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Mata v. Napolitano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Georgia, Atlanta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2010, Decided; July 20, 2010,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1:10-CV-193-ODE</w:t>
      </w:r>
    </w:p>
    <w:p>
      <w:pPr>
        <w:keepNext w:val="0"/>
        <w:spacing w:after="0" w:line="240" w:lineRule="atLeast"/>
        <w:ind w:right="0"/>
        <w:jc w:val="both"/>
      </w:pPr>
      <w:bookmarkStart w:id="0" w:name="Bookmark_2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2010 U.S. Dist. LEXIS 158099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 SANTOS LOREDO MATA, Plaintiff v. JANET NAPOLITANO, Secretary of Department of Homeland Security; PAMELA G. HUTCHINGS, Atlanta Field Office Director, United States Citizenship and Immigration Services; and ERIC HOLDER, U.S. Attorney General,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removal, alien, permanent resident status, Notice, rescission, Immigration, court of appeals, subject matter jurisdiction, motion to dismiss, rescinded, temporary, resident, removal proceedings, permanent resident, smuggling, lawfully, mandamus, felony</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Jose Santos Loredo Mata, Plaintiff: H. Glenn Fogle, Jr., LEAD ATTORNEY, The Fogle Law Firm, LLC,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Rand Beers, Secretary of Department of Homeland Security, Pamela G. Hutchings, Atlanta Field Office Director, United States Citizenship and Immigration Services, Eric Holder, U. S. Attorney General, Defendants: Adam Laurence Goldman, LEAD ATTORNEY, PRO HAC VICE, Office of the United States Attorney-DC, Washington, DC; Darcy F. Coty, Office of the United States Attorney-ATL600, Atlanta, GA; Jeffrey S. Robins, Office of the United States Attorney-DC, Washington, DC.</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ORINDA D. EVANS,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ORINDA D. EVANS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This immigration case seeking writs of mandamus against Defendants is before the Court on Defendants' motion to dismiss [Doc. 12], to which Plaintiff has responded in opposition [Doc. 14]. Plaintiff asks this Court to order Defendants to reinstate his lawful permanent resident status, which was rescinded in 1992, and to reopen his 2006 removal proceedings, which concluded with an order of removal in 2006. Plaintiff's theory is that once his lawful permanent resident status is reinstated, reopening his removal proceedings would be required at which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point he would be entitled to apply for relief from removal.</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Plaintiff has also filed two substantially similar motions, each of which is titled "Emergency Motion for Adjudication of Complaint for Writ of Mandamus" [Doc. 2; Doc. 3]. For the following reasons, Defendants' motion to dismiss [Doc. 12] is GRANTED and Plaintiff's emergency motions for adjudication [Doc. 2; Doc. 3] are DISMISSED AS MOOT.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Facts</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Plaintiff is a native and citizen of Mexico who entered the United States in 1980 without an inspection [Complaint, Doc. 1 at 3]. </w:t>
      </w:r>
      <w:bookmarkStart w:id="13" w:name="Bookmark_I5YY3X4C2D6NFM0040000400"/>
      <w:bookmarkEnd w:id="13"/>
      <w:r>
        <w:rPr>
          <w:rFonts w:ascii="arial" w:eastAsia="arial" w:hAnsi="arial" w:cs="arial"/>
          <w:b w:val="0"/>
          <w:i w:val="0"/>
          <w:strike w:val="0"/>
          <w:noProof w:val="0"/>
          <w:color w:val="000000"/>
          <w:position w:val="0"/>
          <w:sz w:val="20"/>
          <w:u w:val="none"/>
          <w:vertAlign w:val="baseline"/>
        </w:rPr>
        <w:t xml:space="preserve">In other words, he entered illegally. He became a lawful temporary resident through the Special Agricultural Worker ("SAW") Program on or about October 17, 1988, pursuant to </w:t>
      </w:r>
      <w:hyperlink r:id="rId10" w:history="1">
        <w:r>
          <w:rPr>
            <w:rFonts w:ascii="arial" w:eastAsia="arial" w:hAnsi="arial" w:cs="arial"/>
            <w:b w:val="0"/>
            <w:i/>
            <w:strike w:val="0"/>
            <w:noProof w:val="0"/>
            <w:color w:val="0077CC"/>
            <w:position w:val="0"/>
            <w:sz w:val="20"/>
            <w:u w:val="single"/>
            <w:vertAlign w:val="baseline"/>
          </w:rPr>
          <w:t>8 U.S.C. § 1160(a) (1) (B)</w:t>
        </w:r>
      </w:hyperlink>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That statute states that the Attorney General "shall adjust the status of any alien provided lawful temporary resident status . . . to that of an alien lawfully admitted for permanent residence" approximately two years from the date that the alien was approved for temporary residence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16" w:name="Bookmark_I5YY3X4C2D6NFM0030000400"/>
      <w:bookmarkEnd w:id="16"/>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 </w:t>
      </w:r>
      <w:hyperlink r:id="rId10" w:history="1">
        <w:r>
          <w:rPr>
            <w:rFonts w:ascii="arial" w:eastAsia="arial" w:hAnsi="arial" w:cs="arial"/>
            <w:b w:val="0"/>
            <w:i/>
            <w:strike w:val="0"/>
            <w:noProof w:val="0"/>
            <w:color w:val="0077CC"/>
            <w:position w:val="0"/>
            <w:sz w:val="20"/>
            <w:u w:val="single"/>
            <w:vertAlign w:val="baseline"/>
          </w:rPr>
          <w:t>8 U.S.C. § 1160(a)(2)(B)</w:t>
        </w:r>
      </w:hyperlink>
      <w:r>
        <w:rPr>
          <w:rFonts w:ascii="arial" w:eastAsia="arial" w:hAnsi="arial" w:cs="arial"/>
          <w:b w:val="0"/>
          <w:i w:val="0"/>
          <w:strike w:val="0"/>
          <w:noProof w:val="0"/>
          <w:color w:val="000000"/>
          <w:position w:val="0"/>
          <w:sz w:val="20"/>
          <w:u w:val="none"/>
          <w:vertAlign w:val="baseline"/>
        </w:rPr>
        <w:t>. However, adjustment to lawful permanent resident status may be denied and lawful temporary resident status terminated if, before the alien becomes eligible for adjustment, the alien commits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 act that: "(I) makes the alien inadmissible to the United States as an immigrant . . . or (II) is convicted of a felony or 3 or more misdemeanors committed in the United States." </w:t>
      </w:r>
      <w:hyperlink r:id="rId10" w:history="1">
        <w:r>
          <w:rPr>
            <w:rFonts w:ascii="arial" w:eastAsia="arial" w:hAnsi="arial" w:cs="arial"/>
            <w:b w:val="0"/>
            <w:i/>
            <w:strike w:val="0"/>
            <w:noProof w:val="0"/>
            <w:color w:val="0077CC"/>
            <w:position w:val="0"/>
            <w:sz w:val="20"/>
            <w:u w:val="single"/>
            <w:vertAlign w:val="baseline"/>
          </w:rPr>
          <w:t>8 U.S.C. § 1160(a)(3)(B)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para_4"/>
      <w:bookmarkEnd w:id="17"/>
      <w:r>
        <w:rPr>
          <w:rFonts w:ascii="arial" w:eastAsia="arial" w:hAnsi="arial" w:cs="arial"/>
          <w:b w:val="0"/>
          <w:i w:val="0"/>
          <w:strike w:val="0"/>
          <w:noProof w:val="0"/>
          <w:color w:val="000000"/>
          <w:position w:val="0"/>
          <w:sz w:val="20"/>
          <w:u w:val="none"/>
          <w:vertAlign w:val="baseline"/>
        </w:rPr>
        <w:t xml:space="preserve">On November 19, 1990, while still a lawful temporary resident, Plaintiff was convicted in the United States District Court for the Southern District of Texas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violation of </w:t>
      </w:r>
      <w:hyperlink r:id="rId11" w:history="1">
        <w:r>
          <w:rPr>
            <w:rFonts w:ascii="arial" w:eastAsia="arial" w:hAnsi="arial" w:cs="arial"/>
            <w:b w:val="0"/>
            <w:i/>
            <w:strike w:val="0"/>
            <w:noProof w:val="0"/>
            <w:color w:val="0077CC"/>
            <w:position w:val="0"/>
            <w:sz w:val="20"/>
            <w:u w:val="single"/>
            <w:vertAlign w:val="baseline"/>
          </w:rPr>
          <w:t>8 U.S.C. § 1324(a)</w:t>
        </w:r>
      </w:hyperlink>
      <w:r>
        <w:rPr>
          <w:rFonts w:ascii="arial" w:eastAsia="arial" w:hAnsi="arial" w:cs="arial"/>
          <w:b w:val="0"/>
          <w:i w:val="0"/>
          <w:strike w:val="0"/>
          <w:noProof w:val="0"/>
          <w:color w:val="000000"/>
          <w:position w:val="0"/>
          <w:sz w:val="20"/>
          <w:u w:val="none"/>
          <w:vertAlign w:val="baseline"/>
        </w:rPr>
        <w:t xml:space="preserve">, and sentenced to seventeen months' confinement [Oral Decision the Immigration Judge, Doc. 1, Ex. D at 1].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considered an aggravated felony.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 U.S.C. § 1101 (a) (43)(N)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According to the Complaint, Plaintiff's temporary resident status was automatically adjusted to lawful permanent resident on December 1, 1990 [Doc. 1 at 4]; </w:t>
      </w:r>
      <w:hyperlink r:id="rId10" w:history="1">
        <w:r>
          <w:rPr>
            <w:rFonts w:ascii="arial" w:eastAsia="arial" w:hAnsi="arial" w:cs="arial"/>
            <w:b w:val="0"/>
            <w:i/>
            <w:strike w:val="0"/>
            <w:noProof w:val="0"/>
            <w:color w:val="0077CC"/>
            <w:position w:val="0"/>
            <w:sz w:val="20"/>
            <w:u w:val="single"/>
            <w:vertAlign w:val="baseline"/>
          </w:rPr>
          <w:t>8 U.S.C. § 1160(a) (2)</w:t>
        </w:r>
      </w:hyperlink>
      <w:r>
        <w:rPr>
          <w:rFonts w:ascii="arial" w:eastAsia="arial" w:hAnsi="arial" w:cs="arial"/>
          <w:b w:val="0"/>
          <w:i w:val="0"/>
          <w:strike w:val="0"/>
          <w:noProof w:val="0"/>
          <w:color w:val="000000"/>
          <w:position w:val="0"/>
          <w:sz w:val="20"/>
          <w:u w:val="none"/>
          <w:vertAlign w:val="baseline"/>
        </w:rPr>
        <w:t>. Allegedly no fingerprints or background checks were made and Plaintiff was not asked about his criminal history [Doc. 1 at 4].</w:t>
      </w:r>
    </w:p>
    <w:p>
      <w:pPr>
        <w:keepNext w:val="0"/>
        <w:spacing w:before="20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On March 25, 1992, the former INS rescinded Plaintiff's lawful permanent resident status [Doc. 1, Ex. B at 3]. Plaintiff's Complaint states that the INS never notified him of its intent to rescind his lawful permanent residence status and never notified him that the rescission had occurred [Doc. 1 at 5].</w:t>
      </w:r>
    </w:p>
    <w:p>
      <w:pPr>
        <w:keepNext w:val="0"/>
        <w:spacing w:before="200" w:after="0" w:line="260" w:lineRule="atLeast"/>
        <w:ind w:left="0" w:right="0" w:firstLine="0"/>
        <w:jc w:val="both"/>
      </w:pPr>
      <w:bookmarkStart w:id="20" w:name="Bookmark_para_7"/>
      <w:bookmarkEnd w:id="20"/>
      <w:r>
        <w:rPr>
          <w:rFonts w:ascii="arial" w:eastAsia="arial" w:hAnsi="arial" w:cs="arial"/>
          <w:b w:val="0"/>
          <w:i w:val="0"/>
          <w:strike w:val="0"/>
          <w:noProof w:val="0"/>
          <w:color w:val="000000"/>
          <w:position w:val="0"/>
          <w:sz w:val="20"/>
          <w:u w:val="none"/>
          <w:vertAlign w:val="baseline"/>
        </w:rPr>
        <w:t>Defendants state in their Motion to Dismiss that the INS informed Plaintiff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by mail in 1992 of their intent to rescind his lawful permanent resident status because of his 1990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conviction [Defendants' Motion to Dismiss, Doc. 12-2 at 3]. A copy of the Notice of Intention to Rescind Adjustment of Status, Doc. 1, Ex. J, is attached to Plaintiff's Complaint. The Notice is dated January 29, 1992 and states Plaintiff's name and address.</w:t>
      </w:r>
    </w:p>
    <w:p>
      <w:pPr>
        <w:keepNext w:val="0"/>
        <w:spacing w:before="200" w:after="0" w:line="260" w:lineRule="atLeast"/>
        <w:ind w:left="0" w:right="0" w:firstLine="0"/>
        <w:jc w:val="both"/>
      </w:pPr>
      <w:bookmarkStart w:id="21" w:name="Bookmark_para_8"/>
      <w:bookmarkEnd w:id="21"/>
      <w:r>
        <w:rPr>
          <w:rFonts w:ascii="arial" w:eastAsia="arial" w:hAnsi="arial" w:cs="arial"/>
          <w:b w:val="0"/>
          <w:i w:val="0"/>
          <w:strike w:val="0"/>
          <w:noProof w:val="0"/>
          <w:color w:val="000000"/>
          <w:position w:val="0"/>
          <w:sz w:val="20"/>
          <w:u w:val="none"/>
          <w:vertAlign w:val="baseline"/>
        </w:rPr>
        <w:t xml:space="preserve">At a time not defined in the Complaint, Plaintiff left the United States and entered Mexico. The Complaint states that he reentered the United States on March 21, 1999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[Doc. 1, Ex. B at 3].</w:t>
      </w:r>
    </w:p>
    <w:p>
      <w:pPr>
        <w:keepNext w:val="0"/>
        <w:spacing w:before="200" w:after="0" w:line="260" w:lineRule="atLeast"/>
        <w:ind w:left="0" w:right="0" w:firstLine="0"/>
        <w:jc w:val="both"/>
      </w:pPr>
      <w:bookmarkStart w:id="22" w:name="Bookmark_para_9"/>
      <w:bookmarkEnd w:id="22"/>
      <w:bookmarkStart w:id="23" w:name="Bookmark_I5YY3X4D2SF7P00010000400"/>
      <w:bookmarkEnd w:id="23"/>
      <w:r>
        <w:rPr>
          <w:rFonts w:ascii="arial" w:eastAsia="arial" w:hAnsi="arial" w:cs="arial"/>
          <w:b w:val="0"/>
          <w:i w:val="0"/>
          <w:strike w:val="0"/>
          <w:noProof w:val="0"/>
          <w:color w:val="000000"/>
          <w:position w:val="0"/>
          <w:sz w:val="20"/>
          <w:u w:val="none"/>
          <w:vertAlign w:val="baseline"/>
        </w:rPr>
        <w:t>On March 8, 2005, the Department of Homeland Security (successor to INS) served Plaintiff with a Notice to Appear for removal proceedings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Notice to Appear charged that Plaintiff was subject to removal due to his 1990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conviction, which is classified as an "aggravated felony," and because he lacked valid entry documentation upon his 1999 reentry into the United States [</w:t>
      </w:r>
      <w:bookmarkStart w:id="24" w:name="Bookmark_I5YY3X4C2D6NFM0050000400"/>
      <w:bookmarkEnd w:id="24"/>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3-4].</w:t>
      </w:r>
    </w:p>
    <w:p>
      <w:pPr>
        <w:keepNext w:val="0"/>
        <w:spacing w:before="200" w:after="0" w:line="260" w:lineRule="atLeast"/>
        <w:ind w:left="0" w:right="0" w:firstLine="0"/>
        <w:jc w:val="both"/>
      </w:pPr>
      <w:bookmarkStart w:id="25" w:name="Bookmark_para_10"/>
      <w:bookmarkEnd w:id="25"/>
      <w:bookmarkStart w:id="26" w:name="Bookmark_I5YY3X4D2SF7P00030000400"/>
      <w:bookmarkEnd w:id="26"/>
      <w:r>
        <w:rPr>
          <w:rFonts w:ascii="arial" w:eastAsia="arial" w:hAnsi="arial" w:cs="arial"/>
          <w:b w:val="0"/>
          <w:i w:val="0"/>
          <w:strike w:val="0"/>
          <w:noProof w:val="0"/>
          <w:color w:val="000000"/>
          <w:position w:val="0"/>
          <w:sz w:val="20"/>
          <w:u w:val="none"/>
          <w:vertAlign w:val="baseline"/>
        </w:rPr>
        <w:t xml:space="preserve">Plaintiff appeared before an immigration judge ("IJ") on September 20, 2006. </w:t>
      </w:r>
      <w:bookmarkStart w:id="27" w:name="Bookmark_I5YY3X4D2SF7P00050000400"/>
      <w:bookmarkEnd w:id="27"/>
      <w:r>
        <w:rPr>
          <w:rFonts w:ascii="arial" w:eastAsia="arial" w:hAnsi="arial" w:cs="arial"/>
          <w:b w:val="0"/>
          <w:i w:val="0"/>
          <w:strike w:val="0"/>
          <w:noProof w:val="0"/>
          <w:color w:val="000000"/>
          <w:position w:val="0"/>
          <w:sz w:val="20"/>
          <w:u w:val="none"/>
          <w:vertAlign w:val="baseline"/>
        </w:rPr>
        <w:t>He was represented by counsel [Transcript of Removal Hearing, Doc. 1, Ex. C; captioned Oral Decision of Immigration Judge (but in written format),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Doc. 1, Ex. D] A transcript of the hearing is attached to Plaintiff's Complaint as Exhibit C. The IJ found that Plaintiff's removability had been "established by clear and convincing unequivocal evidence" based on Plaintiff's 1990 conviction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ordered Plaintiff removed [Doc. 1, Ex. D at 1]. The IJ also denied Plaintiff's request for a discretionary waiver of removal under the Immigration and Nationality Act ("INA") § 212(c)</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bookmarkStart w:id="33" w:name="Bookmark_I5YY3X4D2SF7P00020000400"/>
      <w:bookmarkEnd w:id="33"/>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 </w:t>
      </w:r>
      <w:bookmarkStart w:id="34" w:name="Bookmark_I5YY3X4D2SF7P00050000400_2"/>
      <w:bookmarkEnd w:id="34"/>
      <w:r>
        <w:rPr>
          <w:rFonts w:ascii="arial" w:eastAsia="arial" w:hAnsi="arial" w:cs="arial"/>
          <w:b w:val="0"/>
          <w:i w:val="0"/>
          <w:strike w:val="0"/>
          <w:noProof w:val="0"/>
          <w:color w:val="000000"/>
          <w:position w:val="0"/>
          <w:sz w:val="20"/>
          <w:u w:val="none"/>
          <w:vertAlign w:val="baseline"/>
        </w:rPr>
        <w:t>The IJ found that Plaintiff was neither lawfully admitted for permanent residence at the time of his 1999 reentry nor had he lawfully resided in the United States continuously for seven years "after being admitted.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He therefore was not eligible for § 212 (c) relief from removal [</w:t>
      </w:r>
      <w:bookmarkStart w:id="36" w:name="Bookmark_I5YY3X4D2SF7P00040000400"/>
      <w:bookmarkEnd w:id="36"/>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37" w:name="Bookmark_para_11"/>
      <w:bookmarkEnd w:id="37"/>
      <w:bookmarkStart w:id="38" w:name="Bookmark_I5YY3X4F2D6NFW0010000400"/>
      <w:bookmarkEnd w:id="38"/>
      <w:r>
        <w:rPr>
          <w:rFonts w:ascii="arial" w:eastAsia="arial" w:hAnsi="arial" w:cs="arial"/>
          <w:b w:val="0"/>
          <w:i w:val="0"/>
          <w:strike w:val="0"/>
          <w:noProof w:val="0"/>
          <w:color w:val="000000"/>
          <w:position w:val="0"/>
          <w:sz w:val="20"/>
          <w:u w:val="none"/>
          <w:vertAlign w:val="baseline"/>
        </w:rPr>
        <w:t xml:space="preserve">Plaintiff appealed the IJ's decision to the Board of Immigration Appeals ("BIA") on October 18, 2006 [Notice of Appeal from Decision of an IJ, Doc. 1, Ex. E]. </w:t>
      </w:r>
      <w:bookmarkStart w:id="39" w:name="Bookmark_I5YY3X4F2D6NFW0030000400"/>
      <w:bookmarkEnd w:id="39"/>
      <w:r>
        <w:rPr>
          <w:rFonts w:ascii="arial" w:eastAsia="arial" w:hAnsi="arial" w:cs="arial"/>
          <w:b w:val="0"/>
          <w:i w:val="0"/>
          <w:strike w:val="0"/>
          <w:noProof w:val="0"/>
          <w:color w:val="000000"/>
          <w:position w:val="0"/>
          <w:sz w:val="20"/>
          <w:u w:val="none"/>
          <w:vertAlign w:val="baseline"/>
        </w:rPr>
        <w:t>Plaintiff stated as one of his grounds for appeal that "[he did] not believe [he] was properly notified of the rescission of [his] LPR status . . . ." [</w:t>
      </w:r>
      <w:bookmarkStart w:id="40" w:name="Bookmark_I5YY3X4D2N1PRR0050000400"/>
      <w:bookmarkEnd w:id="40"/>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On July 29, 2008, the BIA dismissed Plaintiff's appeal [BIA Decision, Doc.</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1, Ex. G]. </w:t>
      </w:r>
      <w:bookmarkStart w:id="41" w:name="Bookmark_I5YY3X4F2D6NFW0030000400_2"/>
      <w:bookmarkEnd w:id="41"/>
      <w:r>
        <w:rPr>
          <w:rFonts w:ascii="arial" w:eastAsia="arial" w:hAnsi="arial" w:cs="arial"/>
          <w:b w:val="0"/>
          <w:i w:val="0"/>
          <w:strike w:val="0"/>
          <w:noProof w:val="0"/>
          <w:color w:val="000000"/>
          <w:position w:val="0"/>
          <w:sz w:val="20"/>
          <w:u w:val="none"/>
          <w:vertAlign w:val="baseline"/>
        </w:rPr>
        <w:t>Central to the appeal's dismissal was Plaintiff's failure to meet his burden of establishing that he was a lawful resident of the United States and that he never received proper notice of the rescission of his lawful permanent resident status [</w:t>
      </w:r>
      <w:bookmarkStart w:id="42" w:name="Bookmark_I5YY3X4F2D6NFW0020000400"/>
      <w:bookmarkEnd w:id="42"/>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Since Plaintiff presented no evidence that he had failed to receive the rescission notice, the BIA declined to rule that the notice was not "accomplished in accordance with the applicable regulations."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12"/>
      <w:bookmarkEnd w:id="43"/>
      <w:r>
        <w:rPr>
          <w:rFonts w:ascii="arial" w:eastAsia="arial" w:hAnsi="arial" w:cs="arial"/>
          <w:b w:val="0"/>
          <w:i w:val="0"/>
          <w:strike w:val="0"/>
          <w:noProof w:val="0"/>
          <w:color w:val="000000"/>
          <w:position w:val="0"/>
          <w:sz w:val="20"/>
          <w:u w:val="none"/>
          <w:vertAlign w:val="baseline"/>
        </w:rPr>
        <w:t xml:space="preserve">On August 27, 2008, Plaintiff filed a petition for review of the BIA's decision with the United States Court of Appeals for the Eleventh Circuit [Plaintiff's Petition for Review, Doc. 1, Ex. H]. In its April 10, 2009 decision, the Court of Appeals first delineated its jurisdictional boundaries. It observed that </w:t>
      </w:r>
      <w:hyperlink r:id="rId13" w:history="1">
        <w:r>
          <w:rPr>
            <w:rFonts w:ascii="arial" w:eastAsia="arial" w:hAnsi="arial" w:cs="arial"/>
            <w:b w:val="0"/>
            <w:i/>
            <w:strike w:val="0"/>
            <w:noProof w:val="0"/>
            <w:color w:val="0077CC"/>
            <w:position w:val="0"/>
            <w:sz w:val="20"/>
            <w:u w:val="single"/>
            <w:vertAlign w:val="baseline"/>
          </w:rPr>
          <w:t>INA § 242(a)(2)(C)</w:t>
        </w:r>
      </w:hyperlink>
      <w:r>
        <w:rPr>
          <w:rFonts w:ascii="arial" w:eastAsia="arial" w:hAnsi="arial" w:cs="arial"/>
          <w:b w:val="0"/>
          <w:i w:val="0"/>
          <w:strike w:val="0"/>
          <w:noProof w:val="0"/>
          <w:color w:val="000000"/>
          <w:position w:val="0"/>
          <w:sz w:val="20"/>
          <w:u w:val="none"/>
          <w:vertAlign w:val="baseline"/>
        </w:rPr>
        <w:t xml:space="preserve"> states: "Notwithstanding any other provision of law . . . no court shall have jurisdiction to review any final order of removal against an alien who is removable by reason of having committed a criminal offense covered in </w:t>
      </w:r>
      <w:hyperlink r:id="rId14" w:history="1">
        <w:r>
          <w:rPr>
            <w:rFonts w:ascii="arial" w:eastAsia="arial" w:hAnsi="arial" w:cs="arial"/>
            <w:b w:val="0"/>
            <w:i/>
            <w:strike w:val="0"/>
            <w:noProof w:val="0"/>
            <w:color w:val="0077CC"/>
            <w:position w:val="0"/>
            <w:sz w:val="20"/>
            <w:u w:val="single"/>
            <w:vertAlign w:val="baseline"/>
          </w:rPr>
          <w:t>section 1227 (a) (2) (A) (iii)</w:t>
        </w:r>
      </w:hyperlink>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 ." [Eleventh Circuit Opinion, Doc. 1, Ex. I at 3] (quoting </w:t>
      </w:r>
      <w:hyperlink r:id="rId13" w:history="1">
        <w:r>
          <w:rPr>
            <w:rFonts w:ascii="arial" w:eastAsia="arial" w:hAnsi="arial" w:cs="arial"/>
            <w:b w:val="0"/>
            <w:i/>
            <w:strike w:val="0"/>
            <w:noProof w:val="0"/>
            <w:color w:val="0077CC"/>
            <w:position w:val="0"/>
            <w:sz w:val="20"/>
            <w:u w:val="single"/>
            <w:vertAlign w:val="baseline"/>
          </w:rPr>
          <w:t>8 U.S.C. § 1252 (a) (2) (C)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13"/>
      <w:bookmarkEnd w:id="45"/>
      <w:bookmarkStart w:id="46" w:name="Bookmark_I5YY3X4F2D6NFW0050000400"/>
      <w:bookmarkEnd w:id="46"/>
      <w:r>
        <w:rPr>
          <w:rFonts w:ascii="arial" w:eastAsia="arial" w:hAnsi="arial" w:cs="arial"/>
          <w:b w:val="0"/>
          <w:i w:val="0"/>
          <w:strike w:val="0"/>
          <w:noProof w:val="0"/>
          <w:color w:val="000000"/>
          <w:position w:val="0"/>
          <w:sz w:val="20"/>
          <w:u w:val="none"/>
          <w:vertAlign w:val="baseline"/>
        </w:rPr>
        <w:t>The Court of Appeals noted that Congress had specified that courts of appeal retained appellate jurisdiction to review "constitutional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questions and questions of law" raised in a petition for review of a final order of removal. Therefore, with respect to Plaintiff's final order of removal, it had jurisdiction to hear "constitutional questions and questions of law," but did not have jurisdiction to review "discretionary or factual determinations." [</w:t>
      </w:r>
      <w:bookmarkStart w:id="47" w:name="Bookmark_I5YY3X4F2D6NFW0040000400"/>
      <w:bookmarkEnd w:id="47"/>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 The Court of Appeals then dismissed Plaintiff's claim about the sufficiency of the Government's notice of his lawful permanent resident status rescission, finding that this was a factual determination which it had no jurisdiction to review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4"/>
      <w:bookmarkEnd w:id="48"/>
      <w:bookmarkStart w:id="49" w:name="Bookmark_I5YY3X4F2SF7P20020000400"/>
      <w:bookmarkEnd w:id="49"/>
      <w:bookmarkStart w:id="50" w:name="Bookmark_I5YY3X4F2SF7P20040000400"/>
      <w:bookmarkEnd w:id="50"/>
      <w:bookmarkStart w:id="51" w:name="Bookmark_I5YY3X4F28T4G70010000400"/>
      <w:bookmarkEnd w:id="51"/>
      <w:r>
        <w:rPr>
          <w:rFonts w:ascii="arial" w:eastAsia="arial" w:hAnsi="arial" w:cs="arial"/>
          <w:b w:val="0"/>
          <w:i w:val="0"/>
          <w:strike w:val="0"/>
          <w:noProof w:val="0"/>
          <w:color w:val="000000"/>
          <w:position w:val="0"/>
          <w:sz w:val="20"/>
          <w:u w:val="none"/>
          <w:vertAlign w:val="baseline"/>
        </w:rPr>
        <w:t>Finally, the Court of Appeals denied Plaintiff's claim that the BIA erred in denying him § 212 (c) removal relief [</w:t>
      </w:r>
      <w:bookmarkStart w:id="52" w:name="Bookmark_I5YY3X4F2SF7P20010000400"/>
      <w:bookmarkEnd w:id="52"/>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6-7]. </w:t>
      </w:r>
      <w:bookmarkStart w:id="53" w:name="Bookmark_I5YY3X4F28T4G70030000400"/>
      <w:bookmarkEnd w:id="53"/>
      <w:r>
        <w:rPr>
          <w:rFonts w:ascii="arial" w:eastAsia="arial" w:hAnsi="arial" w:cs="arial"/>
          <w:b w:val="0"/>
          <w:i w:val="0"/>
          <w:strike w:val="0"/>
          <w:noProof w:val="0"/>
          <w:color w:val="000000"/>
          <w:position w:val="0"/>
          <w:sz w:val="20"/>
          <w:u w:val="none"/>
          <w:vertAlign w:val="baseline"/>
        </w:rPr>
        <w:t>The Court observed that § 212 (c) removal relief was available only to those aliens "lawfully admitted for permanent residence . . . returning to a lawful unrelinquished domicile of seven consecutive years." [</w:t>
      </w:r>
      <w:bookmarkStart w:id="54" w:name="Bookmark_I5YY3X4F2SF7P20030000400"/>
      <w:bookmarkEnd w:id="54"/>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 It noted that though § 212(c) had been repealed</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replaced with a provision rendering aliens convicted of aggravated felonies ineligible for all removal relief, the United States Supreme Court had extended § 212(c) removal relief to aliens whose convictions had been "obtained through plea agreements and who, notwithstanding those convictions,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would have been eligible for § 212(c) relief </w:t>
      </w:r>
      <w:r>
        <w:rPr>
          <w:rFonts w:ascii="arial" w:eastAsia="arial" w:hAnsi="arial" w:cs="arial"/>
          <w:b w:val="0"/>
          <w:i w:val="0"/>
          <w:strike w:val="0"/>
          <w:noProof w:val="0"/>
          <w:color w:val="000000"/>
          <w:position w:val="0"/>
          <w:sz w:val="20"/>
          <w:u w:val="single"/>
          <w:vertAlign w:val="baseline"/>
        </w:rPr>
        <w:t>at the time of their plea under the law then in effect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6" w:name="Bookmark_I5YY3X4F2SF7P20050000400"/>
      <w:bookmarkEnd w:id="56"/>
      <w:hyperlink r:id="rId15" w:history="1">
        <w:r>
          <w:rPr>
            <w:rFonts w:ascii="arial" w:eastAsia="arial" w:hAnsi="arial" w:cs="arial"/>
            <w:b w:val="0"/>
            <w:i/>
            <w:strike w:val="0"/>
            <w:noProof w:val="0"/>
            <w:color w:val="0077CC"/>
            <w:position w:val="0"/>
            <w:sz w:val="20"/>
            <w:u w:val="single"/>
            <w:vertAlign w:val="baseline"/>
          </w:rPr>
          <w:t>INS v. St. Cyr</w:t>
        </w:r>
      </w:hyperlink>
      <w:hyperlink r:id="rId15" w:history="1">
        <w:r>
          <w:rPr>
            <w:rFonts w:ascii="arial" w:eastAsia="arial" w:hAnsi="arial" w:cs="arial"/>
            <w:b w:val="0"/>
            <w:i/>
            <w:strike w:val="0"/>
            <w:noProof w:val="0"/>
            <w:color w:val="0077CC"/>
            <w:position w:val="0"/>
            <w:sz w:val="20"/>
            <w:u w:val="single"/>
            <w:vertAlign w:val="baseline"/>
          </w:rPr>
          <w:t>, 533 U.S. 297, 326 (2001))</w:t>
        </w:r>
      </w:hyperlink>
      <w:r>
        <w:rPr>
          <w:rFonts w:ascii="arial" w:eastAsia="arial" w:hAnsi="arial" w:cs="arial"/>
          <w:b w:val="0"/>
          <w:i w:val="0"/>
          <w:strike w:val="0"/>
          <w:noProof w:val="0"/>
          <w:color w:val="000000"/>
          <w:position w:val="0"/>
          <w:sz w:val="20"/>
          <w:u w:val="none"/>
          <w:vertAlign w:val="baseline"/>
        </w:rPr>
        <w:t xml:space="preserve">. </w:t>
      </w:r>
      <w:bookmarkStart w:id="57" w:name="Bookmark_I5YY3X4F28T4G70030000400_2"/>
      <w:bookmarkEnd w:id="57"/>
      <w:r>
        <w:rPr>
          <w:rFonts w:ascii="arial" w:eastAsia="arial" w:hAnsi="arial" w:cs="arial"/>
          <w:b w:val="0"/>
          <w:i w:val="0"/>
          <w:strike w:val="0"/>
          <w:noProof w:val="0"/>
          <w:color w:val="000000"/>
          <w:position w:val="0"/>
          <w:sz w:val="20"/>
          <w:u w:val="none"/>
          <w:vertAlign w:val="baseline"/>
        </w:rPr>
        <w:t>The Court thus held that while Plaintiff had pled guilty to an aggravated felony in 1990, he was not eligible for § 212(c) removal relief because he had not continuously and lawfully resided in the United States for seven years by the date of his plea.</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Therefore, the Court of Appeals dismissed in part and denied in part Plaintiff's petition [</w:t>
      </w:r>
      <w:bookmarkStart w:id="59" w:name="Bookmark_I5YY3X4F28T4G70020000400"/>
      <w:bookmarkEnd w:id="59"/>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7-8]. On January 21, 2010, Plaintiff was removed from the United States to Mexico on foot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bookmarkStart w:id="60" w:name="Bookmark_para_15"/>
      <w:bookmarkEnd w:id="60"/>
      <w:r>
        <w:rPr>
          <w:rFonts w:ascii="arial" w:eastAsia="arial" w:hAnsi="arial" w:cs="arial"/>
          <w:b w:val="0"/>
          <w:i w:val="0"/>
          <w:strike w:val="0"/>
          <w:noProof w:val="0"/>
          <w:color w:val="000000"/>
          <w:position w:val="0"/>
          <w:sz w:val="20"/>
          <w:u w:val="none"/>
          <w:vertAlign w:val="baseline"/>
        </w:rPr>
        <w:t>Plaintiff filed the instant action through counsel on January 22, 2010, petitioning this Court for a writ of mandamus to compel Defendant Hutchings, Atlanta Field Office Director of the United States Citizenship and Immigration Services, to reinstate Plaintiff's lawful permanent resident status and to compel Defendant Holder, Attorney General of the United States, to reopen Plaintiff's removal proceedings to allow him to apply for § 212 (c) removal relief. Plaintiff claims, as he did before the BIA and the Eleventh Circuit, that his lawful permanent resident status was unlawfully rescinded because did not receive notice and that the allegedly unlawful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rescission is the cause of the denial of his request for § 212(c) removal relief.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Standard of Review</w:t>
      </w:r>
    </w:p>
    <w:p>
      <w:pPr>
        <w:keepNext w:val="0"/>
        <w:spacing w:before="240" w:after="0" w:line="260" w:lineRule="atLeast"/>
        <w:ind w:left="0" w:right="0" w:firstLine="0"/>
        <w:jc w:val="both"/>
      </w:pPr>
      <w:bookmarkStart w:id="61" w:name="Bookmark_para_16"/>
      <w:bookmarkEnd w:id="61"/>
      <w:bookmarkStart w:id="62" w:name="Bookmark_I5YY3X4F28T4G70050000400"/>
      <w:bookmarkEnd w:id="62"/>
      <w:r>
        <w:rPr>
          <w:rFonts w:ascii="arial" w:eastAsia="arial" w:hAnsi="arial" w:cs="arial"/>
          <w:b w:val="0"/>
          <w:i w:val="0"/>
          <w:strike w:val="0"/>
          <w:noProof w:val="0"/>
          <w:color w:val="000000"/>
          <w:position w:val="0"/>
          <w:sz w:val="20"/>
          <w:u w:val="none"/>
          <w:vertAlign w:val="baseline"/>
        </w:rPr>
        <w:t xml:space="preserve">Rule 12(b) (1) permits dismissal of a complaint for lack of subject matter jurisdiction. </w:t>
      </w:r>
      <w:r>
        <w:rPr>
          <w:rFonts w:ascii="arial" w:eastAsia="arial" w:hAnsi="arial" w:cs="arial"/>
          <w:b w:val="0"/>
          <w:i w:val="0"/>
          <w:smallCaps/>
          <w:strike w:val="0"/>
          <w:noProof w:val="0"/>
          <w:color w:val="000000"/>
          <w:position w:val="0"/>
          <w:sz w:val="20"/>
          <w:u w:val="none"/>
          <w:vertAlign w:val="baseline"/>
        </w:rPr>
        <w:t>Fed. R. Cis. P.</w:t>
      </w:r>
      <w:r>
        <w:rPr>
          <w:rFonts w:ascii="arial" w:eastAsia="arial" w:hAnsi="arial" w:cs="arial"/>
          <w:b w:val="0"/>
          <w:i w:val="0"/>
          <w:strike w:val="0"/>
          <w:noProof w:val="0"/>
          <w:color w:val="000000"/>
          <w:position w:val="0"/>
          <w:sz w:val="20"/>
          <w:u w:val="none"/>
          <w:vertAlign w:val="baseline"/>
        </w:rPr>
        <w:t xml:space="preserve"> 12(b) (1). </w:t>
      </w:r>
      <w:bookmarkStart w:id="63" w:name="Bookmark_I5YY3X4G28T4GC0020000400"/>
      <w:bookmarkEnd w:id="63"/>
      <w:r>
        <w:rPr>
          <w:rFonts w:ascii="arial" w:eastAsia="arial" w:hAnsi="arial" w:cs="arial"/>
          <w:b w:val="0"/>
          <w:i w:val="0"/>
          <w:strike w:val="0"/>
          <w:noProof w:val="0"/>
          <w:color w:val="000000"/>
          <w:position w:val="0"/>
          <w:sz w:val="20"/>
          <w:u w:val="none"/>
          <w:vertAlign w:val="baseline"/>
        </w:rPr>
        <w:t xml:space="preserve">Federal courts have limited subject matter jurisdiction; finding subject matter jurisdiction is a threshold issue as "a federal court is powerless to act beyond its statutory grant of subject matter jurisdiction." </w:t>
      </w:r>
      <w:bookmarkStart w:id="64" w:name="Bookmark_I5YY3X4F28T4G70040000400"/>
      <w:bookmarkEnd w:id="64"/>
      <w:hyperlink r:id="rId16" w:history="1">
        <w:r>
          <w:rPr>
            <w:rFonts w:ascii="arial" w:eastAsia="arial" w:hAnsi="arial" w:cs="arial"/>
            <w:b w:val="0"/>
            <w:i/>
            <w:strike w:val="0"/>
            <w:noProof w:val="0"/>
            <w:color w:val="0077CC"/>
            <w:position w:val="0"/>
            <w:sz w:val="20"/>
            <w:u w:val="single"/>
            <w:vertAlign w:val="baseline"/>
          </w:rPr>
          <w:t>Smith v. GTE Corp.</w:t>
        </w:r>
      </w:hyperlink>
      <w:hyperlink r:id="rId16" w:history="1">
        <w:r>
          <w:rPr>
            <w:rFonts w:ascii="arial" w:eastAsia="arial" w:hAnsi="arial" w:cs="arial"/>
            <w:b w:val="0"/>
            <w:i/>
            <w:strike w:val="0"/>
            <w:noProof w:val="0"/>
            <w:color w:val="0077CC"/>
            <w:position w:val="0"/>
            <w:sz w:val="20"/>
            <w:u w:val="single"/>
            <w:vertAlign w:val="baseline"/>
          </w:rPr>
          <w:t>, 236 F.3d 1292, 1299 (11th Cir. 2001)</w:t>
        </w:r>
      </w:hyperlink>
      <w:r>
        <w:rPr>
          <w:rFonts w:ascii="arial" w:eastAsia="arial" w:hAnsi="arial" w:cs="arial"/>
          <w:b w:val="0"/>
          <w:i w:val="0"/>
          <w:strike w:val="0"/>
          <w:noProof w:val="0"/>
          <w:color w:val="000000"/>
          <w:position w:val="0"/>
          <w:sz w:val="20"/>
          <w:u w:val="none"/>
          <w:vertAlign w:val="baseline"/>
        </w:rPr>
        <w:t xml:space="preserve">. </w:t>
      </w:r>
      <w:bookmarkStart w:id="65" w:name="Bookmark_I5YY3X4G28T4GC0020000400_2"/>
      <w:bookmarkEnd w:id="65"/>
      <w:r>
        <w:rPr>
          <w:rFonts w:ascii="arial" w:eastAsia="arial" w:hAnsi="arial" w:cs="arial"/>
          <w:b w:val="0"/>
          <w:i w:val="0"/>
          <w:strike w:val="0"/>
          <w:noProof w:val="0"/>
          <w:color w:val="000000"/>
          <w:position w:val="0"/>
          <w:sz w:val="20"/>
          <w:u w:val="none"/>
          <w:vertAlign w:val="baseline"/>
        </w:rPr>
        <w:t xml:space="preserve">The party invoking jurisdiction bears the burden of proving its existence. </w:t>
      </w:r>
      <w:bookmarkStart w:id="66" w:name="Bookmark_I5YY3X4G28T4GC0010000400"/>
      <w:bookmarkEnd w:id="66"/>
      <w:hyperlink r:id="rId17" w:history="1">
        <w:r>
          <w:rPr>
            <w:rFonts w:ascii="arial" w:eastAsia="arial" w:hAnsi="arial" w:cs="arial"/>
            <w:b w:val="0"/>
            <w:i/>
            <w:strike w:val="0"/>
            <w:noProof w:val="0"/>
            <w:color w:val="0077CC"/>
            <w:position w:val="0"/>
            <w:sz w:val="20"/>
            <w:u w:val="single"/>
            <w:vertAlign w:val="baseline"/>
          </w:rPr>
          <w:t>Steel Co. v. Citizens for a Better Env't</w:t>
        </w:r>
      </w:hyperlink>
      <w:hyperlink r:id="rId17" w:history="1">
        <w:r>
          <w:rPr>
            <w:rFonts w:ascii="arial" w:eastAsia="arial" w:hAnsi="arial" w:cs="arial"/>
            <w:b w:val="0"/>
            <w:i/>
            <w:strike w:val="0"/>
            <w:noProof w:val="0"/>
            <w:color w:val="0077CC"/>
            <w:position w:val="0"/>
            <w:sz w:val="20"/>
            <w:u w:val="single"/>
            <w:vertAlign w:val="baseline"/>
          </w:rPr>
          <w:t>, 523 U.S. 83, 104, 118 S. Ct. 1003, 140 L. Ed. 2d 210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17"/>
      <w:bookmarkEnd w:id="67"/>
      <w:bookmarkStart w:id="68" w:name="Bookmark_I5YY3X4G28T4GC0040000400"/>
      <w:bookmarkEnd w:id="68"/>
      <w:bookmarkStart w:id="69" w:name="Bookmark_I5YY3X4H2HM6F20010000400"/>
      <w:bookmarkEnd w:id="69"/>
      <w:r>
        <w:rPr>
          <w:rFonts w:ascii="arial" w:eastAsia="arial" w:hAnsi="arial" w:cs="arial"/>
          <w:b w:val="0"/>
          <w:i w:val="0"/>
          <w:strike w:val="0"/>
          <w:noProof w:val="0"/>
          <w:color w:val="000000"/>
          <w:position w:val="0"/>
          <w:sz w:val="20"/>
          <w:u w:val="none"/>
          <w:vertAlign w:val="baseline"/>
        </w:rPr>
        <w:t xml:space="preserve">Rule 12(b) (6) permits dismissal of a complaint for "failure to state a claim upon which relief can be granted." In ruling on the pending motion to dismiss, all of the well-pleaded factual allegations in Plaintiff's Complaint must be accepted as true and construed in the light most favorable to Plaintiff. </w:t>
      </w:r>
      <w:bookmarkStart w:id="70" w:name="Bookmark_I5YY3X4G28T4GC0030000400"/>
      <w:bookmarkEnd w:id="70"/>
      <w:hyperlink r:id="rId18" w:history="1">
        <w:r>
          <w:rPr>
            <w:rFonts w:ascii="arial" w:eastAsia="arial" w:hAnsi="arial" w:cs="arial"/>
            <w:b w:val="0"/>
            <w:i/>
            <w:strike w:val="0"/>
            <w:noProof w:val="0"/>
            <w:color w:val="0077CC"/>
            <w:position w:val="0"/>
            <w:sz w:val="20"/>
            <w:u w:val="single"/>
            <w:vertAlign w:val="baseline"/>
          </w:rPr>
          <w:t>Young Apartments, Inc. v. Town of Jupiter, Fla.</w:t>
        </w:r>
      </w:hyperlink>
      <w:hyperlink r:id="rId18" w:history="1">
        <w:r>
          <w:rPr>
            <w:rFonts w:ascii="arial" w:eastAsia="arial" w:hAnsi="arial" w:cs="arial"/>
            <w:b w:val="0"/>
            <w:i/>
            <w:strike w:val="0"/>
            <w:noProof w:val="0"/>
            <w:color w:val="0077CC"/>
            <w:position w:val="0"/>
            <w:sz w:val="20"/>
            <w:u w:val="single"/>
            <w:vertAlign w:val="baseline"/>
          </w:rPr>
          <w:t>, 529 F.3d 1027, 1037 (11th Cir. 2008)</w:t>
        </w:r>
      </w:hyperlink>
      <w:r>
        <w:rPr>
          <w:rFonts w:ascii="arial" w:eastAsia="arial" w:hAnsi="arial" w:cs="arial"/>
          <w:b w:val="0"/>
          <w:i w:val="0"/>
          <w:strike w:val="0"/>
          <w:noProof w:val="0"/>
          <w:color w:val="000000"/>
          <w:position w:val="0"/>
          <w:sz w:val="20"/>
          <w:u w:val="none"/>
          <w:vertAlign w:val="baseline"/>
        </w:rPr>
        <w:t xml:space="preserve">. </w:t>
      </w:r>
      <w:bookmarkStart w:id="71" w:name="Bookmark_I5YY3X4H2HM6F20030000400"/>
      <w:bookmarkEnd w:id="71"/>
      <w:r>
        <w:rPr>
          <w:rFonts w:ascii="arial" w:eastAsia="arial" w:hAnsi="arial" w:cs="arial"/>
          <w:b w:val="0"/>
          <w:i w:val="0"/>
          <w:strike w:val="0"/>
          <w:noProof w:val="0"/>
          <w:color w:val="000000"/>
          <w:position w:val="0"/>
          <w:sz w:val="20"/>
          <w:u w:val="none"/>
          <w:vertAlign w:val="baseline"/>
        </w:rPr>
        <w:t xml:space="preserve">"While a complaint attacked by a Rule 12(b) (6) motion to dismiss does not need detailed factual allegations, a plaintiff's obligation to provide the grounds of his entitlement to relief requires more than labels and conclusions, and a formulaic recitation of the elements of a cause of action will not do." </w:t>
      </w:r>
      <w:bookmarkStart w:id="72" w:name="Bookmark_I5YY3X4G28T4GC0050000400"/>
      <w:bookmarkEnd w:id="72"/>
      <w:hyperlink r:id="rId19" w:history="1">
        <w:r>
          <w:rPr>
            <w:rFonts w:ascii="arial" w:eastAsia="arial" w:hAnsi="arial" w:cs="arial"/>
            <w:b w:val="0"/>
            <w:i/>
            <w:strike w:val="0"/>
            <w:noProof w:val="0"/>
            <w:color w:val="0077CC"/>
            <w:position w:val="0"/>
            <w:sz w:val="20"/>
            <w:u w:val="single"/>
            <w:vertAlign w:val="baseline"/>
          </w:rPr>
          <w:t>Bell Atl. Corp. v. Twombly</w:t>
        </w:r>
      </w:hyperlink>
      <w:hyperlink r:id="rId19"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(citations and quotations omitted). </w:t>
      </w:r>
      <w:bookmarkStart w:id="73" w:name="Bookmark_I5YY3X4H2HM6F20030000400_2"/>
      <w:bookmarkEnd w:id="73"/>
      <w:r>
        <w:rPr>
          <w:rFonts w:ascii="arial" w:eastAsia="arial" w:hAnsi="arial" w:cs="arial"/>
          <w:b w:val="0"/>
          <w:i w:val="0"/>
          <w:strike w:val="0"/>
          <w:noProof w:val="0"/>
          <w:color w:val="000000"/>
          <w:position w:val="0"/>
          <w:sz w:val="20"/>
          <w:u w:val="none"/>
          <w:vertAlign w:val="baseline"/>
        </w:rPr>
        <w:t>More specifically, a complaint must contain sufficient facts to state a claim to relief</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is plausible on its face, meaning that the facts allow the court to draw the reasonable inference that the defendant is liable for the misconduct alleged. </w:t>
      </w:r>
      <w:r>
        <w:rPr>
          <w:rFonts w:ascii="arial" w:eastAsia="arial" w:hAnsi="arial" w:cs="arial"/>
          <w:b w:val="0"/>
          <w:i w:val="0"/>
          <w:strike w:val="0"/>
          <w:noProof w:val="0"/>
          <w:color w:val="000000"/>
          <w:position w:val="0"/>
          <w:sz w:val="20"/>
          <w:u w:val="single"/>
          <w:vertAlign w:val="baseline"/>
        </w:rPr>
        <w:t>Ashcroft v. lqbal</w:t>
      </w:r>
      <w:r>
        <w:rPr>
          <w:rFonts w:ascii="arial" w:eastAsia="arial" w:hAnsi="arial" w:cs="arial"/>
          <w:b w:val="0"/>
          <w:i w:val="0"/>
          <w:strike w:val="0"/>
          <w:noProof w:val="0"/>
          <w:color w:val="000000"/>
          <w:position w:val="0"/>
          <w:sz w:val="20"/>
          <w:u w:val="none"/>
          <w:vertAlign w:val="baseline"/>
        </w:rPr>
        <w:t xml:space="preserve">, </w:t>
      </w:r>
      <w:bookmarkStart w:id="74" w:name="Bookmark_I5YY3X4H2HM6F20020000400"/>
      <w:bookmarkEnd w:id="74"/>
      <w:hyperlink r:id="rId20" w:history="1">
        <w:r>
          <w:rPr>
            <w:rFonts w:ascii="arial" w:eastAsia="arial" w:hAnsi="arial" w:cs="arial"/>
            <w:b w:val="0"/>
            <w:i/>
            <w:strike w:val="0"/>
            <w:noProof w:val="0"/>
            <w:color w:val="0077CC"/>
            <w:position w:val="0"/>
            <w:sz w:val="20"/>
            <w:u w:val="single"/>
            <w:vertAlign w:val="baseline"/>
          </w:rPr>
          <w:t>556 U.S. 662, 129 S. Ct. 1937, 1949, 173 L. Ed. 2d 868 (2009)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75" w:name="Bookmark_para_18"/>
      <w:bookmarkEnd w:id="75"/>
      <w:r>
        <w:rPr>
          <w:rFonts w:ascii="arial" w:eastAsia="arial" w:hAnsi="arial" w:cs="arial"/>
          <w:b w:val="0"/>
          <w:i w:val="0"/>
          <w:strike w:val="0"/>
          <w:noProof w:val="0"/>
          <w:color w:val="000000"/>
          <w:position w:val="0"/>
          <w:sz w:val="20"/>
          <w:u w:val="none"/>
          <w:vertAlign w:val="baseline"/>
        </w:rPr>
        <w:t xml:space="preserve">Plaintiff contends that this Court has subject matter jurisdiction over the instant claim pursuant to </w:t>
      </w:r>
      <w:hyperlink r:id="rId21"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(federal question statute), </w:t>
      </w:r>
      <w:hyperlink r:id="rId22" w:history="1">
        <w:r>
          <w:rPr>
            <w:rFonts w:ascii="arial" w:eastAsia="arial" w:hAnsi="arial" w:cs="arial"/>
            <w:b w:val="0"/>
            <w:i/>
            <w:strike w:val="0"/>
            <w:noProof w:val="0"/>
            <w:color w:val="0077CC"/>
            <w:position w:val="0"/>
            <w:sz w:val="20"/>
            <w:u w:val="single"/>
            <w:vertAlign w:val="baseline"/>
          </w:rPr>
          <w:t>28 U.S.C. § 1361</w:t>
        </w:r>
      </w:hyperlink>
      <w:r>
        <w:rPr>
          <w:rFonts w:ascii="arial" w:eastAsia="arial" w:hAnsi="arial" w:cs="arial"/>
          <w:b w:val="0"/>
          <w:i w:val="0"/>
          <w:strike w:val="0"/>
          <w:noProof w:val="0"/>
          <w:color w:val="000000"/>
          <w:position w:val="0"/>
          <w:sz w:val="20"/>
          <w:u w:val="none"/>
          <w:vertAlign w:val="baseline"/>
        </w:rPr>
        <w:t xml:space="preserve"> (mandamus statute), </w:t>
      </w:r>
      <w:hyperlink r:id="rId23" w:history="1">
        <w:r>
          <w:rPr>
            <w:rFonts w:ascii="arial" w:eastAsia="arial" w:hAnsi="arial" w:cs="arial"/>
            <w:b w:val="0"/>
            <w:i/>
            <w:strike w:val="0"/>
            <w:noProof w:val="0"/>
            <w:color w:val="0077CC"/>
            <w:position w:val="0"/>
            <w:sz w:val="20"/>
            <w:u w:val="single"/>
            <w:vertAlign w:val="baseline"/>
          </w:rPr>
          <w:t xml:space="preserve">5 U.S.C. § 701 </w:t>
        </w:r>
      </w:hyperlink>
      <w:hyperlink r:id="rId2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(Administrative Procedures Act ("APA")), and </w:t>
      </w:r>
      <w:hyperlink r:id="rId24" w:history="1">
        <w:r>
          <w:rPr>
            <w:rFonts w:ascii="arial" w:eastAsia="arial" w:hAnsi="arial" w:cs="arial"/>
            <w:b w:val="0"/>
            <w:i/>
            <w:strike w:val="0"/>
            <w:noProof w:val="0"/>
            <w:color w:val="0077CC"/>
            <w:position w:val="0"/>
            <w:sz w:val="20"/>
            <w:u w:val="single"/>
            <w:vertAlign w:val="baseline"/>
          </w:rPr>
          <w:t>28 U.S.C. § 2201</w:t>
        </w:r>
      </w:hyperlink>
      <w:r>
        <w:rPr>
          <w:rFonts w:ascii="arial" w:eastAsia="arial" w:hAnsi="arial" w:cs="arial"/>
          <w:b w:val="0"/>
          <w:i w:val="0"/>
          <w:strike w:val="0"/>
          <w:noProof w:val="0"/>
          <w:color w:val="000000"/>
          <w:position w:val="0"/>
          <w:sz w:val="20"/>
          <w:u w:val="none"/>
          <w:vertAlign w:val="baseline"/>
        </w:rPr>
        <w:t xml:space="preserve"> (declaratory relief and further necessary or proper relief based on declaratory judgment). However, this action is fundamentally an attempt to use the APA</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and the mandamus statute to again challenge his removal proceedings, as he believes he was wrongfully removed because he should have been granted relief under § 212(c). Pursuant to the REAL ID Act of 2005, the "sole and exclusive" means for challenging an order of removal is through a petition for review filed with an appropriate court of appeals. </w:t>
      </w:r>
      <w:hyperlink r:id="rId13" w:history="1">
        <w:r>
          <w:rPr>
            <w:rFonts w:ascii="arial" w:eastAsia="arial" w:hAnsi="arial" w:cs="arial"/>
            <w:b w:val="0"/>
            <w:i/>
            <w:strike w:val="0"/>
            <w:noProof w:val="0"/>
            <w:color w:val="0077CC"/>
            <w:position w:val="0"/>
            <w:sz w:val="20"/>
            <w:u w:val="single"/>
            <w:vertAlign w:val="baseline"/>
          </w:rPr>
          <w:t>8 U.S.C. § 1252 (a) (5)</w:t>
        </w:r>
      </w:hyperlink>
      <w:r>
        <w:rPr>
          <w:rFonts w:ascii="arial" w:eastAsia="arial" w:hAnsi="arial" w:cs="arial"/>
          <w:b w:val="0"/>
          <w:i w:val="0"/>
          <w:strike w:val="0"/>
          <w:noProof w:val="0"/>
          <w:color w:val="000000"/>
          <w:position w:val="0"/>
          <w:sz w:val="20"/>
          <w:u w:val="none"/>
          <w:vertAlign w:val="baseline"/>
        </w:rPr>
        <w:t>. Plaintiff has already challenged his removal before the Eleventh Circuit Court of Appeals and therefore has already exhausted his sole means of appealing the BIA's order of removal.</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82" w:name="Bookmark_para_20"/>
      <w:bookmarkEnd w:id="82"/>
      <w:r>
        <w:rPr>
          <w:rFonts w:ascii="arial" w:eastAsia="arial" w:hAnsi="arial" w:cs="arial"/>
          <w:b w:val="0"/>
          <w:i w:val="0"/>
          <w:strike w:val="0"/>
          <w:noProof w:val="0"/>
          <w:color w:val="000000"/>
          <w:position w:val="0"/>
          <w:sz w:val="20"/>
          <w:u w:val="none"/>
          <w:vertAlign w:val="baseline"/>
        </w:rPr>
        <w:t xml:space="preserve">Furthermore, to the extent that Plaintiff challenges the rescission of his LPR status rather than his actual removal, </w:t>
      </w:r>
      <w:hyperlink r:id="rId13" w:history="1">
        <w:r>
          <w:rPr>
            <w:rFonts w:ascii="arial" w:eastAsia="arial" w:hAnsi="arial" w:cs="arial"/>
            <w:b w:val="0"/>
            <w:i/>
            <w:strike w:val="0"/>
            <w:noProof w:val="0"/>
            <w:color w:val="0077CC"/>
            <w:position w:val="0"/>
            <w:sz w:val="20"/>
            <w:u w:val="single"/>
            <w:vertAlign w:val="baseline"/>
          </w:rPr>
          <w:t>8 U.S.C. § 1252(g)</w:t>
        </w:r>
      </w:hyperlink>
      <w:r>
        <w:rPr>
          <w:rFonts w:ascii="arial" w:eastAsia="arial" w:hAnsi="arial" w:cs="arial"/>
          <w:b w:val="0"/>
          <w:i w:val="0"/>
          <w:strike w:val="0"/>
          <w:noProof w:val="0"/>
          <w:color w:val="000000"/>
          <w:position w:val="0"/>
          <w:sz w:val="20"/>
          <w:u w:val="none"/>
          <w:vertAlign w:val="baseline"/>
        </w:rPr>
        <w:t xml:space="preserve"> states:</w:t>
      </w:r>
    </w:p>
    <w:p>
      <w:pPr>
        <w:keepNext w:val="0"/>
        <w:spacing w:before="200" w:after="0" w:line="260" w:lineRule="atLeast"/>
        <w:ind w:left="400" w:right="0" w:firstLine="0"/>
        <w:jc w:val="both"/>
      </w:pPr>
      <w:bookmarkStart w:id="83" w:name="Bookmark_para_21"/>
      <w:bookmarkEnd w:id="83"/>
      <w:r>
        <w:rPr>
          <w:rFonts w:ascii="arial" w:eastAsia="arial" w:hAnsi="arial" w:cs="arial"/>
          <w:b w:val="0"/>
          <w:i w:val="0"/>
          <w:strike w:val="0"/>
          <w:noProof w:val="0"/>
          <w:color w:val="000000"/>
          <w:position w:val="0"/>
          <w:sz w:val="20"/>
          <w:u w:val="none"/>
          <w:vertAlign w:val="baseline"/>
        </w:rPr>
        <w:t>Except as provided in this section and notwithstanding any other provision of law (statutory or nonstatutory), including . . . [</w:t>
      </w:r>
      <w:hyperlink r:id="rId22" w:history="1">
        <w:r>
          <w:rPr>
            <w:rFonts w:ascii="arial" w:eastAsia="arial" w:hAnsi="arial" w:cs="arial"/>
            <w:b w:val="0"/>
            <w:i/>
            <w:strike w:val="0"/>
            <w:noProof w:val="0"/>
            <w:color w:val="0077CC"/>
            <w:position w:val="0"/>
            <w:sz w:val="20"/>
            <w:u w:val="single"/>
            <w:vertAlign w:val="baseline"/>
          </w:rPr>
          <w:t>28 USCS §§ 1361</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1651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no court shall have jurisdiction to hear any cause or claim by or on behalf of any alien arising from the decision or action by the Attorney General to commence proceedings, adjudicate cases, or execute removal orders against any alien under this chatter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8 U.S.C. § 1252(g)</w:t>
        </w:r>
      </w:hyperlink>
      <w:r>
        <w:rPr>
          <w:rFonts w:ascii="arial" w:eastAsia="arial" w:hAnsi="arial" w:cs="arial"/>
          <w:b w:val="0"/>
          <w:i w:val="0"/>
          <w:strike w:val="0"/>
          <w:noProof w:val="0"/>
          <w:color w:val="000000"/>
          <w:position w:val="0"/>
          <w:sz w:val="20"/>
          <w:u w:val="none"/>
          <w:vertAlign w:val="baseline"/>
        </w:rPr>
        <w:t xml:space="preserve"> (emphasis added). Even if Plaintiff is not technically challenging the execution of his removal order in the instant action, Plaintiff's challenge to the procedures surrounding the rescission of his lawful permanent resident status necessarily "arises from" his removal. Indeed, the very reason for Plaintiff's challenge of the procedures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surrounding the rescission of his lawful permanent resident status is that he believes he can obtain discretionary relief from removal if his status is reinstated. Therefore, the Court is without jurisdiction to review his claims.</w:t>
      </w:r>
      <w:r>
        <w:rPr>
          <w:rFonts w:ascii="arial" w:eastAsia="arial" w:hAnsi="arial" w:cs="arial"/>
          <w:vertAlign w:val="superscript"/>
        </w:rPr>
        <w:footnoteReference w:customMarkFollows="1" w:id="12"/>
        <w:t xml:space="preserve">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87" w:name="Bookmark_para_22"/>
      <w:bookmarkEnd w:id="87"/>
      <w:r>
        <w:rPr>
          <w:rFonts w:ascii="arial" w:eastAsia="arial" w:hAnsi="arial" w:cs="arial"/>
          <w:b w:val="0"/>
          <w:i w:val="0"/>
          <w:strike w:val="0"/>
          <w:noProof w:val="0"/>
          <w:color w:val="000000"/>
          <w:position w:val="0"/>
          <w:sz w:val="20"/>
          <w:u w:val="none"/>
          <w:vertAlign w:val="baseline"/>
        </w:rPr>
        <w:t>The Court has carefully considered the parties' submissions. For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reasons stated above, Defendants' motion to dismiss for lack of subject matter jurisdiction [Doc. 5] is GRANTED and Plaintiff's emergency motions for adjudication [Doc. 2; Doc. 3] are DISMISSED AS MOOT.</w:t>
      </w:r>
    </w:p>
    <w:p>
      <w:pPr>
        <w:keepNext w:val="0"/>
        <w:spacing w:before="200" w:after="0" w:line="260" w:lineRule="atLeast"/>
        <w:ind w:left="0" w:right="0" w:firstLine="0"/>
        <w:jc w:val="both"/>
      </w:pPr>
      <w:bookmarkStart w:id="88" w:name="Bookmark_para_23"/>
      <w:bookmarkEnd w:id="88"/>
      <w:r>
        <w:rPr>
          <w:rFonts w:ascii="arial" w:eastAsia="arial" w:hAnsi="arial" w:cs="arial"/>
          <w:b w:val="0"/>
          <w:i w:val="0"/>
          <w:strike w:val="0"/>
          <w:noProof w:val="0"/>
          <w:color w:val="000000"/>
          <w:position w:val="0"/>
          <w:sz w:val="20"/>
          <w:u w:val="none"/>
          <w:vertAlign w:val="baseline"/>
        </w:rPr>
        <w:t>SO ORDERED, this 20 day of July, 2010.</w:t>
      </w:r>
    </w:p>
    <w:p>
      <w:pPr>
        <w:keepNext w:val="0"/>
        <w:spacing w:before="200" w:after="0" w:line="260" w:lineRule="atLeast"/>
        <w:ind w:left="0" w:right="0" w:firstLine="0"/>
        <w:jc w:val="both"/>
      </w:pPr>
      <w:bookmarkStart w:id="89" w:name="Bookmark_para_24"/>
      <w:bookmarkEnd w:id="89"/>
      <w:r>
        <w:rPr>
          <w:rFonts w:ascii="arial" w:eastAsia="arial" w:hAnsi="arial" w:cs="arial"/>
          <w:b w:val="0"/>
          <w:i w:val="0"/>
          <w:strike w:val="0"/>
          <w:noProof w:val="0"/>
          <w:color w:val="000000"/>
          <w:position w:val="0"/>
          <w:sz w:val="20"/>
          <w:u w:val="none"/>
          <w:vertAlign w:val="baseline"/>
        </w:rPr>
        <w:t>/s/ Orinda D. Evans</w:t>
      </w:r>
    </w:p>
    <w:p>
      <w:pPr>
        <w:keepNext w:val="0"/>
        <w:spacing w:before="200" w:after="0" w:line="260" w:lineRule="atLeast"/>
        <w:ind w:left="0" w:right="0" w:firstLine="0"/>
        <w:jc w:val="both"/>
      </w:pPr>
      <w:bookmarkStart w:id="90" w:name="Bookmark_para_25"/>
      <w:bookmarkEnd w:id="90"/>
      <w:r>
        <w:rPr>
          <w:rFonts w:ascii="arial" w:eastAsia="arial" w:hAnsi="arial" w:cs="arial"/>
          <w:b w:val="0"/>
          <w:i w:val="0"/>
          <w:strike w:val="0"/>
          <w:noProof w:val="0"/>
          <w:color w:val="000000"/>
          <w:position w:val="0"/>
          <w:sz w:val="20"/>
          <w:u w:val="none"/>
          <w:vertAlign w:val="baseline"/>
        </w:rPr>
        <w:t>ORINDA D. EVANS</w:t>
      </w:r>
    </w:p>
    <w:p>
      <w:pPr>
        <w:keepNext w:val="0"/>
        <w:spacing w:before="200" w:after="0" w:line="260" w:lineRule="atLeast"/>
        <w:ind w:left="0" w:right="0" w:firstLine="0"/>
        <w:jc w:val="both"/>
      </w:pPr>
      <w:bookmarkStart w:id="91" w:name="Bookmark_para_26"/>
      <w:bookmarkEnd w:id="9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bookmarkStart w:id="10" w:name="Bookmark_I5YY3X4C2D6NFM0020000400"/>
      <w:bookmarkEnd w:id="10"/>
      <w:r>
        <w:rPr>
          <w:rFonts w:ascii="arial" w:eastAsia="arial" w:hAnsi="arial" w:cs="arial"/>
          <w:b w:val="0"/>
          <w:i w:val="0"/>
          <w:strike w:val="0"/>
          <w:noProof w:val="0"/>
          <w:color w:val="000000"/>
          <w:position w:val="0"/>
          <w:sz w:val="18"/>
          <w:u w:val="none"/>
          <w:vertAlign w:val="baseline"/>
        </w:rPr>
        <w:t xml:space="preserve">The Court takes the following facts from the well-pleaded factual allegations in Plaintiff's Complaint and the documents attached thereto. </w:t>
      </w:r>
      <w:r>
        <w:rPr>
          <w:rFonts w:ascii="arial" w:eastAsia="arial" w:hAnsi="arial" w:cs="arial"/>
          <w:b w:val="0"/>
          <w:i w:val="0"/>
          <w:strike w:val="0"/>
          <w:noProof w:val="0"/>
          <w:color w:val="000000"/>
          <w:position w:val="0"/>
          <w:sz w:val="18"/>
          <w:u w:val="single"/>
          <w:vertAlign w:val="baseline"/>
        </w:rPr>
        <w:t xml:space="preserve">See </w:t>
      </w:r>
      <w:bookmarkStart w:id="11" w:name="Bookmark_I5YY3X4C2D6NFM0010000400"/>
      <w:bookmarkEnd w:id="11"/>
      <w:hyperlink r:id="rId1" w:history="1">
        <w:r>
          <w:rPr>
            <w:rFonts w:ascii="arial" w:eastAsia="arial" w:hAnsi="arial" w:cs="arial"/>
            <w:b w:val="0"/>
            <w:i/>
            <w:strike w:val="0"/>
            <w:noProof w:val="0"/>
            <w:color w:val="0077CC"/>
            <w:position w:val="0"/>
            <w:sz w:val="18"/>
            <w:u w:val="single"/>
            <w:vertAlign w:val="baseline"/>
          </w:rPr>
          <w:t>Brooks v. Blue Cross &amp; Blue Shield of Fla.</w:t>
        </w:r>
      </w:hyperlink>
      <w:hyperlink r:id="rId1" w:history="1">
        <w:r>
          <w:rPr>
            <w:rFonts w:ascii="arial" w:eastAsia="arial" w:hAnsi="arial" w:cs="arial"/>
            <w:b w:val="0"/>
            <w:i/>
            <w:strike w:val="0"/>
            <w:noProof w:val="0"/>
            <w:color w:val="0077CC"/>
            <w:position w:val="0"/>
            <w:sz w:val="18"/>
            <w:u w:val="single"/>
            <w:vertAlign w:val="baseline"/>
          </w:rPr>
          <w:t xml:space="preserve">, </w:t>
        </w:r>
      </w:hyperlink>
      <w:hyperlink r:id="rId1" w:history="1">
        <w:r>
          <w:rPr>
            <w:rFonts w:ascii="arial" w:eastAsia="arial" w:hAnsi="arial" w:cs="arial"/>
            <w:b w:val="0"/>
            <w:i/>
            <w:strike w:val="0"/>
            <w:noProof w:val="0"/>
            <w:color w:val="0077CC"/>
            <w:position w:val="0"/>
            <w:sz w:val="18"/>
            <w:u w:val="single"/>
            <w:vertAlign w:val="baseline"/>
          </w:rPr>
          <w:t>Inc.</w:t>
        </w:r>
      </w:hyperlink>
      <w:hyperlink r:id="rId1" w:history="1">
        <w:r>
          <w:rPr>
            <w:rFonts w:ascii="arial" w:eastAsia="arial" w:hAnsi="arial" w:cs="arial"/>
            <w:b w:val="0"/>
            <w:i/>
            <w:strike w:val="0"/>
            <w:noProof w:val="0"/>
            <w:color w:val="0077CC"/>
            <w:position w:val="0"/>
            <w:sz w:val="18"/>
            <w:u w:val="single"/>
            <w:vertAlign w:val="baseline"/>
          </w:rPr>
          <w:t>, 116 F.3d 1364, 1369 (11th Cir. 1997)</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 xml:space="preserve">The SAW Program allowed aliens to become lawfully admitted for temporary residence if they resided in the United States and worked as a seasonal agricultural worker for at least ninety man-days during the twelve-month period ending on May 1, 1986. </w:t>
      </w:r>
      <w:hyperlink r:id="rId2" w:history="1">
        <w:r>
          <w:rPr>
            <w:rFonts w:ascii="arial" w:eastAsia="arial" w:hAnsi="arial" w:cs="arial"/>
            <w:b w:val="0"/>
            <w:i/>
            <w:strike w:val="0"/>
            <w:noProof w:val="0"/>
            <w:color w:val="0077CC"/>
            <w:position w:val="0"/>
            <w:sz w:val="18"/>
            <w:u w:val="single"/>
            <w:vertAlign w:val="baseline"/>
          </w:rPr>
          <w:t>8 U.S.C. § 1160 (a) (1) (B)</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hyperlink r:id="rId2" w:history="1">
        <w:r>
          <w:rPr>
            <w:rFonts w:ascii="arial" w:eastAsia="arial" w:hAnsi="arial" w:cs="arial"/>
            <w:b w:val="0"/>
            <w:i/>
            <w:strike w:val="0"/>
            <w:noProof w:val="0"/>
            <w:color w:val="0077CC"/>
            <w:position w:val="0"/>
            <w:sz w:val="18"/>
            <w:u w:val="single"/>
            <w:vertAlign w:val="baseline"/>
          </w:rPr>
          <w:t>Section 1160(a)(2)(B)</w:t>
        </w:r>
      </w:hyperlink>
      <w:r>
        <w:rPr>
          <w:rFonts w:ascii="arial" w:eastAsia="arial" w:hAnsi="arial" w:cs="arial"/>
          <w:b w:val="0"/>
          <w:i w:val="0"/>
          <w:strike w:val="0"/>
          <w:noProof w:val="0"/>
          <w:color w:val="000000"/>
          <w:position w:val="0"/>
          <w:sz w:val="18"/>
          <w:u w:val="none"/>
          <w:vertAlign w:val="baseline"/>
        </w:rPr>
        <w:t xml:space="preserve"> states that "the adjustment shall occur on the day after the last day of the two-year period that begins on the later of (I) the date the alien was granted such temporary resident status, or (II) the day after the last day of the application period."</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8" w:name="Bookmark_fnpara_4"/>
      <w:bookmarkEnd w:id="28"/>
      <w:bookmarkStart w:id="29" w:name="Bookmark_I5YY3X4D2N1PRR0020000400"/>
      <w:bookmarkEnd w:id="29"/>
      <w:bookmarkStart w:id="30" w:name="Bookmark_I5YY3X4D2N1PRR0040000400"/>
      <w:bookmarkEnd w:id="30"/>
      <w:r>
        <w:rPr>
          <w:rFonts w:ascii="arial" w:eastAsia="arial" w:hAnsi="arial" w:cs="arial"/>
          <w:b w:val="0"/>
          <w:i w:val="0"/>
          <w:strike w:val="0"/>
          <w:noProof w:val="0"/>
          <w:color w:val="000000"/>
          <w:position w:val="0"/>
          <w:sz w:val="18"/>
          <w:u w:val="none"/>
          <w:vertAlign w:val="baseline"/>
        </w:rPr>
        <w:t xml:space="preserve">Section 212(c) (based on former </w:t>
      </w:r>
      <w:hyperlink r:id="rId3" w:history="1">
        <w:r>
          <w:rPr>
            <w:rFonts w:ascii="arial" w:eastAsia="arial" w:hAnsi="arial" w:cs="arial"/>
            <w:b w:val="0"/>
            <w:i/>
            <w:strike w:val="0"/>
            <w:noProof w:val="0"/>
            <w:color w:val="0077CC"/>
            <w:position w:val="0"/>
            <w:sz w:val="18"/>
            <w:u w:val="single"/>
            <w:vertAlign w:val="baseline"/>
          </w:rPr>
          <w:t>8 U.S.C. § 1182(c)</w:t>
        </w:r>
      </w:hyperlink>
      <w:r>
        <w:rPr>
          <w:rFonts w:ascii="arial" w:eastAsia="arial" w:hAnsi="arial" w:cs="arial"/>
          <w:b w:val="0"/>
          <w:i w:val="0"/>
          <w:strike w:val="0"/>
          <w:noProof w:val="0"/>
          <w:color w:val="000000"/>
          <w:position w:val="0"/>
          <w:sz w:val="18"/>
          <w:u w:val="none"/>
          <w:vertAlign w:val="baseline"/>
        </w:rPr>
        <w:t xml:space="preserve">, which has since been repealed) provided that "[a]liens lawfully admitted for permanent residence who temporarily proceeded abroad voluntarily and not under an order of deportation, </w:t>
      </w:r>
      <w:r>
        <w:rPr>
          <w:rFonts w:ascii="arial" w:eastAsia="arial" w:hAnsi="arial" w:cs="arial"/>
          <w:b w:val="0"/>
          <w:i w:val="0"/>
          <w:strike w:val="0"/>
          <w:noProof w:val="0"/>
          <w:color w:val="000000"/>
          <w:position w:val="0"/>
          <w:sz w:val="18"/>
          <w:u w:val="single"/>
          <w:vertAlign w:val="baseline"/>
        </w:rPr>
        <w:t>and who are returning to a lawful unrelinquished domicile of seven consecutive years</w:t>
      </w:r>
      <w:r>
        <w:rPr>
          <w:rFonts w:ascii="arial" w:eastAsia="arial" w:hAnsi="arial" w:cs="arial"/>
          <w:b w:val="0"/>
          <w:i w:val="0"/>
          <w:strike w:val="0"/>
          <w:noProof w:val="0"/>
          <w:color w:val="000000"/>
          <w:position w:val="0"/>
          <w:sz w:val="18"/>
          <w:u w:val="none"/>
          <w:vertAlign w:val="baseline"/>
        </w:rPr>
        <w:t xml:space="preserve">, may be admitted in the discretion of the Attorney General." </w:t>
      </w:r>
      <w:bookmarkStart w:id="31" w:name="Bookmark_I5YY3X4D2N1PRR0010000400"/>
      <w:bookmarkEnd w:id="31"/>
      <w:hyperlink r:id="rId4" w:history="1">
        <w:r>
          <w:rPr>
            <w:rFonts w:ascii="arial" w:eastAsia="arial" w:hAnsi="arial" w:cs="arial"/>
            <w:b w:val="0"/>
            <w:i/>
            <w:strike w:val="0"/>
            <w:noProof w:val="0"/>
            <w:color w:val="0077CC"/>
            <w:position w:val="0"/>
            <w:sz w:val="18"/>
            <w:u w:val="single"/>
            <w:vertAlign w:val="baseline"/>
          </w:rPr>
          <w:t>Savoury v. U.S. Att'y Gen.</w:t>
        </w:r>
      </w:hyperlink>
      <w:hyperlink r:id="rId4" w:history="1">
        <w:r>
          <w:rPr>
            <w:rFonts w:ascii="arial" w:eastAsia="arial" w:hAnsi="arial" w:cs="arial"/>
            <w:b w:val="0"/>
            <w:i/>
            <w:strike w:val="0"/>
            <w:noProof w:val="0"/>
            <w:color w:val="0077CC"/>
            <w:position w:val="0"/>
            <w:sz w:val="18"/>
            <w:u w:val="single"/>
            <w:vertAlign w:val="baseline"/>
          </w:rPr>
          <w:t>, 449 F.3d 1307, 1312 (11th Cir. 2006)</w:t>
        </w:r>
      </w:hyperlink>
      <w:r>
        <w:rPr>
          <w:rFonts w:ascii="arial" w:eastAsia="arial" w:hAnsi="arial" w:cs="arial"/>
          <w:b w:val="0"/>
          <w:i w:val="0"/>
          <w:strike w:val="0"/>
          <w:noProof w:val="0"/>
          <w:color w:val="000000"/>
          <w:position w:val="0"/>
          <w:sz w:val="18"/>
          <w:u w:val="none"/>
          <w:vertAlign w:val="baseline"/>
        </w:rPr>
        <w:t xml:space="preserve"> (citation omitted; emphasis added). Though originally only available for aliens reentering the United States and facing exclusion, case law subsequently extended § 212(c) relief to resident aliens facing deportation. </w:t>
      </w:r>
      <w:r>
        <w:rPr>
          <w:rFonts w:ascii="arial" w:eastAsia="arial" w:hAnsi="arial" w:cs="arial"/>
          <w:b w:val="0"/>
          <w:i w:val="0"/>
          <w:strike w:val="0"/>
          <w:noProof w:val="0"/>
          <w:color w:val="000000"/>
          <w:position w:val="0"/>
          <w:sz w:val="18"/>
          <w:u w:val="single"/>
          <w:vertAlign w:val="baseline"/>
        </w:rPr>
        <w:t xml:space="preserve">See e.q., </w:t>
      </w:r>
      <w:bookmarkStart w:id="32" w:name="Bookmark_I5YY3X4D2N1PRR0030000400"/>
      <w:bookmarkEnd w:id="32"/>
      <w:r>
        <w:rPr>
          <w:rFonts w:ascii="arial" w:eastAsia="arial" w:hAnsi="arial" w:cs="arial"/>
          <w:b/>
          <w:i/>
          <w:strike w:val="0"/>
          <w:noProof w:val="0"/>
          <w:color w:val="000000"/>
          <w:position w:val="0"/>
          <w:sz w:val="18"/>
          <w:u w:val="single"/>
          <w:vertAlign w:val="baseline"/>
        </w:rPr>
        <w:t>Melian v. INS</w:t>
      </w:r>
      <w:r>
        <w:rPr>
          <w:rFonts w:ascii="arial" w:eastAsia="arial" w:hAnsi="arial" w:cs="arial"/>
          <w:b/>
          <w:i/>
          <w:strike w:val="0"/>
          <w:noProof w:val="0"/>
          <w:color w:val="000000"/>
          <w:position w:val="0"/>
          <w:sz w:val="18"/>
          <w:u w:val="none"/>
          <w:vertAlign w:val="baseline"/>
        </w:rPr>
        <w:t>, 987 F.2d 1521, 1523 (11th Cir. 1993)</w:t>
      </w:r>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5" w:name="Bookmark_fnpara_5"/>
      <w:bookmarkEnd w:id="35"/>
      <w:r>
        <w:rPr>
          <w:rFonts w:ascii="arial" w:eastAsia="arial" w:hAnsi="arial" w:cs="arial"/>
          <w:b w:val="0"/>
          <w:i w:val="0"/>
          <w:strike w:val="0"/>
          <w:noProof w:val="0"/>
          <w:color w:val="000000"/>
          <w:position w:val="0"/>
          <w:sz w:val="18"/>
          <w:u w:val="none"/>
          <w:vertAlign w:val="baseline"/>
        </w:rPr>
        <w:t>The IJ's reasoning here is unclear. He may have meant after being admitted to lawful temporary resident or lawful permanent resident status. However, as discussed below, any § 212(c) relief should have been tied to the seven year period preceding his guilty plea. Under this approach, it is clear that Plaintiff did not meet the seven year requirement for a waiver of removal under § 212(c).</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4" w:name="Bookmark_fnpara_6"/>
      <w:bookmarkEnd w:id="44"/>
      <w:hyperlink r:id="rId5" w:history="1">
        <w:r>
          <w:rPr>
            <w:rFonts w:ascii="arial" w:eastAsia="arial" w:hAnsi="arial" w:cs="arial"/>
            <w:b w:val="0"/>
            <w:i/>
            <w:strike w:val="0"/>
            <w:noProof w:val="0"/>
            <w:color w:val="0077CC"/>
            <w:position w:val="0"/>
            <w:sz w:val="18"/>
            <w:u w:val="single"/>
            <w:vertAlign w:val="baseline"/>
          </w:rPr>
          <w:t>Section 1227 (a) (2) (A) (iii)</w:t>
        </w:r>
      </w:hyperlink>
      <w:r>
        <w:rPr>
          <w:rFonts w:ascii="arial" w:eastAsia="arial" w:hAnsi="arial" w:cs="arial"/>
          <w:b w:val="0"/>
          <w:i w:val="0"/>
          <w:strike w:val="0"/>
          <w:noProof w:val="0"/>
          <w:color w:val="000000"/>
          <w:position w:val="0"/>
          <w:sz w:val="18"/>
          <w:u w:val="none"/>
          <w:vertAlign w:val="baseline"/>
        </w:rPr>
        <w:t xml:space="preserve"> lists as deportable "[a]ny alien who is convicted of an aggravated felony at any time after admission." </w:t>
      </w:r>
      <w:hyperlink r:id="rId5" w:history="1">
        <w:r>
          <w:rPr>
            <w:rFonts w:ascii="arial" w:eastAsia="arial" w:hAnsi="arial" w:cs="arial"/>
            <w:b w:val="0"/>
            <w:i/>
            <w:strike w:val="0"/>
            <w:noProof w:val="0"/>
            <w:color w:val="0077CC"/>
            <w:position w:val="0"/>
            <w:sz w:val="18"/>
            <w:u w:val="single"/>
            <w:vertAlign w:val="baseline"/>
          </w:rPr>
          <w:t>8 U.S.C. § 1227(a)(2) (A)(iii)</w:t>
        </w:r>
      </w:hyperlink>
      <w:r>
        <w:rPr>
          <w:rFonts w:ascii="arial" w:eastAsia="arial" w:hAnsi="arial" w:cs="arial"/>
          <w:b w:val="0"/>
          <w:i w:val="0"/>
          <w:strike w:val="0"/>
          <w:noProof w:val="0"/>
          <w:color w:val="000000"/>
          <w:position w:val="0"/>
          <w:sz w:val="18"/>
          <w:u w:val="none"/>
          <w:vertAlign w:val="baseline"/>
        </w:rPr>
        <w:t xml:space="preserve">. The Eleventh Circuit identified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as an aggravated felony [Doc. 1, Ex. I at 3].</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5" w:name="Bookmark_fnpara_7"/>
      <w:bookmarkEnd w:id="55"/>
      <w:r>
        <w:rPr>
          <w:rFonts w:ascii="arial" w:eastAsia="arial" w:hAnsi="arial" w:cs="arial"/>
          <w:b w:val="0"/>
          <w:i w:val="0"/>
          <w:strike w:val="0"/>
          <w:noProof w:val="0"/>
          <w:color w:val="000000"/>
          <w:position w:val="0"/>
          <w:sz w:val="18"/>
          <w:u w:val="none"/>
          <w:vertAlign w:val="baseline"/>
        </w:rPr>
        <w:t>Section 212(c) was repealed in 1996.</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8" w:name="Bookmark_fnpara_8"/>
      <w:bookmarkEnd w:id="58"/>
      <w:r>
        <w:rPr>
          <w:rFonts w:ascii="arial" w:eastAsia="arial" w:hAnsi="arial" w:cs="arial"/>
          <w:b w:val="0"/>
          <w:i w:val="0"/>
          <w:strike w:val="0"/>
          <w:noProof w:val="0"/>
          <w:color w:val="000000"/>
          <w:position w:val="0"/>
          <w:sz w:val="18"/>
          <w:u w:val="none"/>
          <w:vertAlign w:val="baseline"/>
        </w:rPr>
        <w:t>Plaintiff had become a lawful temporary resident on October 17, 1988, pleaded guilty on November 19, 1990, and through oversight was granted lawful permanent residency on December 1, 1990. Lawful permanent residency status was rescinded on March 25, 1992.</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76" w:name="Bookmark_fnpara_9"/>
      <w:bookmarkEnd w:id="76"/>
      <w:bookmarkStart w:id="77" w:name="Bookmark_I1BC73N0CWW00003DGT0000C"/>
      <w:bookmarkEnd w:id="77"/>
      <w:bookmarkStart w:id="78" w:name="Bookmark_I5YY3X4H2HM6F20050000400"/>
      <w:bookmarkEnd w:id="78"/>
      <w:r>
        <w:rPr>
          <w:rFonts w:ascii="arial" w:eastAsia="arial" w:hAnsi="arial" w:cs="arial"/>
          <w:b w:val="0"/>
          <w:i w:val="0"/>
          <w:strike w:val="0"/>
          <w:noProof w:val="0"/>
          <w:color w:val="000000"/>
          <w:position w:val="0"/>
          <w:sz w:val="18"/>
          <w:u w:val="none"/>
          <w:vertAlign w:val="baseline"/>
        </w:rPr>
        <w:t xml:space="preserve">The Court is aware that the United States Court of Appeals for the Second Circuit has held that the jurisdictional bar in </w:t>
      </w:r>
      <w:hyperlink r:id="rId6" w:history="1">
        <w:r>
          <w:rPr>
            <w:rFonts w:ascii="arial" w:eastAsia="arial" w:hAnsi="arial" w:cs="arial"/>
            <w:b w:val="0"/>
            <w:i/>
            <w:strike w:val="0"/>
            <w:noProof w:val="0"/>
            <w:color w:val="0077CC"/>
            <w:position w:val="0"/>
            <w:sz w:val="18"/>
            <w:u w:val="single"/>
            <w:vertAlign w:val="baseline"/>
          </w:rPr>
          <w:t>8 U.S.C. § 1252(a)(2)(B)</w:t>
        </w:r>
      </w:hyperlink>
      <w:r>
        <w:rPr>
          <w:rFonts w:ascii="arial" w:eastAsia="arial" w:hAnsi="arial" w:cs="arial"/>
          <w:b w:val="0"/>
          <w:i w:val="0"/>
          <w:strike w:val="0"/>
          <w:noProof w:val="0"/>
          <w:color w:val="000000"/>
          <w:position w:val="0"/>
          <w:sz w:val="18"/>
          <w:u w:val="none"/>
          <w:vertAlign w:val="baseline"/>
        </w:rPr>
        <w:t xml:space="preserve"> did not prevent a district court from reviewing under the APA whether an alien's lawful permanent resident status was improperly rescinded due to failure to follow procedures "because the agency has a </w:t>
      </w:r>
      <w:r>
        <w:rPr>
          <w:rFonts w:ascii="arial" w:eastAsia="arial" w:hAnsi="arial" w:cs="arial"/>
          <w:b w:val="0"/>
          <w:i w:val="0"/>
          <w:strike w:val="0"/>
          <w:noProof w:val="0"/>
          <w:color w:val="000000"/>
          <w:position w:val="0"/>
          <w:sz w:val="18"/>
          <w:u w:val="single"/>
          <w:vertAlign w:val="baseline"/>
        </w:rPr>
        <w:t>non-discretionary</w:t>
      </w:r>
      <w:r>
        <w:rPr>
          <w:rFonts w:ascii="arial" w:eastAsia="arial" w:hAnsi="arial" w:cs="arial"/>
          <w:b w:val="0"/>
          <w:i w:val="0"/>
          <w:strike w:val="0"/>
          <w:noProof w:val="0"/>
          <w:color w:val="000000"/>
          <w:position w:val="0"/>
          <w:sz w:val="18"/>
          <w:u w:val="none"/>
          <w:vertAlign w:val="baseline"/>
        </w:rPr>
        <w:t xml:space="preserve"> duty to commence rescission procedures prior to rescinding LPR status." </w:t>
      </w:r>
      <w:r>
        <w:rPr>
          <w:rFonts w:ascii="arial" w:eastAsia="arial" w:hAnsi="arial" w:cs="arial"/>
          <w:b w:val="0"/>
          <w:i w:val="0"/>
          <w:strike w:val="0"/>
          <w:noProof w:val="0"/>
          <w:color w:val="000000"/>
          <w:position w:val="0"/>
          <w:sz w:val="18"/>
          <w:u w:val="single"/>
          <w:vertAlign w:val="baseline"/>
        </w:rPr>
        <w:t xml:space="preserve">See </w:t>
      </w:r>
      <w:bookmarkStart w:id="79" w:name="Bookmark_I5YY3X4H2HM6F20040000400"/>
      <w:bookmarkEnd w:id="79"/>
      <w:hyperlink r:id="rId7" w:history="1">
        <w:r>
          <w:rPr>
            <w:rFonts w:ascii="arial" w:eastAsia="arial" w:hAnsi="arial" w:cs="arial"/>
            <w:b w:val="0"/>
            <w:i/>
            <w:strike w:val="0"/>
            <w:noProof w:val="0"/>
            <w:color w:val="0077CC"/>
            <w:position w:val="0"/>
            <w:sz w:val="18"/>
            <w:u w:val="single"/>
            <w:vertAlign w:val="baseline"/>
          </w:rPr>
          <w:t>Sharkey v. Quarantillo</w:t>
        </w:r>
      </w:hyperlink>
      <w:hyperlink r:id="rId7" w:history="1">
        <w:r>
          <w:rPr>
            <w:rFonts w:ascii="arial" w:eastAsia="arial" w:hAnsi="arial" w:cs="arial"/>
            <w:b w:val="0"/>
            <w:i/>
            <w:strike w:val="0"/>
            <w:noProof w:val="0"/>
            <w:color w:val="0077CC"/>
            <w:position w:val="0"/>
            <w:sz w:val="18"/>
            <w:u w:val="single"/>
            <w:vertAlign w:val="baseline"/>
          </w:rPr>
          <w:t>, 541 F.3d 75, 86 (2d Cir. 2008)</w:t>
        </w:r>
      </w:hyperlink>
      <w:r>
        <w:rPr>
          <w:rFonts w:ascii="arial" w:eastAsia="arial" w:hAnsi="arial" w:cs="arial"/>
          <w:b w:val="0"/>
          <w:i w:val="0"/>
          <w:strike w:val="0"/>
          <w:noProof w:val="0"/>
          <w:color w:val="000000"/>
          <w:position w:val="0"/>
          <w:sz w:val="18"/>
          <w:u w:val="none"/>
          <w:vertAlign w:val="baseline"/>
        </w:rPr>
        <w:t xml:space="preserve">. However, </w:t>
      </w:r>
      <w:r>
        <w:rPr>
          <w:rFonts w:ascii="arial" w:eastAsia="arial" w:hAnsi="arial" w:cs="arial"/>
          <w:b w:val="0"/>
          <w:i w:val="0"/>
          <w:strike w:val="0"/>
          <w:noProof w:val="0"/>
          <w:color w:val="000000"/>
          <w:position w:val="0"/>
          <w:sz w:val="18"/>
          <w:u w:val="single"/>
          <w:vertAlign w:val="baseline"/>
        </w:rPr>
        <w:t>Sharkey</w:t>
      </w:r>
      <w:r>
        <w:rPr>
          <w:rFonts w:ascii="arial" w:eastAsia="arial" w:hAnsi="arial" w:cs="arial"/>
          <w:b w:val="0"/>
          <w:i w:val="0"/>
          <w:strike w:val="0"/>
          <w:noProof w:val="0"/>
          <w:color w:val="000000"/>
          <w:position w:val="0"/>
          <w:sz w:val="18"/>
          <w:u w:val="none"/>
          <w:vertAlign w:val="baseline"/>
        </w:rPr>
        <w:t xml:space="preserve"> is inapposite here because the plaintiff in that case had not been subject to removal proceedings, and therefore, unlike Plaintiff, was not using the APA as an attempted means to reopen removal proceedings. </w:t>
      </w:r>
      <w:r>
        <w:rPr>
          <w:rFonts w:ascii="arial" w:eastAsia="arial" w:hAnsi="arial" w:cs="arial"/>
          <w:b w:val="0"/>
          <w:i w:val="0"/>
          <w:strike w:val="0"/>
          <w:noProof w:val="0"/>
          <w:color w:val="000000"/>
          <w:position w:val="0"/>
          <w:sz w:val="18"/>
          <w:u w:val="single"/>
          <w:vertAlign w:val="baseline"/>
        </w:rPr>
        <w:t>Sharkey</w:t>
      </w:r>
      <w:r>
        <w:rPr>
          <w:rFonts w:ascii="arial" w:eastAsia="arial" w:hAnsi="arial" w:cs="arial"/>
          <w:b w:val="0"/>
          <w:i w:val="0"/>
          <w:strike w:val="0"/>
          <w:noProof w:val="0"/>
          <w:color w:val="000000"/>
          <w:position w:val="0"/>
          <w:sz w:val="18"/>
          <w:u w:val="none"/>
          <w:vertAlign w:val="baseline"/>
        </w:rPr>
        <w:t xml:space="preserve"> also does not help Plaintiff because the Court's lack of jurisdiction in this case is based on </w:t>
      </w:r>
      <w:hyperlink r:id="rId6" w:history="1">
        <w:r>
          <w:rPr>
            <w:rFonts w:ascii="arial" w:eastAsia="arial" w:hAnsi="arial" w:cs="arial"/>
            <w:b w:val="0"/>
            <w:i/>
            <w:strike w:val="0"/>
            <w:noProof w:val="0"/>
            <w:color w:val="0077CC"/>
            <w:position w:val="0"/>
            <w:sz w:val="18"/>
            <w:u w:val="single"/>
            <w:vertAlign w:val="baseline"/>
          </w:rPr>
          <w:t>§§ 1252 (a) (5)</w:t>
        </w:r>
      </w:hyperlink>
      <w:r>
        <w:rPr>
          <w:rFonts w:ascii="arial" w:eastAsia="arial" w:hAnsi="arial" w:cs="arial"/>
          <w:b w:val="0"/>
          <w:i w:val="0"/>
          <w:strike w:val="0"/>
          <w:noProof w:val="0"/>
          <w:color w:val="000000"/>
          <w:position w:val="0"/>
          <w:sz w:val="18"/>
          <w:u w:val="none"/>
          <w:vertAlign w:val="baseline"/>
        </w:rPr>
        <w:t xml:space="preserve"> and </w:t>
      </w:r>
      <w:hyperlink r:id="rId6" w:history="1">
        <w:r>
          <w:rPr>
            <w:rFonts w:ascii="arial" w:eastAsia="arial" w:hAnsi="arial" w:cs="arial"/>
            <w:b w:val="0"/>
            <w:i/>
            <w:strike w:val="0"/>
            <w:noProof w:val="0"/>
            <w:color w:val="0077CC"/>
            <w:position w:val="0"/>
            <w:sz w:val="18"/>
            <w:u w:val="single"/>
            <w:vertAlign w:val="baseline"/>
          </w:rPr>
          <w:t>1252 (g)</w:t>
        </w:r>
      </w:hyperlink>
      <w:r>
        <w:rPr>
          <w:rFonts w:ascii="arial" w:eastAsia="arial" w:hAnsi="arial" w:cs="arial"/>
          <w:b w:val="0"/>
          <w:i w:val="0"/>
          <w:strike w:val="0"/>
          <w:noProof w:val="0"/>
          <w:color w:val="000000"/>
          <w:position w:val="0"/>
          <w:sz w:val="18"/>
          <w:u w:val="none"/>
          <w:vertAlign w:val="baseline"/>
        </w:rPr>
        <w:t xml:space="preserve">, not </w:t>
      </w:r>
      <w:hyperlink r:id="rId6" w:history="1">
        <w:r>
          <w:rPr>
            <w:rFonts w:ascii="arial" w:eastAsia="arial" w:hAnsi="arial" w:cs="arial"/>
            <w:b w:val="0"/>
            <w:i/>
            <w:strike w:val="0"/>
            <w:noProof w:val="0"/>
            <w:color w:val="0077CC"/>
            <w:position w:val="0"/>
            <w:sz w:val="18"/>
            <w:u w:val="single"/>
            <w:vertAlign w:val="baseline"/>
          </w:rPr>
          <w:t>§ 1252 (a) (2) (B)</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80" w:name="Bookmark_fnpara_10"/>
      <w:bookmarkEnd w:id="80"/>
      <w:r>
        <w:rPr>
          <w:rFonts w:ascii="arial" w:eastAsia="arial" w:hAnsi="arial" w:cs="arial"/>
          <w:b w:val="0"/>
          <w:i w:val="0"/>
          <w:strike w:val="0"/>
          <w:noProof w:val="0"/>
          <w:color w:val="000000"/>
          <w:position w:val="0"/>
          <w:sz w:val="18"/>
          <w:u w:val="none"/>
          <w:vertAlign w:val="baseline"/>
        </w:rPr>
        <w:t>Indeed, Plaintiff has already received review of the very factual issue that he requests this Court to revisit--whether he received notice of the rescission of his lawful permanent resident status. In its order affirming the IJ's determination, the BIA stated:</w:t>
      </w:r>
    </w:p>
    <w:p>
      <w:pPr>
        <w:keepNext w:val="0"/>
        <w:spacing w:before="200" w:after="0" w:line="240" w:lineRule="atLeast"/>
        <w:ind w:left="400" w:right="0" w:firstLine="0"/>
        <w:jc w:val="both"/>
      </w:pPr>
      <w:bookmarkStart w:id="81" w:name="Bookmark_para_19"/>
      <w:bookmarkEnd w:id="81"/>
      <w:r>
        <w:rPr>
          <w:rFonts w:ascii="arial" w:eastAsia="arial" w:hAnsi="arial" w:cs="arial"/>
          <w:b w:val="0"/>
          <w:i w:val="0"/>
          <w:strike w:val="0"/>
          <w:noProof w:val="0"/>
          <w:color w:val="000000"/>
          <w:position w:val="0"/>
          <w:sz w:val="18"/>
          <w:u w:val="none"/>
          <w:vertAlign w:val="baseline"/>
        </w:rPr>
        <w:t>[Plaintiff] asserts that he never received notice of the rescission of his lawful permanent</w:t>
      </w:r>
      <w:r>
        <w:rPr>
          <w:rFonts w:ascii="arial" w:eastAsia="arial" w:hAnsi="arial" w:cs="arial"/>
          <w:b/>
          <w:i w:val="0"/>
          <w:strike w:val="0"/>
          <w:noProof w:val="0"/>
          <w:color w:val="000000"/>
          <w:position w:val="0"/>
          <w:sz w:val="18"/>
          <w:u w:val="none"/>
          <w:vertAlign w:val="baseline"/>
        </w:rPr>
        <w:t> [*11] </w:t>
      </w:r>
      <w:r>
        <w:rPr>
          <w:rFonts w:ascii="arial" w:eastAsia="arial" w:hAnsi="arial" w:cs="arial"/>
          <w:b w:val="0"/>
          <w:i w:val="0"/>
          <w:strike w:val="0"/>
          <w:noProof w:val="0"/>
          <w:color w:val="000000"/>
          <w:position w:val="0"/>
          <w:sz w:val="18"/>
          <w:u w:val="none"/>
          <w:vertAlign w:val="baseline"/>
        </w:rPr>
        <w:t xml:space="preserve"> resident status. However, [Plaintiff] did not present evidence establishing that he did not receive proper notice of the rescission of his status. Absent persuasive evidence to the contrary, this Board and the Immigration Judge must presume that the rescission of [Plaintiff's] status was accomplished in accordance with the applicable regulations.</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84" w:name="Bookmark_fnpara_11"/>
      <w:bookmarkEnd w:id="84"/>
      <w:bookmarkStart w:id="85" w:name="Bookmark_I5YY3X4J28T4GH0020000400"/>
      <w:bookmarkEnd w:id="85"/>
      <w:r>
        <w:rPr>
          <w:rFonts w:ascii="arial" w:eastAsia="arial" w:hAnsi="arial" w:cs="arial"/>
          <w:b w:val="0"/>
          <w:i w:val="0"/>
          <w:strike w:val="0"/>
          <w:noProof w:val="0"/>
          <w:color w:val="000000"/>
          <w:position w:val="0"/>
          <w:sz w:val="18"/>
          <w:u w:val="none"/>
          <w:vertAlign w:val="baseline"/>
        </w:rPr>
        <w:t xml:space="preserve">Even if this Court did have jurisdiction, Plaintiff's action would still be dismissed because the relief he requests is futile; if this Court reinstated his lawful permanent resident status and required the reopening of his removal proceedings he would still be removable as charged. The now-repealed </w:t>
      </w:r>
      <w:hyperlink r:id="rId3" w:history="1">
        <w:r>
          <w:rPr>
            <w:rFonts w:ascii="arial" w:eastAsia="arial" w:hAnsi="arial" w:cs="arial"/>
            <w:b w:val="0"/>
            <w:i/>
            <w:strike w:val="0"/>
            <w:noProof w:val="0"/>
            <w:color w:val="0077CC"/>
            <w:position w:val="0"/>
            <w:sz w:val="18"/>
            <w:u w:val="single"/>
            <w:vertAlign w:val="baseline"/>
          </w:rPr>
          <w:t>INA § 212(c)</w:t>
        </w:r>
      </w:hyperlink>
      <w:r>
        <w:rPr>
          <w:rFonts w:ascii="arial" w:eastAsia="arial" w:hAnsi="arial" w:cs="arial"/>
          <w:b w:val="0"/>
          <w:i w:val="0"/>
          <w:strike w:val="0"/>
          <w:noProof w:val="0"/>
          <w:color w:val="000000"/>
          <w:position w:val="0"/>
          <w:sz w:val="18"/>
          <w:u w:val="none"/>
          <w:vertAlign w:val="baseline"/>
        </w:rPr>
        <w:t xml:space="preserve"> affords discretionary relief from exclusion or deportation to "[a]liens lawfully admitted for permanent residence who temporarily proceeded abroad voluntarily and not under an order of deportation, </w:t>
      </w:r>
      <w:r>
        <w:rPr>
          <w:rFonts w:ascii="arial" w:eastAsia="arial" w:hAnsi="arial" w:cs="arial"/>
          <w:b w:val="0"/>
          <w:i w:val="0"/>
          <w:strike w:val="0"/>
          <w:noProof w:val="0"/>
          <w:color w:val="000000"/>
          <w:position w:val="0"/>
          <w:sz w:val="18"/>
          <w:u w:val="single"/>
          <w:vertAlign w:val="baseline"/>
        </w:rPr>
        <w:t>and who are returning to a lawful unrelinquished domicile of seven consecutive years</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8 U.S.C. § 1182(c)</w:t>
        </w:r>
      </w:hyperlink>
      <w:r>
        <w:rPr>
          <w:rFonts w:ascii="arial" w:eastAsia="arial" w:hAnsi="arial" w:cs="arial"/>
          <w:b w:val="0"/>
          <w:i w:val="0"/>
          <w:strike w:val="0"/>
          <w:noProof w:val="0"/>
          <w:color w:val="000000"/>
          <w:position w:val="0"/>
          <w:sz w:val="18"/>
          <w:u w:val="none"/>
          <w:vertAlign w:val="baseline"/>
        </w:rPr>
        <w:t xml:space="preserve"> (emphasis added). Since § 212(c) was repealed in 1996 and current law disallows all removal relief for aliens who have been convicted of aggravated felonies, Plaintiff is only eligible for § 212(c) removal relief if he "would have been eligible for § 212(c) relief at the time of [his] plea under the law then in effect." </w:t>
      </w:r>
      <w:bookmarkStart w:id="86" w:name="Bookmark_I5YY3X4J28T4GH0010000400"/>
      <w:bookmarkEnd w:id="86"/>
      <w:hyperlink r:id="rId8" w:history="1">
        <w:r>
          <w:rPr>
            <w:rFonts w:ascii="arial" w:eastAsia="arial" w:hAnsi="arial" w:cs="arial"/>
            <w:b w:val="0"/>
            <w:i/>
            <w:strike w:val="0"/>
            <w:noProof w:val="0"/>
            <w:color w:val="0077CC"/>
            <w:position w:val="0"/>
            <w:sz w:val="18"/>
            <w:u w:val="single"/>
            <w:vertAlign w:val="baseline"/>
          </w:rPr>
          <w:t>St. Cyr</w:t>
        </w:r>
      </w:hyperlink>
      <w:hyperlink r:id="rId8" w:history="1">
        <w:r>
          <w:rPr>
            <w:rFonts w:ascii="arial" w:eastAsia="arial" w:hAnsi="arial" w:cs="arial"/>
            <w:b w:val="0"/>
            <w:i/>
            <w:strike w:val="0"/>
            <w:noProof w:val="0"/>
            <w:color w:val="0077CC"/>
            <w:position w:val="0"/>
            <w:sz w:val="18"/>
            <w:u w:val="single"/>
            <w:vertAlign w:val="baseline"/>
          </w:rPr>
          <w:t>, 533 U.S. at 326</w:t>
        </w:r>
      </w:hyperlink>
      <w:r>
        <w:rPr>
          <w:rFonts w:ascii="arial" w:eastAsia="arial" w:hAnsi="arial" w:cs="arial"/>
          <w:b w:val="0"/>
          <w:i w:val="0"/>
          <w:strike w:val="0"/>
          <w:noProof w:val="0"/>
          <w:color w:val="000000"/>
          <w:position w:val="0"/>
          <w:sz w:val="18"/>
          <w:u w:val="none"/>
          <w:vertAlign w:val="baseline"/>
        </w:rPr>
        <w:t xml:space="preserve">. At the time of his plea Plaintiff had only had a "lawful unrelinquished domicile" in the United States for two years, since he did not became a lawful temporary resident until 1988 and he pled guilty to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in 1990. Therefore, regardless of the alleged failure to follow proper rescission procedures, Plaintiff is still not eligible for § 212(c) relief.</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Mata v. Napolitano, 2010 U.S. Dist. LEXIS 158099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6S-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statutes-legislation&amp;id=urn:contentItem:67TN-3M73-GXF6-837V-00000-00&amp;context=1519360" TargetMode="External" /><Relationship Id="rId13" Type="http://schemas.openxmlformats.org/officeDocument/2006/relationships/hyperlink" Target="https://advance.lexis.com/api/document?collection=statutes-legislation&amp;id=urn:contentItem:6FB3-J4T3-RSTT-V33B-00000-00&amp;context=1519360" TargetMode="External" /><Relationship Id="rId14" Type="http://schemas.openxmlformats.org/officeDocument/2006/relationships/hyperlink" Target="https://advance.lexis.com/api/document?collection=statutes-legislation&amp;id=urn:contentItem:8S6M-T0S2-D6RV-H483-00000-00&amp;context=1519360" TargetMode="External" /><Relationship Id="rId15" Type="http://schemas.openxmlformats.org/officeDocument/2006/relationships/hyperlink" Target="https://advance.lexis.com/api/document?collection=cases&amp;id=urn:contentItem:43BX-1110-004C-2012-00000-00&amp;context=1519360" TargetMode="External" /><Relationship Id="rId16" Type="http://schemas.openxmlformats.org/officeDocument/2006/relationships/hyperlink" Target="https://advance.lexis.com/api/document?collection=cases&amp;id=urn:contentItem:422F-8230-0038-X3M9-00000-00&amp;context=1519360" TargetMode="External" /><Relationship Id="rId17" Type="http://schemas.openxmlformats.org/officeDocument/2006/relationships/hyperlink" Target="https://advance.lexis.com/api/document?collection=cases&amp;id=urn:contentItem:3S53-89K0-004C-1007-00000-00&amp;context=1519360" TargetMode="External" /><Relationship Id="rId18" Type="http://schemas.openxmlformats.org/officeDocument/2006/relationships/hyperlink" Target="https://advance.lexis.com/api/document?collection=cases&amp;id=urn:contentItem:4SNY-8P00-TXFX-G26M-00000-00&amp;context=1519360" TargetMode="External" /><Relationship Id="rId19" Type="http://schemas.openxmlformats.org/officeDocument/2006/relationships/hyperlink" Target="https://advance.lexis.com/api/document?collection=cases&amp;id=urn:contentItem:4NSN-8840-004C-002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9Y-4KS0-TXFX-1325-00000-00&amp;context=1519360" TargetMode="External" /><Relationship Id="rId21" Type="http://schemas.openxmlformats.org/officeDocument/2006/relationships/hyperlink" Target="https://advance.lexis.com/api/document?collection=statutes-legislation&amp;id=urn:contentItem:8SG9-5HW2-D6RV-H0G3-00000-00&amp;context=1519360" TargetMode="External" /><Relationship Id="rId22" Type="http://schemas.openxmlformats.org/officeDocument/2006/relationships/hyperlink" Target="https://advance.lexis.com/api/document?collection=statutes-legislation&amp;id=urn:contentItem:8SG9-5HW2-D6RV-H0H5-00000-00&amp;context=1519360" TargetMode="External" /><Relationship Id="rId23" Type="http://schemas.openxmlformats.org/officeDocument/2006/relationships/hyperlink" Target="https://advance.lexis.com/api/document?collection=statutes-legislation&amp;id=urn:contentItem:8S55-GYB2-D6RV-H459-00000-00&amp;context=1519360" TargetMode="External" /><Relationship Id="rId24" Type="http://schemas.openxmlformats.org/officeDocument/2006/relationships/hyperlink" Target="https://advance.lexis.com/api/document?collection=statutes-legislation&amp;id=urn:contentItem:60C5-33V3-CH1B-T09F-00000-00&amp;context=1519360" TargetMode="External" /><Relationship Id="rId25" Type="http://schemas.openxmlformats.org/officeDocument/2006/relationships/hyperlink" Target="https://advance.lexis.com/api/document?collection=statutes-legislation&amp;id=urn:contentItem:8SG9-5HW2-D6RV-H0MN-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YD5-RTM1-JNCK-24V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J3P0-00B1-D0F2-00000-00&amp;context=1519360" TargetMode="External" /><Relationship Id="rId2" Type="http://schemas.openxmlformats.org/officeDocument/2006/relationships/hyperlink" Target="https://advance.lexis.com/api/document?collection=statutes-legislation&amp;id=urn:contentItem:8S6M-T0S2-D6RV-H46S-00000-00&amp;context=1519360" TargetMode="External" /><Relationship Id="rId3" Type="http://schemas.openxmlformats.org/officeDocument/2006/relationships/hyperlink" Target="https://advance.lexis.com/api/document?collection=statutes-legislation&amp;id=urn:contentItem:6FB3-HTV3-RRH8-J112-00000-00&amp;context=1519360" TargetMode="External" /><Relationship Id="rId4" Type="http://schemas.openxmlformats.org/officeDocument/2006/relationships/hyperlink" Target="https://advance.lexis.com/api/document?collection=cases&amp;id=urn:contentItem:4K1R-P6M0-0038-X1YB-00000-00&amp;context=1519360" TargetMode="External" /><Relationship Id="rId5" Type="http://schemas.openxmlformats.org/officeDocument/2006/relationships/hyperlink" Target="https://advance.lexis.com/api/document?collection=statutes-legislation&amp;id=urn:contentItem:8S6M-T0S2-D6RV-H483-00000-00&amp;context=1519360" TargetMode="External" /><Relationship Id="rId6" Type="http://schemas.openxmlformats.org/officeDocument/2006/relationships/hyperlink" Target="https://advance.lexis.com/api/document?collection=statutes-legislation&amp;id=urn:contentItem:6FB3-J4T3-RSTT-V33B-00000-00&amp;context=1519360" TargetMode="External" /><Relationship Id="rId7" Type="http://schemas.openxmlformats.org/officeDocument/2006/relationships/hyperlink" Target="https://advance.lexis.com/api/document?collection=cases&amp;id=urn:contentItem:4TC8-6KR0-TX4N-G16W-00000-00&amp;context=1519360" TargetMode="External" /><Relationship Id="rId8" Type="http://schemas.openxmlformats.org/officeDocument/2006/relationships/hyperlink" Target="https://advance.lexis.com/api/document?collection=cases&amp;id=urn:contentItem:43BX-1110-004C-201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Mata v. Napolitano, 2010 U.S. Dist. LEXIS 158099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Doc::urn:hlct:5|contextualFeaturePermID::1519360</vt:lpwstr>
  </property>
  <property fmtid="{D5CDD505-2E9C-101B-9397-08002B2CF9AE}" pid="5" name="UserPermID">
    <vt:lpwstr>urn:user:PA186186298</vt:lpwstr>
  </property>
</Properties>
</file>