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Chapa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09-40112</w:t>
      </w:r>
    </w:p>
    <w:p>
      <w:pPr>
        <w:keepNext w:val="0"/>
        <w:spacing w:after="0" w:line="240" w:lineRule="atLeast"/>
        <w:ind w:right="0"/>
        <w:jc w:val="both"/>
      </w:pPr>
      <w:bookmarkStart w:id="0" w:name="Bookmark_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362 Fed. Appx. 411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2010 U.S. App. LEXIS 1406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JOE ANTHONY CHAPA, III,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5:08-CR-1466-1.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illegal alien, brush, reasonably foreseeable, district court, clear error, co-defendant's, enhancement, aliens, trip, reasonable inference, cell phone, Sentencing, checkpoint, quotation, reckless, jointly, marks, food</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Amy Howell Alaniz, Assistant U.S. Attorney, U. S. Attorney's Office, Southern District of Texas, McAllen, TX; James Lee Turner,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JOE ANTHONY CHAPA, III, Defendant - Appellant: Marjorie A. Meyers, Federal Public Defender, Sarah Beth Landau, Assistant Federal Public Defender, Federal Public Defender's Office, Southern District of Texas, Houston, TX.</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Chief Judge, and SMITH and ELROD,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Joe Anthony Chapa, III, appeals the sentence imposed following his conviction of transporting illegal aliens by means of a motor vehicle for private financial gain. Chapa contends that the district court reversibly erred when it enhanced his offense level under </w:t>
      </w:r>
      <w:hyperlink r:id="rId10"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because there was no evidence that he intentionally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or recklessly created a substantial risk of death or serious bodily injury to the illegal aliens, there was insufficient evidence to support the application of </w:t>
      </w:r>
      <w:hyperlink r:id="rId11" w:history="1">
        <w:r>
          <w:rPr>
            <w:rFonts w:ascii="arial" w:eastAsia="arial" w:hAnsi="arial" w:cs="arial"/>
            <w:b w:val="0"/>
            <w:i/>
            <w:strike w:val="0"/>
            <w:noProof w:val="0"/>
            <w:color w:val="0077CC"/>
            <w:position w:val="0"/>
            <w:sz w:val="20"/>
            <w:u w:val="single"/>
            <w:vertAlign w:val="baseline"/>
          </w:rPr>
          <w:t>U.S.S.G. § 1B1.3(a)(1)(B)</w:t>
        </w:r>
      </w:hyperlink>
      <w:r>
        <w:rPr>
          <w:rFonts w:ascii="arial" w:eastAsia="arial" w:hAnsi="arial" w:cs="arial"/>
          <w:b w:val="0"/>
          <w:i w:val="0"/>
          <w:strike w:val="0"/>
          <w:noProof w:val="0"/>
          <w:color w:val="000000"/>
          <w:position w:val="0"/>
          <w:sz w:val="20"/>
          <w:u w:val="none"/>
          <w:vertAlign w:val="baseline"/>
        </w:rPr>
        <w:t xml:space="preserve"> because his co-defendant's actions were not reasonably foreseeable to him, and his co-defendant's actions constituted at most negligence.</w:t>
      </w:r>
    </w:p>
    <w:p>
      <w:pPr>
        <w:keepNext w:val="0"/>
        <w:spacing w:before="200" w:after="0" w:line="260" w:lineRule="atLeast"/>
        <w:ind w:left="0" w:right="0" w:firstLine="0"/>
        <w:jc w:val="both"/>
      </w:pPr>
      <w:bookmarkStart w:id="13" w:name="Bookmark_para_5"/>
      <w:bookmarkEnd w:id="13"/>
      <w:bookmarkStart w:id="14" w:name="Bookmark_I4YCFC9S0K1MNJ21F0000400"/>
      <w:bookmarkEnd w:id="14"/>
      <w:r>
        <w:rPr>
          <w:rFonts w:ascii="arial" w:eastAsia="arial" w:hAnsi="arial" w:cs="arial"/>
          <w:b w:val="0"/>
          <w:i w:val="0"/>
          <w:strike w:val="0"/>
          <w:noProof w:val="0"/>
          <w:color w:val="000000"/>
          <w:position w:val="0"/>
          <w:sz w:val="20"/>
          <w:u w:val="none"/>
          <w:vertAlign w:val="baseline"/>
        </w:rPr>
        <w:t xml:space="preserve">This court reviews the district court's application of the Sentencing Guidelines de novo and its findings of fact for clear error. </w:t>
      </w:r>
      <w:bookmarkStart w:id="15" w:name="Bookmark_I4YCFC9S0K1MNJ21D0000400"/>
      <w:bookmarkEnd w:id="15"/>
      <w:hyperlink r:id="rId12" w:history="1">
        <w:r>
          <w:rPr>
            <w:rFonts w:ascii="arial" w:eastAsia="arial" w:hAnsi="arial" w:cs="arial"/>
            <w:b w:val="0"/>
            <w:i/>
            <w:strike w:val="0"/>
            <w:noProof w:val="0"/>
            <w:color w:val="0077CC"/>
            <w:position w:val="0"/>
            <w:sz w:val="20"/>
            <w:u w:val="single"/>
            <w:vertAlign w:val="baseline"/>
          </w:rPr>
          <w:t>United States v. De Jesus-Ojeda,</w:t>
        </w:r>
      </w:hyperlink>
      <w:hyperlink r:id="rId12" w:history="1">
        <w:r>
          <w:rPr>
            <w:rFonts w:ascii="arial" w:eastAsia="arial" w:hAnsi="arial" w:cs="arial"/>
            <w:b w:val="0"/>
            <w:i/>
            <w:strike w:val="0"/>
            <w:noProof w:val="0"/>
            <w:color w:val="0077CC"/>
            <w:position w:val="0"/>
            <w:sz w:val="20"/>
            <w:u w:val="single"/>
            <w:vertAlign w:val="baseline"/>
          </w:rPr>
          <w:t xml:space="preserve"> 515 F.3d 434, 442 (5th Cir. 2008)</w:t>
        </w:r>
      </w:hyperlink>
      <w:r>
        <w:rPr>
          <w:rFonts w:ascii="arial" w:eastAsia="arial" w:hAnsi="arial" w:cs="arial"/>
          <w:b w:val="0"/>
          <w:i w:val="0"/>
          <w:strike w:val="0"/>
          <w:noProof w:val="0"/>
          <w:color w:val="000000"/>
          <w:position w:val="0"/>
          <w:sz w:val="20"/>
          <w:u w:val="none"/>
          <w:vertAlign w:val="baseline"/>
        </w:rPr>
        <w:t xml:space="preserve">. "[A] district court is permitted to draw reasonable inferences from the facts, and these inferences are fact-findings reviewed for clear error as 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This court "will uphold a district court's factual finding on clear error review so long as the enhancement is plausible in light of the record read as a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whole."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Chapa is accountable for "all reasonably foreseeable acts and omissions of others in furtherance of [a] jointly undertaken criminal activity." </w:t>
      </w:r>
      <w:hyperlink r:id="rId11" w:history="1">
        <w:r>
          <w:rPr>
            <w:rFonts w:ascii="arial" w:eastAsia="arial" w:hAnsi="arial" w:cs="arial"/>
            <w:b w:val="0"/>
            <w:i/>
            <w:strike w:val="0"/>
            <w:noProof w:val="0"/>
            <w:color w:val="0077CC"/>
            <w:position w:val="0"/>
            <w:sz w:val="20"/>
            <w:u w:val="single"/>
            <w:vertAlign w:val="baseline"/>
          </w:rPr>
          <w:t>U.S.S.G. § 1B1.3(a)(1)(B)</w:t>
        </w:r>
      </w:hyperlink>
      <w:r>
        <w:rPr>
          <w:rFonts w:ascii="arial" w:eastAsia="arial" w:hAnsi="arial" w:cs="arial"/>
          <w:b w:val="0"/>
          <w:i w:val="0"/>
          <w:strike w:val="0"/>
          <w:noProof w:val="0"/>
          <w:color w:val="000000"/>
          <w:position w:val="0"/>
          <w:sz w:val="20"/>
          <w:u w:val="none"/>
          <w:vertAlign w:val="baseline"/>
        </w:rPr>
        <w:t xml:space="preserve">. The record reflects that, in August 2008, Chapa's co-defendant, Jesus Pacheco-Pina (Pacheco),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led a group of illegal aliens through the South Texas brush so they could avoid a Border Patrol checkpoint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as they moved farther north into the United States. Although the trip was supposed to take six hours, it ended up taking 36 hours because Pacheco got lost. Pacheco did not bring sufficient food or water for the group. Pacheco was carrying a cell phone. When the group got beyond the Border Patrol checkpoint, Pacheco called Chapa from the cell phone and told Chapa where to meet the group. </w:t>
      </w:r>
      <w:bookmarkStart w:id="17" w:name="Bookmark_I4YCFC9S0K1MNJ21H0000400"/>
      <w:bookmarkEnd w:id="17"/>
      <w:r>
        <w:rPr>
          <w:rFonts w:ascii="arial" w:eastAsia="arial" w:hAnsi="arial" w:cs="arial"/>
          <w:b w:val="0"/>
          <w:i w:val="0"/>
          <w:strike w:val="0"/>
          <w:noProof w:val="0"/>
          <w:color w:val="000000"/>
          <w:position w:val="0"/>
          <w:sz w:val="20"/>
          <w:u w:val="none"/>
          <w:vertAlign w:val="baseline"/>
        </w:rPr>
        <w:t xml:space="preserve">After speaking to Pacheco, Chapa arrived at the rendezvous point driving a sport utility vehicle. These facts support a reasonable inference that Chapa was jointly involved in the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and that it was reasonably foreseeable to Chapa that the aliens would walk through the brush. </w:t>
      </w:r>
      <w:r>
        <w:rPr>
          <w:rFonts w:ascii="arial" w:eastAsia="arial" w:hAnsi="arial" w:cs="arial"/>
          <w:b w:val="0"/>
          <w:i/>
          <w:strike w:val="0"/>
          <w:noProof w:val="0"/>
          <w:color w:val="000000"/>
          <w:position w:val="0"/>
          <w:sz w:val="20"/>
          <w:u w:val="none"/>
          <w:vertAlign w:val="baseline"/>
        </w:rPr>
        <w:t xml:space="preserve">See </w:t>
      </w:r>
      <w:bookmarkStart w:id="18" w:name="Bookmark_I4YCFC9S0K1MNJ21G0000400"/>
      <w:bookmarkEnd w:id="18"/>
      <w:hyperlink r:id="rId12" w:history="1">
        <w:r>
          <w:rPr>
            <w:rFonts w:ascii="arial" w:eastAsia="arial" w:hAnsi="arial" w:cs="arial"/>
            <w:b w:val="0"/>
            <w:i/>
            <w:strike w:val="0"/>
            <w:noProof w:val="0"/>
            <w:color w:val="0077CC"/>
            <w:position w:val="0"/>
            <w:sz w:val="20"/>
            <w:u w:val="single"/>
            <w:vertAlign w:val="baseline"/>
          </w:rPr>
          <w:t>De Jesus-Ojeda,</w:t>
        </w:r>
      </w:hyperlink>
      <w:hyperlink r:id="rId12" w:history="1">
        <w:r>
          <w:rPr>
            <w:rFonts w:ascii="arial" w:eastAsia="arial" w:hAnsi="arial" w:cs="arial"/>
            <w:b w:val="0"/>
            <w:i/>
            <w:strike w:val="0"/>
            <w:noProof w:val="0"/>
            <w:color w:val="0077CC"/>
            <w:position w:val="0"/>
            <w:sz w:val="20"/>
            <w:u w:val="single"/>
            <w:vertAlign w:val="baseline"/>
          </w:rPr>
          <w:t xml:space="preserve"> 515 F.3d at 443</w:t>
        </w:r>
      </w:hyperlink>
      <w:r>
        <w:rPr>
          <w:rFonts w:ascii="arial" w:eastAsia="arial" w:hAnsi="arial" w:cs="arial"/>
          <w:b w:val="0"/>
          <w:i w:val="0"/>
          <w:strike w:val="0"/>
          <w:noProof w:val="0"/>
          <w:color w:val="000000"/>
          <w:position w:val="0"/>
          <w:sz w:val="20"/>
          <w:u w:val="none"/>
          <w:vertAlign w:val="baseline"/>
        </w:rPr>
        <w:t xml:space="preserve">; </w:t>
      </w:r>
      <w:bookmarkStart w:id="19" w:name="Bookmark_I4YCFC9S0K1MNJ21J0000400"/>
      <w:bookmarkEnd w:id="19"/>
      <w:hyperlink r:id="rId13" w:history="1">
        <w:r>
          <w:rPr>
            <w:rFonts w:ascii="arial" w:eastAsia="arial" w:hAnsi="arial" w:cs="arial"/>
            <w:b w:val="0"/>
            <w:i/>
            <w:strike w:val="0"/>
            <w:noProof w:val="0"/>
            <w:color w:val="0077CC"/>
            <w:position w:val="0"/>
            <w:sz w:val="20"/>
            <w:u w:val="single"/>
            <w:vertAlign w:val="baseline"/>
          </w:rPr>
          <w:t>United States v. Mateo-Garza,</w:t>
        </w:r>
      </w:hyperlink>
      <w:hyperlink r:id="rId13" w:history="1">
        <w:r>
          <w:rPr>
            <w:rFonts w:ascii="arial" w:eastAsia="arial" w:hAnsi="arial" w:cs="arial"/>
            <w:b w:val="0"/>
            <w:i/>
            <w:strike w:val="0"/>
            <w:noProof w:val="0"/>
            <w:color w:val="0077CC"/>
            <w:position w:val="0"/>
            <w:sz w:val="20"/>
            <w:u w:val="single"/>
            <w:vertAlign w:val="baseline"/>
          </w:rPr>
          <w:t xml:space="preserve"> 541 F.3d 290, 293 (5th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7"/>
      <w:bookmarkEnd w:id="20"/>
      <w:bookmarkStart w:id="21" w:name="Bookmark_I4YCFC9S0K1MNJ2220000400"/>
      <w:bookmarkEnd w:id="21"/>
      <w:bookmarkStart w:id="22" w:name="Bookmark_I4YCFC9S0K1MNJ2240000400"/>
      <w:bookmarkEnd w:id="22"/>
      <w:r>
        <w:rPr>
          <w:rFonts w:ascii="arial" w:eastAsia="arial" w:hAnsi="arial" w:cs="arial"/>
          <w:b w:val="0"/>
          <w:i w:val="0"/>
          <w:strike w:val="0"/>
          <w:noProof w:val="0"/>
          <w:color w:val="000000"/>
          <w:position w:val="0"/>
          <w:sz w:val="20"/>
          <w:u w:val="none"/>
          <w:vertAlign w:val="baseline"/>
        </w:rPr>
        <w:t xml:space="preserve">Although there is no per se rule that guiding a group of aliens through the South Texas brush in August is inherently dangerous, </w:t>
      </w:r>
      <w:bookmarkStart w:id="23" w:name="Bookmark_I4YCFC9S0K1MNJ2210000400"/>
      <w:bookmarkEnd w:id="23"/>
      <w:hyperlink r:id="rId13" w:history="1">
        <w:r>
          <w:rPr>
            <w:rFonts w:ascii="arial" w:eastAsia="arial" w:hAnsi="arial" w:cs="arial"/>
            <w:b w:val="0"/>
            <w:i/>
            <w:strike w:val="0"/>
            <w:noProof w:val="0"/>
            <w:color w:val="0077CC"/>
            <w:position w:val="0"/>
            <w:sz w:val="20"/>
            <w:u w:val="single"/>
            <w:vertAlign w:val="baseline"/>
          </w:rPr>
          <w:t>Mateo-Garza,</w:t>
        </w:r>
      </w:hyperlink>
      <w:hyperlink r:id="rId13" w:history="1">
        <w:r>
          <w:rPr>
            <w:rFonts w:ascii="arial" w:eastAsia="arial" w:hAnsi="arial" w:cs="arial"/>
            <w:b w:val="0"/>
            <w:i/>
            <w:strike w:val="0"/>
            <w:noProof w:val="0"/>
            <w:color w:val="0077CC"/>
            <w:position w:val="0"/>
            <w:sz w:val="20"/>
            <w:u w:val="single"/>
            <w:vertAlign w:val="baseline"/>
          </w:rPr>
          <w:t xml:space="preserve"> 541 F.3d at 294</w:t>
        </w:r>
      </w:hyperlink>
      <w:r>
        <w:rPr>
          <w:rFonts w:ascii="arial" w:eastAsia="arial" w:hAnsi="arial" w:cs="arial"/>
          <w:b w:val="0"/>
          <w:i w:val="0"/>
          <w:strike w:val="0"/>
          <w:noProof w:val="0"/>
          <w:color w:val="000000"/>
          <w:position w:val="0"/>
          <w:sz w:val="20"/>
          <w:u w:val="none"/>
          <w:vertAlign w:val="baseline"/>
        </w:rPr>
        <w:t xml:space="preserve">, there is ample evidence that, as it turned out, this August trip through the South Texas brush was dangerous: The group ran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out of food and potable water during their 36-hour trip, and were thereby exposed to hunger, dehydration, and heat exhaustion. Pacheco-Pina's conduct in leading the group into this harsh and hot terrain, at night, over a long distance with minimal provisions was reckless under any common definition of the term. As there are explicit facts to support the finding of reckless endangerment of the aliens, the district court did not clearly err in applying the enhancement to Chapa. </w:t>
      </w:r>
      <w:r>
        <w:rPr>
          <w:rFonts w:ascii="arial" w:eastAsia="arial" w:hAnsi="arial" w:cs="arial"/>
          <w:b w:val="0"/>
          <w:i/>
          <w:strike w:val="0"/>
          <w:noProof w:val="0"/>
          <w:color w:val="000000"/>
          <w:position w:val="0"/>
          <w:sz w:val="20"/>
          <w:u w:val="none"/>
          <w:vertAlign w:val="baseline"/>
        </w:rPr>
        <w:t xml:space="preserve">See </w:t>
      </w:r>
      <w:bookmarkStart w:id="24" w:name="Bookmark_I4YCFC9S0K1MNJ2230000400"/>
      <w:bookmarkEnd w:id="24"/>
      <w:hyperlink r:id="rId12" w:history="1">
        <w:r>
          <w:rPr>
            <w:rFonts w:ascii="arial" w:eastAsia="arial" w:hAnsi="arial" w:cs="arial"/>
            <w:b w:val="0"/>
            <w:i/>
            <w:strike w:val="0"/>
            <w:noProof w:val="0"/>
            <w:color w:val="0077CC"/>
            <w:position w:val="0"/>
            <w:sz w:val="20"/>
            <w:u w:val="single"/>
            <w:vertAlign w:val="baseline"/>
          </w:rPr>
          <w:t>De Jesus-Ojeda,</w:t>
        </w:r>
      </w:hyperlink>
      <w:hyperlink r:id="rId12" w:history="1">
        <w:r>
          <w:rPr>
            <w:rFonts w:ascii="arial" w:eastAsia="arial" w:hAnsi="arial" w:cs="arial"/>
            <w:b w:val="0"/>
            <w:i/>
            <w:strike w:val="0"/>
            <w:noProof w:val="0"/>
            <w:color w:val="0077CC"/>
            <w:position w:val="0"/>
            <w:sz w:val="20"/>
            <w:u w:val="single"/>
            <w:vertAlign w:val="baseline"/>
          </w:rPr>
          <w:t xml:space="preserve"> 515 F.3d at 443</w:t>
        </w:r>
      </w:hyperlink>
      <w:r>
        <w:rPr>
          <w:rFonts w:ascii="arial" w:eastAsia="arial" w:hAnsi="arial" w:cs="arial"/>
          <w:b w:val="0"/>
          <w:i w:val="0"/>
          <w:strike w:val="0"/>
          <w:noProof w:val="0"/>
          <w:color w:val="000000"/>
          <w:position w:val="0"/>
          <w:sz w:val="20"/>
          <w:u w:val="none"/>
          <w:vertAlign w:val="baseline"/>
        </w:rPr>
        <w:t>. Accordingly, the district court's judgment is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5TH CIR. R.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5TH CIR. R.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Chapa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WM-B3H2-8T6X-7295-00000-00&amp;context=1519360" TargetMode="External" /><Relationship Id="rId11" Type="http://schemas.openxmlformats.org/officeDocument/2006/relationships/hyperlink" Target="https://advance.lexis.com/api/document?collection=statutes-legislation&amp;id=urn:contentItem:6D21-XT83-RRYW-R1GP-00000-00&amp;context=1519360" TargetMode="External" /><Relationship Id="rId12" Type="http://schemas.openxmlformats.org/officeDocument/2006/relationships/hyperlink" Target="https://advance.lexis.com/api/document?collection=cases&amp;id=urn:contentItem:4RPW-FB80-TXFX-736W-00000-00&amp;context=1519360" TargetMode="External" /><Relationship Id="rId13" Type="http://schemas.openxmlformats.org/officeDocument/2006/relationships/hyperlink" Target="https://advance.lexis.com/api/document?collection=cases&amp;id=urn:contentItem:4T70-C2D0-TX4N-G0BH-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7XM3-3860-YB0V-H05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Chapa, 362 Fed. Appx. 411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Doc::urn:hlct:5|contextualFeaturePermID::1519360</vt:lpwstr>
  </property>
  <property fmtid="{D5CDD505-2E9C-101B-9397-08002B2CF9AE}" pid="5" name="UserPermID">
    <vt:lpwstr>urn:user:PA186186298</vt:lpwstr>
  </property>
</Properties>
</file>