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$4.3 Million Worth of Marijuana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2013</w:t>
      </w:r>
    </w:p>
    <w:p>
      <w:pPr>
        <w:keepNext w:val="0"/>
        <w:spacing w:after="0" w:line="240" w:lineRule="atLeast"/>
        <w:ind w:right="0"/>
        <w:jc w:val="both"/>
      </w:pPr>
      <w:bookmarkStart w:id="0" w:name="Bookmark_3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March 18,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On March 16,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White tractor-trailer driven by Miguel Angel Escamilla, a 31-year old male, United States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the primary inspection lane. As the driver was being questioned as to his citizenship, a service canine alerted to the trailer and was referred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utilized non-intrusive detection technology that revealed anomalies in the cargo area. The cargo contained cardboard boxes filled with plastic bottle sprayers, microwave ovens and other miscellaneous items. After conducting a physical inspection of the anomalies within the cardboard boxes, agents discovered several bundles wrapped in clear cellophane containing a green leafy substance that tested positive for marijuana. A total of 223 bundles were removed from the cargo area. The contraband weighed 5,459 pounds and has a street value of $4,367,200.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$4.3 Million Worth of Marijuana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0W-F1B1-DYVR-P4C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Million Worth of Marijuana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urn:user:PA186186280</vt:lpwstr>
  </property>
</Properties>
</file>