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Two Subjects Found Inside Windjammer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2013</w:t>
      </w:r>
    </w:p>
    <w:p>
      <w:pPr>
        <w:keepNext w:val="0"/>
        <w:spacing w:after="0" w:line="240" w:lineRule="atLeast"/>
        <w:ind w:right="0"/>
        <w:jc w:val="both"/>
      </w:pPr>
      <w:bookmarkStart w:id="0" w:name="Bookmark_4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January 30,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 On Jan. 29,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assigned to the Border Patrol checkpoint located on Interstate 35, rescued two undocumented aliens hiding in the windjammer of a 2008 International tractor-trailer.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 agent was conducting an immigration inspection in the primary lane, the driver, a 30-year old male U.S. citizen, advised the agent that he was told via radio by other drivers that subjects were seen inside the windjammer of his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the agent proceeded to the rear of the tractor to inspect and subsequently observed scuff marks. The tractor-trailer was referred to for a closer inspection. Agents inspected and discovered the subjects, who were concealed in such a manner that external assistance was not necessary for them to exit the windjammer.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tactic of concealment used by smugglers puts the life of undocumented immigrants in jeopardy. Our agents remain vigilant and will continue to inspect these tractor-trailers thoroughly," said Acting Chief Patrol Agent John C. Esquivel.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identifying both subjects, it was discovered that they are from Mexico and have criminal and immigration records. They did not require medical attention and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remains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Two Subjects Found Inside Windjammer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MX-H011-JCCP-016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Two Subjects Found Inside Windjammer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urn:user:PA186186280</vt:lpwstr>
  </property>
</Properties>
</file>