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FELON ADMITS TO BUYING 2,000 ROUNDS OF AMMUNITION AND DRIVING WITH PISTOL IN TRUNK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29-year-old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and convicted felon has pleaded guilty to possession of ammunition and a firearm,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Frank De La O admitted to buying and possessing 2,000 rounds of 5.56-millimeter ammunition and driving with a pistol in the trunk of his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13, De La O persuaded a friend to buy ammunition from a sporting goods store. He then provided the money and instructions on which ammunition to purchase. The friend did not present valid identification and was turned away at checkout. De La O took the money back from the friend, went into the store and purchased the ammunition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saw De La O push a shopping cart with the ammunition and put the cartons of ammunition in the trunk of his car. He then drove away from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revealed De La O was a convicted felon. A member of law enforcement stopped the car and arrested him for traffic violations. During the vehicle search, authorities found the ammunition in the trunk. They also found a 9-millimeter pistol with a magazine containing five rounds in a locked portable safe in the trunk after De La O provided the key to the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O was previously convicted in a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As such, he is prohibited from possessing firearms or ammunition per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Saldaa accepted the plea and will impose sentencing at a later date. At that time, De La O faces up to 15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 O was taken into custody after his guilty plea for violation of his conditions of release. He will remain in custody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and the Bureau of Alcohol, Tobacco, Firearms and Explosives jointly conducted the investigation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Homero Ramirez is prosecuting the case as part of the joint federal, state and local Project Safe Neighborhoods (PSN) Program. In May 2021, Attorney General Merrick B. Garland announced a new effort to reduce violent crime, including the gun violence that is often at its core. Integral to that effort was the reinvigoration of PSN, a two-decade old, evidence-based and community-oriented program focused on reducing violent crime. The updated PSN approach, outlined in the department's Comprehensive Strategy for Reducing Violent Crime is guided by four key principles: fostering trust and legitimacy in our communities, supporting community-based organizations that help prevent violence, setting focused and strategic enforcement priorities and measuring the results of our efforts. The fundamental goal is to reduce violent crime, not simply to increase the number of arrests or prosecutions.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FELON ADMITS TO BUYING 2,000 ROUNDS OF AMMUNITION AND DRIVING WITH PISTOL IN TRUNK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7-G341-JCBF-S4F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FELON ADMITS TO BUYING 2,000 ROUNDS OF AMMUNITION AND DRIVING WITH PISTOL IN TRUNK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urn:user:PA186186280</vt:lpwstr>
  </property>
</Properties>
</file>