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INTERCEPT COCAINE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2016 Wednesday</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22, 2016,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stopped an attempt to smuggle drugs at the Interstate Highway 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Interstate Highway 35 encountered a Ford Focus at the primary inspection lane. The driver was questioned regarding his immigration status when a service canine alerted to possible narcotics, or humans concealed within the vehicle. The driver was subsequently referred by agents to secondary for further inspection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PVC cylinders were removed with a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of 33.63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Border Patrol agents searched the vehicle and discovered PVC cylinders within the gas tank area. As agents removed the PVC cylinders, they noticed packages with a substance that tested positive for cocaine. A total of 10 PVC cylinders were removed with a total weight of 33.63 pounds with a street value of $1,076,160.00 USD. The driver, and narcotics were turned over to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checkpoints are a critical enforcement tool. Our Border Patrol agents remain vigilant against all threats, including concealment of illegal drugs," said Chief Patrol Agent Mario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INTERCEPT COCAINE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J3-RF71-DYTH-G3G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INTERCEPT COCAINE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