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Ibarra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Hawai'i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Decided; March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SCWC-19-0000697</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153 Haw. 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526 P.3d 575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Haw. LEXIS 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2523923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HAWAIʻI, Respondent/Plaintiff-Appellee, vs. PAOLA IBARRA, Petitioner/Defendant-Appellant, and GUSTAVO FERREIRA, Respondent/Co-Defendant-Appellee.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CERTIORARI TO THE INTERMEDIATE COURT OF APPEALS. CAAP-19-000697; 1CPC-17-0001646.</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State v. Ibarra, 151 Haw. 168, 509 P.3d 1131, 2022 Haw. App. LEXIS 155, 2022 WL 1714925 (Haw. Ct. App., May 27,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prostitution, profits, traffickers, promoting, reimbursement, proceeds, circuit court, advances, target, reasonable juror, hotel room, new trial, motion for judgment, engaging, expenses, legislative history, Merriam-Webster, dictionary, accepting, convicted, airfare, costs, hotel, pimps, trip, receive money, advertisements, Respectfully, participates, criminalize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In order to be convicted of promoting prostitution under </w:t>
      </w:r>
      <w:hyperlink r:id="rId13" w:history="1">
        <w:r>
          <w:rPr>
            <w:rFonts w:ascii="arial" w:eastAsia="arial" w:hAnsi="arial" w:cs="arial"/>
            <w:b w:val="0"/>
            <w:i/>
            <w:strike w:val="0"/>
            <w:noProof w:val="0"/>
            <w:color w:val="0077CC"/>
            <w:position w:val="0"/>
            <w:sz w:val="20"/>
            <w:u w:val="single"/>
            <w:vertAlign w:val="baseline"/>
          </w:rPr>
          <w:t>Haw. Rev. Stat. § 712-1203(1)</w:t>
        </w:r>
      </w:hyperlink>
      <w:r>
        <w:rPr>
          <w:rFonts w:ascii="arial" w:eastAsia="arial" w:hAnsi="arial" w:cs="arial"/>
          <w:b w:val="0"/>
          <w:i w:val="0"/>
          <w:strike w:val="0"/>
          <w:noProof w:val="0"/>
          <w:color w:val="000000"/>
          <w:position w:val="0"/>
          <w:sz w:val="20"/>
          <w:u w:val="none"/>
          <w:vertAlign w:val="baseline"/>
        </w:rPr>
        <w:t>, a person must knowingly advance or profit from prostitution.</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The test on appeal regarding sufficiency of the evidence is whether there is substantial evidence to support the conclusion of the trier of fact. Substantial evidence is credible evidence which is of sufficient quality and probative value to enable a person of reasonable caution to support a conclusion. Additionally, evidence adduced in the trial court must be considered in the strongest light for the prosecution when the appellate court passes on the legal sufficiency of such evidence to support a conviction.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interpretation of a statute is a question of law which the appellate court reviews de novo.</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Penalties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13" w:name="Bookmark_hnpara_4"/>
      <w:bookmarkEnd w:id="13"/>
      <w:hyperlink r:id="rId17" w:history="1">
        <w:r>
          <w:rPr>
            <w:rFonts w:ascii="arial" w:eastAsia="arial" w:hAnsi="arial" w:cs="arial"/>
            <w:b w:val="0"/>
            <w:i/>
            <w:strike w:val="0"/>
            <w:color w:val="0077CC"/>
            <w:sz w:val="20"/>
            <w:u w:val="single"/>
            <w:vertAlign w:val="baseline"/>
          </w:rPr>
          <w:t>Haw. Rev. Stat. § 712-1201(1)</w:t>
        </w:r>
      </w:hyperlink>
      <w:r>
        <w:rPr>
          <w:rFonts w:ascii="arial" w:eastAsia="arial" w:hAnsi="arial" w:cs="arial"/>
          <w:b w:val="0"/>
          <w:i w:val="0"/>
          <w:strike w:val="0"/>
          <w:noProof w:val="0"/>
          <w:color w:val="000000"/>
          <w:position w:val="0"/>
          <w:sz w:val="20"/>
          <w:u w:val="none"/>
          <w:vertAlign w:val="baseline"/>
        </w:rPr>
        <w:t xml:space="preserve"> defines what constitutes advancing prostitution: a person advances prostitution if, acting other than as a prostitute or a patron of a prostitute, the person knowingly causes or aids a person to commit or engage in prostitution, procures or solicits patrons for prostitution, provides persons for prostitution purposes, permits premises to be regularly used for prostitution purposes, operates or assists in the operation of a house of prostitution or a prostitution enterprise, or engages in any other conduct designed to institute, aid, or facilitate an act or enterprise of prostitution.</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A person profits from prostitution if acting other than as a prostitute receiving compensation for personally-rendered prostitution services, the person accepts or receives money or other property pursuant to an agreement or understanding with any person whereby the person participates or is to participate in the proceeds of prostitution activity.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The ordinary meaning of the term profit in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 xml:space="preserve"> is a valuable return, gain or the excess of returns over expenditure in a transaction or series of transactions.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A person accepting or receiving money or other property must be benefitting or obtaining something of value, in order to come within the scope of the statute.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The legislative intent of </w:t>
      </w:r>
      <w:hyperlink r:id="rId13" w:history="1">
        <w:r>
          <w:rPr>
            <w:rFonts w:ascii="arial" w:eastAsia="arial" w:hAnsi="arial" w:cs="arial"/>
            <w:b w:val="0"/>
            <w:i/>
            <w:strike w:val="0"/>
            <w:noProof w:val="0"/>
            <w:color w:val="0077CC"/>
            <w:position w:val="0"/>
            <w:sz w:val="20"/>
            <w:u w:val="single"/>
            <w:vertAlign w:val="baseline"/>
          </w:rPr>
          <w:t>Haw. Rev. Stat. §§ 712-1203</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712-1201</w:t>
        </w:r>
      </w:hyperlink>
      <w:r>
        <w:rPr>
          <w:rFonts w:ascii="arial" w:eastAsia="arial" w:hAnsi="arial" w:cs="arial"/>
          <w:b w:val="0"/>
          <w:i w:val="0"/>
          <w:strike w:val="0"/>
          <w:noProof w:val="0"/>
          <w:color w:val="000000"/>
          <w:position w:val="0"/>
          <w:sz w:val="20"/>
          <w:u w:val="none"/>
          <w:vertAlign w:val="baseline"/>
        </w:rPr>
        <w:t xml:space="preserve"> supports interpreting the language accepts or receives money or other property in light of the plain meaning of profit.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 When interpreting a statute, a court may examine sources other than the language itself, including a statute's legislative history, in order to discern the underlying policy that the legislature sought to promulgate in the enactment of the statute.</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Given the legislative intent to target those who benefit most from prostitution, a defendant who is merely reimbursed for expenses has not profited from prostitution within the intended meaning of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 The ordinary definition of the term benefit is to be useful or profitable to or to receive help or an advantage.</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Standards of Performance &gt; Creditors &amp; Debtors</w:t>
      </w:r>
      <w:r>
        <w:br/>
      </w:r>
      <w:r>
        <w:rPr>
          <w:rFonts w:ascii="arial" w:eastAsia="arial" w:hAnsi="arial" w:cs="arial"/>
          <w:b w:val="0"/>
          <w:i w:val="0"/>
          <w:strike w:val="0"/>
          <w:noProof w:val="0"/>
          <w:color w:val="000000"/>
          <w:position w:val="0"/>
          <w:sz w:val="20"/>
          <w:u w:val="none"/>
          <w:vertAlign w:val="baseline"/>
        </w:rPr>
        <w:t>Business &amp; Corporate Compliance &gt; Contracts &gt; Standards of Performance &gt; Creditors &amp; Debtors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Performance, Creditors &amp; Debtors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Reimbursement is the simple act of paying someone back, and implies a return of money that has been spent for another's benefit.</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The phrase "agreement or understanding" in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 xml:space="preserve"> must also be interpreted in light of the plain meaning of the term profit and the legislature's intent to target those who benefit most from prostitution without engaging in prostitution themselves.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Interpreting the language agreement or understanding in light of the associated term profits requires that there must be an agreement or understanding that the defendant will indeed benefit or gain value from another's prostitution activity. There is a rule of construction embodying the words noscitur a sociis which may be freely translated as words of a feather flock together, that is, the meaning of a word is to be judged by the company it keeps.</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Legislatures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Prostitution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Pandering &amp; Pimping &gt; Elements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Prostitution, Elements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Haw. Rev. Stat. § 712-1201(2)</w:t>
        </w:r>
      </w:hyperlink>
      <w:r>
        <w:rPr>
          <w:rFonts w:ascii="arial" w:eastAsia="arial" w:hAnsi="arial" w:cs="arial"/>
          <w:b w:val="0"/>
          <w:i w:val="0"/>
          <w:strike w:val="0"/>
          <w:noProof w:val="0"/>
          <w:color w:val="000000"/>
          <w:position w:val="0"/>
          <w:sz w:val="20"/>
          <w:u w:val="none"/>
          <w:vertAlign w:val="baseline"/>
        </w:rPr>
        <w:t>, the legislature explicitly intended to craft legislation targeting only those who benefit most from the prostitution and not prostitutes themselves.</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Myron H. Takemoto, for Petitioner.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Brian R. Vincent, for Respondent.</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McKENNA, WILSON, AND EDDINS, JJ., AND RECKTENWALD, C.J., DISSENTING, WITH WHOM NAKAYAMA, J., JOINS. OPINION OF THE COURT BY WILSON, J.</w:t>
      </w:r>
    </w:p>
    <w:p>
      <w:pPr>
        <w:keepNext w:val="0"/>
        <w:spacing w:before="240" w:after="0" w:line="260" w:lineRule="atLeast"/>
        <w:ind w:left="0" w:right="0" w:firstLine="0"/>
        <w:jc w:val="left"/>
      </w:pPr>
      <w:bookmarkStart w:id="34" w:name="Opinion by"/>
      <w:bookmarkEnd w:id="3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WILSON</w:t>
      </w:r>
    </w:p>
    <w:p>
      <w:pPr>
        <w:keepNext/>
        <w:spacing w:before="240" w:after="0" w:line="340" w:lineRule="atLeast"/>
        <w:ind w:left="0" w:right="0" w:firstLine="0"/>
        <w:jc w:val="left"/>
      </w:pPr>
      <w:bookmarkStart w:id="35" w:name="Opinion"/>
      <w:bookmarkEnd w:id="3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6" w:name="Bookmark_para_2"/>
      <w:bookmarkEnd w:id="36"/>
      <w:r>
        <w:rPr>
          <w:rFonts w:ascii="arial" w:eastAsia="arial" w:hAnsi="arial" w:cs="arial"/>
          <w:b/>
          <w:i w:val="0"/>
          <w:strike w:val="0"/>
          <w:noProof w:val="0"/>
          <w:color w:val="000000"/>
          <w:position w:val="0"/>
          <w:sz w:val="20"/>
          <w:u w:val="none"/>
          <w:vertAlign w:val="baseline"/>
        </w:rPr>
        <w:t> [**576]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OPINION OF THE COURT BY WILSON,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37" w:name="Bookmark_para_3"/>
      <w:bookmarkEnd w:id="37"/>
      <w:bookmarkStart w:id="38" w:name="Bookmark_3G5XF2CRYB000045RC00001"/>
      <w:bookmarkEnd w:id="38"/>
      <w:r>
        <w:rPr>
          <w:rFonts w:ascii="arial" w:eastAsia="arial" w:hAnsi="arial" w:cs="arial"/>
          <w:b w:val="0"/>
          <w:i w:val="0"/>
          <w:strike w:val="0"/>
          <w:noProof w:val="0"/>
          <w:color w:val="000000"/>
          <w:position w:val="0"/>
          <w:sz w:val="20"/>
          <w:u w:val="none"/>
          <w:vertAlign w:val="baseline"/>
        </w:rPr>
        <w:t xml:space="preserve">This case arises from Petitioner/Defendant-Appellant Paola Ibarra's ("Ibarra") jury conviction for promoting prostitution in violation of </w:t>
      </w:r>
      <w:hyperlink r:id="rId13" w:history="1">
        <w:r>
          <w:rPr>
            <w:rFonts w:ascii="arial" w:eastAsia="arial" w:hAnsi="arial" w:cs="arial"/>
            <w:b w:val="0"/>
            <w:i/>
            <w:strike w:val="0"/>
            <w:noProof w:val="0"/>
            <w:color w:val="0077CC"/>
            <w:position w:val="0"/>
            <w:sz w:val="20"/>
            <w:u w:val="single"/>
            <w:vertAlign w:val="baseline"/>
          </w:rPr>
          <w:t>Hawaiʻi Revised Statutes ("HRS") § 712-1203(1)</w:t>
        </w:r>
      </w:hyperlink>
      <w:r>
        <w:rPr>
          <w:rFonts w:ascii="arial" w:eastAsia="arial" w:hAnsi="arial" w:cs="arial"/>
          <w:b w:val="0"/>
          <w:i w:val="0"/>
          <w:strike w:val="0"/>
          <w:noProof w:val="0"/>
          <w:color w:val="000000"/>
          <w:position w:val="0"/>
          <w:sz w:val="20"/>
          <w:u w:val="none"/>
          <w:vertAlign w:val="baseline"/>
        </w:rPr>
        <w:t xml:space="preserve"> (2016).</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the jury returned its verdict of guilty, Ibarra filed a motion for judgment of acquittal, or in the alternative, for a new trial, that was denied. At issue is whether a reasonable juror could have concluded that Ibarra "profit[ed] from prostitution" within the meaning of </w:t>
      </w:r>
      <w:hyperlink r:id="rId17" w:history="1">
        <w:r>
          <w:rPr>
            <w:rFonts w:ascii="arial" w:eastAsia="arial" w:hAnsi="arial" w:cs="arial"/>
            <w:b w:val="0"/>
            <w:i/>
            <w:strike w:val="0"/>
            <w:noProof w:val="0"/>
            <w:color w:val="0077CC"/>
            <w:position w:val="0"/>
            <w:sz w:val="20"/>
            <w:u w:val="single"/>
            <w:vertAlign w:val="baseline"/>
          </w:rPr>
          <w:t>HRS § 712-1201</w:t>
        </w:r>
      </w:hyperlink>
      <w:r>
        <w:rPr>
          <w:rFonts w:ascii="arial" w:eastAsia="arial" w:hAnsi="arial" w:cs="arial"/>
          <w:b w:val="0"/>
          <w:i w:val="0"/>
          <w:strike w:val="0"/>
          <w:noProof w:val="0"/>
          <w:color w:val="000000"/>
          <w:position w:val="0"/>
          <w:sz w:val="20"/>
          <w:u w:val="none"/>
          <w:vertAlign w:val="baseline"/>
        </w:rPr>
        <w:t xml:space="preserve"> (2016).</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44" w:name="Bookmark_para_6"/>
      <w:bookmarkEnd w:id="44"/>
      <w:r>
        <w:rPr>
          <w:rFonts w:ascii="arial" w:eastAsia="arial" w:hAnsi="arial" w:cs="arial"/>
          <w:b w:val="0"/>
          <w:i w:val="0"/>
          <w:strike w:val="0"/>
          <w:noProof w:val="0"/>
          <w:color w:val="000000"/>
          <w:position w:val="0"/>
          <w:sz w:val="20"/>
          <w:u w:val="none"/>
          <w:vertAlign w:val="baseline"/>
        </w:rPr>
        <w:t>Because there was insufficient evidence that the defendant gained some benefit or value from another's prostitution activity, we reverse the circuit court's judgment of conviction and the ICA's judgment on appeal affirming the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Circuit Court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Charges</w:t>
      </w:r>
    </w:p>
    <w:p>
      <w:pPr>
        <w:keepNext w:val="0"/>
        <w:spacing w:before="240" w:after="0" w:line="260" w:lineRule="atLeast"/>
        <w:ind w:left="0" w:right="0" w:firstLine="0"/>
        <w:jc w:val="both"/>
      </w:pPr>
      <w:bookmarkStart w:id="45" w:name="Bookmark_para_7"/>
      <w:bookmarkEnd w:id="45"/>
      <w:r>
        <w:rPr>
          <w:rFonts w:ascii="arial" w:eastAsia="arial" w:hAnsi="arial" w:cs="arial"/>
          <w:b w:val="0"/>
          <w:i w:val="0"/>
          <w:strike w:val="0"/>
          <w:noProof w:val="0"/>
          <w:color w:val="000000"/>
          <w:position w:val="0"/>
          <w:sz w:val="20"/>
          <w:u w:val="none"/>
          <w:vertAlign w:val="baseline"/>
        </w:rPr>
        <w:t xml:space="preserve">On November 15, 2017, the State charged Ibarra and co-defendant Gustavo Ferreira ("Ferreira") with sex trafficking in violation of </w:t>
      </w:r>
      <w:hyperlink r:id="rId27" w:history="1">
        <w:r>
          <w:rPr>
            <w:rFonts w:ascii="arial" w:eastAsia="arial" w:hAnsi="arial" w:cs="arial"/>
            <w:b w:val="0"/>
            <w:i/>
            <w:strike w:val="0"/>
            <w:noProof w:val="0"/>
            <w:color w:val="0077CC"/>
            <w:position w:val="0"/>
            <w:sz w:val="20"/>
            <w:u w:val="single"/>
            <w:vertAlign w:val="baseline"/>
          </w:rPr>
          <w:t>HRS § 712-1202(1)(a)</w:t>
        </w:r>
      </w:hyperlink>
      <w:r>
        <w:rPr>
          <w:rFonts w:ascii="arial" w:eastAsia="arial" w:hAnsi="arial" w:cs="arial"/>
          <w:b w:val="0"/>
          <w:i w:val="0"/>
          <w:strike w:val="0"/>
          <w:noProof w:val="0"/>
          <w:color w:val="000000"/>
          <w:position w:val="0"/>
          <w:sz w:val="20"/>
          <w:u w:val="none"/>
          <w:vertAlign w:val="baseline"/>
        </w:rPr>
        <w:t xml:space="preserve"> and kidnapping in violation of </w:t>
      </w:r>
      <w:hyperlink r:id="rId28" w:history="1">
        <w:r>
          <w:rPr>
            <w:rFonts w:ascii="arial" w:eastAsia="arial" w:hAnsi="arial" w:cs="arial"/>
            <w:b w:val="0"/>
            <w:i/>
            <w:strike w:val="0"/>
            <w:noProof w:val="0"/>
            <w:color w:val="0077CC"/>
            <w:position w:val="0"/>
            <w:sz w:val="20"/>
            <w:u w:val="single"/>
            <w:vertAlign w:val="baseline"/>
          </w:rPr>
          <w:t>HRS § 707-720(1)(e)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Jury Trial</w:t>
      </w:r>
    </w:p>
    <w:p>
      <w:pPr>
        <w:keepNext w:val="0"/>
        <w:spacing w:before="200" w:after="0" w:line="260" w:lineRule="atLeast"/>
        <w:ind w:left="0" w:right="0" w:firstLine="0"/>
        <w:jc w:val="both"/>
      </w:pPr>
      <w:bookmarkStart w:id="46" w:name="Bookmark_para_8"/>
      <w:bookmarkEnd w:id="46"/>
      <w:r>
        <w:rPr>
          <w:rFonts w:ascii="arial" w:eastAsia="arial" w:hAnsi="arial" w:cs="arial"/>
          <w:b w:val="0"/>
          <w:i w:val="0"/>
          <w:strike w:val="0"/>
          <w:noProof w:val="0"/>
          <w:color w:val="000000"/>
          <w:position w:val="0"/>
          <w:sz w:val="20"/>
          <w:u w:val="none"/>
          <w:vertAlign w:val="baseline"/>
        </w:rPr>
        <w:t>At trial, both Ibarra and the complaining witness ("CW") testified that they flew from Oakland, California to Honolulu, Hawaiʻi together on October 31, 2017.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Ibarra paid for </w:t>
      </w:r>
      <w:r>
        <w:rPr>
          <w:rFonts w:ascii="arial" w:eastAsia="arial" w:hAnsi="arial" w:cs="arial"/>
          <w:b/>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her own and CW's airfare. Once in Hawaiʻi, Ibarra and CW stayed in hotel rooms in Waikiki together,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Ibarra also paid for.</w:t>
      </w:r>
    </w:p>
    <w:p>
      <w:pPr>
        <w:keepNext w:val="0"/>
        <w:spacing w:before="200" w:after="0" w:line="260" w:lineRule="atLeast"/>
        <w:ind w:left="0" w:right="0" w:firstLine="0"/>
        <w:jc w:val="both"/>
      </w:pPr>
      <w:bookmarkStart w:id="49" w:name="Bookmark_para_9"/>
      <w:bookmarkEnd w:id="49"/>
      <w:r>
        <w:rPr>
          <w:rFonts w:ascii="arial" w:eastAsia="arial" w:hAnsi="arial" w:cs="arial"/>
          <w:b w:val="0"/>
          <w:i w:val="0"/>
          <w:strike w:val="0"/>
          <w:noProof w:val="0"/>
          <w:color w:val="000000"/>
          <w:position w:val="0"/>
          <w:sz w:val="20"/>
          <w:u w:val="none"/>
          <w:vertAlign w:val="baseline"/>
        </w:rPr>
        <w:t>CW testified that it was her understanding that she and Ibarra were going to Hawaiʻi to "strip and dance" and that CW was going to repay Ibarra for her share of the airfare and hotel rooms as CW made money while in Hawaiʻi. Ibarra testified that CW characterized the trip as a "paycation[,]" meaning that they were on vacation but still getting paid. Samantha King ("King"), a long-time friend of CW's, testified that CW was "fully" aware that she was going to Hawaiʻi to engage in prostitution, and not just to strip and dance.</w:t>
      </w:r>
    </w:p>
    <w:p>
      <w:pPr>
        <w:keepNext w:val="0"/>
        <w:spacing w:before="200" w:after="0" w:line="260" w:lineRule="atLeast"/>
        <w:ind w:left="0" w:right="0" w:firstLine="0"/>
        <w:jc w:val="both"/>
      </w:pPr>
      <w:bookmarkStart w:id="50" w:name="Bookmark_para_10"/>
      <w:bookmarkEnd w:id="50"/>
      <w:r>
        <w:rPr>
          <w:rFonts w:ascii="arial" w:eastAsia="arial" w:hAnsi="arial" w:cs="arial"/>
          <w:b w:val="0"/>
          <w:i w:val="0"/>
          <w:strike w:val="0"/>
          <w:noProof w:val="0"/>
          <w:color w:val="000000"/>
          <w:position w:val="0"/>
          <w:sz w:val="20"/>
          <w:u w:val="none"/>
          <w:vertAlign w:val="baseline"/>
        </w:rPr>
        <w:t>After arriving in Hawaiʻi, Ibarra paid for and posted prostitution advertisements for her and CW on a website called Backpage. Ibarra took photographs of CW, and CW took photographs of Ibarra for the advertisements. Each of the advertisements indicated that it was for a "two-girl special." Calls from potential customers would go to Ibarra and CW's cell phones individually. CW came to Hawaiʻi with two cell phones and had control over both at all times. CW testified that she set the prices for her own prostitution dates. Ibarra testified that she and CW would go on prostitution dates together for safety, but that she and CW would not engage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sexual acts with a customer together. CW testified that she and Ibarra participated in sexual acts together on "maybe two or three" prostitution dates.</w:t>
      </w:r>
    </w:p>
    <w:p>
      <w:pPr>
        <w:keepNext w:val="0"/>
        <w:spacing w:before="20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Ibarra testified that she and co-defendant Ferreira had an intermittent romantic relationship. Ibarra explained that they broke up in mid-September of 2017 when Ferreira discovered that Ibarra engages in prostitution, and that they were not "boyfriend, girlfriend" at the time of the trip to Hawaiʻi.</w:t>
      </w:r>
    </w:p>
    <w:p>
      <w:pPr>
        <w:keepNext w:val="0"/>
        <w:spacing w:before="200" w:after="0" w:line="260" w:lineRule="atLeast"/>
        <w:ind w:left="0" w:right="0" w:firstLine="0"/>
        <w:jc w:val="both"/>
      </w:pPr>
      <w:bookmarkStart w:id="52" w:name="Bookmark_para_12"/>
      <w:bookmarkEnd w:id="52"/>
      <w:r>
        <w:rPr>
          <w:rFonts w:ascii="arial" w:eastAsia="arial" w:hAnsi="arial" w:cs="arial"/>
          <w:b w:val="0"/>
          <w:i w:val="0"/>
          <w:strike w:val="0"/>
          <w:noProof w:val="0"/>
          <w:color w:val="000000"/>
          <w:position w:val="0"/>
          <w:sz w:val="20"/>
          <w:u w:val="none"/>
          <w:vertAlign w:val="baseline"/>
        </w:rPr>
        <w:t>Ferreira joined Ibarra and CW in Hawaiʻi on November 3, 2017. CW testified that between October 31 and November 2, it was her choice to answer her phone, to make dates, set prices, and engage in sexual acts for money. CW further testified that she was not scared of Ibarra and that she had a good time in Hawaiʻi when it was just her and Ibarra. However, CW stated that "the vibe chang[ed]" when Ferreira arrived.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55" w:name="Bookmark_para_13"/>
      <w:bookmarkEnd w:id="55"/>
      <w:r>
        <w:rPr>
          <w:rFonts w:ascii="arial" w:eastAsia="arial" w:hAnsi="arial" w:cs="arial"/>
          <w:b w:val="0"/>
          <w:i w:val="0"/>
          <w:strike w:val="0"/>
          <w:noProof w:val="0"/>
          <w:color w:val="000000"/>
          <w:position w:val="0"/>
          <w:sz w:val="20"/>
          <w:u w:val="none"/>
          <w:vertAlign w:val="baseline"/>
        </w:rPr>
        <w:t>CW testified that before Ferreira arrived, she gave Ibarra all of the money that she made from engaging in prostitution activities because "[n]ot only did [Ibarra] ask, but it only felt right because [Ibarra] had paid [CW's] way to come to Hawaiʻi."</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After Ferreira arrived, CW testified that she gave all of the money that she made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prostitution activities directly to Ferreira. According to Ibarra, Ibarra told CW that Ibarra would front the costs of the trip, and that CW "would just pay [Ibarra] back once [CW] made the money." Ibarra further testified that CW did not give Ibarra money that CW made from prostitution activities "[o]ther than what...our arrangement was[.]"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Verdict</w:t>
      </w:r>
    </w:p>
    <w:p>
      <w:pPr>
        <w:keepNext w:val="0"/>
        <w:spacing w:before="240" w:after="0" w:line="260" w:lineRule="atLeast"/>
        <w:ind w:left="0" w:right="0" w:firstLine="0"/>
        <w:jc w:val="both"/>
      </w:pPr>
      <w:bookmarkStart w:id="57" w:name="Bookmark_para_14"/>
      <w:bookmarkEnd w:id="57"/>
      <w:r>
        <w:rPr>
          <w:rFonts w:ascii="arial" w:eastAsia="arial" w:hAnsi="arial" w:cs="arial"/>
          <w:b w:val="0"/>
          <w:i w:val="0"/>
          <w:strike w:val="0"/>
          <w:noProof w:val="0"/>
          <w:color w:val="000000"/>
          <w:position w:val="0"/>
          <w:sz w:val="20"/>
          <w:u w:val="none"/>
          <w:vertAlign w:val="baseline"/>
        </w:rPr>
        <w:t xml:space="preserve">On October 22, 2018, the jury returned a verdict of guilty against Ibarra for the lesser included offense of promoting prostitution in violation of </w:t>
      </w:r>
      <w:hyperlink r:id="rId13" w:history="1">
        <w:r>
          <w:rPr>
            <w:rFonts w:ascii="arial" w:eastAsia="arial" w:hAnsi="arial" w:cs="arial"/>
            <w:b w:val="0"/>
            <w:i/>
            <w:strike w:val="0"/>
            <w:noProof w:val="0"/>
            <w:color w:val="0077CC"/>
            <w:position w:val="0"/>
            <w:sz w:val="20"/>
            <w:u w:val="single"/>
            <w:vertAlign w:val="baseline"/>
          </w:rPr>
          <w:t>HRS § 712-1203(1)</w:t>
        </w:r>
      </w:hyperlink>
      <w:r>
        <w:rPr>
          <w:rFonts w:ascii="arial" w:eastAsia="arial" w:hAnsi="arial" w:cs="arial"/>
          <w:b w:val="0"/>
          <w:i w:val="0"/>
          <w:strike w:val="0"/>
          <w:noProof w:val="0"/>
          <w:color w:val="000000"/>
          <w:position w:val="0"/>
          <w:sz w:val="20"/>
          <w:u w:val="none"/>
          <w:vertAlign w:val="baseline"/>
        </w:rPr>
        <w:t>. The jury found Ferreira not guilty on all charges.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Ibarra's Motion for Judgment of Acquittal, or in the alternative, Motion for New Trial Is Denied</w:t>
      </w:r>
    </w:p>
    <w:p>
      <w:pPr>
        <w:keepNext w:val="0"/>
        <w:spacing w:before="240" w:after="0" w:line="260" w:lineRule="atLeast"/>
        <w:ind w:left="0" w:right="0" w:firstLine="0"/>
        <w:jc w:val="both"/>
      </w:pPr>
      <w:bookmarkStart w:id="58" w:name="Bookmark_para_15"/>
      <w:bookmarkEnd w:id="58"/>
      <w:r>
        <w:rPr>
          <w:rFonts w:ascii="arial" w:eastAsia="arial" w:hAnsi="arial" w:cs="arial"/>
          <w:b w:val="0"/>
          <w:i w:val="0"/>
          <w:strike w:val="0"/>
          <w:noProof w:val="0"/>
          <w:color w:val="000000"/>
          <w:position w:val="0"/>
          <w:sz w:val="20"/>
          <w:u w:val="none"/>
          <w:vertAlign w:val="baseline"/>
        </w:rPr>
        <w:t xml:space="preserve">On October 30, 2018, Ibarra filed a motion for judgment of acquittal, or in the alternative, a motion for new trial. </w:t>
      </w:r>
      <w:bookmarkStart w:id="59" w:name="Bookmark_LNHNREFclscc1"/>
      <w:bookmarkEnd w:id="59"/>
      <w:hyperlink r:id="rId2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As noted, in </w:t>
      </w:r>
      <w:r>
        <w:rPr>
          <w:rFonts w:ascii="arial" w:eastAsia="arial" w:hAnsi="arial" w:cs="arial"/>
          <w:b/>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order to be convicted of promoting prostitution under </w:t>
      </w:r>
      <w:hyperlink r:id="rId13" w:history="1">
        <w:r>
          <w:rPr>
            <w:rFonts w:ascii="arial" w:eastAsia="arial" w:hAnsi="arial" w:cs="arial"/>
            <w:b w:val="0"/>
            <w:i/>
            <w:strike w:val="0"/>
            <w:noProof w:val="0"/>
            <w:color w:val="0077CC"/>
            <w:position w:val="0"/>
            <w:sz w:val="20"/>
            <w:u w:val="single"/>
            <w:vertAlign w:val="baseline"/>
          </w:rPr>
          <w:t>HRS § 712-1203(1)</w:t>
        </w:r>
      </w:hyperlink>
      <w:r>
        <w:rPr>
          <w:rFonts w:ascii="arial" w:eastAsia="arial" w:hAnsi="arial" w:cs="arial"/>
          <w:b w:val="0"/>
          <w:i w:val="0"/>
          <w:strike w:val="0"/>
          <w:noProof w:val="0"/>
          <w:color w:val="000000"/>
          <w:position w:val="0"/>
          <w:sz w:val="20"/>
          <w:u w:val="none"/>
          <w:vertAlign w:val="baseline"/>
        </w:rPr>
        <w:t xml:space="preserve">, a person must "knowingly advance[] or profit[] from prostitution." Ibarra argued that she cannot be convicted of promoting prostitution under </w:t>
      </w:r>
      <w:hyperlink r:id="rId13" w:history="1">
        <w:r>
          <w:rPr>
            <w:rFonts w:ascii="arial" w:eastAsia="arial" w:hAnsi="arial" w:cs="arial"/>
            <w:b w:val="0"/>
            <w:i/>
            <w:strike w:val="0"/>
            <w:noProof w:val="0"/>
            <w:color w:val="0077CC"/>
            <w:position w:val="0"/>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because she neither advanced nor profited from CW's prostitution.</w:t>
      </w:r>
    </w:p>
    <w:p>
      <w:pPr>
        <w:keepNext w:val="0"/>
        <w:spacing w:before="200" w:after="0" w:line="260" w:lineRule="atLeast"/>
        <w:ind w:left="0" w:right="0" w:firstLine="0"/>
        <w:jc w:val="both"/>
      </w:pPr>
      <w:bookmarkStart w:id="60" w:name="Bookmark_para_16"/>
      <w:bookmarkEnd w:id="60"/>
      <w:r>
        <w:rPr>
          <w:rFonts w:ascii="arial" w:eastAsia="arial" w:hAnsi="arial" w:cs="arial"/>
          <w:b w:val="0"/>
          <w:i w:val="0"/>
          <w:strike w:val="0"/>
          <w:noProof w:val="0"/>
          <w:color w:val="000000"/>
          <w:position w:val="0"/>
          <w:sz w:val="20"/>
          <w:u w:val="none"/>
          <w:vertAlign w:val="baseline"/>
        </w:rPr>
        <w:t xml:space="preserve">Ibarra noted that the definition of "advances prostitution" in </w:t>
      </w:r>
      <w:hyperlink r:id="rId17" w:history="1">
        <w:r>
          <w:rPr>
            <w:rFonts w:ascii="arial" w:eastAsia="arial" w:hAnsi="arial" w:cs="arial"/>
            <w:b w:val="0"/>
            <w:i/>
            <w:strike w:val="0"/>
            <w:noProof w:val="0"/>
            <w:color w:val="0077CC"/>
            <w:position w:val="0"/>
            <w:sz w:val="20"/>
            <w:u w:val="single"/>
            <w:vertAlign w:val="baseline"/>
          </w:rPr>
          <w:t>HRS § 712-1201(1)</w:t>
        </w:r>
      </w:hyperlink>
      <w:r>
        <w:rPr>
          <w:rFonts w:ascii="arial" w:eastAsia="arial" w:hAnsi="arial" w:cs="arial"/>
          <w:b w:val="0"/>
          <w:i w:val="0"/>
          <w:strike w:val="0"/>
          <w:noProof w:val="0"/>
          <w:color w:val="000000"/>
          <w:position w:val="0"/>
          <w:sz w:val="20"/>
          <w:u w:val="none"/>
          <w:vertAlign w:val="baseline"/>
        </w:rPr>
        <w:t xml:space="preserve"> excludes a person that is "acting as a prostitute" themself from being found guilty. Ibarra</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argued that she was acting as a prostitute herself at all times, and thus cannot be convicted of advancing the prostitution of CW. That is, "[t]he taking of the photographs, the preparation of advertisements [], the posting of the advertisements [], the accompaniment on the prostitution dates, [and] the prostitution dates all involved [] Ibarra, as well as CW [], acting as prostitutes."</w:t>
      </w:r>
    </w:p>
    <w:p>
      <w:pPr>
        <w:keepNext w:val="0"/>
        <w:spacing w:before="240" w:after="0" w:line="260" w:lineRule="atLeast"/>
        <w:ind w:left="0" w:right="0" w:firstLine="0"/>
        <w:jc w:val="both"/>
      </w:pPr>
      <w:bookmarkStart w:id="61" w:name="Bookmark_para_17"/>
      <w:bookmarkEnd w:id="61"/>
      <w:r>
        <w:rPr>
          <w:rFonts w:ascii="arial" w:eastAsia="arial" w:hAnsi="arial" w:cs="arial"/>
          <w:b w:val="0"/>
          <w:i w:val="0"/>
          <w:strike w:val="0"/>
          <w:noProof w:val="0"/>
          <w:color w:val="000000"/>
          <w:position w:val="0"/>
          <w:sz w:val="20"/>
          <w:u w:val="none"/>
          <w:vertAlign w:val="baseline"/>
        </w:rPr>
        <w:t xml:space="preserve">Ibarra also contended that she did not "profit from prostitution" as defined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because the money she received from CW was for reimbursement only.</w:t>
      </w:r>
    </w:p>
    <w:p>
      <w:pPr>
        <w:keepNext w:val="0"/>
        <w:spacing w:before="240" w:after="0" w:line="260" w:lineRule="atLeast"/>
        <w:ind w:left="0" w:right="0" w:firstLine="0"/>
        <w:jc w:val="both"/>
      </w:pPr>
      <w:bookmarkStart w:id="62" w:name="Bookmark_para_18"/>
      <w:bookmarkEnd w:id="62"/>
      <w:r>
        <w:rPr>
          <w:rFonts w:ascii="arial" w:eastAsia="arial" w:hAnsi="arial" w:cs="arial"/>
          <w:b w:val="0"/>
          <w:i w:val="0"/>
          <w:strike w:val="0"/>
          <w:noProof w:val="0"/>
          <w:color w:val="000000"/>
          <w:position w:val="0"/>
          <w:sz w:val="20"/>
          <w:u w:val="none"/>
          <w:vertAlign w:val="baseline"/>
        </w:rPr>
        <w:t xml:space="preserve">Finally, Ibarra pointed to the legislative history of </w:t>
      </w:r>
      <w:hyperlink r:id="rId17" w:history="1">
        <w:r>
          <w:rPr>
            <w:rFonts w:ascii="arial" w:eastAsia="arial" w:hAnsi="arial" w:cs="arial"/>
            <w:b w:val="0"/>
            <w:i/>
            <w:strike w:val="0"/>
            <w:noProof w:val="0"/>
            <w:color w:val="0077CC"/>
            <w:position w:val="0"/>
            <w:sz w:val="20"/>
            <w:u w:val="single"/>
            <w:vertAlign w:val="baseline"/>
          </w:rPr>
          <w:t>HRS §§ 712-1201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reflecting that the legislature was intending to target those who benefit the most from prostitution, such as sex traffickers and pimps, not prostitutes themselves. Ibarra noted that CW "confirmed that she voluntarily and willingly engaged in prostitution, . . . that Ibarra did not use force, threats, fraud or intimidation" and that CW "never told Ibarra that she did not want to engage in prostitution[.]"</w:t>
      </w:r>
    </w:p>
    <w:p>
      <w:pPr>
        <w:keepNext w:val="0"/>
        <w:spacing w:before="240" w:after="0" w:line="260" w:lineRule="atLeast"/>
        <w:ind w:left="0" w:right="0" w:firstLine="0"/>
        <w:jc w:val="both"/>
      </w:pPr>
      <w:bookmarkStart w:id="63" w:name="Bookmark_para_19"/>
      <w:bookmarkEnd w:id="63"/>
      <w:r>
        <w:rPr>
          <w:rFonts w:ascii="arial" w:eastAsia="arial" w:hAnsi="arial" w:cs="arial"/>
          <w:b w:val="0"/>
          <w:i w:val="0"/>
          <w:strike w:val="0"/>
          <w:noProof w:val="0"/>
          <w:color w:val="000000"/>
          <w:position w:val="0"/>
          <w:sz w:val="20"/>
          <w:u w:val="none"/>
          <w:vertAlign w:val="baseline"/>
        </w:rPr>
        <w:t>The circuit court denied Ibarra's motion for judgment of acquittal, or in the alternative, motion for new trial. The circuit court agreed that Ibarra was barred from conviction for promoting prostitution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 the "advancement" alternative pursuant to </w:t>
      </w:r>
      <w:hyperlink r:id="rId17" w:history="1">
        <w:r>
          <w:rPr>
            <w:rFonts w:ascii="arial" w:eastAsia="arial" w:hAnsi="arial" w:cs="arial"/>
            <w:b w:val="0"/>
            <w:i/>
            <w:strike w:val="0"/>
            <w:noProof w:val="0"/>
            <w:color w:val="0077CC"/>
            <w:position w:val="0"/>
            <w:sz w:val="20"/>
            <w:u w:val="single"/>
            <w:vertAlign w:val="baseline"/>
          </w:rPr>
          <w:t>HRS § 712-1201(1)</w:t>
        </w:r>
      </w:hyperlink>
      <w:r>
        <w:rPr>
          <w:rFonts w:ascii="arial" w:eastAsia="arial" w:hAnsi="arial" w:cs="arial"/>
          <w:b w:val="0"/>
          <w:i w:val="0"/>
          <w:strike w:val="0"/>
          <w:noProof w:val="0"/>
          <w:color w:val="000000"/>
          <w:position w:val="0"/>
          <w:sz w:val="20"/>
          <w:u w:val="none"/>
          <w:vertAlign w:val="baseline"/>
        </w:rPr>
        <w:t>. The circuit court concluded that "the definition of advances prostitution" exempts from conviction "those acting as prostitutes[.]" In light of the evidence adduced at trial, the circuit court found that "no reasonable juror could have found that [Ibarra] did not fall within the statutory exception" because Ibarra herself was acting as a prostitute at all times that she was advancing CW's prostitution.</w:t>
      </w:r>
    </w:p>
    <w:p>
      <w:pPr>
        <w:keepNext w:val="0"/>
        <w:spacing w:before="20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 xml:space="preserve">However, the circuit court found that a reasonable juror could find Ibarra guilty of promoting prostitution under the "profit" alternative pursuant to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Specifically, the circuit court held that a reasonable juror "could have found that [Ibarra] and [CW] had an agreement or understanding that [CW] would pay [Ibarra] back for any airfare and/or half of the hotel room costs." The circuit court also found that a reasonable juror could have concluded that Ibarra knew the money paid to her by CW was from CW's prostitution activities, personally rendered by CW and not by Ibarra. Under this analysis, the circuit court concluded that the jury found Ibarra guilty of promoting prostitution under the "profit" alternative and denied Ibarra's motion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judgment of acquittal or in the alternative, motion for new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Judgment of Conviction</w:t>
      </w:r>
    </w:p>
    <w:p>
      <w:pPr>
        <w:keepNext w:val="0"/>
        <w:spacing w:before="24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 xml:space="preserve">On September 11, 2019, the circuit court entered its judgment of conviction. Ibarra was sentenced to a five-year term of probation and required to register as a sex offender pursuant to </w:t>
      </w:r>
      <w:hyperlink r:id="rId31" w:history="1">
        <w:r>
          <w:rPr>
            <w:rFonts w:ascii="arial" w:eastAsia="arial" w:hAnsi="arial" w:cs="arial"/>
            <w:b w:val="0"/>
            <w:i/>
            <w:strike w:val="0"/>
            <w:noProof w:val="0"/>
            <w:color w:val="0077CC"/>
            <w:position w:val="0"/>
            <w:sz w:val="20"/>
            <w:u w:val="single"/>
            <w:vertAlign w:val="baseline"/>
          </w:rPr>
          <w:t>HRS § 846E-1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ICA Proceedings</w:t>
      </w:r>
    </w:p>
    <w:p>
      <w:pPr>
        <w:keepNext w:val="0"/>
        <w:spacing w:before="24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 xml:space="preserve">On appeal, the ICA affirmed Ibarra's conviction in a Summary Disposition Order ("SDO") filed May 27, 2022. The ICA found that substantial evidence supported the finding that Ibarra profited from prostitution because Ibarra testified that she and CW had an agreement that CW would pay money to Ibarra that CW earned by rendering services as a prostitute. The ICA explained that "profits from prostitution"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is not defined in the financial accounting sense of profit, but rather, a defendant "profits from prostitution" if they "accept[] or receive[] money" other than for prostitution services the defendant personally renders.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Supreme Court Proceedings</w:t>
      </w:r>
    </w:p>
    <w:p>
      <w:pPr>
        <w:keepNext w:val="0"/>
        <w:spacing w:before="20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 xml:space="preserve">Ibarra filed a timely application for writ of certiorari, contending that she could not have profited from prostitution where CW simply </w:t>
      </w:r>
      <w:r>
        <w:rPr>
          <w:rFonts w:ascii="arial" w:eastAsia="arial" w:hAnsi="arial" w:cs="arial"/>
          <w:b/>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paid Ibarra back for CW's airfare and CW's share of the hotel rooms.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Sufficiency</w:t>
      </w:r>
      <w:r>
        <w:rPr>
          <w:rFonts w:ascii="arial" w:eastAsia="arial" w:hAnsi="arial" w:cs="arial"/>
          <w:b/>
          <w:i w:val="0"/>
          <w:strike w:val="0"/>
          <w:noProof w:val="0"/>
          <w:color w:val="000000"/>
          <w:position w:val="0"/>
          <w:sz w:val="20"/>
          <w:u w:val="none"/>
          <w:vertAlign w:val="baseline"/>
        </w:rPr>
        <w:t> [***9] </w:t>
      </w:r>
      <w:r>
        <w:rPr>
          <w:rFonts w:ascii="arial" w:eastAsia="arial" w:hAnsi="arial" w:cs="arial"/>
          <w:b/>
          <w:i w:val="0"/>
          <w:strike w:val="0"/>
          <w:noProof w:val="0"/>
          <w:color w:val="000000"/>
          <w:position w:val="0"/>
          <w:sz w:val="20"/>
          <w:u w:val="none"/>
          <w:vertAlign w:val="baseline"/>
        </w:rPr>
        <w:t xml:space="preserve"> of the Evidence</w:t>
      </w:r>
    </w:p>
    <w:p>
      <w:pPr>
        <w:keepNext w:val="0"/>
        <w:spacing w:before="200" w:after="0" w:line="260" w:lineRule="atLeast"/>
        <w:ind w:left="0" w:right="0" w:firstLine="0"/>
        <w:jc w:val="both"/>
      </w:pPr>
      <w:bookmarkStart w:id="68" w:name="Bookmark_para_24"/>
      <w:bookmarkEnd w:id="68"/>
      <w:bookmarkStart w:id="69" w:name="Bookmark_I67V1N7G2N1RCC0020000400"/>
      <w:bookmarkEnd w:id="69"/>
      <w:bookmarkStart w:id="70" w:name="Bookmark_LNHNREFclscc2"/>
      <w:bookmarkEnd w:id="70"/>
      <w:hyperlink r:id="rId3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test on appeal regarding sufficiency of the evidence is whether there is substantial evidence to support the conclusion of the trier of fact. </w:t>
      </w:r>
      <w:r>
        <w:rPr>
          <w:rFonts w:ascii="arial" w:eastAsia="arial" w:hAnsi="arial" w:cs="arial"/>
          <w:b w:val="0"/>
          <w:i w:val="0"/>
          <w:strike w:val="0"/>
          <w:noProof w:val="0"/>
          <w:color w:val="000000"/>
          <w:position w:val="0"/>
          <w:sz w:val="20"/>
          <w:u w:val="single"/>
          <w:vertAlign w:val="baseline"/>
        </w:rPr>
        <w:t xml:space="preserve">See </w:t>
      </w:r>
      <w:bookmarkStart w:id="71" w:name="Bookmark_I67V1N7G2N1RCC0010000400"/>
      <w:bookmarkEnd w:id="71"/>
      <w:hyperlink r:id="rId33" w:history="1">
        <w:r>
          <w:rPr>
            <w:rFonts w:ascii="arial" w:eastAsia="arial" w:hAnsi="arial" w:cs="arial"/>
            <w:b w:val="0"/>
            <w:i/>
            <w:strike w:val="0"/>
            <w:noProof w:val="0"/>
            <w:color w:val="0077CC"/>
            <w:position w:val="0"/>
            <w:sz w:val="20"/>
            <w:u w:val="single"/>
            <w:vertAlign w:val="baseline"/>
          </w:rPr>
          <w:t>State v. Mattiello</w:t>
        </w:r>
      </w:hyperlink>
      <w:hyperlink r:id="rId33" w:history="1">
        <w:r>
          <w:rPr>
            <w:rFonts w:ascii="arial" w:eastAsia="arial" w:hAnsi="arial" w:cs="arial"/>
            <w:b w:val="0"/>
            <w:i/>
            <w:strike w:val="0"/>
            <w:noProof w:val="0"/>
            <w:color w:val="0077CC"/>
            <w:position w:val="0"/>
            <w:sz w:val="20"/>
            <w:u w:val="single"/>
            <w:vertAlign w:val="baseline"/>
          </w:rPr>
          <w:t>, 90 Hawaiʻi 255, 259, 978 P.2d 693, 697 (1999)</w:t>
        </w:r>
      </w:hyperlink>
      <w:r>
        <w:rPr>
          <w:rFonts w:ascii="arial" w:eastAsia="arial" w:hAnsi="arial" w:cs="arial"/>
          <w:b w:val="0"/>
          <w:i w:val="0"/>
          <w:strike w:val="0"/>
          <w:noProof w:val="0"/>
          <w:color w:val="000000"/>
          <w:position w:val="0"/>
          <w:sz w:val="20"/>
          <w:u w:val="none"/>
          <w:vertAlign w:val="baseline"/>
        </w:rPr>
        <w:t xml:space="preserve"> (internal citations omitted). "Substantial evidence" is "credible evidence which is of sufficient quality and probative value to enable a person of reasonable caution to support a conclusion."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(brackets and citations omitted). Additionally, "evidence adduced in the trial court must be considered in the strongest light for the prosecution when the appellate court passes on the legal sufficiency of such evidence to support a conviction."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and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Statutory Interpretation</w:t>
      </w:r>
    </w:p>
    <w:p>
      <w:pPr>
        <w:keepNext w:val="0"/>
        <w:spacing w:before="240" w:after="0" w:line="260" w:lineRule="atLeast"/>
        <w:ind w:left="0" w:right="0" w:firstLine="0"/>
        <w:jc w:val="both"/>
      </w:pPr>
      <w:bookmarkStart w:id="72" w:name="Bookmark_para_25"/>
      <w:bookmarkEnd w:id="72"/>
      <w:bookmarkStart w:id="73" w:name="Bookmark_I67V1N7G2N1RCC0040000400"/>
      <w:bookmarkEnd w:id="73"/>
      <w:bookmarkStart w:id="74" w:name="Bookmark_LNHNREFclscc3"/>
      <w:bookmarkEnd w:id="74"/>
      <w:hyperlink r:id="rId3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interpretation of a statute is a question of law which this court reviews de novo." </w:t>
      </w:r>
      <w:bookmarkStart w:id="75" w:name="Bookmark_I67V1N7G2N1RCC0030000400"/>
      <w:bookmarkEnd w:id="75"/>
      <w:hyperlink r:id="rId35" w:history="1">
        <w:r>
          <w:rPr>
            <w:rFonts w:ascii="arial" w:eastAsia="arial" w:hAnsi="arial" w:cs="arial"/>
            <w:b w:val="0"/>
            <w:i/>
            <w:strike w:val="0"/>
            <w:noProof w:val="0"/>
            <w:color w:val="0077CC"/>
            <w:position w:val="0"/>
            <w:sz w:val="20"/>
            <w:u w:val="single"/>
            <w:vertAlign w:val="baseline"/>
          </w:rPr>
          <w:t>Labrador v. Liberty Mut. Group</w:t>
        </w:r>
      </w:hyperlink>
      <w:hyperlink r:id="rId35" w:history="1">
        <w:r>
          <w:rPr>
            <w:rFonts w:ascii="arial" w:eastAsia="arial" w:hAnsi="arial" w:cs="arial"/>
            <w:b w:val="0"/>
            <w:i/>
            <w:strike w:val="0"/>
            <w:noProof w:val="0"/>
            <w:color w:val="0077CC"/>
            <w:position w:val="0"/>
            <w:sz w:val="20"/>
            <w:u w:val="single"/>
            <w:vertAlign w:val="baseline"/>
          </w:rPr>
          <w:t>, 103 Hawaiʻi 206, 211, 81 P.3d 386, 391 (2003)</w:t>
        </w:r>
      </w:hyperlink>
      <w:r>
        <w:rPr>
          <w:rFonts w:ascii="arial" w:eastAsia="arial" w:hAnsi="arial" w:cs="arial"/>
          <w:b w:val="0"/>
          <w:i w:val="0"/>
          <w:strike w:val="0"/>
          <w:noProof w:val="0"/>
          <w:color w:val="000000"/>
          <w:position w:val="0"/>
          <w:sz w:val="20"/>
          <w:u w:val="none"/>
          <w:vertAlign w:val="baseline"/>
        </w:rPr>
        <w:t xml:space="preserve"> (citations, internal quotation marks, and brackets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To profit from prostitution within the meaning of </w:t>
      </w:r>
      <w:hyperlink r:id="rId17" w:history="1">
        <w:r>
          <w:rPr>
            <w:rFonts w:ascii="arial" w:eastAsia="arial" w:hAnsi="arial" w:cs="arial"/>
            <w:b/>
            <w:i/>
            <w:strike w:val="0"/>
            <w:noProof w:val="0"/>
            <w:color w:val="0077CC"/>
            <w:position w:val="0"/>
            <w:sz w:val="20"/>
            <w:u w:val="single"/>
            <w:vertAlign w:val="baseline"/>
          </w:rPr>
          <w:t>HRS § 712-1201(2)</w:t>
        </w:r>
      </w:hyperlink>
      <w:r>
        <w:rPr>
          <w:rFonts w:ascii="arial" w:eastAsia="arial" w:hAnsi="arial" w:cs="arial"/>
          <w:b/>
          <w:i w:val="0"/>
          <w:strike w:val="0"/>
          <w:noProof w:val="0"/>
          <w:color w:val="000000"/>
          <w:position w:val="0"/>
          <w:sz w:val="20"/>
          <w:u w:val="none"/>
          <w:vertAlign w:val="baseline"/>
        </w:rPr>
        <w:t>, a defendant must obtain value, or benefit from, another's prostitution activity</w:t>
      </w:r>
    </w:p>
    <w:p>
      <w:pPr>
        <w:keepNext w:val="0"/>
        <w:spacing w:before="240" w:after="0" w:line="260" w:lineRule="atLeast"/>
        <w:ind w:left="0" w:right="0" w:firstLine="0"/>
        <w:jc w:val="both"/>
      </w:pPr>
      <w:bookmarkStart w:id="76" w:name="Bookmark_para_26"/>
      <w:bookmarkEnd w:id="76"/>
      <w:r>
        <w:rPr>
          <w:rFonts w:ascii="arial" w:eastAsia="arial" w:hAnsi="arial" w:cs="arial"/>
          <w:b w:val="0"/>
          <w:i w:val="0"/>
          <w:strike w:val="0"/>
          <w:noProof w:val="0"/>
          <w:color w:val="000000"/>
          <w:position w:val="0"/>
          <w:sz w:val="20"/>
          <w:u w:val="none"/>
          <w:vertAlign w:val="baseline"/>
        </w:rPr>
        <w:t xml:space="preserve">Ibarra was convicted of promoting prostitution in violation of </w:t>
      </w:r>
      <w:hyperlink r:id="rId13" w:history="1">
        <w:r>
          <w:rPr>
            <w:rFonts w:ascii="arial" w:eastAsia="arial" w:hAnsi="arial" w:cs="arial"/>
            <w:b w:val="0"/>
            <w:i/>
            <w:strike w:val="0"/>
            <w:noProof w:val="0"/>
            <w:color w:val="0077CC"/>
            <w:position w:val="0"/>
            <w:sz w:val="20"/>
            <w:u w:val="single"/>
            <w:vertAlign w:val="baseline"/>
          </w:rPr>
          <w:t>HRS § 712-1203(1)</w:t>
        </w:r>
      </w:hyperlink>
      <w:r>
        <w:rPr>
          <w:rFonts w:ascii="arial" w:eastAsia="arial" w:hAnsi="arial" w:cs="arial"/>
          <w:b w:val="0"/>
          <w:i w:val="0"/>
          <w:strike w:val="0"/>
          <w:noProof w:val="0"/>
          <w:color w:val="000000"/>
          <w:position w:val="0"/>
          <w:sz w:val="20"/>
          <w:u w:val="none"/>
          <w:vertAlign w:val="baseline"/>
        </w:rPr>
        <w:t>, which provides that "[a] person commits the offense of promoting prostitution if the person knowingly advances or profits from prostitution." (emphasis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added). </w:t>
      </w:r>
      <w:bookmarkStart w:id="77" w:name="Bookmark_LNHNREFclscc4"/>
      <w:bookmarkEnd w:id="77"/>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HRS § 712-1201(1)</w:t>
        </w:r>
      </w:hyperlink>
      <w:r>
        <w:rPr>
          <w:rFonts w:ascii="arial" w:eastAsia="arial" w:hAnsi="arial" w:cs="arial"/>
          <w:b w:val="0"/>
          <w:i w:val="0"/>
          <w:strike w:val="0"/>
          <w:noProof w:val="0"/>
          <w:color w:val="000000"/>
          <w:position w:val="0"/>
          <w:sz w:val="20"/>
          <w:u w:val="none"/>
          <w:vertAlign w:val="baseline"/>
        </w:rPr>
        <w:t xml:space="preserve"> defines what constitutes "advanc[ing] prostitution":</w:t>
      </w:r>
    </w:p>
    <w:p>
      <w:pPr>
        <w:keepNext w:val="0"/>
        <w:spacing w:before="200" w:after="0" w:line="260" w:lineRule="atLeast"/>
        <w:ind w:left="400" w:right="0" w:firstLine="0"/>
        <w:jc w:val="both"/>
      </w:pPr>
      <w:bookmarkStart w:id="78" w:name="Bookmark_para_27"/>
      <w:bookmarkEnd w:id="78"/>
      <w:r>
        <w:rPr>
          <w:rFonts w:ascii="arial" w:eastAsia="arial" w:hAnsi="arial" w:cs="arial"/>
          <w:b w:val="0"/>
          <w:i w:val="0"/>
          <w:strike w:val="0"/>
          <w:noProof w:val="0"/>
          <w:color w:val="000000"/>
          <w:position w:val="0"/>
          <w:sz w:val="20"/>
          <w:u w:val="none"/>
          <w:vertAlign w:val="baseline"/>
        </w:rPr>
        <w:t xml:space="preserve">[a] person "advances prostitution" if, </w:t>
      </w:r>
      <w:r>
        <w:rPr>
          <w:rFonts w:ascii="arial" w:eastAsia="arial" w:hAnsi="arial" w:cs="arial"/>
          <w:b w:val="0"/>
          <w:i w:val="0"/>
          <w:strike w:val="0"/>
          <w:noProof w:val="0"/>
          <w:color w:val="000000"/>
          <w:position w:val="0"/>
          <w:sz w:val="20"/>
          <w:u w:val="single"/>
          <w:vertAlign w:val="baseline"/>
        </w:rPr>
        <w:t>acting other than as a prostitute or a patron of a prostitute</w:t>
      </w:r>
      <w:r>
        <w:rPr>
          <w:rFonts w:ascii="arial" w:eastAsia="arial" w:hAnsi="arial" w:cs="arial"/>
          <w:b w:val="0"/>
          <w:i w:val="0"/>
          <w:strike w:val="0"/>
          <w:noProof w:val="0"/>
          <w:color w:val="000000"/>
          <w:position w:val="0"/>
          <w:sz w:val="20"/>
          <w:u w:val="none"/>
          <w:vertAlign w:val="baseline"/>
        </w:rPr>
        <w:t>, the person knowingly causes or aids a person to commit or engage in prostitution, procures or solicits patrons for prostitution, provides persons for prostitution purposes, permits premises to be regularly used for prostitution purposes, operates or assists in the operation of a house of prostitution or a prostitution enterprise, or engages in any other conduct designed to institute, aid, or facilitate an act or enterprise of prostitution.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 In the order denying Ibarra's motion for judgment of acquittal, or in the alternative, for a new trial, the circuit court's unchallenged finding of fact ("FOF") No. 12 states "that in all instances where [Ibarra] took action to advance prostitution[,] she herself was also acting as a prostitute" and thus, a reasonable jury could not find Ibarra guilty of promoting prostitution under the "advancement" alternative.</w:t>
      </w:r>
    </w:p>
    <w:p>
      <w:pPr>
        <w:keepNext w:val="0"/>
        <w:spacing w:before="240" w:after="0" w:line="260" w:lineRule="atLeast"/>
        <w:ind w:left="0" w:right="0" w:firstLine="0"/>
        <w:jc w:val="both"/>
      </w:pPr>
      <w:bookmarkStart w:id="79" w:name="Bookmark_para_28"/>
      <w:bookmarkEnd w:id="79"/>
      <w:r>
        <w:rPr>
          <w:rFonts w:ascii="arial" w:eastAsia="arial" w:hAnsi="arial" w:cs="arial"/>
          <w:b w:val="0"/>
          <w:i w:val="0"/>
          <w:strike w:val="0"/>
          <w:noProof w:val="0"/>
          <w:color w:val="000000"/>
          <w:position w:val="0"/>
          <w:sz w:val="20"/>
          <w:u w:val="none"/>
          <w:vertAlign w:val="baseline"/>
        </w:rPr>
        <w:t xml:space="preserve">However, the circuit court concluded that a reasonable juror could find Ibarra guilty of promoting prostitution under the "profit" alternative. </w:t>
      </w:r>
      <w:bookmarkStart w:id="80" w:name="Bookmark_LNHNREFclscc5"/>
      <w:bookmarkEnd w:id="80"/>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A person "profits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prostitution" if "acting other than as a prostitute receiving compensation for personally-rendered prostitution services, the person accepts or receives money or other property pursuant to an agreement or understanding with any person whereby the person participates or is to participate in the proceeds of prostitution activity."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Despite the circuit court's finding that Ibarra was merely paid back for expenses that she fronted, the circuit court held that reimbursement constitutes "profit[ing]" within the meaning of the statute, because Ibarra knew that she was reimbursed from the proceeds of CW's prostitution activity.</w:t>
      </w:r>
    </w:p>
    <w:p>
      <w:pPr>
        <w:keepNext w:val="0"/>
        <w:spacing w:before="200" w:after="0" w:line="260" w:lineRule="atLeast"/>
        <w:ind w:left="0" w:right="0" w:firstLine="0"/>
        <w:jc w:val="both"/>
      </w:pPr>
      <w:bookmarkStart w:id="81" w:name="Bookmark_para_29"/>
      <w:bookmarkEnd w:id="81"/>
      <w:r>
        <w:rPr>
          <w:rFonts w:ascii="arial" w:eastAsia="arial" w:hAnsi="arial" w:cs="arial"/>
          <w:b w:val="0"/>
          <w:i w:val="0"/>
          <w:strike w:val="0"/>
          <w:noProof w:val="0"/>
          <w:color w:val="000000"/>
          <w:position w:val="0"/>
          <w:sz w:val="20"/>
          <w:u w:val="none"/>
          <w:vertAlign w:val="baseline"/>
        </w:rPr>
        <w:t xml:space="preserve">The circuit court's interpretation of "profits from prostitution" is overbroad because it does not account for the ordinary definition of the term "profit." </w:t>
      </w:r>
      <w:bookmarkStart w:id="82" w:name="Bookmark_LNHNREFclscc6"/>
      <w:bookmarkEnd w:id="82"/>
      <w:hyperlink r:id="rId3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ordinary meaning of the term "profit"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is "a valuable return," "gain" or "the excess of returns over expenditure in a transaction or series of transactions[.]" Profit, Merriam-Webster, https://www.merriam-webster.com/dictionary/profit (last visited Dec. 8, 2022). </w:t>
      </w:r>
      <w:bookmarkStart w:id="83" w:name="Bookmark_LNHNREFclscc7"/>
      <w:bookmarkEnd w:id="83"/>
      <w:hyperlink r:id="rId3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Put another way, a person "accept[ing] or receiv[ing] money or other property" must be benefitting or obtaining something of value, in 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come within the scope of the statute.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Otherwise, the term "profit" itself would be </w:t>
      </w:r>
      <w:r>
        <w:rPr>
          <w:rFonts w:ascii="arial" w:eastAsia="arial" w:hAnsi="arial" w:cs="arial"/>
          <w:b/>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meaningless. Indeed, there is no ordinary definition of "profit" which includes mere reimbursement.</w:t>
      </w:r>
    </w:p>
    <w:p>
      <w:pPr>
        <w:keepNext w:val="0"/>
        <w:spacing w:before="240" w:after="0" w:line="260" w:lineRule="atLeast"/>
        <w:ind w:left="0" w:right="0" w:firstLine="0"/>
        <w:jc w:val="both"/>
      </w:pPr>
      <w:bookmarkStart w:id="84" w:name="Bookmark_para_30"/>
      <w:bookmarkEnd w:id="84"/>
      <w:bookmarkStart w:id="85" w:name="Bookmark_I67V1N7G2D6NJ30010000400"/>
      <w:bookmarkEnd w:id="85"/>
      <w:bookmarkStart w:id="86" w:name="Bookmark_LNHNREFclscc8"/>
      <w:bookmarkEnd w:id="86"/>
      <w:hyperlink r:id="rId4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legislative intent of </w:t>
      </w:r>
      <w:hyperlink r:id="rId13" w:history="1">
        <w:r>
          <w:rPr>
            <w:rFonts w:ascii="arial" w:eastAsia="arial" w:hAnsi="arial" w:cs="arial"/>
            <w:b w:val="0"/>
            <w:i/>
            <w:strike w:val="0"/>
            <w:noProof w:val="0"/>
            <w:color w:val="0077CC"/>
            <w:position w:val="0"/>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712-1201</w:t>
        </w:r>
      </w:hyperlink>
      <w:r>
        <w:rPr>
          <w:rFonts w:ascii="arial" w:eastAsia="arial" w:hAnsi="arial" w:cs="arial"/>
          <w:b w:val="0"/>
          <w:i w:val="0"/>
          <w:strike w:val="0"/>
          <w:noProof w:val="0"/>
          <w:color w:val="000000"/>
          <w:position w:val="0"/>
          <w:sz w:val="20"/>
          <w:u w:val="none"/>
          <w:vertAlign w:val="baseline"/>
        </w:rPr>
        <w:t xml:space="preserve"> supports interpreting the language "accepts or receives money or other property" in light of the plain meaning of "profit."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When interpreting a statute, "[a] court may examine [] sources [other than the language itself], including a statute's legislative history, in order to discern the underlying policy [that] the legislature sought to promulgate in the enactment of the statute." </w:t>
      </w:r>
      <w:bookmarkStart w:id="87" w:name="Bookmark_I67V1N7G2N1RCC0050000400"/>
      <w:bookmarkEnd w:id="87"/>
      <w:hyperlink r:id="rId41" w:history="1">
        <w:r>
          <w:rPr>
            <w:rFonts w:ascii="arial" w:eastAsia="arial" w:hAnsi="arial" w:cs="arial"/>
            <w:b w:val="0"/>
            <w:i/>
            <w:strike w:val="0"/>
            <w:noProof w:val="0"/>
            <w:color w:val="0077CC"/>
            <w:position w:val="0"/>
            <w:sz w:val="20"/>
            <w:u w:val="single"/>
            <w:vertAlign w:val="baseline"/>
          </w:rPr>
          <w:t>O'Grady v. State</w:t>
        </w:r>
      </w:hyperlink>
      <w:hyperlink r:id="rId41" w:history="1">
        <w:r>
          <w:rPr>
            <w:rFonts w:ascii="arial" w:eastAsia="arial" w:hAnsi="arial" w:cs="arial"/>
            <w:b w:val="0"/>
            <w:i/>
            <w:strike w:val="0"/>
            <w:noProof w:val="0"/>
            <w:color w:val="0077CC"/>
            <w:position w:val="0"/>
            <w:sz w:val="20"/>
            <w:u w:val="single"/>
            <w:vertAlign w:val="baseline"/>
          </w:rPr>
          <w:t>, 141 Hawaiʻi 26, 28, 404 P.3d 292, 294 (2017)</w:t>
        </w:r>
      </w:hyperlink>
      <w:r>
        <w:rPr>
          <w:rFonts w:ascii="arial" w:eastAsia="arial" w:hAnsi="arial" w:cs="arial"/>
          <w:b w:val="0"/>
          <w:i w:val="0"/>
          <w:strike w:val="0"/>
          <w:noProof w:val="0"/>
          <w:color w:val="000000"/>
          <w:position w:val="0"/>
          <w:sz w:val="20"/>
          <w:u w:val="none"/>
          <w:vertAlign w:val="baseline"/>
        </w:rPr>
        <w:t xml:space="preserve"> (citations and quotations omitted). As Ibarra points out, in the 2011 amendments to the statute, the legislature stated that the purpose was to target "those who benefit most from [] prostitution[,]":</w:t>
      </w:r>
    </w:p>
    <w:p>
      <w:pPr>
        <w:keepNext w:val="0"/>
        <w:spacing w:before="200" w:after="0" w:line="260" w:lineRule="atLeast"/>
        <w:ind w:left="400" w:right="0" w:firstLine="0"/>
        <w:jc w:val="both"/>
      </w:pPr>
      <w:bookmarkStart w:id="88" w:name="Bookmark_para_31"/>
      <w:bookmarkEnd w:id="88"/>
      <w:r>
        <w:rPr>
          <w:rFonts w:ascii="arial" w:eastAsia="arial" w:hAnsi="arial" w:cs="arial"/>
          <w:b w:val="0"/>
          <w:i w:val="0"/>
          <w:strike w:val="0"/>
          <w:noProof w:val="0"/>
          <w:color w:val="000000"/>
          <w:position w:val="0"/>
          <w:sz w:val="20"/>
          <w:u w:val="none"/>
          <w:vertAlign w:val="baseline"/>
        </w:rPr>
        <w:t xml:space="preserve">Your Committee finds that prostitution remains a concern within Hawaii communities, not only for the prostitution activity itself, but also for the criminal conduct that it can bring to the area within which it occurs. However, there are also concerns that some of those engaged in prostitution are victims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traffickers or others and are thus coerced into prostitution. </w:t>
      </w:r>
      <w:r>
        <w:rPr>
          <w:rFonts w:ascii="arial" w:eastAsia="arial" w:hAnsi="arial" w:cs="arial"/>
          <w:b w:val="0"/>
          <w:i w:val="0"/>
          <w:strike w:val="0"/>
          <w:noProof w:val="0"/>
          <w:color w:val="000000"/>
          <w:position w:val="0"/>
          <w:sz w:val="20"/>
          <w:u w:val="single"/>
          <w:vertAlign w:val="baseline"/>
        </w:rPr>
        <w:t>Accordingly, it</w:t>
      </w:r>
      <w:r>
        <w:rPr>
          <w:rFonts w:ascii="arial" w:eastAsia="arial" w:hAnsi="arial" w:cs="arial"/>
          <w:b/>
          <w:i w:val="0"/>
          <w:strike w:val="0"/>
          <w:noProof w:val="0"/>
          <w:color w:val="000000"/>
          <w:position w:val="0"/>
          <w:sz w:val="20"/>
          <w:u w:val="single"/>
          <w:vertAlign w:val="baseline"/>
        </w:rPr>
        <w:t> [***13] </w:t>
      </w:r>
      <w:r>
        <w:rPr>
          <w:rFonts w:ascii="arial" w:eastAsia="arial" w:hAnsi="arial" w:cs="arial"/>
          <w:b w:val="0"/>
          <w:i w:val="0"/>
          <w:strike w:val="0"/>
          <w:noProof w:val="0"/>
          <w:color w:val="000000"/>
          <w:position w:val="0"/>
          <w:sz w:val="20"/>
          <w:u w:val="single"/>
          <w:vertAlign w:val="baseline"/>
        </w:rPr>
        <w:t xml:space="preserve"> is incumbent on the State to craft legislation that combats those who </w:t>
      </w:r>
      <w:r>
        <w:rPr>
          <w:rFonts w:ascii="arial" w:eastAsia="arial" w:hAnsi="arial" w:cs="arial"/>
          <w:b/>
          <w:i w:val="0"/>
          <w:strike w:val="0"/>
          <w:noProof w:val="0"/>
          <w:color w:val="000000"/>
          <w:position w:val="0"/>
          <w:sz w:val="20"/>
          <w:u w:val="single"/>
          <w:vertAlign w:val="baseline"/>
        </w:rPr>
        <w:t>benefit most</w:t>
      </w:r>
      <w:r>
        <w:rPr>
          <w:rFonts w:ascii="arial" w:eastAsia="arial" w:hAnsi="arial" w:cs="arial"/>
          <w:b w:val="0"/>
          <w:i w:val="0"/>
          <w:strike w:val="0"/>
          <w:noProof w:val="0"/>
          <w:color w:val="000000"/>
          <w:position w:val="0"/>
          <w:sz w:val="20"/>
          <w:u w:val="single"/>
          <w:vertAlign w:val="baseline"/>
        </w:rPr>
        <w:t xml:space="preserve"> from the prostitution, the traffickers and pimps</w:t>
      </w:r>
      <w:r>
        <w:rPr>
          <w:rFonts w:ascii="arial" w:eastAsia="arial" w:hAnsi="arial" w:cs="arial"/>
          <w:b w:val="0"/>
          <w:i w:val="0"/>
          <w:strike w:val="0"/>
          <w:noProof w:val="0"/>
          <w:color w:val="000000"/>
          <w:position w:val="0"/>
          <w:sz w:val="20"/>
          <w:u w:val="none"/>
          <w:vertAlign w:val="baseline"/>
        </w:rPr>
        <w:t>, while providing protection to victims of traffickers who step forward seeking safety, and addresses the demand for prostitution by assuring that habitual patrons are penalized when they engage in this conduct. Your Committee believes that thoughtful legislation in those areas will act to protect those victimized by prostitution, including those coerced into prostitution and residents of sensitive communities that must grapple with the effects of prostitution and related criminal activities.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Comm. Rep. No. 1137, in 2011 Senate Journal, at 1284-85. (emphases added). Thus, the apparent legislative intent was to target those who benefit from prostitution without engaging in prostitution themselves (e.g., pimps and sex traffickers).</w:t>
      </w:r>
    </w:p>
    <w:p>
      <w:pPr>
        <w:keepNext w:val="0"/>
        <w:spacing w:before="240" w:after="0" w:line="260" w:lineRule="atLeast"/>
        <w:ind w:left="0" w:right="0" w:firstLine="0"/>
        <w:jc w:val="both"/>
      </w:pPr>
      <w:bookmarkStart w:id="89" w:name="Bookmark_para_32"/>
      <w:bookmarkEnd w:id="89"/>
      <w:bookmarkStart w:id="90" w:name="Bookmark_LNHNREFclscc9"/>
      <w:bookmarkEnd w:id="90"/>
      <w:hyperlink r:id="rId4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Given the legislative intent to target those who "benefit most" from prostitution, a defendant who is merely reimbursed for expenses has not "profit[ed] from prostitution" within the intended meaning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The ordinary definition of the term "benefit" is "to be useful or profitable to" or "to receive help or an advantage[.]"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Benefit (verb), Merriam-Webster, https://www.merriam-webster.com/dictionary/benefit (last visited Dec. 22, 2022). The circuit court's unchallenged FOF No. 15 states that a reasonable juror could have found that there was an agreement or understanding only that CW would pay Ibarra "back for any airfare and/or half of the hotel room costs." That is, Ibarra did not derive any benefit from CW's prostitution activity; reimbursement is not "profitable" nor does it constitute an "advantage[.]"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91" w:name="Bookmark_LNHNREFclscc10"/>
      <w:bookmarkEnd w:id="91"/>
      <w:hyperlink r:id="rId4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Rather, reimbursement is the simple act of paying someone back, and "implies a return of money that has been spent for another's benefit." Reimburse, Merriam-Webster, https://www.merriam-webster.com/dictionary/reimburse (last visited Dec. 22, 2022). Given that Ibarra was merely reimbursed, and derived no profit or benefit (i.e., did not receive any value or an advantage) from CW's prostitution activities, the legislature did not intend Ibarra's conduct to come within the scope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94" w:name="Bookmark_para_34"/>
      <w:bookmarkEnd w:id="94"/>
      <w:r>
        <w:rPr>
          <w:rFonts w:ascii="arial" w:eastAsia="arial" w:hAnsi="arial" w:cs="arial"/>
          <w:b/>
          <w:i w:val="0"/>
          <w:strike w:val="0"/>
          <w:noProof w:val="0"/>
          <w:color w:val="000000"/>
          <w:position w:val="0"/>
          <w:sz w:val="20"/>
          <w:u w:val="none"/>
          <w:vertAlign w:val="baseline"/>
        </w:rPr>
        <w:t> [**581]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t>
      </w:r>
      <w:bookmarkStart w:id="95" w:name="Bookmark_LNHNREFclscc11"/>
      <w:bookmarkEnd w:id="95"/>
      <w:hyperlink r:id="rId4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phrase "agreement or understanding"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must also be interpreted in light of the plain meaning of the term "profit" and the legislature's intent to target those who benefit most from prostitution without engaging in prostitution themselves. </w:t>
      </w:r>
      <w:bookmarkStart w:id="96" w:name="Bookmark_I67V1N7G2D6NJ30030000400"/>
      <w:bookmarkEnd w:id="96"/>
      <w:r>
        <w:rPr>
          <w:rFonts w:ascii="arial" w:eastAsia="arial" w:hAnsi="arial" w:cs="arial"/>
          <w:b w:val="0"/>
          <w:i w:val="0"/>
          <w:strike w:val="0"/>
          <w:noProof w:val="0"/>
          <w:color w:val="000000"/>
          <w:position w:val="0"/>
          <w:sz w:val="20"/>
          <w:u w:val="none"/>
          <w:vertAlign w:val="baseline"/>
        </w:rPr>
        <w:t xml:space="preserve">Ibarra and CW had an "understanding" that CW would </w:t>
      </w:r>
      <w:r>
        <w:rPr>
          <w:rFonts w:ascii="arial" w:eastAsia="arial" w:hAnsi="arial" w:cs="arial"/>
          <w:b w:val="0"/>
          <w:i w:val="0"/>
          <w:strike w:val="0"/>
          <w:noProof w:val="0"/>
          <w:color w:val="000000"/>
          <w:position w:val="0"/>
          <w:sz w:val="20"/>
          <w:u w:val="single"/>
          <w:vertAlign w:val="baseline"/>
        </w:rPr>
        <w:t>reimburse</w:t>
      </w:r>
      <w:r>
        <w:rPr>
          <w:rFonts w:ascii="arial" w:eastAsia="arial" w:hAnsi="arial" w:cs="arial"/>
          <w:b w:val="0"/>
          <w:i w:val="0"/>
          <w:strike w:val="0"/>
          <w:noProof w:val="0"/>
          <w:color w:val="000000"/>
          <w:position w:val="0"/>
          <w:sz w:val="20"/>
          <w:u w:val="none"/>
          <w:vertAlign w:val="baseline"/>
        </w:rPr>
        <w:t xml:space="preserve"> Ibarra for the airfare and hotel rooms, and Ibarra knew that she was reimbursed from the proceeds of CW's prostitution activities.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However, there was no "agreement or understanding" that Ibarra was to benefit (i.e., gain value or an advantage) from CW's prostitution activity. </w:t>
      </w:r>
      <w:bookmarkStart w:id="104" w:name="Bookmark_LNHNREFclscc12"/>
      <w:bookmarkEnd w:id="104"/>
      <w:hyperlink r:id="rId4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Interpreting the language "agreement or understanding" in light of the associated term "profits" requires that there must be an "agreement or understanding" that the defendant will indeed benefit or gain value from another's prostitution activity. </w:t>
      </w:r>
      <w:r>
        <w:rPr>
          <w:rFonts w:ascii="arial" w:eastAsia="arial" w:hAnsi="arial" w:cs="arial"/>
          <w:b w:val="0"/>
          <w:i w:val="0"/>
          <w:strike w:val="0"/>
          <w:noProof w:val="0"/>
          <w:color w:val="000000"/>
          <w:position w:val="0"/>
          <w:sz w:val="20"/>
          <w:u w:val="single"/>
          <w:vertAlign w:val="baseline"/>
        </w:rPr>
        <w:t xml:space="preserve">See </w:t>
      </w:r>
      <w:bookmarkStart w:id="105" w:name="Bookmark_I67V1N7G2D6NJ30020000400"/>
      <w:bookmarkEnd w:id="105"/>
      <w:hyperlink r:id="rId46" w:history="1">
        <w:r>
          <w:rPr>
            <w:rFonts w:ascii="arial" w:eastAsia="arial" w:hAnsi="arial" w:cs="arial"/>
            <w:b w:val="0"/>
            <w:i/>
            <w:strike w:val="0"/>
            <w:noProof w:val="0"/>
            <w:color w:val="0077CC"/>
            <w:position w:val="0"/>
            <w:sz w:val="20"/>
            <w:u w:val="single"/>
            <w:vertAlign w:val="baseline"/>
          </w:rPr>
          <w:t>Advertiser Publishing Co. v. Fase</w:t>
        </w:r>
      </w:hyperlink>
      <w:hyperlink r:id="rId46" w:history="1">
        <w:r>
          <w:rPr>
            <w:rFonts w:ascii="arial" w:eastAsia="arial" w:hAnsi="arial" w:cs="arial"/>
            <w:b w:val="0"/>
            <w:i/>
            <w:strike w:val="0"/>
            <w:noProof w:val="0"/>
            <w:color w:val="0077CC"/>
            <w:position w:val="0"/>
            <w:sz w:val="20"/>
            <w:u w:val="single"/>
            <w:vertAlign w:val="baseline"/>
          </w:rPr>
          <w:t>, 43 Haw. 154, 161, (1959)</w:t>
        </w:r>
      </w:hyperlink>
      <w:r>
        <w:rPr>
          <w:rFonts w:ascii="arial" w:eastAsia="arial" w:hAnsi="arial" w:cs="arial"/>
          <w:b w:val="0"/>
          <w:i w:val="0"/>
          <w:strike w:val="0"/>
          <w:noProof w:val="0"/>
          <w:color w:val="000000"/>
          <w:position w:val="0"/>
          <w:sz w:val="20"/>
          <w:u w:val="none"/>
          <w:vertAlign w:val="baseline"/>
        </w:rPr>
        <w:t xml:space="preserve"> ("There is a rule of construction embodying the words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which may be freely translated as 'words of a feather flock together,' that is, the meaning of a word is to be judged by the company it keeps."). The State did not prove that Ibarra and CW had an agreement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understanding whereby Ibarra was to gain value or benefit from CW's prostitution activity.</w:t>
      </w:r>
    </w:p>
    <w:p>
      <w:pPr>
        <w:keepNext w:val="0"/>
        <w:spacing w:before="240" w:after="0" w:line="260" w:lineRule="atLeast"/>
        <w:ind w:left="0" w:right="0" w:firstLine="0"/>
        <w:jc w:val="both"/>
      </w:pPr>
      <w:bookmarkStart w:id="106" w:name="Bookmark_para_37"/>
      <w:bookmarkEnd w:id="106"/>
      <w:r>
        <w:rPr>
          <w:rFonts w:ascii="arial" w:eastAsia="arial" w:hAnsi="arial" w:cs="arial"/>
          <w:b w:val="0"/>
          <w:i w:val="0"/>
          <w:strike w:val="0"/>
          <w:noProof w:val="0"/>
          <w:color w:val="000000"/>
          <w:position w:val="0"/>
          <w:sz w:val="20"/>
          <w:u w:val="none"/>
          <w:vertAlign w:val="baseline"/>
        </w:rPr>
        <w:t>The interpretation of "profits from prostitution" relied upon by the circuit court and the ICA would broaden the scope of the statute beyond the meaning intended by the legislature.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08" w:name="Bookmark_LNHNREFclscc13"/>
      <w:bookmarkEnd w:id="108"/>
      <w:hyperlink r:id="rId47"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The legislature explicitly intended</w:t>
      </w:r>
      <w:r>
        <w:rPr>
          <w:rFonts w:ascii="arial" w:eastAsia="arial" w:hAnsi="arial" w:cs="arial"/>
          <w:b/>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to craft legislation targeting only "those who </w:t>
      </w:r>
      <w:r>
        <w:rPr>
          <w:rFonts w:ascii="arial" w:eastAsia="arial" w:hAnsi="arial" w:cs="arial"/>
          <w:b w:val="0"/>
          <w:i w:val="0"/>
          <w:strike w:val="0"/>
          <w:noProof w:val="0"/>
          <w:color w:val="000000"/>
          <w:position w:val="0"/>
          <w:sz w:val="20"/>
          <w:u w:val="single"/>
          <w:vertAlign w:val="baseline"/>
        </w:rPr>
        <w:t>benefit most</w:t>
      </w:r>
      <w:r>
        <w:rPr>
          <w:rFonts w:ascii="arial" w:eastAsia="arial" w:hAnsi="arial" w:cs="arial"/>
          <w:b w:val="0"/>
          <w:i w:val="0"/>
          <w:strike w:val="0"/>
          <w:noProof w:val="0"/>
          <w:color w:val="000000"/>
          <w:position w:val="0"/>
          <w:sz w:val="20"/>
          <w:u w:val="none"/>
          <w:vertAlign w:val="baseline"/>
        </w:rPr>
        <w:t xml:space="preserve"> from the prostitution" and not prostitutes themselves. Stand. Comm. Rep. No. 1137, in 2011 Senate Journal, at 1284-85. (emphasis added). Accordingly, the State failed to prove that Ibarra "profit[ed] from prostitution," within the meaning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22" w:name="Bookmark_para_38"/>
      <w:bookmarkEnd w:id="122"/>
      <w:r>
        <w:rPr>
          <w:rFonts w:ascii="arial" w:eastAsia="arial" w:hAnsi="arial" w:cs="arial"/>
          <w:b w:val="0"/>
          <w:i w:val="0"/>
          <w:strike w:val="0"/>
          <w:noProof w:val="0"/>
          <w:color w:val="000000"/>
          <w:position w:val="0"/>
          <w:sz w:val="20"/>
          <w:u w:val="none"/>
          <w:vertAlign w:val="baseline"/>
        </w:rPr>
        <w:t>For the foregoing reasons,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ICA's June 20, 2022 judgment on appeal, the circuit court's September 11, 2019 judgment of conviction, and the circuit court's October 21, 2019 order denying Ibarra's motion for judgment of acquittal, are reversed.</w:t>
      </w:r>
    </w:p>
    <w:p>
      <w:pPr>
        <w:keepNext w:val="0"/>
        <w:spacing w:before="200" w:after="0" w:line="260" w:lineRule="atLeast"/>
        <w:ind w:left="0" w:right="0" w:firstLine="0"/>
        <w:jc w:val="both"/>
      </w:pPr>
      <w:bookmarkStart w:id="123" w:name="Bookmark_para_39"/>
      <w:bookmarkEnd w:id="123"/>
      <w:r>
        <w:rPr>
          <w:rFonts w:ascii="arial" w:eastAsia="arial" w:hAnsi="arial" w:cs="arial"/>
          <w:b w:val="0"/>
          <w:i w:val="0"/>
          <w:strike w:val="0"/>
          <w:noProof w:val="0"/>
          <w:color w:val="000000"/>
          <w:position w:val="0"/>
          <w:sz w:val="20"/>
          <w:u w:val="none"/>
          <w:vertAlign w:val="baseline"/>
        </w:rPr>
        <w:t>/s/ Sabrina S. McKenna</w:t>
      </w:r>
    </w:p>
    <w:p>
      <w:pPr>
        <w:keepNext w:val="0"/>
        <w:spacing w:before="200" w:after="0" w:line="260" w:lineRule="atLeast"/>
        <w:ind w:left="0" w:right="0" w:firstLine="0"/>
        <w:jc w:val="both"/>
      </w:pPr>
      <w:bookmarkStart w:id="124" w:name="Bookmark_para_40"/>
      <w:bookmarkEnd w:id="124"/>
      <w:r>
        <w:rPr>
          <w:rFonts w:ascii="arial" w:eastAsia="arial" w:hAnsi="arial" w:cs="arial"/>
          <w:b w:val="0"/>
          <w:i w:val="0"/>
          <w:strike w:val="0"/>
          <w:noProof w:val="0"/>
          <w:color w:val="000000"/>
          <w:position w:val="0"/>
          <w:sz w:val="20"/>
          <w:u w:val="none"/>
          <w:vertAlign w:val="baseline"/>
        </w:rPr>
        <w:t>/s/ Michael D. Wilson</w:t>
      </w:r>
    </w:p>
    <w:p>
      <w:pPr>
        <w:keepNext w:val="0"/>
        <w:spacing w:before="200" w:after="0" w:line="260" w:lineRule="atLeast"/>
        <w:ind w:left="0" w:right="0" w:firstLine="0"/>
        <w:jc w:val="both"/>
      </w:pPr>
      <w:bookmarkStart w:id="125" w:name="Bookmark_para_41"/>
      <w:bookmarkEnd w:id="125"/>
      <w:r>
        <w:rPr>
          <w:rFonts w:ascii="arial" w:eastAsia="arial" w:hAnsi="arial" w:cs="arial"/>
          <w:b w:val="0"/>
          <w:i w:val="0"/>
          <w:strike w:val="0"/>
          <w:noProof w:val="0"/>
          <w:color w:val="000000"/>
          <w:position w:val="0"/>
          <w:sz w:val="20"/>
          <w:u w:val="none"/>
          <w:vertAlign w:val="baseline"/>
        </w:rPr>
        <w:t>/s/ Todd W. Eddins</w:t>
      </w:r>
    </w:p>
    <w:p>
      <w:pPr>
        <w:keepNext w:val="0"/>
        <w:spacing w:before="240" w:after="0" w:line="260" w:lineRule="atLeast"/>
        <w:ind w:left="0" w:right="0" w:firstLine="0"/>
        <w:jc w:val="left"/>
      </w:pPr>
      <w:bookmarkStart w:id="126" w:name="Dissent by"/>
      <w:bookmarkEnd w:id="12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Mark E. Recktenwald</w:t>
      </w:r>
    </w:p>
    <w:p>
      <w:pPr>
        <w:keepNext/>
        <w:spacing w:before="240" w:after="0" w:line="340" w:lineRule="atLeast"/>
        <w:ind w:left="0" w:right="0" w:firstLine="0"/>
        <w:jc w:val="left"/>
      </w:pPr>
      <w:bookmarkStart w:id="127" w:name="Dissent"/>
      <w:bookmarkEnd w:id="12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28" w:name="Bookmark_para_42"/>
      <w:bookmarkEnd w:id="128"/>
      <w:r>
        <w:rPr>
          <w:rFonts w:ascii="arial" w:eastAsia="arial" w:hAnsi="arial" w:cs="arial"/>
          <w:b w:val="0"/>
          <w:i w:val="0"/>
          <w:strike w:val="0"/>
          <w:noProof w:val="0"/>
          <w:color w:val="000000"/>
          <w:position w:val="0"/>
          <w:sz w:val="20"/>
          <w:u w:val="single"/>
          <w:vertAlign w:val="baseline"/>
        </w:rPr>
        <w:t>DISSENTING OPINION BY RECKTENWALD, C.J., IN WHICH NAKAYAMA, J., JOINS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129" w:name="Bookmark_para_43"/>
      <w:bookmarkEnd w:id="129"/>
      <w:r>
        <w:rPr>
          <w:rFonts w:ascii="arial" w:eastAsia="arial" w:hAnsi="arial" w:cs="arial"/>
          <w:b w:val="0"/>
          <w:i w:val="0"/>
          <w:strike w:val="0"/>
          <w:noProof w:val="0"/>
          <w:color w:val="000000"/>
          <w:position w:val="0"/>
          <w:sz w:val="20"/>
          <w:u w:val="none"/>
          <w:vertAlign w:val="baseline"/>
        </w:rPr>
        <w:t xml:space="preserve">This case requires us to determine what conduct constitutes "profit[ing] from prostitution" in a prosecution for promoting prostitution under </w:t>
      </w:r>
      <w:hyperlink r:id="rId13" w:history="1">
        <w:r>
          <w:rPr>
            <w:rFonts w:ascii="arial" w:eastAsia="arial" w:hAnsi="arial" w:cs="arial"/>
            <w:b w:val="0"/>
            <w:i/>
            <w:strike w:val="0"/>
            <w:noProof w:val="0"/>
            <w:color w:val="0077CC"/>
            <w:position w:val="0"/>
            <w:sz w:val="20"/>
            <w:u w:val="single"/>
            <w:vertAlign w:val="baseline"/>
          </w:rPr>
          <w:t>Hawai'i Revised Statutes (HRS) § 712-1203</w:t>
        </w:r>
      </w:hyperlink>
      <w:r>
        <w:rPr>
          <w:rFonts w:ascii="arial" w:eastAsia="arial" w:hAnsi="arial" w:cs="arial"/>
          <w:b w:val="0"/>
          <w:i w:val="0"/>
          <w:strike w:val="0"/>
          <w:noProof w:val="0"/>
          <w:color w:val="000000"/>
          <w:position w:val="0"/>
          <w:sz w:val="20"/>
          <w:u w:val="none"/>
          <w:vertAlign w:val="baseline"/>
        </w:rPr>
        <w:t xml:space="preserve"> (Supp. 2017). "Profit[ing] from prostitution," </w:t>
      </w:r>
      <w:hyperlink r:id="rId13" w:history="1">
        <w:r>
          <w:rPr>
            <w:rFonts w:ascii="arial" w:eastAsia="arial" w:hAnsi="arial" w:cs="arial"/>
            <w:b w:val="0"/>
            <w:i/>
            <w:strike w:val="0"/>
            <w:noProof w:val="0"/>
            <w:color w:val="0077CC"/>
            <w:position w:val="0"/>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is defined as "accept[ing] or receiv[ing] money or other property pursuant to an agreement or understanding with any person whereby the person participates or is to participate in the proceeds of prostitution activity,"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(2014).</w:t>
      </w:r>
      <w:r>
        <w:rPr>
          <w:rFonts w:ascii="arial" w:eastAsia="arial" w:hAnsi="arial" w:cs="arial"/>
          <w:vertAlign w:val="superscript"/>
        </w:rPr>
        <w:footnoteReference w:customMarkFollows="1" w:id="14"/>
        <w:t xml:space="preserve">1</w:t>
      </w:r>
    </w:p>
    <w:p>
      <w:pPr>
        <w:keepNext w:val="0"/>
        <w:spacing w:before="240" w:after="0" w:line="260" w:lineRule="atLeast"/>
        <w:ind w:left="0" w:right="0" w:firstLine="0"/>
        <w:jc w:val="both"/>
      </w:pPr>
      <w:bookmarkStart w:id="131" w:name="Bookmark_para_44"/>
      <w:bookmarkEnd w:id="131"/>
      <w:r>
        <w:rPr>
          <w:rFonts w:ascii="arial" w:eastAsia="arial" w:hAnsi="arial" w:cs="arial"/>
          <w:b/>
          <w:i w:val="0"/>
          <w:strike w:val="0"/>
          <w:noProof w:val="0"/>
          <w:color w:val="000000"/>
          <w:position w:val="0"/>
          <w:sz w:val="20"/>
          <w:u w:val="none"/>
          <w:vertAlign w:val="baseline"/>
        </w:rPr>
        <w:t> [**583]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In the instant case, two women came to Hawai'i, and once here, engaged in prostitution. Defendant Paola Ibarra planned the trip: she bought flight tickets for herself and the complaining witness ("CW") and paid for the room they shared. As CW earned money from "dates," she reimbursed Ibarra for her half of the hotel expenses and for the flight ticket to Hawai'i. Though Ibarra was engaging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prostitution herself, a jury found that she "profit[ed] from prostitution" under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Ibarra testified that she had an understanding with CW that CW would engage in prostitution to pay her back for the costs of the trip, and she accepted money from CW knowing it was earned through prostitution services that CW had personally rendered.</w:t>
      </w:r>
    </w:p>
    <w:p>
      <w:pPr>
        <w:keepNext w:val="0"/>
        <w:spacing w:before="240" w:after="0" w:line="260" w:lineRule="atLeast"/>
        <w:ind w:left="0" w:right="0" w:firstLine="0"/>
        <w:jc w:val="both"/>
      </w:pPr>
      <w:bookmarkStart w:id="132" w:name="Bookmark_para_45"/>
      <w:bookmarkEnd w:id="132"/>
      <w:r>
        <w:rPr>
          <w:rFonts w:ascii="arial" w:eastAsia="arial" w:hAnsi="arial" w:cs="arial"/>
          <w:b w:val="0"/>
          <w:i w:val="0"/>
          <w:strike w:val="0"/>
          <w:noProof w:val="0"/>
          <w:color w:val="000000"/>
          <w:position w:val="0"/>
          <w:sz w:val="20"/>
          <w:u w:val="none"/>
          <w:vertAlign w:val="baseline"/>
        </w:rPr>
        <w:t xml:space="preserve">The majority holds that Ibarra's actions did not fall under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because she did not "profit." In order to profit from prostitution, Ibarra had to benefit financially from the arrangement with CW, i.e., she needed to end up with more money or property than she started with. Respectfully, I disagree.</w:t>
      </w:r>
    </w:p>
    <w:p>
      <w:pPr>
        <w:keepNext w:val="0"/>
        <w:spacing w:before="240" w:after="0" w:line="260" w:lineRule="atLeast"/>
        <w:ind w:left="0" w:right="0" w:firstLine="0"/>
        <w:jc w:val="both"/>
      </w:pPr>
      <w:bookmarkStart w:id="133" w:name="Bookmark_para_46"/>
      <w:bookmarkEnd w:id="133"/>
      <w:r>
        <w:rPr>
          <w:rFonts w:ascii="arial" w:eastAsia="arial" w:hAnsi="arial" w:cs="arial"/>
          <w:b w:val="0"/>
          <w:i w:val="0"/>
          <w:strike w:val="0"/>
          <w:noProof w:val="0"/>
          <w:color w:val="000000"/>
          <w:position w:val="0"/>
          <w:sz w:val="20"/>
          <w:u w:val="none"/>
          <w:vertAlign w:val="baseline"/>
        </w:rPr>
        <w:t xml:space="preserve">The plain language and legislative history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show that the statutes penalize any agreement or understanding to receive the proceeds of another person's prostitution activities, including when the payment is received as reimbursement for a debt. Considering the dynamic of economic coercion in trafficking relationships, I am concerned that the majority's interpretation unintentionally creates a safe harbor for traffickers who have extended a loan or a service to their victims but have not yet "profited" from the arrangement.</w:t>
      </w:r>
    </w:p>
    <w:p>
      <w:pPr>
        <w:keepNext w:val="0"/>
        <w:spacing w:before="200" w:after="0" w:line="260" w:lineRule="atLeast"/>
        <w:ind w:left="0" w:right="0" w:firstLine="0"/>
        <w:jc w:val="both"/>
      </w:pPr>
      <w:bookmarkStart w:id="134" w:name="Bookmark_para_47"/>
      <w:bookmarkEnd w:id="134"/>
      <w:r>
        <w:rPr>
          <w:rFonts w:ascii="arial" w:eastAsia="arial" w:hAnsi="arial" w:cs="arial"/>
          <w:b w:val="0"/>
          <w:i w:val="0"/>
          <w:strike w:val="0"/>
          <w:noProof w:val="0"/>
          <w:color w:val="000000"/>
          <w:position w:val="0"/>
          <w:sz w:val="20"/>
          <w:u w:val="none"/>
          <w:vertAlign w:val="baseline"/>
        </w:rPr>
        <w:t>Accordingly, I respectfully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dissent.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00" w:after="0" w:line="260" w:lineRule="atLeast"/>
        <w:ind w:left="0" w:right="0" w:firstLine="0"/>
        <w:jc w:val="both"/>
      </w:pPr>
      <w:bookmarkStart w:id="135" w:name="Bookmark_para_48"/>
      <w:bookmarkEnd w:id="135"/>
      <w:r>
        <w:rPr>
          <w:rFonts w:ascii="arial" w:eastAsia="arial" w:hAnsi="arial" w:cs="arial"/>
          <w:b w:val="0"/>
          <w:i w:val="0"/>
          <w:strike w:val="0"/>
          <w:noProof w:val="0"/>
          <w:color w:val="000000"/>
          <w:position w:val="0"/>
          <w:sz w:val="20"/>
          <w:u w:val="none"/>
          <w:vertAlign w:val="baseline"/>
        </w:rPr>
        <w:t>The following facts appear in the record. CW and Ibarra arranged over Instagram to travel together to Hawai'i. Once in Hawai'i, CW and Ibarra went on prostitution dates together. While CW was having sex with a customer, Ibarra would sit on the balcony of her hotel room, or elsewhere nearby, for "[s]afety." CW did the same for Ibarra.</w:t>
      </w:r>
    </w:p>
    <w:p>
      <w:pPr>
        <w:keepNext w:val="0"/>
        <w:spacing w:before="200" w:after="0" w:line="260" w:lineRule="atLeast"/>
        <w:ind w:left="0" w:right="0" w:firstLine="0"/>
        <w:jc w:val="both"/>
      </w:pPr>
      <w:bookmarkStart w:id="136" w:name="Bookmark_para_49"/>
      <w:bookmarkEnd w:id="136"/>
      <w:r>
        <w:rPr>
          <w:rFonts w:ascii="arial" w:eastAsia="arial" w:hAnsi="arial" w:cs="arial"/>
          <w:b w:val="0"/>
          <w:i w:val="0"/>
          <w:strike w:val="0"/>
          <w:noProof w:val="0"/>
          <w:color w:val="000000"/>
          <w:position w:val="0"/>
          <w:sz w:val="20"/>
          <w:u w:val="none"/>
          <w:vertAlign w:val="baseline"/>
        </w:rPr>
        <w:t>Ibarra and CW gave conflicting testimony regarding the financial arrangements they had made before their trip. Ibarra testified that the two women agreed in advance that Ibarra would pay for CW's flight and hotel, and that CW would pay Ibarra back for the flight and half the hotel costs once CW made money from prostitution.</w:t>
      </w:r>
    </w:p>
    <w:p>
      <w:pPr>
        <w:keepNext w:val="0"/>
        <w:spacing w:before="200" w:after="0" w:line="260" w:lineRule="atLeast"/>
        <w:ind w:left="0" w:right="0" w:firstLine="0"/>
        <w:jc w:val="both"/>
      </w:pPr>
      <w:bookmarkStart w:id="137" w:name="Bookmark_para_50"/>
      <w:bookmarkEnd w:id="137"/>
      <w:r>
        <w:rPr>
          <w:rFonts w:ascii="arial" w:eastAsia="arial" w:hAnsi="arial" w:cs="arial"/>
          <w:b w:val="0"/>
          <w:i w:val="0"/>
          <w:strike w:val="0"/>
          <w:noProof w:val="0"/>
          <w:color w:val="000000"/>
          <w:position w:val="0"/>
          <w:sz w:val="20"/>
          <w:u w:val="none"/>
          <w:vertAlign w:val="baseline"/>
        </w:rPr>
        <w:t>CW denied that she made any agreement to pay Ibarra back before she came to Hawai'i. According to CW, they never had a conversation about payment in advance, but when Ibarra paid the hotel expenses she asked for CW's share, and CW paid. CW attested that though there was no agreement, she paid Ibarra because she felt obligated.</w:t>
      </w:r>
    </w:p>
    <w:p>
      <w:pPr>
        <w:keepNext w:val="0"/>
        <w:spacing w:before="240" w:after="0" w:line="260" w:lineRule="atLeast"/>
        <w:ind w:left="0" w:right="0" w:firstLine="0"/>
        <w:jc w:val="both"/>
      </w:pPr>
      <w:bookmarkStart w:id="138" w:name="Bookmark_para_51"/>
      <w:bookmarkEnd w:id="138"/>
      <w:r>
        <w:rPr>
          <w:rFonts w:ascii="arial" w:eastAsia="arial" w:hAnsi="arial" w:cs="arial"/>
          <w:b w:val="0"/>
          <w:i w:val="0"/>
          <w:strike w:val="0"/>
          <w:noProof w:val="0"/>
          <w:color w:val="000000"/>
          <w:position w:val="0"/>
          <w:sz w:val="20"/>
          <w:u w:val="none"/>
          <w:vertAlign w:val="baseline"/>
        </w:rPr>
        <w:t>Ibarra was convicted of promoting prostitution. Ibarra moved for judgment of acquittal, or in the alternative, for new trial, arguing that accepting reimbursement for CW's flight and hotel costs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was not "profit[ing] from prostitution." The circuit court found that a reasonable juror could find Ibarra guilty of profiting from prostitution pursuant to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The circuit court acknowledged that the equities favored Ibarra, but that the plain language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did not support a new trial. The ICA affirmed, holding that the definition of "profits from prostitution"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does not comport with the definition of profit in the "financial accounting sense" but merely requires that a defendant "'accept[] or receive[] money.'" (Alterations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HRS §§ 712-1203</w:t>
        </w:r>
      </w:hyperlink>
      <w:r>
        <w:rPr>
          <w:rFonts w:ascii="arial" w:eastAsia="arial" w:hAnsi="arial" w:cs="arial"/>
          <w:b/>
          <w:i w:val="0"/>
          <w:strike w:val="0"/>
          <w:noProof w:val="0"/>
          <w:color w:val="000000"/>
          <w:position w:val="0"/>
          <w:sz w:val="20"/>
          <w:u w:val="none"/>
          <w:vertAlign w:val="baseline"/>
        </w:rPr>
        <w:t xml:space="preserve"> and </w:t>
      </w:r>
      <w:hyperlink r:id="rId17" w:history="1">
        <w:r>
          <w:rPr>
            <w:rFonts w:ascii="arial" w:eastAsia="arial" w:hAnsi="arial" w:cs="arial"/>
            <w:b/>
            <w:i/>
            <w:strike w:val="0"/>
            <w:noProof w:val="0"/>
            <w:color w:val="0077CC"/>
            <w:position w:val="0"/>
            <w:sz w:val="20"/>
            <w:u w:val="single"/>
            <w:vertAlign w:val="baseline"/>
          </w:rPr>
          <w:t>712-1201(2)</w:t>
        </w:r>
      </w:hyperlink>
      <w:r>
        <w:rPr>
          <w:rFonts w:ascii="arial" w:eastAsia="arial" w:hAnsi="arial" w:cs="arial"/>
          <w:b/>
          <w:i w:val="0"/>
          <w:strike w:val="0"/>
          <w:noProof w:val="0"/>
          <w:color w:val="000000"/>
          <w:position w:val="0"/>
          <w:sz w:val="20"/>
          <w:u w:val="none"/>
          <w:vertAlign w:val="baseline"/>
        </w:rPr>
        <w:t xml:space="preserve"> Proscribe Any Acceptance or Receipt of Funds Pursuant to an Understanding that the Funds Would be Earned Through Prostitution</w:t>
      </w:r>
    </w:p>
    <w:p>
      <w:pPr>
        <w:keepNext w:val="0"/>
        <w:spacing w:before="240" w:after="0" w:line="260" w:lineRule="atLeast"/>
        <w:ind w:left="0" w:right="0" w:firstLine="0"/>
        <w:jc w:val="both"/>
      </w:pPr>
      <w:bookmarkStart w:id="139" w:name="Bookmark_para_52"/>
      <w:bookmarkEnd w:id="139"/>
      <w:hyperlink r:id="rId13" w:history="1">
        <w:r>
          <w:rPr>
            <w:rFonts w:ascii="arial" w:eastAsia="arial" w:hAnsi="arial" w:cs="arial"/>
            <w:b w:val="0"/>
            <w:i/>
            <w:strike w:val="0"/>
            <w:color w:val="0077CC"/>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criminalizes profiting from prostitution. It reads:</w:t>
      </w:r>
    </w:p>
    <w:p>
      <w:pPr>
        <w:keepNext w:val="0"/>
        <w:spacing w:before="200" w:after="0" w:line="260" w:lineRule="atLeast"/>
        <w:ind w:left="400" w:right="0" w:firstLine="0"/>
        <w:jc w:val="both"/>
      </w:pPr>
      <w:bookmarkStart w:id="140" w:name="Bookmark_para_53"/>
      <w:bookmarkEnd w:id="140"/>
      <w:r>
        <w:rPr>
          <w:rFonts w:ascii="arial" w:eastAsia="arial" w:hAnsi="arial" w:cs="arial"/>
          <w:b/>
          <w:i w:val="0"/>
          <w:strike w:val="0"/>
          <w:noProof w:val="0"/>
          <w:color w:val="000000"/>
          <w:position w:val="0"/>
          <w:sz w:val="20"/>
          <w:u w:val="none"/>
          <w:vertAlign w:val="baseline"/>
        </w:rPr>
        <w:t>Promoting prostitution</w:t>
      </w:r>
      <w:r>
        <w:rPr>
          <w:rFonts w:ascii="arial" w:eastAsia="arial" w:hAnsi="arial" w:cs="arial"/>
          <w:b w:val="0"/>
          <w:i w:val="0"/>
          <w:strike w:val="0"/>
          <w:noProof w:val="0"/>
          <w:color w:val="000000"/>
          <w:position w:val="0"/>
          <w:sz w:val="20"/>
          <w:u w:val="none"/>
          <w:vertAlign w:val="baseline"/>
        </w:rPr>
        <w:t>. (1) A person commits the offense of promoting prostitution</w:t>
      </w:r>
      <w:r>
        <w:rPr>
          <w:rFonts w:ascii="arial" w:eastAsia="arial" w:hAnsi="arial" w:cs="arial"/>
          <w:b/>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if the person knowingly advances or profits from prostitution.</w:t>
      </w:r>
    </w:p>
    <w:p>
      <w:pPr>
        <w:keepNext w:val="0"/>
        <w:spacing w:after="0" w:line="260" w:lineRule="atLeast"/>
        <w:ind w:left="400" w:right="0" w:firstLine="0"/>
        <w:jc w:val="both"/>
      </w:pPr>
      <w:bookmarkStart w:id="141" w:name="Bookmark_para_54"/>
      <w:bookmarkEnd w:id="141"/>
      <w:r>
        <w:rPr>
          <w:rFonts w:ascii="arial" w:eastAsia="arial" w:hAnsi="arial" w:cs="arial"/>
          <w:b w:val="0"/>
          <w:i w:val="0"/>
          <w:strike w:val="0"/>
          <w:noProof w:val="0"/>
          <w:color w:val="000000"/>
          <w:position w:val="0"/>
          <w:sz w:val="20"/>
          <w:u w:val="none"/>
          <w:vertAlign w:val="baseline"/>
        </w:rPr>
        <w:t>(2) Promoting prostitution is a class B felony.</w:t>
      </w:r>
    </w:p>
    <w:p>
      <w:pPr>
        <w:keepNext w:val="0"/>
        <w:spacing w:before="240" w:after="0" w:line="260" w:lineRule="atLeast"/>
        <w:ind w:left="0" w:right="0" w:firstLine="0"/>
        <w:jc w:val="both"/>
      </w:pPr>
      <w:bookmarkStart w:id="142" w:name="Bookmark_para_55"/>
      <w:bookmarkEnd w:id="142"/>
      <w:hyperlink r:id="rId17" w:history="1">
        <w:r>
          <w:rPr>
            <w:rFonts w:ascii="arial" w:eastAsia="arial" w:hAnsi="arial" w:cs="arial"/>
            <w:b w:val="0"/>
            <w:i/>
            <w:strike w:val="0"/>
            <w:color w:val="0077CC"/>
            <w:sz w:val="20"/>
            <w:u w:val="single"/>
            <w:vertAlign w:val="baseline"/>
          </w:rPr>
          <w:t>HRS § 712-1201</w:t>
        </w:r>
      </w:hyperlink>
      <w:r>
        <w:rPr>
          <w:rFonts w:ascii="arial" w:eastAsia="arial" w:hAnsi="arial" w:cs="arial"/>
          <w:b w:val="0"/>
          <w:i w:val="0"/>
          <w:strike w:val="0"/>
          <w:noProof w:val="0"/>
          <w:color w:val="000000"/>
          <w:position w:val="0"/>
          <w:sz w:val="20"/>
          <w:u w:val="none"/>
          <w:vertAlign w:val="baseline"/>
        </w:rPr>
        <w:t xml:space="preserve"> defines "profits from prostitution." It reads:</w:t>
      </w:r>
    </w:p>
    <w:p>
      <w:pPr>
        <w:keepNext w:val="0"/>
        <w:spacing w:before="240" w:after="0" w:line="260" w:lineRule="atLeast"/>
        <w:ind w:left="400" w:right="0" w:firstLine="0"/>
        <w:jc w:val="both"/>
      </w:pPr>
      <w:bookmarkStart w:id="143" w:name="Bookmark_para_56"/>
      <w:bookmarkEnd w:id="143"/>
      <w:r>
        <w:rPr>
          <w:rFonts w:ascii="arial" w:eastAsia="arial" w:hAnsi="arial" w:cs="arial"/>
          <w:b/>
          <w:i w:val="0"/>
          <w:strike w:val="0"/>
          <w:noProof w:val="0"/>
          <w:color w:val="000000"/>
          <w:position w:val="0"/>
          <w:sz w:val="20"/>
          <w:u w:val="none"/>
          <w:vertAlign w:val="baseline"/>
        </w:rPr>
        <w:t>Advancing prostitution; profiting from prostitution; definition of terms</w:t>
      </w:r>
      <w:r>
        <w:rPr>
          <w:rFonts w:ascii="arial" w:eastAsia="arial" w:hAnsi="arial" w:cs="arial"/>
          <w:b w:val="0"/>
          <w:i w:val="0"/>
          <w:strike w:val="0"/>
          <w:noProof w:val="0"/>
          <w:color w:val="000000"/>
          <w:position w:val="0"/>
          <w:sz w:val="20"/>
          <w:u w:val="none"/>
          <w:vertAlign w:val="baseline"/>
        </w:rPr>
        <w:t xml:space="preserve">. In </w:t>
      </w:r>
      <w:hyperlink r:id="rId27" w:history="1">
        <w:r>
          <w:rPr>
            <w:rFonts w:ascii="arial" w:eastAsia="arial" w:hAnsi="arial" w:cs="arial"/>
            <w:b w:val="0"/>
            <w:i/>
            <w:strike w:val="0"/>
            <w:noProof w:val="0"/>
            <w:color w:val="0077CC"/>
            <w:position w:val="0"/>
            <w:sz w:val="20"/>
            <w:u w:val="single"/>
            <w:vertAlign w:val="baseline"/>
          </w:rPr>
          <w:t>sections 712-1202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44" w:name="Bookmark_para_57"/>
      <w:bookmarkEnd w:id="144"/>
      <w:r>
        <w:rPr>
          <w:rFonts w:ascii="arial" w:eastAsia="arial" w:hAnsi="arial" w:cs="arial"/>
          <w:b w:val="0"/>
          <w:i w:val="0"/>
          <w:strike w:val="0"/>
          <w:noProof w:val="0"/>
          <w:color w:val="000000"/>
          <w:position w:val="0"/>
          <w:sz w:val="20"/>
          <w:u w:val="none"/>
          <w:vertAlign w:val="baseline"/>
        </w:rPr>
        <w:t>[ . . . ]</w:t>
      </w:r>
    </w:p>
    <w:p>
      <w:pPr>
        <w:keepNext w:val="0"/>
        <w:spacing w:before="200" w:after="0" w:line="260" w:lineRule="atLeast"/>
        <w:ind w:left="400" w:right="0" w:firstLine="0"/>
        <w:jc w:val="both"/>
      </w:pPr>
      <w:bookmarkStart w:id="145" w:name="Bookmark_para_58"/>
      <w:bookmarkEnd w:id="145"/>
      <w:r>
        <w:rPr>
          <w:rFonts w:ascii="arial" w:eastAsia="arial" w:hAnsi="arial" w:cs="arial"/>
          <w:b w:val="0"/>
          <w:i w:val="0"/>
          <w:strike w:val="0"/>
          <w:noProof w:val="0"/>
          <w:color w:val="000000"/>
          <w:position w:val="0"/>
          <w:sz w:val="20"/>
          <w:u w:val="none"/>
          <w:vertAlign w:val="baseline"/>
        </w:rPr>
        <w:t>(2) A person "profits from prostitution" if, acting other than as a prostitute receiving compensation for personally-rendered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prostitution services, the person accepts or receives money or other property pursuant to an agreement or understanding with any person whereby the person participates or is to participate in the proceeds of prostitution activity.</w:t>
      </w:r>
    </w:p>
    <w:p>
      <w:pPr>
        <w:keepNext w:val="0"/>
        <w:spacing w:before="240" w:after="0" w:line="260" w:lineRule="atLeast"/>
        <w:ind w:left="0" w:right="0" w:firstLine="0"/>
        <w:jc w:val="both"/>
      </w:pPr>
      <w:bookmarkStart w:id="146" w:name="Bookmark_para_59"/>
      <w:bookmarkEnd w:id="146"/>
      <w:r>
        <w:rPr>
          <w:rFonts w:ascii="arial" w:eastAsia="arial" w:hAnsi="arial" w:cs="arial"/>
          <w:b w:val="0"/>
          <w:i w:val="0"/>
          <w:strike w:val="0"/>
          <w:noProof w:val="0"/>
          <w:color w:val="000000"/>
          <w:position w:val="0"/>
          <w:sz w:val="20"/>
          <w:u w:val="none"/>
          <w:vertAlign w:val="baseline"/>
        </w:rPr>
        <w:t xml:space="preserve">The majority reasons that because </w:t>
      </w:r>
      <w:hyperlink r:id="rId13" w:history="1">
        <w:r>
          <w:rPr>
            <w:rFonts w:ascii="arial" w:eastAsia="arial" w:hAnsi="arial" w:cs="arial"/>
            <w:b w:val="0"/>
            <w:i/>
            <w:strike w:val="0"/>
            <w:noProof w:val="0"/>
            <w:color w:val="0077CC"/>
            <w:position w:val="0"/>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712-1201(2)</w:t>
        </w:r>
      </w:hyperlink>
      <w:r>
        <w:rPr>
          <w:rFonts w:ascii="arial" w:eastAsia="arial" w:hAnsi="arial" w:cs="arial"/>
          <w:b w:val="0"/>
          <w:i w:val="0"/>
          <w:strike w:val="0"/>
          <w:noProof w:val="0"/>
          <w:color w:val="000000"/>
          <w:position w:val="0"/>
          <w:sz w:val="20"/>
          <w:u w:val="none"/>
          <w:vertAlign w:val="baseline"/>
        </w:rPr>
        <w:t xml:space="preserve"> use the term "profits," they incorporate the dictionary definition of the term "profit." In order to fall under the statutes, therefore, one must necessarily obtain "a valuable return," a "gain," or an "excess of returns over expenditure." According to the majority, profiting requires "benefitting or obtaining something of value," and "mere reimbursement" does not qualify.</w:t>
      </w:r>
    </w:p>
    <w:p>
      <w:pPr>
        <w:keepNext w:val="0"/>
        <w:spacing w:before="240" w:after="0" w:line="260" w:lineRule="atLeast"/>
        <w:ind w:left="0" w:right="0" w:firstLine="0"/>
        <w:jc w:val="both"/>
      </w:pPr>
      <w:bookmarkStart w:id="147" w:name="Bookmark_para_60"/>
      <w:bookmarkEnd w:id="147"/>
      <w:bookmarkStart w:id="148" w:name="Bookmark_I250HNT28YJ0000BNJT00007"/>
      <w:bookmarkEnd w:id="148"/>
      <w:bookmarkStart w:id="149" w:name="Bookmark_I67WCGYF2D6P170020000400"/>
      <w:bookmarkEnd w:id="149"/>
      <w:r>
        <w:rPr>
          <w:rFonts w:ascii="arial" w:eastAsia="arial" w:hAnsi="arial" w:cs="arial"/>
          <w:b w:val="0"/>
          <w:i w:val="0"/>
          <w:strike w:val="0"/>
          <w:noProof w:val="0"/>
          <w:color w:val="000000"/>
          <w:position w:val="0"/>
          <w:sz w:val="20"/>
          <w:u w:val="none"/>
          <w:vertAlign w:val="baseline"/>
        </w:rPr>
        <w:t xml:space="preserve">But the legislature specifically defined "profits from prostitution"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Even if the legislature's definition diverges from the dictionary definition of "profit," we cannot override it with a preferred definition. </w:t>
      </w:r>
      <w:bookmarkStart w:id="150" w:name="Bookmark_I67WCGYF2D6P170010000400"/>
      <w:bookmarkEnd w:id="150"/>
      <w:hyperlink r:id="rId48" w:history="1">
        <w:r>
          <w:rPr>
            <w:rFonts w:ascii="arial" w:eastAsia="arial" w:hAnsi="arial" w:cs="arial"/>
            <w:b w:val="0"/>
            <w:i/>
            <w:strike w:val="0"/>
            <w:noProof w:val="0"/>
            <w:color w:val="0077CC"/>
            <w:position w:val="0"/>
            <w:sz w:val="20"/>
            <w:u w:val="single"/>
            <w:vertAlign w:val="baseline"/>
          </w:rPr>
          <w:t>State v. Kantner</w:t>
        </w:r>
      </w:hyperlink>
      <w:hyperlink r:id="rId48" w:history="1">
        <w:r>
          <w:rPr>
            <w:rFonts w:ascii="arial" w:eastAsia="arial" w:hAnsi="arial" w:cs="arial"/>
            <w:b w:val="0"/>
            <w:i/>
            <w:strike w:val="0"/>
            <w:noProof w:val="0"/>
            <w:color w:val="0077CC"/>
            <w:position w:val="0"/>
            <w:sz w:val="20"/>
            <w:u w:val="single"/>
            <w:vertAlign w:val="baseline"/>
          </w:rPr>
          <w:t>, 53 Haw. 327, 329, 493 P.2d 306, 308 (1972)</w:t>
        </w:r>
      </w:hyperlink>
      <w:r>
        <w:rPr>
          <w:rFonts w:ascii="arial" w:eastAsia="arial" w:hAnsi="arial" w:cs="arial"/>
          <w:b w:val="0"/>
          <w:i w:val="0"/>
          <w:strike w:val="0"/>
          <w:noProof w:val="0"/>
          <w:color w:val="000000"/>
          <w:position w:val="0"/>
          <w:sz w:val="20"/>
          <w:u w:val="none"/>
          <w:vertAlign w:val="baseline"/>
        </w:rPr>
        <w:t xml:space="preserve"> ("[T]he courts, as a general rule of construction, are bound to follow legislative definitions of terms rather than commonly accepted dictionary, judicial or scientific definitions.").</w:t>
      </w:r>
    </w:p>
    <w:p>
      <w:pPr>
        <w:keepNext w:val="0"/>
        <w:spacing w:before="240" w:after="0" w:line="260" w:lineRule="atLeast"/>
        <w:ind w:left="0" w:right="0" w:firstLine="0"/>
        <w:jc w:val="both"/>
      </w:pPr>
      <w:bookmarkStart w:id="151" w:name="Bookmark_para_61"/>
      <w:bookmarkEnd w:id="151"/>
      <w:r>
        <w:rPr>
          <w:rFonts w:ascii="arial" w:eastAsia="arial" w:hAnsi="arial" w:cs="arial"/>
          <w:b w:val="0"/>
          <w:i w:val="0"/>
          <w:strike w:val="0"/>
          <w:noProof w:val="0"/>
          <w:color w:val="000000"/>
          <w:position w:val="0"/>
          <w:sz w:val="20"/>
          <w:u w:val="none"/>
          <w:vertAlign w:val="baseline"/>
        </w:rPr>
        <w:t>The legislature defined the term "profits from prostitution" as accepting or receiving money or property pursuant to an agreement or understanding to share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the proceeds of another person's prostitution activities.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This definition is broader than how profit is defined in a business venture or financial accounting context. All that is required is an "agreement or understanding" and the "accept[ance] or recei[pt]" of money.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2</w:t>
      </w:r>
    </w:p>
    <w:p>
      <w:pPr>
        <w:keepNext w:val="0"/>
        <w:spacing w:before="200" w:after="0" w:line="260" w:lineRule="atLeast"/>
        <w:ind w:left="0" w:right="0" w:firstLine="0"/>
        <w:jc w:val="both"/>
      </w:pPr>
      <w:bookmarkStart w:id="155" w:name="Bookmark_para_63"/>
      <w:bookmarkEnd w:id="155"/>
      <w:r>
        <w:rPr>
          <w:rFonts w:ascii="arial" w:eastAsia="arial" w:hAnsi="arial" w:cs="arial"/>
          <w:b w:val="0"/>
          <w:i w:val="0"/>
          <w:strike w:val="0"/>
          <w:noProof w:val="0"/>
          <w:color w:val="000000"/>
          <w:position w:val="0"/>
          <w:sz w:val="20"/>
          <w:u w:val="none"/>
          <w:vertAlign w:val="baseline"/>
        </w:rPr>
        <w:t xml:space="preserve">Ibarra argues that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leads to absurd results because receiving "any money from prostitution activities for any purpose" would fall under the statute. For example, if CW paid Ibarra for a pack of gum, it would constitute "profiting from prostitution." This ignores the language specifying that the receipt of money must be "pursuant to an agreement or understanding."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For the acceptance of money to be "pursuant to" an agreement or understanding, there must be a </w:t>
      </w:r>
      <w:r>
        <w:rPr>
          <w:rFonts w:ascii="arial" w:eastAsia="arial" w:hAnsi="arial" w:cs="arial"/>
          <w:b w:val="0"/>
          <w:i w:val="0"/>
          <w:strike w:val="0"/>
          <w:noProof w:val="0"/>
          <w:color w:val="000000"/>
          <w:position w:val="0"/>
          <w:sz w:val="20"/>
          <w:u w:val="single"/>
          <w:vertAlign w:val="baseline"/>
        </w:rPr>
        <w:t>preexisting</w:t>
      </w:r>
      <w:r>
        <w:rPr>
          <w:rFonts w:ascii="arial" w:eastAsia="arial" w:hAnsi="arial" w:cs="arial"/>
          <w:b w:val="0"/>
          <w:i w:val="0"/>
          <w:strike w:val="0"/>
          <w:noProof w:val="0"/>
          <w:color w:val="000000"/>
          <w:position w:val="0"/>
          <w:sz w:val="20"/>
          <w:u w:val="none"/>
          <w:vertAlign w:val="baseline"/>
        </w:rPr>
        <w:t xml:space="preserve"> agreement or understanding wherein both parties agree that one party will engage in prostitution and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some or all of the proceeds will go to the other party. Knowledge that one party is engaging in prostitution, and receipt of funds therefrom, is not enough.</w:t>
      </w:r>
    </w:p>
    <w:p>
      <w:pPr>
        <w:keepNext w:val="0"/>
        <w:spacing w:before="200" w:after="0" w:line="260" w:lineRule="atLeast"/>
        <w:ind w:left="0" w:right="0" w:firstLine="0"/>
        <w:jc w:val="both"/>
      </w:pPr>
      <w:bookmarkStart w:id="156" w:name="Bookmark_para_64"/>
      <w:bookmarkEnd w:id="156"/>
      <w:bookmarkStart w:id="157" w:name="Bookmark_I250HNT2J100000BNJT0000C"/>
      <w:bookmarkEnd w:id="157"/>
      <w:bookmarkStart w:id="158" w:name="Bookmark_I67WCGYF2D6P170040000400"/>
      <w:bookmarkEnd w:id="158"/>
      <w:bookmarkStart w:id="159" w:name="Bookmark_I250HNT2GBG0000BNJT0000B"/>
      <w:bookmarkEnd w:id="159"/>
      <w:bookmarkStart w:id="160" w:name="Bookmark_I67WCGYG2SF8PJ0010000400"/>
      <w:bookmarkEnd w:id="1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State v. Yancy</w:t>
      </w:r>
      <w:r>
        <w:rPr>
          <w:rFonts w:ascii="arial" w:eastAsia="arial" w:hAnsi="arial" w:cs="arial"/>
          <w:b w:val="0"/>
          <w:i w:val="0"/>
          <w:strike w:val="0"/>
          <w:noProof w:val="0"/>
          <w:color w:val="000000"/>
          <w:position w:val="0"/>
          <w:sz w:val="20"/>
          <w:u w:val="none"/>
          <w:vertAlign w:val="baseline"/>
        </w:rPr>
        <w:t xml:space="preserve">, the Washington Supreme Court came to this conclusion when it interpreted the Washington equivalent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3</w:t>
      </w:r>
      <w:r>
        <w:rPr>
          <w:rFonts w:ascii="arial" w:eastAsia="arial" w:hAnsi="arial" w:cs="arial"/>
          <w:b w:val="0"/>
          <w:i w:val="0"/>
          <w:strike w:val="0"/>
          <w:noProof w:val="0"/>
          <w:color w:val="000000"/>
          <w:position w:val="0"/>
          <w:sz w:val="20"/>
          <w:u w:val="none"/>
          <w:vertAlign w:val="baseline"/>
        </w:rPr>
        <w:t xml:space="preserve"> </w:t>
      </w:r>
      <w:bookmarkStart w:id="163" w:name="Bookmark_I67WCGYF2D6P170030000400"/>
      <w:bookmarkEnd w:id="163"/>
      <w:hyperlink r:id="rId49" w:history="1">
        <w:r>
          <w:rPr>
            <w:rFonts w:ascii="arial" w:eastAsia="arial" w:hAnsi="arial" w:cs="arial"/>
            <w:b w:val="0"/>
            <w:i/>
            <w:strike w:val="0"/>
            <w:noProof w:val="0"/>
            <w:color w:val="0077CC"/>
            <w:position w:val="0"/>
            <w:sz w:val="20"/>
            <w:u w:val="single"/>
            <w:vertAlign w:val="baseline"/>
          </w:rPr>
          <w:t>92 Wn.2d 153, 594 P.2d 1342, 1344</w:t>
        </w:r>
      </w:hyperlink>
      <w:hyperlink r:id="rId49" w:history="1">
        <w:r>
          <w:rPr>
            <w:rFonts w:ascii="arial" w:eastAsia="arial" w:hAnsi="arial" w:cs="arial"/>
            <w:b/>
            <w:i/>
            <w:strike w:val="0"/>
            <w:noProof w:val="0"/>
            <w:color w:val="0077CC"/>
            <w:position w:val="0"/>
            <w:sz w:val="20"/>
            <w:u w:val="single"/>
            <w:vertAlign w:val="baseline"/>
          </w:rPr>
          <w:t> [**585] </w:t>
        </w:r>
      </w:hyperlink>
      <w:hyperlink r:id="rId49" w:history="1">
        <w:r>
          <w:rPr>
            <w:rFonts w:ascii="arial" w:eastAsia="arial" w:hAnsi="arial" w:cs="arial"/>
            <w:b w:val="0"/>
            <w:i/>
            <w:strike w:val="0"/>
            <w:noProof w:val="0"/>
            <w:color w:val="0077CC"/>
            <w:position w:val="0"/>
            <w:sz w:val="20"/>
            <w:u w:val="single"/>
            <w:vertAlign w:val="baseline"/>
          </w:rPr>
          <w:t xml:space="preserve"> </w:t>
        </w:r>
      </w:hyperlink>
      <w:hyperlink r:id="rId49" w:history="1">
        <w:r>
          <w:rPr>
            <w:rFonts w:ascii="arial" w:eastAsia="arial" w:hAnsi="arial" w:cs="arial"/>
            <w:b/>
            <w:i/>
            <w:strike w:val="0"/>
            <w:noProof w:val="0"/>
            <w:color w:val="0077CC"/>
            <w:position w:val="0"/>
            <w:sz w:val="20"/>
            <w:u w:val="single"/>
            <w:vertAlign w:val="baseline"/>
          </w:rPr>
          <w:t> [*60] </w:t>
        </w:r>
      </w:hyperlink>
      <w:hyperlink r:id="rId49" w:history="1">
        <w:r>
          <w:rPr>
            <w:rFonts w:ascii="arial" w:eastAsia="arial" w:hAnsi="arial" w:cs="arial"/>
            <w:b w:val="0"/>
            <w:i/>
            <w:strike w:val="0"/>
            <w:noProof w:val="0"/>
            <w:color w:val="0077CC"/>
            <w:position w:val="0"/>
            <w:sz w:val="20"/>
            <w:u w:val="single"/>
            <w:vertAlign w:val="baseline"/>
          </w:rPr>
          <w:t xml:space="preserve"> (Wash. 1979)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Yancy</w:t>
      </w:r>
      <w:r>
        <w:rPr>
          <w:rFonts w:ascii="arial" w:eastAsia="arial" w:hAnsi="arial" w:cs="arial"/>
          <w:b w:val="0"/>
          <w:i w:val="0"/>
          <w:strike w:val="0"/>
          <w:noProof w:val="0"/>
          <w:color w:val="000000"/>
          <w:position w:val="0"/>
          <w:sz w:val="20"/>
          <w:u w:val="none"/>
          <w:vertAlign w:val="baseline"/>
        </w:rPr>
        <w:t xml:space="preserve">, the defendant invited minors under the age of 18 to live in a hotel room with him. </w:t>
      </w:r>
      <w:bookmarkStart w:id="164" w:name="Bookmark_I67WCGYF2D6P170050000400"/>
      <w:bookmarkEnd w:id="164"/>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1343</w:t>
        </w:r>
      </w:hyperlink>
      <w:r>
        <w:rPr>
          <w:rFonts w:ascii="arial" w:eastAsia="arial" w:hAnsi="arial" w:cs="arial"/>
          <w:b w:val="0"/>
          <w:i w:val="0"/>
          <w:strike w:val="0"/>
          <w:noProof w:val="0"/>
          <w:color w:val="000000"/>
          <w:position w:val="0"/>
          <w:sz w:val="20"/>
          <w:u w:val="none"/>
          <w:vertAlign w:val="baseline"/>
        </w:rPr>
        <w:t xml:space="preserve">. The minors "turned over to him their earnings from prostitution," which he spent on their combined living expenses. </w:t>
      </w:r>
      <w:bookmarkStart w:id="165" w:name="Bookmark_I250HNT2DC60000BNJT00009"/>
      <w:bookmarkEnd w:id="165"/>
      <w:bookmarkStart w:id="166" w:name="Bookmark_I67WCGYG2SF8PJ0030000400"/>
      <w:bookmarkEnd w:id="16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defendant was convicted of promoting prostitution.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appealed, arguing that the statute was overbroad, because it would penalize those who live with a prostitute and unwittingly receive the benefit of his or her earnings, or those who lawfully render services to a prostitute and are paid for those services out of the prostitute's earnings. </w:t>
      </w:r>
      <w:bookmarkStart w:id="167" w:name="Bookmark_I67WCGYG2SF8PJ0020000400"/>
      <w:bookmarkEnd w:id="167"/>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1344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court decided that the statute did not apply in either scenario, because there was no "agreement or understanding [w]hereby the person is to participate in the proceeds of prostitution activity."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68" w:name="Bookmark_para_66"/>
      <w:bookmarkEnd w:id="168"/>
      <w:bookmarkStart w:id="169" w:name="Bookmark_I250HNT2BN40000BNJT00008"/>
      <w:bookmarkEnd w:id="169"/>
      <w:bookmarkStart w:id="170" w:name="Bookmark_I67WCGYG2SF8PJ0050000400"/>
      <w:bookmarkEnd w:id="170"/>
      <w:r>
        <w:rPr>
          <w:rFonts w:ascii="arial" w:eastAsia="arial" w:hAnsi="arial" w:cs="arial"/>
          <w:b w:val="0"/>
          <w:i w:val="0"/>
          <w:strike w:val="0"/>
          <w:noProof w:val="0"/>
          <w:color w:val="000000"/>
          <w:position w:val="0"/>
          <w:sz w:val="20"/>
          <w:u w:val="none"/>
          <w:vertAlign w:val="baseline"/>
        </w:rPr>
        <w:t xml:space="preserve">The defendant also argued that he "was only a roommate sharing expenses" with the two minors and contributed more to the shared living expenses than the minors did. </w:t>
      </w:r>
      <w:bookmarkStart w:id="171" w:name="Bookmark_I67WCGYG2SF8PJ0040000400"/>
      <w:bookmarkEnd w:id="171"/>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1345</w:t>
        </w:r>
      </w:hyperlink>
      <w:r>
        <w:rPr>
          <w:rFonts w:ascii="arial" w:eastAsia="arial" w:hAnsi="arial" w:cs="arial"/>
          <w:b w:val="0"/>
          <w:i w:val="0"/>
          <w:strike w:val="0"/>
          <w:noProof w:val="0"/>
          <w:color w:val="000000"/>
          <w:position w:val="0"/>
          <w:sz w:val="20"/>
          <w:u w:val="none"/>
          <w:vertAlign w:val="baseline"/>
        </w:rPr>
        <w:t xml:space="preserve">. The court rejected these arguments, and affirmed the defendant's conviction, holding that the statute did not require "great profits."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statute only required defendant's understanding that he would participate in the proceeds of the prostitution.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72" w:name="Bookmark_para_67"/>
      <w:bookmarkEnd w:id="172"/>
      <w:r>
        <w:rPr>
          <w:rFonts w:ascii="arial" w:eastAsia="arial" w:hAnsi="arial" w:cs="arial"/>
          <w:b w:val="0"/>
          <w:i w:val="0"/>
          <w:strike w:val="0"/>
          <w:noProof w:val="0"/>
          <w:color w:val="000000"/>
          <w:position w:val="0"/>
          <w:sz w:val="20"/>
          <w:u w:val="none"/>
          <w:vertAlign w:val="baseline"/>
        </w:rPr>
        <w:t xml:space="preserve">Here, Ibarra testified that there </w:t>
      </w:r>
      <w:r>
        <w:rPr>
          <w:rFonts w:ascii="arial" w:eastAsia="arial" w:hAnsi="arial" w:cs="arial"/>
          <w:b w:val="0"/>
          <w:i w:val="0"/>
          <w:strike w:val="0"/>
          <w:noProof w:val="0"/>
          <w:color w:val="000000"/>
          <w:position w:val="0"/>
          <w:sz w:val="20"/>
          <w:u w:val="single"/>
          <w:vertAlign w:val="baseline"/>
        </w:rPr>
        <w:t>was</w:t>
      </w:r>
      <w:r>
        <w:rPr>
          <w:rFonts w:ascii="arial" w:eastAsia="arial" w:hAnsi="arial" w:cs="arial"/>
          <w:b w:val="0"/>
          <w:i w:val="0"/>
          <w:strike w:val="0"/>
          <w:noProof w:val="0"/>
          <w:color w:val="000000"/>
          <w:position w:val="0"/>
          <w:sz w:val="20"/>
          <w:u w:val="none"/>
          <w:vertAlign w:val="baseline"/>
        </w:rPr>
        <w:t xml:space="preserve"> a pre-existing agreement that CW would repay her from the proceeds of her dates. CW denied that there was any such agreement. It was within the province of the jury to credit Ibarra's testimony and find there was such an understanding.</w:t>
      </w:r>
      <w:r>
        <w:rPr>
          <w:rFonts w:ascii="arial" w:eastAsia="arial" w:hAnsi="arial" w:cs="arial"/>
          <w:vertAlign w:val="superscript"/>
        </w:rPr>
        <w:footnoteReference w:customMarkFollows="1" w:id="17"/>
        <w:t xml:space="preserve">4</w:t>
      </w:r>
      <w:r>
        <w:rPr>
          <w:rFonts w:ascii="arial" w:eastAsia="arial" w:hAnsi="arial" w:cs="arial"/>
          <w:b w:val="0"/>
          <w:i w:val="0"/>
          <w:strike w:val="0"/>
          <w:noProof w:val="0"/>
          <w:color w:val="000000"/>
          <w:position w:val="0"/>
          <w:sz w:val="20"/>
          <w:u w:val="none"/>
          <w:vertAlign w:val="baseline"/>
        </w:rPr>
        <w:t xml:space="preserve"> The ICA therefore did not err in finding that there was substantial evidence for the verdict.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w:t>
      </w:r>
      <w:hyperlink r:id="rId13" w:history="1">
        <w:r>
          <w:rPr>
            <w:rFonts w:ascii="arial" w:eastAsia="arial" w:hAnsi="arial" w:cs="arial"/>
            <w:b/>
            <w:i/>
            <w:strike w:val="0"/>
            <w:noProof w:val="0"/>
            <w:color w:val="0077CC"/>
            <w:position w:val="0"/>
            <w:sz w:val="20"/>
            <w:u w:val="single"/>
            <w:vertAlign w:val="baseline"/>
          </w:rPr>
          <w:t>Legislative History of HRS §§ 712-1203</w:t>
        </w:r>
      </w:hyperlink>
      <w:r>
        <w:rPr>
          <w:rFonts w:ascii="arial" w:eastAsia="arial" w:hAnsi="arial" w:cs="arial"/>
          <w:b/>
          <w:i w:val="0"/>
          <w:strike w:val="0"/>
          <w:noProof w:val="0"/>
          <w:color w:val="000000"/>
          <w:position w:val="0"/>
          <w:sz w:val="20"/>
          <w:u w:val="none"/>
          <w:vertAlign w:val="baseline"/>
        </w:rPr>
        <w:t xml:space="preserve"> and </w:t>
      </w:r>
      <w:hyperlink r:id="rId17" w:history="1">
        <w:r>
          <w:rPr>
            <w:rFonts w:ascii="arial" w:eastAsia="arial" w:hAnsi="arial" w:cs="arial"/>
            <w:b/>
            <w:i/>
            <w:strike w:val="0"/>
            <w:noProof w:val="0"/>
            <w:color w:val="0077CC"/>
            <w:position w:val="0"/>
            <w:sz w:val="20"/>
            <w:u w:val="single"/>
            <w:vertAlign w:val="baseline"/>
          </w:rPr>
          <w:t>712-1201(2)</w:t>
        </w:r>
      </w:hyperlink>
      <w:r>
        <w:rPr>
          <w:rFonts w:ascii="arial" w:eastAsia="arial" w:hAnsi="arial" w:cs="arial"/>
          <w:b/>
          <w:i w:val="0"/>
          <w:strike w:val="0"/>
          <w:noProof w:val="0"/>
          <w:color w:val="000000"/>
          <w:position w:val="0"/>
          <w:sz w:val="20"/>
          <w:u w:val="none"/>
          <w:vertAlign w:val="baseline"/>
        </w:rPr>
        <w:t xml:space="preserve"> Supports a Broad Definition of "Profits from Prostitution"</w:t>
      </w:r>
    </w:p>
    <w:p>
      <w:pPr>
        <w:keepNext w:val="0"/>
        <w:spacing w:before="240" w:after="0" w:line="260" w:lineRule="atLeast"/>
        <w:ind w:left="0" w:right="0" w:firstLine="0"/>
        <w:jc w:val="both"/>
      </w:pPr>
      <w:bookmarkStart w:id="181" w:name="Bookmark_para_74"/>
      <w:bookmarkEnd w:id="181"/>
      <w:r>
        <w:rPr>
          <w:rFonts w:ascii="arial" w:eastAsia="arial" w:hAnsi="arial" w:cs="arial"/>
          <w:b w:val="0"/>
          <w:i w:val="0"/>
          <w:strike w:val="0"/>
          <w:noProof w:val="0"/>
          <w:color w:val="000000"/>
          <w:position w:val="0"/>
          <w:sz w:val="20"/>
          <w:u w:val="none"/>
          <w:vertAlign w:val="baseline"/>
        </w:rPr>
        <w:t xml:space="preserve">The legislative history of </w:t>
      </w:r>
      <w:hyperlink r:id="rId13" w:history="1">
        <w:r>
          <w:rPr>
            <w:rFonts w:ascii="arial" w:eastAsia="arial" w:hAnsi="arial" w:cs="arial"/>
            <w:b w:val="0"/>
            <w:i/>
            <w:strike w:val="0"/>
            <w:noProof w:val="0"/>
            <w:color w:val="0077CC"/>
            <w:position w:val="0"/>
            <w:sz w:val="20"/>
            <w:u w:val="single"/>
            <w:vertAlign w:val="baseline"/>
          </w:rPr>
          <w:t>HRS §§ 712-1203</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712-1201(2)</w:t>
        </w:r>
      </w:hyperlink>
      <w:r>
        <w:rPr>
          <w:rFonts w:ascii="arial" w:eastAsia="arial" w:hAnsi="arial" w:cs="arial"/>
          <w:b w:val="0"/>
          <w:i w:val="0"/>
          <w:strike w:val="0"/>
          <w:noProof w:val="0"/>
          <w:color w:val="000000"/>
          <w:position w:val="0"/>
          <w:sz w:val="20"/>
          <w:u w:val="none"/>
          <w:vertAlign w:val="baseline"/>
        </w:rPr>
        <w:t xml:space="preserve"> supports the conclusion that Ibarra's receipt of funds from CW constitutes profiting from prostitution.</w:t>
      </w:r>
    </w:p>
    <w:p>
      <w:pPr>
        <w:keepNext w:val="0"/>
        <w:spacing w:before="240" w:after="0" w:line="260" w:lineRule="atLeast"/>
        <w:ind w:left="0" w:right="0" w:firstLine="0"/>
        <w:jc w:val="both"/>
      </w:pPr>
      <w:bookmarkStart w:id="182" w:name="Bookmark_para_75"/>
      <w:bookmarkEnd w:id="182"/>
      <w:r>
        <w:rPr>
          <w:rFonts w:ascii="arial" w:eastAsia="arial" w:hAnsi="arial" w:cs="arial"/>
          <w:b w:val="0"/>
          <w:i w:val="0"/>
          <w:strike w:val="0"/>
          <w:noProof w:val="0"/>
          <w:color w:val="000000"/>
          <w:position w:val="0"/>
          <w:sz w:val="20"/>
          <w:u w:val="none"/>
          <w:vertAlign w:val="baseline"/>
        </w:rPr>
        <w:t xml:space="preserve">As a threshold matter, the text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which defines "profits from prostitution," was not substantively altered between 1972, when the Hawai'i Penal Code was first passed, and 2021, when it was last amended.</w:t>
      </w:r>
      <w:r>
        <w:rPr>
          <w:rFonts w:ascii="arial" w:eastAsia="arial" w:hAnsi="arial" w:cs="arial"/>
          <w:vertAlign w:val="superscript"/>
        </w:rPr>
        <w:footnoteReference w:customMarkFollows="1" w:id="18"/>
        <w:t xml:space="preserve">5</w:t>
      </w:r>
      <w:r>
        <w:rPr>
          <w:rFonts w:ascii="arial" w:eastAsia="arial" w:hAnsi="arial" w:cs="arial"/>
          <w:b w:val="0"/>
          <w:i w:val="0"/>
          <w:strike w:val="0"/>
          <w:noProof w:val="0"/>
          <w:color w:val="000000"/>
          <w:position w:val="0"/>
          <w:sz w:val="20"/>
          <w:u w:val="none"/>
          <w:vertAlign w:val="baseline"/>
        </w:rPr>
        <w:t xml:space="preserve"> The statute has never contained an exception for repayment of a previously-incurred debt or language indicating that "profit" should be defined as a net gain.</w:t>
      </w:r>
    </w:p>
    <w:p>
      <w:pPr>
        <w:keepNext w:val="0"/>
        <w:spacing w:before="240" w:after="0" w:line="260" w:lineRule="atLeast"/>
        <w:ind w:left="0" w:right="0" w:firstLine="0"/>
        <w:jc w:val="both"/>
      </w:pPr>
      <w:bookmarkStart w:id="184" w:name="Bookmark_para_76"/>
      <w:bookmarkEnd w:id="184"/>
      <w:r>
        <w:rPr>
          <w:rFonts w:ascii="arial" w:eastAsia="arial" w:hAnsi="arial" w:cs="arial"/>
          <w:b w:val="0"/>
          <w:i w:val="0"/>
          <w:strike w:val="0"/>
          <w:noProof w:val="0"/>
          <w:color w:val="000000"/>
          <w:position w:val="0"/>
          <w:sz w:val="20"/>
          <w:u w:val="none"/>
          <w:vertAlign w:val="baseline"/>
        </w:rPr>
        <w:t xml:space="preserve">When </w:t>
      </w:r>
      <w:hyperlink r:id="rId50" w:history="1">
        <w:r>
          <w:rPr>
            <w:rFonts w:ascii="arial" w:eastAsia="arial" w:hAnsi="arial" w:cs="arial"/>
            <w:b w:val="0"/>
            <w:i/>
            <w:strike w:val="0"/>
            <w:noProof w:val="0"/>
            <w:color w:val="0077CC"/>
            <w:position w:val="0"/>
            <w:sz w:val="20"/>
            <w:u w:val="single"/>
            <w:vertAlign w:val="baseline"/>
          </w:rPr>
          <w:t>HRS § 712-1204</w:t>
        </w:r>
      </w:hyperlink>
      <w:r>
        <w:rPr>
          <w:rFonts w:ascii="arial" w:eastAsia="arial" w:hAnsi="arial" w:cs="arial"/>
          <w:b w:val="0"/>
          <w:i w:val="0"/>
          <w:strike w:val="0"/>
          <w:noProof w:val="0"/>
          <w:color w:val="000000"/>
          <w:position w:val="0"/>
          <w:sz w:val="20"/>
          <w:u w:val="none"/>
          <w:vertAlign w:val="baseline"/>
        </w:rPr>
        <w:t xml:space="preserve"> (1976),</w:t>
      </w:r>
      <w:r>
        <w:rPr>
          <w:rFonts w:ascii="arial" w:eastAsia="arial" w:hAnsi="arial" w:cs="arial"/>
          <w:vertAlign w:val="superscript"/>
        </w:rPr>
        <w:footnoteReference w:customMarkFollows="1" w:id="19"/>
        <w:t xml:space="preserve">6</w:t>
      </w:r>
      <w:r>
        <w:rPr>
          <w:rFonts w:ascii="arial" w:eastAsia="arial" w:hAnsi="arial" w:cs="arial"/>
          <w:b w:val="0"/>
          <w:i w:val="0"/>
          <w:strike w:val="0"/>
          <w:noProof w:val="0"/>
          <w:color w:val="000000"/>
          <w:position w:val="0"/>
          <w:sz w:val="20"/>
          <w:u w:val="none"/>
          <w:vertAlign w:val="baseline"/>
        </w:rPr>
        <w:t xml:space="preserve"> which criminalized "profit[ing] from prostitution" according to the definition in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was passed in 1972, the Judicial Council of Hawai'i explained:</w:t>
      </w:r>
    </w:p>
    <w:p>
      <w:pPr>
        <w:keepNext w:val="0"/>
        <w:spacing w:before="200" w:after="0" w:line="260" w:lineRule="atLeast"/>
        <w:ind w:left="400" w:right="0" w:firstLine="0"/>
        <w:jc w:val="both"/>
      </w:pPr>
      <w:bookmarkStart w:id="186" w:name="Bookmark_para_77"/>
      <w:bookmarkEnd w:id="186"/>
      <w:r>
        <w:rPr>
          <w:rFonts w:ascii="arial" w:eastAsia="arial" w:hAnsi="arial" w:cs="arial"/>
          <w:b w:val="0"/>
          <w:i w:val="0"/>
          <w:strike w:val="0"/>
          <w:noProof w:val="0"/>
          <w:color w:val="000000"/>
          <w:position w:val="0"/>
          <w:sz w:val="20"/>
          <w:u w:val="none"/>
          <w:vertAlign w:val="baseline"/>
        </w:rPr>
        <w:t>This section strikes at the small scale promoter. The taxicab driver who pimps for a prostitute, the bartender who sets up customers for a prostitute, and the hotel clerk who regularly furnishes the prostitute and his or her customer with accommodations</w:t>
      </w:r>
      <w:r>
        <w:rPr>
          <w:rFonts w:ascii="arial" w:eastAsia="arial" w:hAnsi="arial" w:cs="arial"/>
          <w:b/>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would all come within the ambit of this provision.</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HRS § 712-1204</w:t>
        </w:r>
      </w:hyperlink>
      <w:r>
        <w:rPr>
          <w:rFonts w:ascii="arial" w:eastAsia="arial" w:hAnsi="arial" w:cs="arial"/>
          <w:b w:val="0"/>
          <w:i w:val="0"/>
          <w:strike w:val="0"/>
          <w:noProof w:val="0"/>
          <w:color w:val="000000"/>
          <w:position w:val="0"/>
          <w:sz w:val="20"/>
          <w:u w:val="none"/>
          <w:vertAlign w:val="baseline"/>
        </w:rPr>
        <w:t xml:space="preserve"> cmt. (1976).</w:t>
      </w:r>
    </w:p>
    <w:p>
      <w:pPr>
        <w:keepNext w:val="0"/>
        <w:spacing w:before="200" w:after="0" w:line="260" w:lineRule="atLeast"/>
        <w:ind w:left="0" w:right="0" w:firstLine="0"/>
        <w:jc w:val="both"/>
      </w:pPr>
      <w:bookmarkStart w:id="187" w:name="Bookmark_para_78"/>
      <w:bookmarkEnd w:id="187"/>
      <w:r>
        <w:rPr>
          <w:rFonts w:ascii="arial" w:eastAsia="arial" w:hAnsi="arial" w:cs="arial"/>
          <w:b w:val="0"/>
          <w:i w:val="0"/>
          <w:strike w:val="0"/>
          <w:noProof w:val="0"/>
          <w:color w:val="000000"/>
          <w:position w:val="0"/>
          <w:sz w:val="20"/>
          <w:u w:val="none"/>
          <w:vertAlign w:val="baseline"/>
        </w:rPr>
        <w:t>Ibarra's acts - arranging travel and accommodation for CW in exchange for part of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CW's proceeds - are precisely the "small scale" acts of trafficking that the provision was intended to target.</w:t>
      </w:r>
    </w:p>
    <w:p>
      <w:pPr>
        <w:keepNext w:val="0"/>
        <w:spacing w:before="200" w:after="0" w:line="260" w:lineRule="atLeast"/>
        <w:ind w:left="0" w:right="0" w:firstLine="0"/>
        <w:jc w:val="both"/>
      </w:pPr>
      <w:bookmarkStart w:id="188" w:name="Bookmark_para_79"/>
      <w:bookmarkEnd w:id="188"/>
      <w:r>
        <w:rPr>
          <w:rFonts w:ascii="arial" w:eastAsia="arial" w:hAnsi="arial" w:cs="arial"/>
          <w:b w:val="0"/>
          <w:i w:val="0"/>
          <w:strike w:val="0"/>
          <w:noProof w:val="0"/>
          <w:color w:val="000000"/>
          <w:position w:val="0"/>
          <w:sz w:val="20"/>
          <w:u w:val="none"/>
          <w:vertAlign w:val="baseline"/>
        </w:rPr>
        <w:t xml:space="preserve">The 2011 amendments to Chapter 712, which targeted </w:t>
      </w:r>
      <w:hyperlink r:id="rId13" w:history="1">
        <w:r>
          <w:rPr>
            <w:rFonts w:ascii="arial" w:eastAsia="arial" w:hAnsi="arial" w:cs="arial"/>
            <w:b w:val="0"/>
            <w:i/>
            <w:strike w:val="0"/>
            <w:noProof w:val="0"/>
            <w:color w:val="0077CC"/>
            <w:position w:val="0"/>
            <w:sz w:val="20"/>
            <w:u w:val="single"/>
            <w:vertAlign w:val="baseline"/>
          </w:rPr>
          <w:t>HRS §§ 712-1203 (1)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further suggest that the statute was specifically intended to criminalize "small scale" acts of trafficking. Rather than </w:t>
      </w:r>
      <w:r>
        <w:rPr>
          <w:rFonts w:ascii="arial" w:eastAsia="arial" w:hAnsi="arial" w:cs="arial"/>
          <w:b w:val="0"/>
          <w:i w:val="0"/>
          <w:strike w:val="0"/>
          <w:noProof w:val="0"/>
          <w:color w:val="000000"/>
          <w:position w:val="0"/>
          <w:sz w:val="20"/>
          <w:u w:val="single"/>
          <w:vertAlign w:val="baseline"/>
        </w:rPr>
        <w:t>narrowing</w:t>
      </w:r>
      <w:r>
        <w:rPr>
          <w:rFonts w:ascii="arial" w:eastAsia="arial" w:hAnsi="arial" w:cs="arial"/>
          <w:b w:val="0"/>
          <w:i w:val="0"/>
          <w:strike w:val="0"/>
          <w:noProof w:val="0"/>
          <w:color w:val="000000"/>
          <w:position w:val="0"/>
          <w:sz w:val="20"/>
          <w:u w:val="none"/>
          <w:vertAlign w:val="baseline"/>
        </w:rPr>
        <w:t xml:space="preserve"> the offense of promoting prostitution, these amendments </w:t>
      </w:r>
      <w:r>
        <w:rPr>
          <w:rFonts w:ascii="arial" w:eastAsia="arial" w:hAnsi="arial" w:cs="arial"/>
          <w:b w:val="0"/>
          <w:i w:val="0"/>
          <w:strike w:val="0"/>
          <w:noProof w:val="0"/>
          <w:color w:val="000000"/>
          <w:position w:val="0"/>
          <w:sz w:val="20"/>
          <w:u w:val="single"/>
          <w:vertAlign w:val="baseline"/>
        </w:rPr>
        <w:t>broadened</w:t>
      </w:r>
      <w:r>
        <w:rPr>
          <w:rFonts w:ascii="arial" w:eastAsia="arial" w:hAnsi="arial" w:cs="arial"/>
          <w:b w:val="0"/>
          <w:i w:val="0"/>
          <w:strike w:val="0"/>
          <w:noProof w:val="0"/>
          <w:color w:val="000000"/>
          <w:position w:val="0"/>
          <w:sz w:val="20"/>
          <w:u w:val="none"/>
          <w:vertAlign w:val="baseline"/>
        </w:rPr>
        <w:t xml:space="preserve"> the range of behavior criminalized by the statute, and significantly increased the severity of the penalty.</w:t>
      </w:r>
      <w:r>
        <w:rPr>
          <w:rFonts w:ascii="arial" w:eastAsia="arial" w:hAnsi="arial" w:cs="arial"/>
          <w:vertAlign w:val="superscript"/>
        </w:rPr>
        <w:footnoteReference w:customMarkFollows="1" w:id="20"/>
        <w:t xml:space="preserve">7</w:t>
      </w:r>
      <w:r>
        <w:rPr>
          <w:rFonts w:ascii="arial" w:eastAsia="arial" w:hAnsi="arial" w:cs="arial"/>
          <w:b w:val="0"/>
          <w:i w:val="0"/>
          <w:strike w:val="0"/>
          <w:noProof w:val="0"/>
          <w:color w:val="000000"/>
          <w:position w:val="0"/>
          <w:sz w:val="20"/>
          <w:u w:val="none"/>
          <w:vertAlign w:val="baseline"/>
        </w:rPr>
        <w:t xml:space="preserve"> The legislature's purpose was to "increase[] penalties for the offenses of promoting prostitution in order to deter traffickers and pimps." S. Stand. Comm. Rep. No. 1137, in 2011 Senate Journal, at 1285.</w:t>
      </w:r>
    </w:p>
    <w:p>
      <w:pPr>
        <w:keepNext w:val="0"/>
        <w:spacing w:before="200" w:after="0" w:line="260" w:lineRule="atLeast"/>
        <w:ind w:left="0" w:right="0" w:firstLine="0"/>
        <w:jc w:val="both"/>
      </w:pPr>
      <w:bookmarkStart w:id="196" w:name="Bookmark_para_84"/>
      <w:bookmarkEnd w:id="196"/>
      <w:r>
        <w:rPr>
          <w:rFonts w:ascii="arial" w:eastAsia="arial" w:hAnsi="arial" w:cs="arial"/>
          <w:b w:val="0"/>
          <w:i w:val="0"/>
          <w:strike w:val="0"/>
          <w:noProof w:val="0"/>
          <w:color w:val="000000"/>
          <w:position w:val="0"/>
          <w:sz w:val="20"/>
          <w:u w:val="none"/>
          <w:vertAlign w:val="baseline"/>
        </w:rPr>
        <w:t xml:space="preserve">The majority points to the same committee report in support of its interpretation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There, the legislature stated that "it is incumbent on the State to craft legislation that combats those who benefit most from the prostitution, the traffickers and pimps .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1284. This statement, in context, is not related to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 it describes amendments intended to better protect witnesses in cases involving promoting prostitution.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1284-85. It provides no support for the majority's contention that reimbursement is not "profit[ing] from prostitution." On the contrary, the legislative history shows that Ibarra's acts were intended to fall within the statutory definition.</w:t>
      </w:r>
    </w:p>
    <w:p>
      <w:pPr>
        <w:keepNext w:val="0"/>
        <w:spacing w:before="200" w:after="0" w:line="260" w:lineRule="atLeast"/>
        <w:ind w:left="0" w:right="0" w:firstLine="0"/>
        <w:jc w:val="both"/>
      </w:pPr>
      <w:bookmarkStart w:id="197" w:name="Bookmark_para_85"/>
      <w:bookmarkEnd w:id="197"/>
      <w:bookmarkStart w:id="198" w:name="Bookmark_I250HNT25F70000BNJT00005"/>
      <w:bookmarkEnd w:id="198"/>
      <w:bookmarkStart w:id="199" w:name="Bookmark_I250HNT276M0000BNJT00006"/>
      <w:bookmarkEnd w:id="199"/>
      <w:bookmarkStart w:id="200" w:name="Bookmark_I67WCGYG2N1RVN0020000400"/>
      <w:bookmarkEnd w:id="200"/>
      <w:r>
        <w:rPr>
          <w:rFonts w:ascii="arial" w:eastAsia="arial" w:hAnsi="arial" w:cs="arial"/>
          <w:b w:val="0"/>
          <w:i w:val="0"/>
          <w:strike w:val="0"/>
          <w:noProof w:val="0"/>
          <w:color w:val="000000"/>
          <w:position w:val="0"/>
          <w:sz w:val="20"/>
          <w:u w:val="none"/>
          <w:vertAlign w:val="baseline"/>
        </w:rPr>
        <w:t xml:space="preserve">The subsequent amendments to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in 2021 also conflict with the majority's interpretation. </w:t>
      </w:r>
      <w:bookmarkStart w:id="201" w:name="Bookmark_I67WCGYG2N1RVN0010000400"/>
      <w:bookmarkEnd w:id="201"/>
      <w:hyperlink r:id="rId51" w:history="1">
        <w:r>
          <w:rPr>
            <w:rFonts w:ascii="arial" w:eastAsia="arial" w:hAnsi="arial" w:cs="arial"/>
            <w:b w:val="0"/>
            <w:i/>
            <w:strike w:val="0"/>
            <w:noProof w:val="0"/>
            <w:color w:val="0077CC"/>
            <w:position w:val="0"/>
            <w:sz w:val="20"/>
            <w:u w:val="single"/>
            <w:vertAlign w:val="baseline"/>
          </w:rPr>
          <w:t>Keliipuleole v. Wilson, 85 Hawai'i 217, 225, 941 P.2d 300, 308 (1997)</w:t>
        </w:r>
      </w:hyperlink>
      <w:r>
        <w:rPr>
          <w:rFonts w:ascii="arial" w:eastAsia="arial" w:hAnsi="arial" w:cs="arial"/>
          <w:b w:val="0"/>
          <w:i w:val="0"/>
          <w:strike w:val="0"/>
          <w:noProof w:val="0"/>
          <w:color w:val="000000"/>
          <w:position w:val="0"/>
          <w:sz w:val="20"/>
          <w:u w:val="none"/>
          <w:vertAlign w:val="baseline"/>
        </w:rPr>
        <w:t xml:space="preserve"> ("A court may look to 'subsequent legislative history or amendments to confirm its interpretation of an earlier statutory provision.'") (quoting </w:t>
      </w:r>
      <w:bookmarkStart w:id="202" w:name="Bookmark_I67WCGYG2N1RVN0030000400"/>
      <w:bookmarkEnd w:id="202"/>
      <w:hyperlink r:id="rId52" w:history="1">
        <w:r>
          <w:rPr>
            <w:rFonts w:ascii="arial" w:eastAsia="arial" w:hAnsi="arial" w:cs="arial"/>
            <w:b w:val="0"/>
            <w:i/>
            <w:strike w:val="0"/>
            <w:noProof w:val="0"/>
            <w:color w:val="0077CC"/>
            <w:position w:val="0"/>
            <w:sz w:val="20"/>
            <w:u w:val="single"/>
            <w:vertAlign w:val="baseline"/>
          </w:rPr>
          <w:t>Franks v. City &amp; Cnty. of Honolulu, 74 Haw. 328, 340 n.6, 843 P.2d 668, 674 n.6 (1993)</w:t>
        </w:r>
      </w:hyperlink>
      <w:r>
        <w:rPr>
          <w:rFonts w:ascii="arial" w:eastAsia="arial" w:hAnsi="arial" w:cs="arial"/>
          <w:b w:val="0"/>
          <w:i w:val="0"/>
          <w:strike w:val="0"/>
          <w:noProof w:val="0"/>
          <w:color w:val="000000"/>
          <w:position w:val="0"/>
          <w:sz w:val="20"/>
          <w:u w:val="none"/>
          <w:vertAlign w:val="baseline"/>
        </w:rPr>
        <w:t>). A 2021 amendment defined "profits from prostitution" as accepting or receiving "money, anything of value, or other property pursuant to an agreement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understanding with any person whereby the person participates or is to participate in the proceeds of prostitution activity." </w:t>
      </w:r>
      <w:hyperlink r:id="rId17" w:history="1">
        <w:r>
          <w:rPr>
            <w:rFonts w:ascii="arial" w:eastAsia="arial" w:hAnsi="arial" w:cs="arial"/>
            <w:b w:val="0"/>
            <w:i/>
            <w:strike w:val="0"/>
            <w:noProof w:val="0"/>
            <w:color w:val="0077CC"/>
            <w:position w:val="0"/>
            <w:sz w:val="20"/>
            <w:u w:val="single"/>
            <w:vertAlign w:val="baseline"/>
          </w:rPr>
          <w:t>HRS § 712-1201c(2)</w:t>
        </w:r>
      </w:hyperlink>
      <w:r>
        <w:rPr>
          <w:rFonts w:ascii="arial" w:eastAsia="arial" w:hAnsi="arial" w:cs="arial"/>
          <w:b w:val="0"/>
          <w:i w:val="0"/>
          <w:strike w:val="0"/>
          <w:noProof w:val="0"/>
          <w:color w:val="000000"/>
          <w:position w:val="0"/>
          <w:sz w:val="20"/>
          <w:u w:val="none"/>
          <w:vertAlign w:val="baseline"/>
        </w:rPr>
        <w:t xml:space="preserve"> (2021) (emphasis added); </w:t>
      </w:r>
      <w:hyperlink r:id="rId17" w:history="1">
        <w:r>
          <w:rPr>
            <w:rFonts w:ascii="arial" w:eastAsia="arial" w:hAnsi="arial" w:cs="arial"/>
            <w:b w:val="0"/>
            <w:i/>
            <w:strike w:val="0"/>
            <w:noProof w:val="0"/>
            <w:color w:val="0077CC"/>
            <w:position w:val="0"/>
            <w:sz w:val="20"/>
            <w:u w:val="single"/>
            <w:vertAlign w:val="baseline"/>
          </w:rPr>
          <w:t>2021 Haw. Sess. Laws Act 68, §5 at 208-09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If profiting requires "an excess of returns over expenditure," as the majority suggests, and the statute encompasses "anything of value," the courts would presumably need to offset the proceeds of prostitution against any money, property, goods, or services that the complaining witness received from the defendant to determine whether the defendant "profit[ed]."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This might require us to calculate whether the monthly earnings of a complaining witness exceed the market value of a room provided to her.</w:t>
      </w:r>
      <w:r>
        <w:rPr>
          <w:rFonts w:ascii="arial" w:eastAsia="arial" w:hAnsi="arial" w:cs="arial"/>
          <w:vertAlign w:val="superscript"/>
        </w:rPr>
        <w:footnoteReference w:customMarkFollows="1" w:id="21"/>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Respectfully, I do not believe the legislature intended to require such an accounting.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The Majority's Reading of </w:t>
      </w:r>
      <w:hyperlink r:id="rId17" w:history="1">
        <w:r>
          <w:rPr>
            <w:rFonts w:ascii="arial" w:eastAsia="arial" w:hAnsi="arial" w:cs="arial"/>
            <w:b/>
            <w:i/>
            <w:strike w:val="0"/>
            <w:noProof w:val="0"/>
            <w:color w:val="0077CC"/>
            <w:position w:val="0"/>
            <w:sz w:val="20"/>
            <w:u w:val="single"/>
            <w:vertAlign w:val="baseline"/>
          </w:rPr>
          <w:t>HRS § 712-1201(2)</w:t>
        </w:r>
      </w:hyperlink>
      <w:r>
        <w:rPr>
          <w:rFonts w:ascii="arial" w:eastAsia="arial" w:hAnsi="arial" w:cs="arial"/>
          <w:b/>
          <w:i w:val="0"/>
          <w:strike w:val="0"/>
          <w:noProof w:val="0"/>
          <w:color w:val="000000"/>
          <w:position w:val="0"/>
          <w:sz w:val="20"/>
          <w:u w:val="none"/>
          <w:vertAlign w:val="baseline"/>
        </w:rPr>
        <w:t xml:space="preserve"> Risks Creating a Safe Harbor for Traffickers</w:t>
      </w:r>
    </w:p>
    <w:p>
      <w:pPr>
        <w:keepNext w:val="0"/>
        <w:spacing w:before="200" w:after="0" w:line="260" w:lineRule="atLeast"/>
        <w:ind w:left="0" w:right="0" w:firstLine="0"/>
        <w:jc w:val="both"/>
      </w:pPr>
      <w:bookmarkStart w:id="204" w:name="Bookmark_para_86"/>
      <w:bookmarkEnd w:id="204"/>
      <w:r>
        <w:rPr>
          <w:rFonts w:ascii="arial" w:eastAsia="arial" w:hAnsi="arial" w:cs="arial"/>
          <w:b w:val="0"/>
          <w:i w:val="0"/>
          <w:strike w:val="0"/>
          <w:noProof w:val="0"/>
          <w:color w:val="000000"/>
          <w:position w:val="0"/>
          <w:sz w:val="20"/>
          <w:u w:val="none"/>
          <w:vertAlign w:val="baseline"/>
        </w:rPr>
        <w:t xml:space="preserve">While the majority's interpretation of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would result in Ibarra's acquittal, that approach risks making it more difficult to prosecute traffickers who coerce their victims using loans.</w:t>
      </w:r>
      <w:r>
        <w:rPr>
          <w:rFonts w:ascii="arial" w:eastAsia="arial" w:hAnsi="arial" w:cs="arial"/>
          <w:vertAlign w:val="superscript"/>
        </w:rPr>
        <w:footnoteReference w:customMarkFollows="1" w:id="22"/>
        <w:t xml:space="preserve">9</w:t>
      </w:r>
      <w:r>
        <w:rPr>
          <w:rFonts w:ascii="arial" w:eastAsia="arial" w:hAnsi="arial" w:cs="arial"/>
          <w:b w:val="0"/>
          <w:i w:val="0"/>
          <w:strike w:val="0"/>
          <w:noProof w:val="0"/>
          <w:color w:val="000000"/>
          <w:position w:val="0"/>
          <w:sz w:val="20"/>
          <w:u w:val="none"/>
          <w:vertAlign w:val="baseline"/>
        </w:rPr>
        <w:t xml:space="preserve"> Traffickers employ a variety of business models to keeping their victims tethered to them financially.</w:t>
      </w:r>
      <w:r>
        <w:rPr>
          <w:rFonts w:ascii="arial" w:eastAsia="arial" w:hAnsi="arial" w:cs="arial"/>
          <w:vertAlign w:val="superscript"/>
        </w:rPr>
        <w:footnoteReference w:customMarkFollows="1" w:id="23"/>
        <w:t xml:space="preserve">10</w:t>
      </w:r>
      <w:r>
        <w:rPr>
          <w:rFonts w:ascii="arial" w:eastAsia="arial" w:hAnsi="arial" w:cs="arial"/>
          <w:b w:val="0"/>
          <w:i w:val="0"/>
          <w:strike w:val="0"/>
          <w:noProof w:val="0"/>
          <w:color w:val="000000"/>
          <w:position w:val="0"/>
          <w:sz w:val="20"/>
          <w:u w:val="none"/>
          <w:vertAlign w:val="baseline"/>
        </w:rPr>
        <w:t xml:space="preserve"> Often, the targets of traffickers have a pressing need for money, lodging, for illicit substances,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or to cross a border.</w:t>
      </w:r>
      <w:r>
        <w:rPr>
          <w:rFonts w:ascii="arial" w:eastAsia="arial" w:hAnsi="arial" w:cs="arial"/>
          <w:vertAlign w:val="superscript"/>
        </w:rPr>
        <w:footnoteReference w:customMarkFollows="1" w:id="24"/>
        <w:t xml:space="preserve">11</w:t>
      </w:r>
      <w:r>
        <w:rPr>
          <w:rFonts w:ascii="arial" w:eastAsia="arial" w:hAnsi="arial" w:cs="arial"/>
          <w:b w:val="0"/>
          <w:i w:val="0"/>
          <w:strike w:val="0"/>
          <w:noProof w:val="0"/>
          <w:color w:val="000000"/>
          <w:position w:val="0"/>
          <w:sz w:val="20"/>
          <w:u w:val="none"/>
          <w:vertAlign w:val="baseline"/>
        </w:rPr>
        <w:t xml:space="preserve"> The trafficker provides funds or assistance, and the trafficked victim agrees to repay the trafficker from the proceeds of the victim's prostitution.</w:t>
      </w:r>
      <w:r>
        <w:rPr>
          <w:rFonts w:ascii="arial" w:eastAsia="arial" w:hAnsi="arial" w:cs="arial"/>
          <w:vertAlign w:val="superscript"/>
        </w:rPr>
        <w:footnoteReference w:customMarkFollows="1" w:id="25"/>
        <w:t xml:space="preserve">12</w:t>
      </w:r>
      <w:r>
        <w:rPr>
          <w:rFonts w:ascii="arial" w:eastAsia="arial" w:hAnsi="arial" w:cs="arial"/>
          <w:b w:val="0"/>
          <w:i w:val="0"/>
          <w:strike w:val="0"/>
          <w:noProof w:val="0"/>
          <w:color w:val="000000"/>
          <w:position w:val="0"/>
          <w:sz w:val="20"/>
          <w:u w:val="none"/>
          <w:vertAlign w:val="baseline"/>
        </w:rPr>
        <w:t xml:space="preserve"> However, the loan proves prohibitively difficult to repay, and the victim is trapped in a coercive dynamic.</w:t>
      </w:r>
      <w:r>
        <w:rPr>
          <w:rFonts w:ascii="arial" w:eastAsia="arial" w:hAnsi="arial" w:cs="arial"/>
          <w:vertAlign w:val="superscript"/>
        </w:rPr>
        <w:footnoteReference w:customMarkFollows="1" w:id="26"/>
        <w:t xml:space="preserve">13</w:t>
      </w:r>
    </w:p>
    <w:p>
      <w:pPr>
        <w:keepNext w:val="0"/>
        <w:spacing w:before="240" w:after="0" w:line="260" w:lineRule="atLeast"/>
        <w:ind w:left="0" w:right="0" w:firstLine="0"/>
        <w:jc w:val="both"/>
      </w:pPr>
      <w:bookmarkStart w:id="213" w:name="Bookmark_para_88"/>
      <w:bookmarkEnd w:id="213"/>
      <w:r>
        <w:rPr>
          <w:rFonts w:ascii="arial" w:eastAsia="arial" w:hAnsi="arial" w:cs="arial"/>
          <w:b w:val="0"/>
          <w:i w:val="0"/>
          <w:strike w:val="0"/>
          <w:noProof w:val="0"/>
          <w:color w:val="000000"/>
          <w:position w:val="0"/>
          <w:sz w:val="20"/>
          <w:u w:val="none"/>
          <w:vertAlign w:val="baseline"/>
        </w:rPr>
        <w:t xml:space="preserve">Respectfully, I believe that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was intended to target all those who have an "agreement or understanding" to participate in the proceeds of another person's prostitution,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including when those proceeds were paid in reimbursement of a loan. Ibarra fronted CW money that Ibarra understood would be repaid through prostitution. Though she was acting as a prostitute during her own dates, she was also acting as a trafficker with respect to CW's activities. Because Ibarra acted as a trafficker,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criminalize her conduct.</w:t>
      </w:r>
    </w:p>
    <w:p>
      <w:pPr>
        <w:keepNext w:val="0"/>
        <w:spacing w:before="200" w:after="0" w:line="260" w:lineRule="atLeast"/>
        <w:ind w:left="0" w:right="0" w:firstLine="0"/>
        <w:jc w:val="both"/>
      </w:pPr>
      <w:bookmarkStart w:id="214" w:name="Bookmark_para_89"/>
      <w:bookmarkEnd w:id="214"/>
      <w:r>
        <w:rPr>
          <w:rFonts w:ascii="arial" w:eastAsia="arial" w:hAnsi="arial" w:cs="arial"/>
          <w:b w:val="0"/>
          <w:i w:val="0"/>
          <w:strike w:val="0"/>
          <w:noProof w:val="0"/>
          <w:color w:val="000000"/>
          <w:position w:val="0"/>
          <w:sz w:val="20"/>
          <w:u w:val="none"/>
          <w:vertAlign w:val="baseline"/>
        </w:rPr>
        <w:t xml:space="preserve">I do not believe that </w:t>
      </w:r>
      <w:hyperlink r:id="rId17" w:history="1">
        <w:r>
          <w:rPr>
            <w:rFonts w:ascii="arial" w:eastAsia="arial" w:hAnsi="arial" w:cs="arial"/>
            <w:b w:val="0"/>
            <w:i/>
            <w:strike w:val="0"/>
            <w:noProof w:val="0"/>
            <w:color w:val="0077CC"/>
            <w:position w:val="0"/>
            <w:sz w:val="20"/>
            <w:u w:val="single"/>
            <w:vertAlign w:val="baseline"/>
          </w:rPr>
          <w:t>HRS §§ 712-1201(2)</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712-1203</w:t>
        </w:r>
      </w:hyperlink>
      <w:r>
        <w:rPr>
          <w:rFonts w:ascii="arial" w:eastAsia="arial" w:hAnsi="arial" w:cs="arial"/>
          <w:b w:val="0"/>
          <w:i w:val="0"/>
          <w:strike w:val="0"/>
          <w:noProof w:val="0"/>
          <w:color w:val="000000"/>
          <w:position w:val="0"/>
          <w:sz w:val="20"/>
          <w:u w:val="none"/>
          <w:vertAlign w:val="baseline"/>
        </w:rPr>
        <w:t xml:space="preserve"> require weighing whether the accused has successfully recouped an initial investment and has experienced a net gain. The legislature crafted its definition of "profits from prostitution" to avoid the need for this type of accounting. I would hold that a person is "profit[ing] from prostitution" under the legislature's definition if, "pursuant to an agreement or understanding," they accept or receive money from another's prostitution, even in reimbursement. Ibarra's conduct falls within this definition, and there is </w:t>
      </w:r>
      <w:r>
        <w:rPr>
          <w:rFonts w:ascii="arial" w:eastAsia="arial" w:hAnsi="arial" w:cs="arial"/>
          <w:b/>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substantial evidence supporting her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15" w:name="Bookmark_para_90"/>
      <w:bookmarkEnd w:id="215"/>
      <w:r>
        <w:rPr>
          <w:rFonts w:ascii="arial" w:eastAsia="arial" w:hAnsi="arial" w:cs="arial"/>
          <w:b w:val="0"/>
          <w:i w:val="0"/>
          <w:strike w:val="0"/>
          <w:noProof w:val="0"/>
          <w:color w:val="000000"/>
          <w:position w:val="0"/>
          <w:sz w:val="20"/>
          <w:u w:val="none"/>
          <w:vertAlign w:val="baseline"/>
        </w:rPr>
        <w:t>For these reasons, I respectfully dissent, and would affirm the judgment of the ICA.</w:t>
      </w:r>
    </w:p>
    <w:p>
      <w:pPr>
        <w:keepNext w:val="0"/>
        <w:spacing w:before="200" w:after="0" w:line="260" w:lineRule="atLeast"/>
        <w:ind w:left="0" w:right="0" w:firstLine="0"/>
        <w:jc w:val="both"/>
      </w:pPr>
      <w:bookmarkStart w:id="216" w:name="Bookmark_para_91"/>
      <w:bookmarkEnd w:id="216"/>
      <w:r>
        <w:rPr>
          <w:rFonts w:ascii="arial" w:eastAsia="arial" w:hAnsi="arial" w:cs="arial"/>
          <w:b w:val="0"/>
          <w:i w:val="0"/>
          <w:strike w:val="0"/>
          <w:noProof w:val="0"/>
          <w:color w:val="000000"/>
          <w:position w:val="0"/>
          <w:sz w:val="20"/>
          <w:u w:val="none"/>
          <w:vertAlign w:val="baseline"/>
        </w:rPr>
        <w:t>/s/ Mark E. Recktenwald</w:t>
      </w:r>
    </w:p>
    <w:p>
      <w:pPr>
        <w:keepNext w:val="0"/>
        <w:spacing w:before="200" w:after="0" w:line="260" w:lineRule="atLeast"/>
        <w:ind w:left="0" w:right="0" w:firstLine="0"/>
        <w:jc w:val="both"/>
      </w:pPr>
      <w:bookmarkStart w:id="217" w:name="Bookmark_para_92"/>
      <w:bookmarkEnd w:id="217"/>
      <w:r>
        <w:rPr>
          <w:rFonts w:ascii="arial" w:eastAsia="arial" w:hAnsi="arial" w:cs="arial"/>
          <w:b w:val="0"/>
          <w:i w:val="0"/>
          <w:strike w:val="0"/>
          <w:noProof w:val="0"/>
          <w:color w:val="000000"/>
          <w:position w:val="0"/>
          <w:sz w:val="20"/>
          <w:u w:val="none"/>
          <w:vertAlign w:val="baseline"/>
        </w:rPr>
        <w:t>/s/ Paula A. Nakayama</w:t>
      </w:r>
    </w:p>
    <w:p/>
    <w:p>
      <w:pPr>
        <w:ind w:left="200"/>
      </w:pPr>
      <w:r>
        <w:br/>
      </w:r>
      <w:r>
        <w:pict>
          <v:line id="_x0000_s1056"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9" w:name="Bookmark_fnpara_1"/>
      <w:bookmarkEnd w:id="39"/>
      <w:r>
        <w:rPr>
          <w:rFonts w:ascii="arial" w:eastAsia="arial" w:hAnsi="arial" w:cs="arial"/>
          <w:b w:val="0"/>
          <w:i w:val="0"/>
          <w:strike w:val="0"/>
          <w:noProof w:val="0"/>
          <w:color w:val="000000"/>
          <w:position w:val="0"/>
          <w:sz w:val="18"/>
          <w:u w:val="none"/>
          <w:vertAlign w:val="baseline"/>
        </w:rPr>
        <w:t>The versions of the statutes applicable to this case are those that went into effect in October 2017 (incorporating amendments from 2016).</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hyperlink r:id="rId1" w:history="1">
        <w:r>
          <w:rPr>
            <w:rFonts w:ascii="arial" w:eastAsia="arial" w:hAnsi="arial" w:cs="arial"/>
            <w:b w:val="0"/>
            <w:i/>
            <w:strike w:val="0"/>
            <w:noProof w:val="0"/>
            <w:color w:val="0077CC"/>
            <w:position w:val="0"/>
            <w:sz w:val="18"/>
            <w:u w:val="single"/>
            <w:vertAlign w:val="baseline"/>
          </w:rPr>
          <w:t>HRS § 712-1203(1)</w:t>
        </w:r>
      </w:hyperlink>
      <w:r>
        <w:rPr>
          <w:rFonts w:ascii="arial" w:eastAsia="arial" w:hAnsi="arial" w:cs="arial"/>
          <w:b w:val="0"/>
          <w:i w:val="0"/>
          <w:strike w:val="0"/>
          <w:noProof w:val="0"/>
          <w:color w:val="000000"/>
          <w:position w:val="0"/>
          <w:sz w:val="18"/>
          <w:u w:val="none"/>
          <w:vertAlign w:val="baseline"/>
        </w:rPr>
        <w:t xml:space="preserve"> (2016) provides: "A person commits the offense of promoting prostitution if the person knowingly advances or profits from prostitution."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 w:name="Bookmark_fnpara_3"/>
      <w:bookmarkEnd w:id="41"/>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(2016) provides:</w:t>
      </w:r>
    </w:p>
    <w:p>
      <w:pPr>
        <w:keepNext w:val="0"/>
        <w:spacing w:before="200" w:after="0" w:line="240" w:lineRule="atLeast"/>
        <w:ind w:left="400" w:right="0" w:firstLine="0"/>
        <w:jc w:val="both"/>
      </w:pPr>
      <w:bookmarkStart w:id="42" w:name="Bookmark_para_4"/>
      <w:bookmarkEnd w:id="42"/>
      <w:r>
        <w:rPr>
          <w:rFonts w:ascii="arial" w:eastAsia="arial" w:hAnsi="arial" w:cs="arial"/>
          <w:b w:val="0"/>
          <w:i w:val="0"/>
          <w:strike w:val="0"/>
          <w:noProof w:val="0"/>
          <w:color w:val="000000"/>
          <w:position w:val="0"/>
          <w:sz w:val="18"/>
          <w:u w:val="none"/>
          <w:vertAlign w:val="baseline"/>
        </w:rPr>
        <w:t>(1) A person "advances prostitution" if, acting other than as a prostitute or a patron of a prostitute, the person knowingly causes or aids a person to commit or engage in prostitution, procures or solicits patrons for prostitution, provides persons for prostitution purposes, permits premises to be regularly used for prostitution purposes, operates or assists in the operation of a house of prostitution or a prostitution enterprise,</w:t>
      </w:r>
      <w:r>
        <w:rPr>
          <w:rFonts w:ascii="arial" w:eastAsia="arial" w:hAnsi="arial" w:cs="arial"/>
          <w:b/>
          <w:i w:val="0"/>
          <w:strike w:val="0"/>
          <w:noProof w:val="0"/>
          <w:color w:val="000000"/>
          <w:position w:val="0"/>
          <w:sz w:val="18"/>
          <w:u w:val="none"/>
          <w:vertAlign w:val="baseline"/>
        </w:rPr>
        <w:t> [***2] </w:t>
      </w:r>
      <w:r>
        <w:rPr>
          <w:rFonts w:ascii="arial" w:eastAsia="arial" w:hAnsi="arial" w:cs="arial"/>
          <w:b w:val="0"/>
          <w:i w:val="0"/>
          <w:strike w:val="0"/>
          <w:noProof w:val="0"/>
          <w:color w:val="000000"/>
          <w:position w:val="0"/>
          <w:sz w:val="18"/>
          <w:u w:val="none"/>
          <w:vertAlign w:val="baseline"/>
        </w:rPr>
        <w:t xml:space="preserve"> or engages in any other conduct designed to institute, aid, or facilitate an act or enterprise of prostitution.</w:t>
      </w:r>
    </w:p>
    <w:p>
      <w:pPr>
        <w:keepNext w:val="0"/>
        <w:spacing w:before="120" w:after="0" w:line="240" w:lineRule="atLeast"/>
        <w:ind w:left="400" w:right="0" w:firstLine="0"/>
        <w:jc w:val="both"/>
      </w:pPr>
      <w:bookmarkStart w:id="43" w:name="Bookmark_para_5"/>
      <w:bookmarkEnd w:id="43"/>
      <w:r>
        <w:rPr>
          <w:rFonts w:ascii="arial" w:eastAsia="arial" w:hAnsi="arial" w:cs="arial"/>
          <w:b w:val="0"/>
          <w:i w:val="0"/>
          <w:strike w:val="0"/>
          <w:noProof w:val="0"/>
          <w:color w:val="000000"/>
          <w:position w:val="0"/>
          <w:sz w:val="18"/>
          <w:u w:val="none"/>
          <w:vertAlign w:val="baseline"/>
        </w:rPr>
        <w:t>(2) A person "profits from prostitution" if, acting other than as a prostitute receiving compensation for personally-rendered prostitution services, the person accepts or receives money or other property pursuant to an agreement or understanding with any person whereby the person participates or is to participate in the proceeds of prostitution activity.</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7" w:name="Bookmark_fnpara_4"/>
      <w:bookmarkEnd w:id="47"/>
      <w:r>
        <w:rPr>
          <w:rFonts w:ascii="arial" w:eastAsia="arial" w:hAnsi="arial" w:cs="arial"/>
          <w:b w:val="0"/>
          <w:i w:val="0"/>
          <w:strike w:val="0"/>
          <w:noProof w:val="0"/>
          <w:color w:val="000000"/>
          <w:position w:val="0"/>
          <w:sz w:val="18"/>
          <w:u w:val="none"/>
          <w:vertAlign w:val="baseline"/>
        </w:rPr>
        <w:t>CW testified that the reason her and Ibarra planned the trip to Hawaiʻi was because CW reached out to Ibarra after seeing Instagram posts of Ibarra in Hawaiʻi. CW explained that she asked Ibarra to take her along next time Ibarra went to Hawaiʻi. CW further testified that she "had an idea" that Ibarra was involved in prostitution when she reached out to Ibarra.</w:t>
      </w:r>
    </w:p>
    <w:p>
      <w:pPr>
        <w:keepNext w:val="0"/>
        <w:spacing w:before="120" w:after="0" w:line="240" w:lineRule="atLeast"/>
        <w:ind w:left="0" w:right="0" w:firstLine="0"/>
        <w:jc w:val="both"/>
      </w:pPr>
      <w:bookmarkStart w:id="48" w:name="Bookmark_fnpara_5"/>
      <w:bookmarkEnd w:id="48"/>
      <w:r>
        <w:rPr>
          <w:rFonts w:ascii="arial" w:eastAsia="arial" w:hAnsi="arial" w:cs="arial"/>
          <w:b w:val="0"/>
          <w:i w:val="0"/>
          <w:strike w:val="0"/>
          <w:noProof w:val="0"/>
          <w:color w:val="000000"/>
          <w:position w:val="0"/>
          <w:sz w:val="18"/>
          <w:u w:val="none"/>
          <w:vertAlign w:val="baseline"/>
        </w:rPr>
        <w:t>The dissent states that "CW and Ibarra arranged over Instagram to travel together to Hawaiʻi[,]" but omits the detail that it was CW who reached out to Ibarra on Instagram in order to initiate the trip to Hawaiʻi.</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3" w:name="Bookmark_fnpara_6"/>
      <w:bookmarkEnd w:id="53"/>
      <w:r>
        <w:rPr>
          <w:rFonts w:ascii="arial" w:eastAsia="arial" w:hAnsi="arial" w:cs="arial"/>
          <w:b w:val="0"/>
          <w:i w:val="0"/>
          <w:strike w:val="0"/>
          <w:noProof w:val="0"/>
          <w:color w:val="000000"/>
          <w:position w:val="0"/>
          <w:sz w:val="18"/>
          <w:u w:val="none"/>
          <w:vertAlign w:val="baseline"/>
        </w:rPr>
        <w:t>CW testified that she witnessed Ferreira "slapping [Ibarra] around" a few times and "slamming her on the ground" while in Hawaiʻi. Ibarra testified that Ferreira never hit her.</w:t>
      </w:r>
    </w:p>
    <w:p>
      <w:pPr>
        <w:keepNext w:val="0"/>
        <w:spacing w:before="120" w:after="0" w:line="240" w:lineRule="atLeast"/>
        <w:ind w:left="0" w:right="0" w:firstLine="0"/>
        <w:jc w:val="both"/>
      </w:pPr>
      <w:bookmarkStart w:id="54" w:name="Bookmark_fnpara_7"/>
      <w:bookmarkEnd w:id="54"/>
      <w:r>
        <w:rPr>
          <w:rFonts w:ascii="arial" w:eastAsia="arial" w:hAnsi="arial" w:cs="arial"/>
          <w:b w:val="0"/>
          <w:i w:val="0"/>
          <w:strike w:val="0"/>
          <w:noProof w:val="0"/>
          <w:color w:val="000000"/>
          <w:position w:val="0"/>
          <w:sz w:val="18"/>
          <w:u w:val="none"/>
          <w:vertAlign w:val="baseline"/>
        </w:rPr>
        <w:t>CW also stated that there was "more pressure" to go on prostitution dates after Ferreira arrived, but "[n]ot necessarily force."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6" w:name="Bookmark_fnpara_8"/>
      <w:bookmarkEnd w:id="56"/>
      <w:r>
        <w:rPr>
          <w:rFonts w:ascii="arial" w:eastAsia="arial" w:hAnsi="arial" w:cs="arial"/>
          <w:b w:val="0"/>
          <w:i w:val="0"/>
          <w:strike w:val="0"/>
          <w:noProof w:val="0"/>
          <w:color w:val="000000"/>
          <w:position w:val="0"/>
          <w:sz w:val="18"/>
          <w:u w:val="none"/>
          <w:vertAlign w:val="baseline"/>
        </w:rPr>
        <w:t>The dissent states that "CW attested that though there was no agreement, she paid Ibarra because she felt obligated." It is important to note that it was not Ibarra's behavior that made CW feel obligated to repay her. Rather, CW testified that if she chose not to repay Ibarra, she would have "[b]een greedy" and that she "gave [Ibarra] the money because [she] thought that was right[.]"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2" w:name="Bookmark_fnpara_9"/>
      <w:bookmarkEnd w:id="92"/>
      <w:r>
        <w:rPr>
          <w:rFonts w:ascii="arial" w:eastAsia="arial" w:hAnsi="arial" w:cs="arial"/>
          <w:b w:val="0"/>
          <w:i w:val="0"/>
          <w:strike w:val="0"/>
          <w:noProof w:val="0"/>
          <w:color w:val="000000"/>
          <w:position w:val="0"/>
          <w:sz w:val="18"/>
          <w:u w:val="none"/>
          <w:vertAlign w:val="baseline"/>
        </w:rPr>
        <w:t xml:space="preserve">The dissent cites to a comment to </w:t>
      </w:r>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(1972), which is "functionally identical to the present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to argue that Ibarra's actions were like those of a taxicab driver, bartender, or hotel clerk who engage in "small scale acts of trafficking that the provision was intended to target." But the record is clear that unlike those small scale promoters, CW, not Ibarra, made the arrangements for CW's dates. The comment provides:</w:t>
      </w:r>
    </w:p>
    <w:p>
      <w:pPr>
        <w:keepNext w:val="0"/>
        <w:spacing w:before="200" w:after="0" w:line="240" w:lineRule="atLeast"/>
        <w:ind w:left="400" w:right="0" w:firstLine="0"/>
        <w:jc w:val="both"/>
      </w:pPr>
      <w:bookmarkStart w:id="93" w:name="Bookmark_para_33"/>
      <w:bookmarkEnd w:id="93"/>
      <w:r>
        <w:rPr>
          <w:rFonts w:ascii="arial" w:eastAsia="arial" w:hAnsi="arial" w:cs="arial"/>
          <w:b w:val="0"/>
          <w:i w:val="0"/>
          <w:strike w:val="0"/>
          <w:noProof w:val="0"/>
          <w:color w:val="000000"/>
          <w:position w:val="0"/>
          <w:sz w:val="18"/>
          <w:u w:val="none"/>
          <w:vertAlign w:val="baseline"/>
        </w:rPr>
        <w:t>This section strikes at the small scale promoter. The taxicab driver who pimps for a prostitute, the bartender who sets up customers for a prostitute, and the hotel clerk who regularly furnishes the prostitute and his</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or her customer with accommodations would all come within the ambit of this provision.</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Ibarra's conduct in the instant case is distinct from the listed examples. Ibarra did not "pimp" for CW, as did the taxicab driver. Ibarra did not set CW up with customers as did the bartender; CW answered her own phone and set her own dates. And Ibarra did not arrange accommodations for CW to engage in prostitution like the hotel clerk; CW made the arrangements for her own prostitution dates. CW answered "[y]es" when asked if it would "be fair to say...that when [she] would get either a call or text on [her] phone, that [she] would make the date arrangement [her]self."</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7" w:name="Bookmark_fnpara_10"/>
      <w:bookmarkEnd w:id="97"/>
      <w:r>
        <w:rPr>
          <w:rFonts w:ascii="arial" w:eastAsia="arial" w:hAnsi="arial" w:cs="arial"/>
          <w:b w:val="0"/>
          <w:i w:val="0"/>
          <w:strike w:val="0"/>
          <w:noProof w:val="0"/>
          <w:color w:val="000000"/>
          <w:position w:val="0"/>
          <w:sz w:val="18"/>
          <w:u w:val="none"/>
          <w:vertAlign w:val="baseline"/>
        </w:rPr>
        <w:t>The circuit court's unchallenged FOF's No. 15 and 16 state:</w:t>
      </w:r>
    </w:p>
    <w:p>
      <w:pPr>
        <w:keepNext w:val="0"/>
        <w:spacing w:before="120" w:after="0" w:line="240" w:lineRule="atLeast"/>
        <w:ind w:left="400" w:right="0" w:firstLine="0"/>
        <w:jc w:val="both"/>
      </w:pPr>
      <w:bookmarkStart w:id="98" w:name="Bookmark_para_35"/>
      <w:bookmarkEnd w:id="98"/>
      <w:r>
        <w:rPr>
          <w:rFonts w:ascii="arial" w:eastAsia="arial" w:hAnsi="arial" w:cs="arial"/>
          <w:b w:val="0"/>
          <w:i w:val="0"/>
          <w:strike w:val="0"/>
          <w:noProof w:val="0"/>
          <w:color w:val="000000"/>
          <w:position w:val="0"/>
          <w:sz w:val="18"/>
          <w:u w:val="none"/>
          <w:vertAlign w:val="baseline"/>
        </w:rPr>
        <w:t>15. In this case, based on the evidence adduced at trial, a reasonable juror could have found that the Defendant and complaining witness had an agreement or understanding that the complaining witness would pay the Defendant back for any airfare and/or half of the hotel room costs.</w:t>
      </w:r>
    </w:p>
    <w:p>
      <w:pPr>
        <w:keepNext w:val="0"/>
        <w:spacing w:before="120" w:after="0" w:line="240" w:lineRule="atLeast"/>
        <w:ind w:left="400" w:right="0" w:firstLine="0"/>
        <w:jc w:val="both"/>
      </w:pPr>
      <w:bookmarkStart w:id="99" w:name="Bookmark_para_36"/>
      <w:bookmarkEnd w:id="99"/>
      <w:r>
        <w:rPr>
          <w:rFonts w:ascii="arial" w:eastAsia="arial" w:hAnsi="arial" w:cs="arial"/>
          <w:b w:val="0"/>
          <w:i w:val="0"/>
          <w:strike w:val="0"/>
          <w:noProof w:val="0"/>
          <w:color w:val="000000"/>
          <w:position w:val="0"/>
          <w:sz w:val="18"/>
          <w:u w:val="none"/>
          <w:vertAlign w:val="baseline"/>
        </w:rPr>
        <w:t>16. In this case, based on the evidence adduced at trial, a reasonable juror could have further found that Defendant knew that the money paid to the Defendant by the complaining witness arose from the complaining witness's prostitution activities.</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 xml:space="preserve">Thus, the circuit court did not find that Ibarra and CW had an "agreement or understanding" that CW was to </w:t>
      </w:r>
      <w:r>
        <w:rPr>
          <w:rFonts w:ascii="arial" w:eastAsia="arial" w:hAnsi="arial" w:cs="arial"/>
          <w:b w:val="0"/>
          <w:i w:val="0"/>
          <w:strike w:val="0"/>
          <w:noProof w:val="0"/>
          <w:color w:val="000000"/>
          <w:position w:val="0"/>
          <w:sz w:val="18"/>
          <w:u w:val="single"/>
          <w:vertAlign w:val="baseline"/>
        </w:rPr>
        <w:t>specifically</w:t>
      </w:r>
      <w:r>
        <w:rPr>
          <w:rFonts w:ascii="arial" w:eastAsia="arial" w:hAnsi="arial" w:cs="arial"/>
          <w:b w:val="0"/>
          <w:i w:val="0"/>
          <w:strike w:val="0"/>
          <w:noProof w:val="0"/>
          <w:color w:val="000000"/>
          <w:position w:val="0"/>
          <w:sz w:val="18"/>
          <w:u w:val="none"/>
          <w:vertAlign w:val="baseline"/>
        </w:rPr>
        <w:t xml:space="preserve"> reimburse Ibarra with the proceeds of CW's prostitution activity. Rather, the circuit court found that CW and Ibarra had a general agreement or understanding that CW would pay Ibarra back for the airfare and half of the hotel room costs, and that Ibarra knew, </w:t>
      </w:r>
      <w:r>
        <w:rPr>
          <w:rFonts w:ascii="arial" w:eastAsia="arial" w:hAnsi="arial" w:cs="arial"/>
          <w:b w:val="0"/>
          <w:i w:val="0"/>
          <w:strike w:val="0"/>
          <w:noProof w:val="0"/>
          <w:color w:val="000000"/>
          <w:position w:val="0"/>
          <w:sz w:val="18"/>
          <w:u w:val="single"/>
          <w:vertAlign w:val="baseline"/>
        </w:rPr>
        <w:t>after the fact</w:t>
      </w:r>
      <w:r>
        <w:rPr>
          <w:rFonts w:ascii="arial" w:eastAsia="arial" w:hAnsi="arial" w:cs="arial"/>
          <w:b w:val="0"/>
          <w:i w:val="0"/>
          <w:strike w:val="0"/>
          <w:noProof w:val="0"/>
          <w:color w:val="000000"/>
          <w:position w:val="0"/>
          <w:sz w:val="18"/>
          <w:u w:val="none"/>
          <w:vertAlign w:val="baseline"/>
        </w:rPr>
        <w:t>, that the money CW used to reimburse Ibarra was from the proceeds of CW's prostitution activity.</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0" w:name="Bookmark_fnpara_11"/>
      <w:bookmarkEnd w:id="100"/>
      <w:bookmarkStart w:id="101" w:name="Bookmark_I67V1N7G2D6NJ30050000400"/>
      <w:bookmarkEnd w:id="101"/>
      <w:r>
        <w:rPr>
          <w:rFonts w:ascii="arial" w:eastAsia="arial" w:hAnsi="arial" w:cs="arial"/>
          <w:b w:val="0"/>
          <w:i w:val="0"/>
          <w:strike w:val="0"/>
          <w:noProof w:val="0"/>
          <w:color w:val="000000"/>
          <w:position w:val="0"/>
          <w:sz w:val="18"/>
          <w:u w:val="none"/>
          <w:vertAlign w:val="baseline"/>
        </w:rPr>
        <w:t>The dissent states "that there was a pre-existing agreement that CW would repay [Ibarra] from the proceeds of [CW's] dates" and it was "within the province of the jury to credit Ibarra's testimony and find there was such an understanding." However, as noted above (</w:t>
      </w:r>
      <w:r>
        <w:rPr>
          <w:rFonts w:ascii="arial" w:eastAsia="arial" w:hAnsi="arial" w:cs="arial"/>
          <w:b w:val="0"/>
          <w:i w:val="0"/>
          <w:strike w:val="0"/>
          <w:noProof w:val="0"/>
          <w:color w:val="000000"/>
          <w:position w:val="0"/>
          <w:sz w:val="18"/>
          <w:u w:val="single"/>
          <w:vertAlign w:val="baseline"/>
        </w:rPr>
        <w:t>supra</w:t>
      </w:r>
      <w:r>
        <w:rPr>
          <w:rFonts w:ascii="arial" w:eastAsia="arial" w:hAnsi="arial" w:cs="arial"/>
          <w:b w:val="0"/>
          <w:i w:val="0"/>
          <w:strike w:val="0"/>
          <w:noProof w:val="0"/>
          <w:color w:val="000000"/>
          <w:position w:val="0"/>
          <w:sz w:val="18"/>
          <w:u w:val="none"/>
          <w:vertAlign w:val="baseline"/>
        </w:rPr>
        <w:t xml:space="preserve"> n. 8), the circuit court's FOF's No. 15 and 16 state only that (i) there was an agreement that CW was to reimburse Ibarra for fronting the costs of the trip to Hawaiʻi and (ii) that Ibarra knew, after the fact, that she was reimbursed from the proceeds of CW's prostitution activity. These findings were not challenged on appeal, and thus "are binding on the appellate court." </w:t>
      </w:r>
      <w:bookmarkStart w:id="102" w:name="Bookmark_I67V1N7G2D6NJ30040000400"/>
      <w:bookmarkEnd w:id="102"/>
      <w:hyperlink r:id="rId4" w:history="1">
        <w:r>
          <w:rPr>
            <w:rFonts w:ascii="arial" w:eastAsia="arial" w:hAnsi="arial" w:cs="arial"/>
            <w:b w:val="0"/>
            <w:i/>
            <w:strike w:val="0"/>
            <w:noProof w:val="0"/>
            <w:color w:val="0077CC"/>
            <w:position w:val="0"/>
            <w:sz w:val="18"/>
            <w:u w:val="single"/>
            <w:vertAlign w:val="baseline"/>
          </w:rPr>
          <w:t>Okada Trucking Co. v. Bd. of Water Supply</w:t>
        </w:r>
      </w:hyperlink>
      <w:hyperlink r:id="rId4" w:history="1">
        <w:r>
          <w:rPr>
            <w:rFonts w:ascii="arial" w:eastAsia="arial" w:hAnsi="arial" w:cs="arial"/>
            <w:b w:val="0"/>
            <w:i/>
            <w:strike w:val="0"/>
            <w:noProof w:val="0"/>
            <w:color w:val="0077CC"/>
            <w:position w:val="0"/>
            <w:sz w:val="18"/>
            <w:u w:val="single"/>
            <w:vertAlign w:val="baseline"/>
          </w:rPr>
          <w:t>, 97 Hawaiʻi 450, 458, 40 P.3d 73, 81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103" w:name="Bookmark_I67V1N7H2SF87J0010000400"/>
      <w:bookmarkEnd w:id="103"/>
      <w:hyperlink r:id="rId5" w:history="1">
        <w:r>
          <w:rPr>
            <w:rFonts w:ascii="arial" w:eastAsia="arial" w:hAnsi="arial" w:cs="arial"/>
            <w:b w:val="0"/>
            <w:i/>
            <w:strike w:val="0"/>
            <w:noProof w:val="0"/>
            <w:color w:val="0077CC"/>
            <w:position w:val="0"/>
            <w:sz w:val="18"/>
            <w:u w:val="single"/>
            <w:vertAlign w:val="baseline"/>
          </w:rPr>
          <w:t>Kawamata Farms v. United Agri Prods.</w:t>
        </w:r>
      </w:hyperlink>
      <w:hyperlink r:id="rId5" w:history="1">
        <w:r>
          <w:rPr>
            <w:rFonts w:ascii="arial" w:eastAsia="arial" w:hAnsi="arial" w:cs="arial"/>
            <w:b w:val="0"/>
            <w:i/>
            <w:strike w:val="0"/>
            <w:noProof w:val="0"/>
            <w:color w:val="0077CC"/>
            <w:position w:val="0"/>
            <w:sz w:val="18"/>
            <w:u w:val="single"/>
            <w:vertAlign w:val="baseline"/>
          </w:rPr>
          <w:t>, 86 Hawaiʻi 214, 252, 948 P.2d 1055, 1093 (1997)</w:t>
        </w:r>
      </w:hyperlink>
      <w:r>
        <w:rPr>
          <w:rFonts w:ascii="arial" w:eastAsia="arial" w:hAnsi="arial" w:cs="arial"/>
          <w:b w:val="0"/>
          <w:i w:val="0"/>
          <w:strike w:val="0"/>
          <w:noProof w:val="0"/>
          <w:color w:val="000000"/>
          <w:position w:val="0"/>
          <w:sz w:val="18"/>
          <w:u w:val="none"/>
          <w:vertAlign w:val="baseline"/>
        </w:rPr>
        <w:t xml:space="preserve"> (defendants "have waived any challenge regarding the findings of fact that support the circuit court's denial of their motion for a new trial[.]"). Assuming arguendo that this court could disregard FOF's No. 15 and 16, an agreement requires "[a] mutual understanding between two or more persons about their relative rights and duties[.]" Agreement, Black's Law Dictionary (11th ed. 2019). CW explicitly testified that there was no agreement that she would repay Ibarra. Accordingly, there was no mutual understanding between Ibarra and CW that CW was going to reimburse Ibarra from "the proceeds of [CW's] prostitution activity[,]" as required by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xml:space="preserve">. Thus, even under the dissent's interpretation, where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712-1203</w:t>
        </w:r>
      </w:hyperlink>
      <w:r>
        <w:rPr>
          <w:rFonts w:ascii="arial" w:eastAsia="arial" w:hAnsi="arial" w:cs="arial"/>
          <w:b w:val="0"/>
          <w:i w:val="0"/>
          <w:strike w:val="0"/>
          <w:noProof w:val="0"/>
          <w:color w:val="000000"/>
          <w:position w:val="0"/>
          <w:sz w:val="18"/>
          <w:u w:val="none"/>
          <w:vertAlign w:val="baseline"/>
        </w:rPr>
        <w:t xml:space="preserve"> penalize "any agreement or understanding to receive the proceeds of another person's prostitution activities[,]" Ibarra's conduct does not fall within the scope of the statute.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7" w:name="Bookmark_fnpara_12"/>
      <w:bookmarkEnd w:id="107"/>
      <w:r>
        <w:rPr>
          <w:rFonts w:ascii="arial" w:eastAsia="arial" w:hAnsi="arial" w:cs="arial"/>
          <w:b w:val="0"/>
          <w:i w:val="0"/>
          <w:strike w:val="0"/>
          <w:noProof w:val="0"/>
          <w:color w:val="000000"/>
          <w:position w:val="0"/>
          <w:sz w:val="18"/>
          <w:u w:val="none"/>
          <w:vertAlign w:val="baseline"/>
        </w:rPr>
        <w:t xml:space="preserve">Ibarra notes that if her conduct falls within the scope of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xml:space="preserve">, then if CW paid Ibarra back for a pack of gum, it would constitute "profiting from prostitution" as well. The dissent dismisses this argument, contending that it "ignores the language specifying that the receipt of money must be "pursuant to an agreement or understanding."" The fact that "there must be a preexisting agreement or understanding wherein both parties agree that one party will engage in prostitution and that some or all of the proceeds will go to the other party" does not refute the point. As an example, person X and person Y are long-time friends that both engage in prostitution. X does not have money for lunch, so Y agrees to pay for X's meal, pursuant to an understanding that X will reimburse Y from the proceeds of the prostitution date that X independently scheduled for later that day. Under the dissent's interpretation of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Y would be guilty of promoting prostitution.</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9" w:name="Bookmark_fnpara_13"/>
      <w:bookmarkEnd w:id="109"/>
      <w:r>
        <w:rPr>
          <w:rFonts w:ascii="arial" w:eastAsia="arial" w:hAnsi="arial" w:cs="arial"/>
          <w:b w:val="0"/>
          <w:i w:val="0"/>
          <w:strike w:val="0"/>
          <w:noProof w:val="0"/>
          <w:color w:val="000000"/>
          <w:position w:val="0"/>
          <w:sz w:val="18"/>
          <w:u w:val="none"/>
          <w:vertAlign w:val="baseline"/>
        </w:rPr>
        <w:t xml:space="preserve">The dissent asserts that interpreting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xml:space="preserve"> to require the defendant obtain value from another's prostitution activity risks creating a safe harbor for traffickers. Specifically, the dissent states that sex traffickers may provide funds or assistance, which the victim agrees to repay, but if "the loan proves prohibitively difficult to repay, [] the victim is trapped in a coercive dynamic." However, because the criminal conduct the dissent is concerned would receive safe harbor protection is criminalized elsewhere in Hawaiʻi law, there is no such safe harbor created for traffickers who provide coercive loans to victims.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for example, provides that a person is guilty of "promoting prostitution" if they "advance[] prostitution" </w:t>
      </w:r>
      <w:r>
        <w:rPr>
          <w:rFonts w:ascii="arial" w:eastAsia="arial" w:hAnsi="arial" w:cs="arial"/>
          <w:b w:val="0"/>
          <w:i w:val="0"/>
          <w:strike w:val="0"/>
          <w:noProof w:val="0"/>
          <w:color w:val="000000"/>
          <w:position w:val="0"/>
          <w:sz w:val="18"/>
          <w:u w:val="single"/>
          <w:vertAlign w:val="baseline"/>
        </w:rPr>
        <w:t>or</w:t>
      </w:r>
      <w:r>
        <w:rPr>
          <w:rFonts w:ascii="arial" w:eastAsia="arial" w:hAnsi="arial" w:cs="arial"/>
          <w:b w:val="0"/>
          <w:i w:val="0"/>
          <w:strike w:val="0"/>
          <w:noProof w:val="0"/>
          <w:color w:val="000000"/>
          <w:position w:val="0"/>
          <w:sz w:val="18"/>
          <w:u w:val="none"/>
          <w:vertAlign w:val="baseline"/>
        </w:rPr>
        <w:t xml:space="preserve"> "profit[] from prostitution." Under the advancement alternative, a person is guilty if the person "knowingly causes or aids a person to commit or engage in prostitution, procures or solicits patrons for prostitution, provides persons for prostitution purposes, permits premises to be regularly used for prostitution purposes, operates or assists in the operation of a house of prostitution, or a prostitution enterprise, or engages in any conduct designed to institute, aid or facilitate an act or enterprise of prostitution." </w:t>
      </w:r>
      <w:hyperlink r:id="rId6" w:history="1">
        <w:r>
          <w:rPr>
            <w:rFonts w:ascii="arial" w:eastAsia="arial" w:hAnsi="arial" w:cs="arial"/>
            <w:b w:val="0"/>
            <w:i/>
            <w:strike w:val="0"/>
            <w:noProof w:val="0"/>
            <w:color w:val="0077CC"/>
            <w:position w:val="0"/>
            <w:sz w:val="18"/>
            <w:u w:val="single"/>
            <w:vertAlign w:val="baseline"/>
          </w:rPr>
          <w:t>HRS § 712-1202(1)</w:t>
        </w:r>
      </w:hyperlink>
      <w:r>
        <w:rPr>
          <w:rFonts w:ascii="arial" w:eastAsia="arial" w:hAnsi="arial" w:cs="arial"/>
          <w:b w:val="0"/>
          <w:i w:val="0"/>
          <w:strike w:val="0"/>
          <w:noProof w:val="0"/>
          <w:color w:val="000000"/>
          <w:position w:val="0"/>
          <w:sz w:val="18"/>
          <w:u w:val="none"/>
          <w:vertAlign w:val="baseline"/>
        </w:rPr>
        <w:t xml:space="preserve"> also provides that a person is guilty of sex trafficking if they knowingly advance prostitution "by compelling or inducing a person by force, threat, fraud, coercion, or intimidation to engage in prostitution[.]" Thus, the dissent's concern about creating a safe harbor is not a reason to contradict legislative intent and criminalize reimbursement between friends from funds gained from prostitution.</w:t>
      </w:r>
    </w:p>
    <w:p>
      <w:pPr>
        <w:keepNext w:val="0"/>
        <w:spacing w:before="120" w:after="0" w:line="240" w:lineRule="atLeast"/>
        <w:ind w:left="0" w:right="0" w:firstLine="0"/>
        <w:jc w:val="both"/>
      </w:pPr>
      <w:bookmarkStart w:id="110" w:name="Bookmark_fnpara_14"/>
      <w:bookmarkEnd w:id="110"/>
      <w:r>
        <w:rPr>
          <w:rFonts w:ascii="arial" w:eastAsia="arial" w:hAnsi="arial" w:cs="arial"/>
          <w:b w:val="0"/>
          <w:i w:val="0"/>
          <w:strike w:val="0"/>
          <w:noProof w:val="0"/>
          <w:color w:val="000000"/>
          <w:position w:val="0"/>
          <w:sz w:val="18"/>
          <w:u w:val="none"/>
          <w:vertAlign w:val="baseline"/>
        </w:rPr>
        <w:t>Moreover, the dissent's interpretation, which would seemingly result in finding that a person is guilty of profiting from prostitution where they are knowingly reimbursed from the proceeds of another's prostitution activity, risks criminalizing the conduct of those like Ibarra, in cases where "the equities" do not favor conviction, as the circuit court explicitly acknowledged. Convicting Ibarra of promoting prostitution because she received funds for reimbursement of a personal debt from a friend who earned the money as a prostitute, and requiring her to register as a sex offender serves no public safety purpose, but limits her professional opportunities and makes it more likely that she will continue to engage in prostitution. Adopting the dissent's interpretation could lead to the criminalization of landlords, personal friends, retail establishments, grocery stores and day care centers who receive money from people — including single parents — if they believe the money was earned through prostitution. The legislature did not intend to so cripple the welfare of those seeking to survive through prostitution.</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1" w:name="Bookmark_fnpara_15"/>
      <w:bookmarkEnd w:id="111"/>
      <w:bookmarkStart w:id="112" w:name="Bookmark_I250HNT23CH0000BNJT00004"/>
      <w:bookmarkEnd w:id="112"/>
      <w:bookmarkStart w:id="113" w:name="Bookmark_I67V1N7H2SF87J0040000400"/>
      <w:bookmarkEnd w:id="113"/>
      <w:r>
        <w:rPr>
          <w:rFonts w:ascii="arial" w:eastAsia="arial" w:hAnsi="arial" w:cs="arial"/>
          <w:b w:val="0"/>
          <w:i w:val="0"/>
          <w:strike w:val="0"/>
          <w:noProof w:val="0"/>
          <w:color w:val="000000"/>
          <w:position w:val="0"/>
          <w:sz w:val="18"/>
          <w:u w:val="none"/>
          <w:vertAlign w:val="baseline"/>
        </w:rPr>
        <w:t xml:space="preserve">Ibarra also contends that the circuit court erred in failing to ensure that Ibarra's waiver of her right not to testify was knowing, intelligent and voluntary. </w:t>
      </w:r>
      <w:bookmarkStart w:id="114" w:name="Bookmark_I250HNT1SXS0000BNJT00001"/>
      <w:bookmarkEnd w:id="114"/>
      <w:bookmarkStart w:id="115" w:name="Bookmark_I67V1N7H2N1RCT0010000400"/>
      <w:bookmarkEnd w:id="115"/>
      <w:r>
        <w:rPr>
          <w:rFonts w:ascii="arial" w:eastAsia="arial" w:hAnsi="arial" w:cs="arial"/>
          <w:b w:val="0"/>
          <w:i w:val="0"/>
          <w:strike w:val="0"/>
          <w:noProof w:val="0"/>
          <w:color w:val="000000"/>
          <w:position w:val="0"/>
          <w:sz w:val="18"/>
          <w:u w:val="none"/>
          <w:vertAlign w:val="baseline"/>
        </w:rPr>
        <w:t xml:space="preserve">The ICA was correct to conclude that the circuit court was not required to engage Ibarra in a </w:t>
      </w:r>
      <w:r>
        <w:rPr>
          <w:rFonts w:ascii="arial" w:eastAsia="arial" w:hAnsi="arial" w:cs="arial"/>
          <w:b w:val="0"/>
          <w:i w:val="0"/>
          <w:strike w:val="0"/>
          <w:noProof w:val="0"/>
          <w:color w:val="000000"/>
          <w:position w:val="0"/>
          <w:sz w:val="18"/>
          <w:u w:val="single"/>
          <w:vertAlign w:val="baseline"/>
        </w:rPr>
        <w:t>Tachibana</w:t>
      </w:r>
      <w:r>
        <w:rPr>
          <w:rFonts w:ascii="arial" w:eastAsia="arial" w:hAnsi="arial" w:cs="arial"/>
          <w:b w:val="0"/>
          <w:i w:val="0"/>
          <w:strike w:val="0"/>
          <w:noProof w:val="0"/>
          <w:color w:val="000000"/>
          <w:position w:val="0"/>
          <w:sz w:val="18"/>
          <w:u w:val="none"/>
          <w:vertAlign w:val="baseline"/>
        </w:rPr>
        <w:t xml:space="preserve"> colloquy prior to her testimony. </w:t>
      </w:r>
      <w:bookmarkStart w:id="116" w:name="Bookmark_I67V1N7H2SF87J0030000400"/>
      <w:bookmarkEnd w:id="116"/>
      <w:hyperlink r:id="rId7" w:history="1">
        <w:r>
          <w:rPr>
            <w:rFonts w:ascii="arial" w:eastAsia="arial" w:hAnsi="arial" w:cs="arial"/>
            <w:b w:val="0"/>
            <w:i/>
            <w:strike w:val="0"/>
            <w:noProof w:val="0"/>
            <w:color w:val="0077CC"/>
            <w:position w:val="0"/>
            <w:sz w:val="18"/>
            <w:u w:val="single"/>
            <w:vertAlign w:val="baseline"/>
          </w:rPr>
          <w:t>State v. Lewis</w:t>
        </w:r>
      </w:hyperlink>
      <w:hyperlink r:id="rId7" w:history="1">
        <w:r>
          <w:rPr>
            <w:rFonts w:ascii="arial" w:eastAsia="arial" w:hAnsi="arial" w:cs="arial"/>
            <w:b w:val="0"/>
            <w:i/>
            <w:strike w:val="0"/>
            <w:noProof w:val="0"/>
            <w:color w:val="0077CC"/>
            <w:position w:val="0"/>
            <w:sz w:val="18"/>
            <w:u w:val="single"/>
            <w:vertAlign w:val="baseline"/>
          </w:rPr>
          <w:t>, 94 Hawaiʻi 292, 296, 12 P.3d 1233, 1237 (2000)</w:t>
        </w:r>
      </w:hyperlink>
      <w:r>
        <w:rPr>
          <w:rFonts w:ascii="arial" w:eastAsia="arial" w:hAnsi="arial" w:cs="arial"/>
          <w:b w:val="0"/>
          <w:i w:val="0"/>
          <w:strike w:val="0"/>
          <w:noProof w:val="0"/>
          <w:color w:val="000000"/>
          <w:position w:val="0"/>
          <w:sz w:val="18"/>
          <w:u w:val="none"/>
          <w:vertAlign w:val="baseline"/>
        </w:rPr>
        <w:t xml:space="preserve"> held that an ultimate </w:t>
      </w:r>
      <w:r>
        <w:rPr>
          <w:rFonts w:ascii="arial" w:eastAsia="arial" w:hAnsi="arial" w:cs="arial"/>
          <w:b w:val="0"/>
          <w:i w:val="0"/>
          <w:strike w:val="0"/>
          <w:noProof w:val="0"/>
          <w:color w:val="000000"/>
          <w:position w:val="0"/>
          <w:sz w:val="18"/>
          <w:u w:val="single"/>
          <w:vertAlign w:val="baseline"/>
        </w:rPr>
        <w:t>Tachibana</w:t>
      </w:r>
      <w:r>
        <w:rPr>
          <w:rFonts w:ascii="arial" w:eastAsia="arial" w:hAnsi="arial" w:cs="arial"/>
          <w:b w:val="0"/>
          <w:i w:val="0"/>
          <w:strike w:val="0"/>
          <w:noProof w:val="0"/>
          <w:color w:val="000000"/>
          <w:position w:val="0"/>
          <w:sz w:val="18"/>
          <w:u w:val="none"/>
          <w:vertAlign w:val="baseline"/>
        </w:rPr>
        <w:t xml:space="preserve"> colloquy is not required in cases where the defendant testifies. </w:t>
      </w:r>
      <w:bookmarkStart w:id="117" w:name="Bookmark_I67V1N7H2N1RCT0010000400_2"/>
      <w:bookmarkEnd w:id="117"/>
      <w:r>
        <w:rPr>
          <w:rFonts w:ascii="arial" w:eastAsia="arial" w:hAnsi="arial" w:cs="arial"/>
          <w:b w:val="0"/>
          <w:i w:val="0"/>
          <w:strike w:val="0"/>
          <w:noProof w:val="0"/>
          <w:color w:val="000000"/>
          <w:position w:val="0"/>
          <w:sz w:val="18"/>
          <w:u w:val="none"/>
          <w:vertAlign w:val="baseline"/>
        </w:rPr>
        <w:t xml:space="preserve">Although </w:t>
      </w:r>
      <w:bookmarkStart w:id="118" w:name="Bookmark_I67V1N7H2SF87J0050000400"/>
      <w:bookmarkEnd w:id="118"/>
      <w:hyperlink r:id="rId8" w:history="1">
        <w:r>
          <w:rPr>
            <w:rFonts w:ascii="arial" w:eastAsia="arial" w:hAnsi="arial" w:cs="arial"/>
            <w:b w:val="0"/>
            <w:i/>
            <w:strike w:val="0"/>
            <w:noProof w:val="0"/>
            <w:color w:val="0077CC"/>
            <w:position w:val="0"/>
            <w:sz w:val="18"/>
            <w:u w:val="single"/>
            <w:vertAlign w:val="baseline"/>
          </w:rPr>
          <w:t>State v. Torres</w:t>
        </w:r>
      </w:hyperlink>
      <w:hyperlink r:id="rId8" w:history="1">
        <w:r>
          <w:rPr>
            <w:rFonts w:ascii="arial" w:eastAsia="arial" w:hAnsi="arial" w:cs="arial"/>
            <w:b w:val="0"/>
            <w:i/>
            <w:strike w:val="0"/>
            <w:noProof w:val="0"/>
            <w:color w:val="0077CC"/>
            <w:position w:val="0"/>
            <w:sz w:val="18"/>
            <w:u w:val="single"/>
            <w:vertAlign w:val="baseline"/>
          </w:rPr>
          <w:t>, 144 Hawaiʻi 282, 285, 439 P.3d 234, 237 (2019)</w:t>
        </w:r>
      </w:hyperlink>
      <w:r>
        <w:rPr>
          <w:rFonts w:ascii="arial" w:eastAsia="arial" w:hAnsi="arial" w:cs="arial"/>
          <w:b w:val="0"/>
          <w:i w:val="0"/>
          <w:strike w:val="0"/>
          <w:noProof w:val="0"/>
          <w:color w:val="000000"/>
          <w:position w:val="0"/>
          <w:sz w:val="18"/>
          <w:u w:val="none"/>
          <w:vertAlign w:val="baseline"/>
        </w:rPr>
        <w:t xml:space="preserve"> held that a </w:t>
      </w:r>
      <w:r>
        <w:rPr>
          <w:rFonts w:ascii="arial" w:eastAsia="arial" w:hAnsi="arial" w:cs="arial"/>
          <w:b w:val="0"/>
          <w:i w:val="0"/>
          <w:strike w:val="0"/>
          <w:noProof w:val="0"/>
          <w:color w:val="000000"/>
          <w:position w:val="0"/>
          <w:sz w:val="18"/>
          <w:u w:val="single"/>
          <w:vertAlign w:val="baseline"/>
        </w:rPr>
        <w:t>Tachibana</w:t>
      </w:r>
      <w:r>
        <w:rPr>
          <w:rFonts w:ascii="arial" w:eastAsia="arial" w:hAnsi="arial" w:cs="arial"/>
          <w:b w:val="0"/>
          <w:i w:val="0"/>
          <w:strike w:val="0"/>
          <w:noProof w:val="0"/>
          <w:color w:val="000000"/>
          <w:position w:val="0"/>
          <w:sz w:val="18"/>
          <w:u w:val="none"/>
          <w:vertAlign w:val="baseline"/>
        </w:rPr>
        <w:t xml:space="preserve"> colloquy must be given in all trials, including where a defendant testifies, this requirement was imposed prospectively only. Because </w:t>
      </w:r>
      <w:bookmarkStart w:id="119" w:name="Bookmark_I67V1N7H2N1RCT0010000400_3"/>
      <w:bookmarkEnd w:id="119"/>
      <w:bookmarkStart w:id="120" w:name="Bookmark_I67V1N7H2N1RCT0020000400"/>
      <w:bookmarkEnd w:id="120"/>
      <w:hyperlink r:id="rId8" w:history="1">
        <w:r>
          <w:rPr>
            <w:rFonts w:ascii="arial" w:eastAsia="arial" w:hAnsi="arial" w:cs="arial"/>
            <w:b w:val="0"/>
            <w:i/>
            <w:strike w:val="0"/>
            <w:noProof w:val="0"/>
            <w:color w:val="0077CC"/>
            <w:position w:val="0"/>
            <w:sz w:val="18"/>
            <w:u w:val="single"/>
            <w:vertAlign w:val="baseline"/>
          </w:rPr>
          <w:t>Torres</w:t>
        </w:r>
      </w:hyperlink>
      <w:r>
        <w:rPr>
          <w:rFonts w:ascii="arial" w:eastAsia="arial" w:hAnsi="arial" w:cs="arial"/>
          <w:b w:val="0"/>
          <w:i w:val="0"/>
          <w:strike w:val="0"/>
          <w:noProof w:val="0"/>
          <w:color w:val="000000"/>
          <w:position w:val="0"/>
          <w:sz w:val="18"/>
          <w:u w:val="none"/>
          <w:vertAlign w:val="baseline"/>
        </w:rPr>
        <w:t xml:space="preserve"> was decided after Ibarra's trial, </w:t>
      </w:r>
      <w:bookmarkStart w:id="121" w:name="Bookmark_I67V1N7H2N1RCT0040000400"/>
      <w:bookmarkEnd w:id="121"/>
      <w:hyperlink r:id="rId7" w:history="1">
        <w:r>
          <w:rPr>
            <w:rFonts w:ascii="arial" w:eastAsia="arial" w:hAnsi="arial" w:cs="arial"/>
            <w:b w:val="0"/>
            <w:i/>
            <w:strike w:val="0"/>
            <w:noProof w:val="0"/>
            <w:color w:val="0077CC"/>
            <w:position w:val="0"/>
            <w:sz w:val="18"/>
            <w:u w:val="single"/>
            <w:vertAlign w:val="baseline"/>
          </w:rPr>
          <w:t>Lewis</w:t>
        </w:r>
      </w:hyperlink>
      <w:r>
        <w:rPr>
          <w:rFonts w:ascii="arial" w:eastAsia="arial" w:hAnsi="arial" w:cs="arial"/>
          <w:b w:val="0"/>
          <w:i w:val="0"/>
          <w:strike w:val="0"/>
          <w:noProof w:val="0"/>
          <w:color w:val="000000"/>
          <w:position w:val="0"/>
          <w:sz w:val="18"/>
          <w:u w:val="none"/>
          <w:vertAlign w:val="baseline"/>
        </w:rPr>
        <w:t xml:space="preserve"> is controlling, and the circuit court was not required to engage Ibarra in a </w:t>
      </w:r>
      <w:r>
        <w:rPr>
          <w:rFonts w:ascii="arial" w:eastAsia="arial" w:hAnsi="arial" w:cs="arial"/>
          <w:b w:val="0"/>
          <w:i w:val="0"/>
          <w:strike w:val="0"/>
          <w:noProof w:val="0"/>
          <w:color w:val="000000"/>
          <w:position w:val="0"/>
          <w:sz w:val="18"/>
          <w:u w:val="single"/>
          <w:vertAlign w:val="baseline"/>
        </w:rPr>
        <w:t>Tachibana</w:t>
      </w:r>
      <w:r>
        <w:rPr>
          <w:rFonts w:ascii="arial" w:eastAsia="arial" w:hAnsi="arial" w:cs="arial"/>
          <w:b w:val="0"/>
          <w:i w:val="0"/>
          <w:strike w:val="0"/>
          <w:noProof w:val="0"/>
          <w:color w:val="000000"/>
          <w:position w:val="0"/>
          <w:sz w:val="18"/>
          <w:u w:val="none"/>
          <w:vertAlign w:val="baseline"/>
        </w:rPr>
        <w:t xml:space="preserve"> colloquy.</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0" w:name="Bookmark_fnpara_16"/>
      <w:bookmarkEnd w:id="130"/>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was amended in 2016 to change only its title.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(Supp. 2017). Both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and </w:t>
      </w:r>
      <w:hyperlink r:id="rId1" w:history="1">
        <w:r>
          <w:rPr>
            <w:rFonts w:ascii="arial" w:eastAsia="arial" w:hAnsi="arial" w:cs="arial"/>
            <w:b w:val="0"/>
            <w:i/>
            <w:strike w:val="0"/>
            <w:noProof w:val="0"/>
            <w:color w:val="0077CC"/>
            <w:position w:val="0"/>
            <w:sz w:val="18"/>
            <w:u w:val="single"/>
            <w:vertAlign w:val="baseline"/>
          </w:rPr>
          <w:t>712-1203</w:t>
        </w:r>
      </w:hyperlink>
      <w:r>
        <w:rPr>
          <w:rFonts w:ascii="arial" w:eastAsia="arial" w:hAnsi="arial" w:cs="arial"/>
          <w:b w:val="0"/>
          <w:i w:val="0"/>
          <w:strike w:val="0"/>
          <w:noProof w:val="0"/>
          <w:color w:val="000000"/>
          <w:position w:val="0"/>
          <w:sz w:val="18"/>
          <w:u w:val="none"/>
          <w:vertAlign w:val="baseline"/>
        </w:rPr>
        <w:t xml:space="preserve"> were subsequently amended in 2021. All quotations and citations in this opinion are to the versions of the statutes prior to the 2021 amendments, unless otherwise specified.</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2" w:name="Bookmark_fnpara_17"/>
      <w:bookmarkEnd w:id="152"/>
      <w:r>
        <w:rPr>
          <w:rFonts w:ascii="arial" w:eastAsia="arial" w:hAnsi="arial" w:cs="arial"/>
          <w:b w:val="0"/>
          <w:i w:val="0"/>
          <w:strike w:val="0"/>
          <w:noProof w:val="0"/>
          <w:color w:val="000000"/>
          <w:position w:val="0"/>
          <w:sz w:val="18"/>
          <w:u w:val="none"/>
          <w:vertAlign w:val="baseline"/>
        </w:rPr>
        <w:t xml:space="preserve">The legislature created an exception for "personally-rendered prostitution services."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xml:space="preserve"> (emphasis added) reads:</w:t>
      </w:r>
    </w:p>
    <w:p>
      <w:pPr>
        <w:keepNext w:val="0"/>
        <w:spacing w:before="200" w:after="0" w:line="240" w:lineRule="atLeast"/>
        <w:ind w:left="400" w:right="0" w:firstLine="0"/>
        <w:jc w:val="both"/>
      </w:pPr>
      <w:bookmarkStart w:id="153" w:name="Bookmark_para_62"/>
      <w:bookmarkEnd w:id="153"/>
      <w:r>
        <w:rPr>
          <w:rFonts w:ascii="arial" w:eastAsia="arial" w:hAnsi="arial" w:cs="arial"/>
          <w:b w:val="0"/>
          <w:i w:val="0"/>
          <w:strike w:val="0"/>
          <w:noProof w:val="0"/>
          <w:color w:val="000000"/>
          <w:position w:val="0"/>
          <w:sz w:val="18"/>
          <w:u w:val="none"/>
          <w:vertAlign w:val="baseline"/>
        </w:rPr>
        <w:t xml:space="preserve">A person "profits from prostitution" if, </w:t>
      </w:r>
      <w:r>
        <w:rPr>
          <w:rFonts w:ascii="arial" w:eastAsia="arial" w:hAnsi="arial" w:cs="arial"/>
          <w:b w:val="0"/>
          <w:i w:val="0"/>
          <w:strike w:val="0"/>
          <w:noProof w:val="0"/>
          <w:color w:val="000000"/>
          <w:position w:val="0"/>
          <w:sz w:val="18"/>
          <w:u w:val="single"/>
          <w:vertAlign w:val="baseline"/>
        </w:rPr>
        <w:t>acting other than as a prostitute receiving compensation for personally-rendered prostitution services</w:t>
      </w:r>
      <w:r>
        <w:rPr>
          <w:rFonts w:ascii="arial" w:eastAsia="arial" w:hAnsi="arial" w:cs="arial"/>
          <w:b w:val="0"/>
          <w:i w:val="0"/>
          <w:strike w:val="0"/>
          <w:noProof w:val="0"/>
          <w:color w:val="000000"/>
          <w:position w:val="0"/>
          <w:sz w:val="18"/>
          <w:u w:val="none"/>
          <w:vertAlign w:val="baseline"/>
        </w:rPr>
        <w:t>, the person accepts or receives money or other property pursuant to an agreement or understanding with any person whereby the person participates or is to participate in the proceeds of prostitution activity.</w:t>
      </w:r>
    </w:p>
    <w:p>
      <w:pPr>
        <w:keepNext w:val="0"/>
        <w:spacing w:before="120" w:after="0" w:line="240" w:lineRule="atLeast"/>
        <w:ind w:left="0" w:right="0" w:firstLine="0"/>
        <w:jc w:val="both"/>
      </w:pPr>
      <w:bookmarkStart w:id="154" w:name="Bookmark_fnpara_18"/>
      <w:bookmarkEnd w:id="154"/>
      <w:r>
        <w:rPr>
          <w:rFonts w:ascii="arial" w:eastAsia="arial" w:hAnsi="arial" w:cs="arial"/>
          <w:b w:val="0"/>
          <w:i w:val="0"/>
          <w:strike w:val="0"/>
          <w:noProof w:val="0"/>
          <w:color w:val="000000"/>
          <w:position w:val="0"/>
          <w:sz w:val="18"/>
          <w:u w:val="none"/>
          <w:vertAlign w:val="baseline"/>
        </w:rPr>
        <w:t>If Ibarra and CW were both engaging in prostitution during the same date and sharing the earnings, the statute would not apply. However, because Ibarra accepted money from CW that CW earned from CW's own prostitution activities, and Ibarra was not herself engaging in prostitution on those occasions, the exception is not applicable.</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1" w:name="Bookmark_fnpara_19"/>
      <w:bookmarkEnd w:id="161"/>
      <w:r>
        <w:rPr>
          <w:rFonts w:ascii="arial" w:eastAsia="arial" w:hAnsi="arial" w:cs="arial"/>
          <w:b w:val="0"/>
          <w:i w:val="0"/>
          <w:strike w:val="0"/>
          <w:noProof w:val="0"/>
          <w:color w:val="000000"/>
          <w:position w:val="0"/>
          <w:sz w:val="18"/>
          <w:u w:val="none"/>
          <w:vertAlign w:val="baseline"/>
        </w:rPr>
        <w:t xml:space="preserve">When the Yancy court interpreted the Washington statute defining profiting from prostitution in 1979, it was functionally identical to </w:t>
      </w:r>
      <w:hyperlink r:id="rId2" w:history="1">
        <w:r>
          <w:rPr>
            <w:rFonts w:ascii="arial" w:eastAsia="arial" w:hAnsi="arial" w:cs="arial"/>
            <w:b w:val="0"/>
            <w:i/>
            <w:strike w:val="0"/>
            <w:noProof w:val="0"/>
            <w:color w:val="0077CC"/>
            <w:position w:val="0"/>
            <w:sz w:val="18"/>
            <w:u w:val="single"/>
            <w:vertAlign w:val="baseline"/>
          </w:rPr>
          <w:t>HRS § 712-1201(2)</w:t>
        </w:r>
      </w:hyperlink>
      <w:r>
        <w:rPr>
          <w:rFonts w:ascii="arial" w:eastAsia="arial" w:hAnsi="arial" w:cs="arial"/>
          <w:b w:val="0"/>
          <w:i w:val="0"/>
          <w:strike w:val="0"/>
          <w:noProof w:val="0"/>
          <w:color w:val="000000"/>
          <w:position w:val="0"/>
          <w:sz w:val="18"/>
          <w:u w:val="none"/>
          <w:vertAlign w:val="baseline"/>
        </w:rPr>
        <w:t>. It provided:</w:t>
      </w:r>
    </w:p>
    <w:p>
      <w:pPr>
        <w:keepNext w:val="0"/>
        <w:spacing w:before="200" w:after="0" w:line="240" w:lineRule="atLeast"/>
        <w:ind w:left="400" w:right="0" w:firstLine="0"/>
        <w:jc w:val="both"/>
      </w:pPr>
      <w:bookmarkStart w:id="162" w:name="Bookmark_para_65"/>
      <w:bookmarkEnd w:id="162"/>
      <w:r>
        <w:rPr>
          <w:rFonts w:ascii="arial" w:eastAsia="arial" w:hAnsi="arial" w:cs="arial"/>
          <w:b w:val="0"/>
          <w:i w:val="0"/>
          <w:strike w:val="0"/>
          <w:noProof w:val="0"/>
          <w:color w:val="000000"/>
          <w:position w:val="0"/>
          <w:sz w:val="18"/>
          <w:u w:val="none"/>
          <w:vertAlign w:val="baseline"/>
        </w:rPr>
        <w:t>A person "profits from prostitution" if, acting other than as a prostitute receiving compensation for personally rendered prostitution services,</w:t>
      </w:r>
      <w:r>
        <w:rPr>
          <w:rFonts w:ascii="arial" w:eastAsia="arial" w:hAnsi="arial" w:cs="arial"/>
          <w:b/>
          <w:i w:val="0"/>
          <w:strike w:val="0"/>
          <w:noProof w:val="0"/>
          <w:color w:val="000000"/>
          <w:position w:val="0"/>
          <w:sz w:val="18"/>
          <w:u w:val="none"/>
          <w:vertAlign w:val="baseline"/>
        </w:rPr>
        <w:t> [***24] </w:t>
      </w:r>
      <w:r>
        <w:rPr>
          <w:rFonts w:ascii="arial" w:eastAsia="arial" w:hAnsi="arial" w:cs="arial"/>
          <w:b w:val="0"/>
          <w:i w:val="0"/>
          <w:strike w:val="0"/>
          <w:noProof w:val="0"/>
          <w:color w:val="000000"/>
          <w:position w:val="0"/>
          <w:sz w:val="18"/>
          <w:u w:val="none"/>
          <w:vertAlign w:val="baseline"/>
        </w:rPr>
        <w:t xml:space="preserve"> he </w:t>
      </w:r>
      <w:r>
        <w:rPr>
          <w:rFonts w:ascii="arial" w:eastAsia="arial" w:hAnsi="arial" w:cs="arial"/>
          <w:b w:val="0"/>
          <w:i w:val="0"/>
          <w:strike w:val="0"/>
          <w:noProof w:val="0"/>
          <w:color w:val="000000"/>
          <w:position w:val="0"/>
          <w:sz w:val="18"/>
          <w:u w:val="single"/>
          <w:vertAlign w:val="baseline"/>
        </w:rPr>
        <w:t>accepts or receives money or other property pursuant to an agreement or understanding with any person whereby he participates or is to participate in the proceeds of prostitution activity</w:t>
      </w:r>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hyperlink r:id="rId9" w:history="1">
        <w:r>
          <w:rPr>
            <w:rFonts w:ascii="arial" w:eastAsia="arial" w:hAnsi="arial" w:cs="arial"/>
            <w:b w:val="0"/>
            <w:i/>
            <w:strike w:val="0"/>
            <w:color w:val="0077CC"/>
            <w:sz w:val="18"/>
            <w:u w:val="single"/>
            <w:vertAlign w:val="baseline"/>
          </w:rPr>
          <w:t>Wash. Rev. Code § 9A.88.060</w:t>
        </w:r>
      </w:hyperlink>
      <w:r>
        <w:rPr>
          <w:rFonts w:ascii="arial" w:eastAsia="arial" w:hAnsi="arial" w:cs="arial"/>
          <w:b w:val="0"/>
          <w:i w:val="0"/>
          <w:strike w:val="0"/>
          <w:noProof w:val="0"/>
          <w:color w:val="000000"/>
          <w:position w:val="0"/>
          <w:sz w:val="18"/>
          <w:u w:val="none"/>
          <w:vertAlign w:val="baseline"/>
        </w:rPr>
        <w:t xml:space="preserve"> (West) (codified in 1975) (emphasis added).</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3" w:name="Bookmark_fnpara_20"/>
      <w:bookmarkEnd w:id="173"/>
      <w:r>
        <w:rPr>
          <w:rFonts w:ascii="arial" w:eastAsia="arial" w:hAnsi="arial" w:cs="arial"/>
          <w:b w:val="0"/>
          <w:i w:val="0"/>
          <w:strike w:val="0"/>
          <w:noProof w:val="0"/>
          <w:color w:val="000000"/>
          <w:position w:val="0"/>
          <w:sz w:val="18"/>
          <w:u w:val="none"/>
          <w:vertAlign w:val="baseline"/>
        </w:rPr>
        <w:t>The majority contends that there was no mutual understanding that CW would reimburse Ibarra from the proceeds of prostitution. This directly contradicts Ibarra's own testimony. Ibarra testified that she and CW had agreed "[i]n advance" that CW would pay her back "once she made the money" from prostitution. It is clear from Ibarra's testimony that she knew the source of CW's funds in advance:</w:t>
      </w:r>
    </w:p>
    <w:p>
      <w:pPr>
        <w:keepNext w:val="0"/>
        <w:spacing w:before="120" w:after="0" w:line="240" w:lineRule="atLeast"/>
        <w:ind w:left="400" w:right="0" w:firstLine="0"/>
        <w:jc w:val="both"/>
      </w:pPr>
      <w:bookmarkStart w:id="174" w:name="Bookmark_para_68"/>
      <w:bookmarkEnd w:id="174"/>
      <w:r>
        <w:rPr>
          <w:rFonts w:ascii="arial" w:eastAsia="arial" w:hAnsi="arial" w:cs="arial"/>
          <w:b w:val="0"/>
          <w:i w:val="0"/>
          <w:strike w:val="0"/>
          <w:noProof w:val="0"/>
          <w:color w:val="000000"/>
          <w:position w:val="0"/>
          <w:sz w:val="18"/>
          <w:u w:val="none"/>
          <w:vertAlign w:val="baseline"/>
        </w:rPr>
        <w:t>[Counsel:] And as far as financial arrangements, that was all worked out beforehand?</w:t>
      </w:r>
    </w:p>
    <w:p>
      <w:pPr>
        <w:keepNext w:val="0"/>
        <w:spacing w:before="120" w:after="0" w:line="240" w:lineRule="atLeast"/>
        <w:ind w:left="400" w:right="0" w:firstLine="0"/>
        <w:jc w:val="both"/>
      </w:pPr>
      <w:bookmarkStart w:id="175" w:name="Bookmark_para_69"/>
      <w:bookmarkEnd w:id="175"/>
      <w:r>
        <w:rPr>
          <w:rFonts w:ascii="arial" w:eastAsia="arial" w:hAnsi="arial" w:cs="arial"/>
          <w:b w:val="0"/>
          <w:i w:val="0"/>
          <w:strike w:val="0"/>
          <w:noProof w:val="0"/>
          <w:color w:val="000000"/>
          <w:position w:val="0"/>
          <w:sz w:val="18"/>
          <w:u w:val="none"/>
          <w:vertAlign w:val="baseline"/>
        </w:rPr>
        <w:t>[Ibarra:] Yes, it was.</w:t>
      </w:r>
    </w:p>
    <w:p>
      <w:pPr>
        <w:keepNext w:val="0"/>
        <w:spacing w:before="120" w:after="0" w:line="240" w:lineRule="atLeast"/>
        <w:ind w:left="400" w:right="0" w:firstLine="0"/>
        <w:jc w:val="both"/>
      </w:pPr>
      <w:bookmarkStart w:id="176" w:name="Bookmark_para_70"/>
      <w:bookmarkEnd w:id="176"/>
      <w:r>
        <w:rPr>
          <w:rFonts w:ascii="arial" w:eastAsia="arial" w:hAnsi="arial" w:cs="arial"/>
          <w:b w:val="0"/>
          <w:i w:val="0"/>
          <w:strike w:val="0"/>
          <w:noProof w:val="0"/>
          <w:color w:val="000000"/>
          <w:position w:val="0"/>
          <w:sz w:val="18"/>
          <w:u w:val="none"/>
          <w:vertAlign w:val="baseline"/>
        </w:rPr>
        <w:t>[Counsel:] Did [CW] ever give any money from the prostitution, give it all to you?</w:t>
      </w:r>
    </w:p>
    <w:p>
      <w:pPr>
        <w:keepNext w:val="0"/>
        <w:spacing w:before="120" w:after="0" w:line="240" w:lineRule="atLeast"/>
        <w:ind w:left="400" w:right="0" w:firstLine="0"/>
        <w:jc w:val="both"/>
      </w:pPr>
      <w:bookmarkStart w:id="177" w:name="Bookmark_para_71"/>
      <w:bookmarkEnd w:id="177"/>
      <w:r>
        <w:rPr>
          <w:rFonts w:ascii="arial" w:eastAsia="arial" w:hAnsi="arial" w:cs="arial"/>
          <w:b w:val="0"/>
          <w:i w:val="0"/>
          <w:strike w:val="0"/>
          <w:noProof w:val="0"/>
          <w:color w:val="000000"/>
          <w:position w:val="0"/>
          <w:sz w:val="18"/>
          <w:u w:val="none"/>
          <w:vertAlign w:val="baseline"/>
        </w:rPr>
        <w:t>[Ibarra:] No.</w:t>
      </w:r>
    </w:p>
    <w:p>
      <w:pPr>
        <w:keepNext w:val="0"/>
        <w:spacing w:before="200" w:after="0" w:line="240" w:lineRule="atLeast"/>
        <w:ind w:left="400" w:right="0" w:firstLine="0"/>
        <w:jc w:val="both"/>
      </w:pPr>
      <w:bookmarkStart w:id="178" w:name="Bookmark_para_72"/>
      <w:bookmarkEnd w:id="178"/>
      <w:r>
        <w:rPr>
          <w:rFonts w:ascii="arial" w:eastAsia="arial" w:hAnsi="arial" w:cs="arial"/>
          <w:b w:val="0"/>
          <w:i w:val="0"/>
          <w:strike w:val="0"/>
          <w:noProof w:val="0"/>
          <w:color w:val="000000"/>
          <w:position w:val="0"/>
          <w:sz w:val="18"/>
          <w:u w:val="none"/>
          <w:vertAlign w:val="baseline"/>
        </w:rPr>
        <w:t>[Counsel:] Give any</w:t>
      </w:r>
      <w:r>
        <w:rPr>
          <w:rFonts w:ascii="arial" w:eastAsia="arial" w:hAnsi="arial" w:cs="arial"/>
          <w:b/>
          <w:i w:val="0"/>
          <w:strike w:val="0"/>
          <w:noProof w:val="0"/>
          <w:color w:val="000000"/>
          <w:position w:val="0"/>
          <w:sz w:val="18"/>
          <w:u w:val="none"/>
          <w:vertAlign w:val="baseline"/>
        </w:rPr>
        <w:t> [***25] </w:t>
      </w:r>
      <w:r>
        <w:rPr>
          <w:rFonts w:ascii="arial" w:eastAsia="arial" w:hAnsi="arial" w:cs="arial"/>
          <w:b w:val="0"/>
          <w:i w:val="0"/>
          <w:strike w:val="0"/>
          <w:noProof w:val="0"/>
          <w:color w:val="000000"/>
          <w:position w:val="0"/>
          <w:sz w:val="18"/>
          <w:u w:val="none"/>
          <w:vertAlign w:val="baseline"/>
        </w:rPr>
        <w:t xml:space="preserve"> to you?</w:t>
      </w:r>
    </w:p>
    <w:p>
      <w:pPr>
        <w:keepNext w:val="0"/>
        <w:spacing w:before="120" w:after="0" w:line="240" w:lineRule="atLeast"/>
        <w:ind w:left="400" w:right="0" w:firstLine="0"/>
        <w:jc w:val="both"/>
      </w:pPr>
      <w:bookmarkStart w:id="179" w:name="Bookmark_para_73"/>
      <w:bookmarkEnd w:id="179"/>
      <w:r>
        <w:rPr>
          <w:rFonts w:ascii="arial" w:eastAsia="arial" w:hAnsi="arial" w:cs="arial"/>
          <w:b w:val="0"/>
          <w:i w:val="0"/>
          <w:strike w:val="0"/>
          <w:noProof w:val="0"/>
          <w:color w:val="000000"/>
          <w:position w:val="0"/>
          <w:sz w:val="18"/>
          <w:u w:val="none"/>
          <w:vertAlign w:val="baseline"/>
        </w:rPr>
        <w:t>[Ibarra:] Only what we agreed upon.</w:t>
      </w:r>
    </w:p>
    <w:p>
      <w:pPr>
        <w:keepNext w:val="0"/>
        <w:spacing w:before="120" w:after="0" w:line="240" w:lineRule="atLeast"/>
        <w:ind w:left="0" w:right="0" w:firstLine="0"/>
        <w:jc w:val="both"/>
      </w:pPr>
      <w:bookmarkStart w:id="180" w:name="Bookmark_fnpara_21"/>
      <w:bookmarkEnd w:id="180"/>
      <w:r>
        <w:rPr>
          <w:rFonts w:ascii="arial" w:eastAsia="arial" w:hAnsi="arial" w:cs="arial"/>
          <w:b w:val="0"/>
          <w:i w:val="0"/>
          <w:strike w:val="0"/>
          <w:noProof w:val="0"/>
          <w:color w:val="000000"/>
          <w:position w:val="0"/>
          <w:sz w:val="18"/>
          <w:u w:val="none"/>
          <w:vertAlign w:val="baseline"/>
        </w:rPr>
        <w:t>The majority further contends that, because CW testified that there was no understanding between her and Ibarra, the statute does not apply, since the understanding was not "mutual." But the jury was not required to find CW's testimony credible. It was entitled to credit Ibarra's testimony that a mutual understanding existed.</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3" w:name="Bookmark_fnpara_22"/>
      <w:bookmarkEnd w:id="183"/>
      <w:r>
        <w:rPr>
          <w:rFonts w:ascii="arial" w:eastAsia="arial" w:hAnsi="arial" w:cs="arial"/>
          <w:b w:val="0"/>
          <w:i w:val="0"/>
          <w:strike w:val="0"/>
          <w:noProof w:val="0"/>
          <w:color w:val="000000"/>
          <w:position w:val="0"/>
          <w:sz w:val="18"/>
          <w:u w:val="none"/>
          <w:vertAlign w:val="baseline"/>
        </w:rPr>
        <w:t xml:space="preserve">The only edits made in 2011 and 2016 were non-substantive. </w:t>
      </w:r>
      <w:r>
        <w:rPr>
          <w:rFonts w:ascii="arial" w:eastAsia="arial" w:hAnsi="arial" w:cs="arial"/>
          <w:b w:val="0"/>
          <w:i w:val="0"/>
          <w:strike w:val="0"/>
          <w:noProof w:val="0"/>
          <w:color w:val="000000"/>
          <w:position w:val="0"/>
          <w:sz w:val="18"/>
          <w:u w:val="single"/>
          <w:vertAlign w:val="baseline"/>
        </w:rPr>
        <w:t>Compare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(1976), </w:t>
      </w:r>
      <w:r>
        <w:rPr>
          <w:rFonts w:ascii="arial" w:eastAsia="arial" w:hAnsi="arial" w:cs="arial"/>
          <w:b w:val="0"/>
          <w:i w:val="0"/>
          <w:strike w:val="0"/>
          <w:noProof w:val="0"/>
          <w:color w:val="000000"/>
          <w:position w:val="0"/>
          <w:sz w:val="18"/>
          <w:u w:val="single"/>
          <w:vertAlign w:val="baseline"/>
        </w:rPr>
        <w:t>with</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(2011) (changing "he" in the statutory text to "a person"), </w:t>
      </w:r>
      <w:r>
        <w:rPr>
          <w:rFonts w:ascii="arial" w:eastAsia="arial" w:hAnsi="arial" w:cs="arial"/>
          <w:b w:val="0"/>
          <w:i w:val="0"/>
          <w:strike w:val="0"/>
          <w:noProof w:val="0"/>
          <w:color w:val="000000"/>
          <w:position w:val="0"/>
          <w:sz w:val="18"/>
          <w:u w:val="single"/>
          <w:vertAlign w:val="baseline"/>
        </w:rPr>
        <w:t>and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(2016) (changing title of statute from "Promoting prostitution; definition of terms" to "Advancing prostitution; profiting from prostitution; definition of terms"). The 2021 amendments to the statute are discussed </w:t>
      </w:r>
      <w:r>
        <w:rPr>
          <w:rFonts w:ascii="arial" w:eastAsia="arial" w:hAnsi="arial" w:cs="arial"/>
          <w:b w:val="0"/>
          <w:i w:val="0"/>
          <w:strike w:val="0"/>
          <w:noProof w:val="0"/>
          <w:color w:val="000000"/>
          <w:position w:val="0"/>
          <w:sz w:val="18"/>
          <w:u w:val="single"/>
          <w:vertAlign w:val="baseline"/>
        </w:rPr>
        <w:t>infra</w:t>
      </w:r>
      <w:r>
        <w:rPr>
          <w:rFonts w:ascii="arial" w:eastAsia="arial" w:hAnsi="arial" w:cs="arial"/>
          <w:b w:val="0"/>
          <w:i w:val="0"/>
          <w:strike w:val="0"/>
          <w:noProof w:val="0"/>
          <w:color w:val="000000"/>
          <w:position w:val="0"/>
          <w:sz w:val="18"/>
          <w:u w:val="none"/>
          <w:vertAlign w:val="baseline"/>
        </w:rPr>
        <w:t>.</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5" w:name="Bookmark_fnpara_23"/>
      <w:bookmarkEnd w:id="185"/>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(1976) is functionally identical to the present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(Supp. 2017).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was amended to match </w:t>
      </w:r>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's original text, and </w:t>
      </w:r>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was repealed, as part of amendments to Chapter 712 made in 2011. </w:t>
      </w:r>
      <w:r>
        <w:rPr>
          <w:rFonts w:ascii="arial" w:eastAsia="arial" w:hAnsi="arial" w:cs="arial"/>
          <w:b w:val="0"/>
          <w:i w:val="0"/>
          <w:strike w:val="0"/>
          <w:noProof w:val="0"/>
          <w:color w:val="000000"/>
          <w:position w:val="0"/>
          <w:sz w:val="18"/>
          <w:u w:val="single"/>
          <w:vertAlign w:val="baseline"/>
        </w:rPr>
        <w:t>See infra</w:t>
      </w:r>
      <w:r>
        <w:rPr>
          <w:rFonts w:ascii="arial" w:eastAsia="arial" w:hAnsi="arial" w:cs="arial"/>
          <w:b w:val="0"/>
          <w:i w:val="0"/>
          <w:strike w:val="0"/>
          <w:noProof w:val="0"/>
          <w:color w:val="000000"/>
          <w:position w:val="0"/>
          <w:sz w:val="18"/>
          <w:u w:val="none"/>
          <w:vertAlign w:val="baseline"/>
        </w:rPr>
        <w:t xml:space="preserve"> note 7.</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9" w:name="Bookmark_fnpara_24"/>
      <w:bookmarkEnd w:id="189"/>
      <w:r>
        <w:rPr>
          <w:rFonts w:ascii="arial" w:eastAsia="arial" w:hAnsi="arial" w:cs="arial"/>
          <w:b w:val="0"/>
          <w:i w:val="0"/>
          <w:strike w:val="0"/>
          <w:noProof w:val="0"/>
          <w:color w:val="000000"/>
          <w:position w:val="0"/>
          <w:sz w:val="18"/>
          <w:u w:val="none"/>
          <w:vertAlign w:val="baseline"/>
        </w:rPr>
        <w:t xml:space="preserve">Prior to the 2011 amendments,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criminalized promoting prostitution in the second degree and </w:t>
      </w:r>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criminalized promoting prostitution in the third degree.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(1993 &amp; Supp. 2010) (emphasis added) read as follows:</w:t>
      </w:r>
    </w:p>
    <w:p>
      <w:pPr>
        <w:keepNext w:val="0"/>
        <w:spacing w:before="200" w:after="0" w:line="240" w:lineRule="atLeast"/>
        <w:ind w:left="400" w:right="0" w:firstLine="0"/>
        <w:jc w:val="both"/>
      </w:pPr>
      <w:bookmarkStart w:id="190" w:name="Bookmark_para_80"/>
      <w:bookmarkEnd w:id="190"/>
      <w:r>
        <w:rPr>
          <w:rFonts w:ascii="arial" w:eastAsia="arial" w:hAnsi="arial" w:cs="arial"/>
          <w:b/>
          <w:i w:val="0"/>
          <w:strike w:val="0"/>
          <w:noProof w:val="0"/>
          <w:color w:val="000000"/>
          <w:position w:val="0"/>
          <w:sz w:val="18"/>
          <w:u w:val="none"/>
          <w:vertAlign w:val="baseline"/>
        </w:rPr>
        <w:t>Promoting prostitution in the second degree</w:t>
      </w:r>
      <w:r>
        <w:rPr>
          <w:rFonts w:ascii="arial" w:eastAsia="arial" w:hAnsi="arial" w:cs="arial"/>
          <w:b w:val="0"/>
          <w:i w:val="0"/>
          <w:strike w:val="0"/>
          <w:noProof w:val="0"/>
          <w:color w:val="000000"/>
          <w:position w:val="0"/>
          <w:sz w:val="18"/>
          <w:u w:val="none"/>
          <w:vertAlign w:val="baseline"/>
        </w:rPr>
        <w:t xml:space="preserve">. (1) A person commits the offense of promoting prostitution in the second degree if the person knowingly advances or profits from prostitution </w:t>
      </w:r>
      <w:r>
        <w:rPr>
          <w:rFonts w:ascii="arial" w:eastAsia="arial" w:hAnsi="arial" w:cs="arial"/>
          <w:b w:val="0"/>
          <w:i w:val="0"/>
          <w:strike w:val="0"/>
          <w:noProof w:val="0"/>
          <w:color w:val="000000"/>
          <w:position w:val="0"/>
          <w:sz w:val="18"/>
          <w:u w:val="single"/>
          <w:vertAlign w:val="baseline"/>
        </w:rPr>
        <w:t>by managing, supervising, controlling, or owning, either alone or in association with others, a house of prostitution or a prostitution business or enterprise involving prostitution activity by two or more prostituted persons</w:t>
      </w:r>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191" w:name="Bookmark_para_81"/>
      <w:bookmarkEnd w:id="191"/>
      <w:r>
        <w:rPr>
          <w:rFonts w:ascii="arial" w:eastAsia="arial" w:hAnsi="arial" w:cs="arial"/>
          <w:b w:val="0"/>
          <w:i w:val="0"/>
          <w:strike w:val="0"/>
          <w:noProof w:val="0"/>
          <w:color w:val="000000"/>
          <w:position w:val="0"/>
          <w:sz w:val="18"/>
          <w:u w:val="none"/>
          <w:vertAlign w:val="baseline"/>
        </w:rPr>
        <w:t>(2) Promoting prostitution is a class C felony.</w:t>
      </w:r>
    </w:p>
    <w:p>
      <w:pPr>
        <w:keepNext w:val="0"/>
        <w:spacing w:before="240" w:after="0" w:line="240" w:lineRule="atLeast"/>
        <w:ind w:left="0" w:right="0" w:firstLine="0"/>
        <w:jc w:val="both"/>
      </w:pPr>
      <w:bookmarkStart w:id="192" w:name="Bookmark_fnpara_25"/>
      <w:bookmarkEnd w:id="192"/>
      <w:hyperlink r:id="rId3" w:history="1">
        <w:r>
          <w:rPr>
            <w:rFonts w:ascii="arial" w:eastAsia="arial" w:hAnsi="arial" w:cs="arial"/>
            <w:b w:val="0"/>
            <w:i/>
            <w:strike w:val="0"/>
            <w:color w:val="0077CC"/>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(1993), before being repealed in 2011, read as follows:</w:t>
      </w:r>
    </w:p>
    <w:p>
      <w:pPr>
        <w:keepNext w:val="0"/>
        <w:spacing w:before="200" w:after="0" w:line="240" w:lineRule="atLeast"/>
        <w:ind w:left="400" w:right="0" w:firstLine="0"/>
        <w:jc w:val="both"/>
      </w:pPr>
      <w:bookmarkStart w:id="193" w:name="Bookmark_para_82"/>
      <w:bookmarkEnd w:id="193"/>
      <w:r>
        <w:rPr>
          <w:rFonts w:ascii="arial" w:eastAsia="arial" w:hAnsi="arial" w:cs="arial"/>
          <w:b/>
          <w:i w:val="0"/>
          <w:strike w:val="0"/>
          <w:noProof w:val="0"/>
          <w:color w:val="000000"/>
          <w:position w:val="0"/>
          <w:sz w:val="18"/>
          <w:u w:val="none"/>
          <w:vertAlign w:val="baseline"/>
        </w:rPr>
        <w:t>Promoting prostitution in the third degree</w:t>
      </w:r>
      <w:r>
        <w:rPr>
          <w:rFonts w:ascii="arial" w:eastAsia="arial" w:hAnsi="arial" w:cs="arial"/>
          <w:b w:val="0"/>
          <w:i w:val="0"/>
          <w:strike w:val="0"/>
          <w:noProof w:val="0"/>
          <w:color w:val="000000"/>
          <w:position w:val="0"/>
          <w:sz w:val="18"/>
          <w:u w:val="none"/>
          <w:vertAlign w:val="baseline"/>
        </w:rPr>
        <w:t>. (1) A person commits the offense of promoting prostitution in the third degree if</w:t>
      </w:r>
      <w:r>
        <w:rPr>
          <w:rFonts w:ascii="arial" w:eastAsia="arial" w:hAnsi="arial" w:cs="arial"/>
          <w:b/>
          <w:i w:val="0"/>
          <w:strike w:val="0"/>
          <w:noProof w:val="0"/>
          <w:color w:val="000000"/>
          <w:position w:val="0"/>
          <w:sz w:val="18"/>
          <w:u w:val="none"/>
          <w:vertAlign w:val="baseline"/>
        </w:rPr>
        <w:t> [***27] </w:t>
      </w:r>
      <w:r>
        <w:rPr>
          <w:rFonts w:ascii="arial" w:eastAsia="arial" w:hAnsi="arial" w:cs="arial"/>
          <w:b w:val="0"/>
          <w:i w:val="0"/>
          <w:strike w:val="0"/>
          <w:noProof w:val="0"/>
          <w:color w:val="000000"/>
          <w:position w:val="0"/>
          <w:sz w:val="18"/>
          <w:u w:val="none"/>
          <w:vertAlign w:val="baseline"/>
        </w:rPr>
        <w:t xml:space="preserve"> the person knowingly advances or profits from prostitution.</w:t>
      </w:r>
    </w:p>
    <w:p>
      <w:pPr>
        <w:keepNext w:val="0"/>
        <w:spacing w:before="120" w:after="0" w:line="240" w:lineRule="atLeast"/>
        <w:ind w:left="400" w:right="0" w:firstLine="0"/>
        <w:jc w:val="both"/>
      </w:pPr>
      <w:bookmarkStart w:id="194" w:name="Bookmark_para_83"/>
      <w:bookmarkEnd w:id="194"/>
      <w:r>
        <w:rPr>
          <w:rFonts w:ascii="arial" w:eastAsia="arial" w:hAnsi="arial" w:cs="arial"/>
          <w:b w:val="0"/>
          <w:i w:val="0"/>
          <w:strike w:val="0"/>
          <w:noProof w:val="0"/>
          <w:color w:val="000000"/>
          <w:position w:val="0"/>
          <w:sz w:val="18"/>
          <w:u w:val="none"/>
          <w:vertAlign w:val="baseline"/>
        </w:rPr>
        <w:t>(2) Promoting prostitution in the third degree is a misdemeanor.</w:t>
      </w:r>
    </w:p>
    <w:p>
      <w:pPr>
        <w:keepNext w:val="0"/>
        <w:spacing w:before="240" w:after="0" w:line="240" w:lineRule="atLeast"/>
        <w:ind w:left="0" w:right="0" w:firstLine="0"/>
        <w:jc w:val="both"/>
      </w:pPr>
      <w:bookmarkStart w:id="195" w:name="Bookmark_fnpara_26"/>
      <w:bookmarkEnd w:id="195"/>
      <w:r>
        <w:rPr>
          <w:rFonts w:ascii="arial" w:eastAsia="arial" w:hAnsi="arial" w:cs="arial"/>
          <w:b w:val="0"/>
          <w:i w:val="0"/>
          <w:strike w:val="0"/>
          <w:noProof w:val="0"/>
          <w:color w:val="000000"/>
          <w:position w:val="0"/>
          <w:sz w:val="18"/>
          <w:u w:val="none"/>
          <w:vertAlign w:val="baseline"/>
        </w:rPr>
        <w:t xml:space="preserve">In 2011, the legislature repealed </w:t>
      </w:r>
      <w:hyperlink r:id="rId3" w:history="1">
        <w:r>
          <w:rPr>
            <w:rFonts w:ascii="arial" w:eastAsia="arial" w:hAnsi="arial" w:cs="arial"/>
            <w:b w:val="0"/>
            <w:i/>
            <w:strike w:val="0"/>
            <w:noProof w:val="0"/>
            <w:color w:val="0077CC"/>
            <w:position w:val="0"/>
            <w:sz w:val="18"/>
            <w:u w:val="single"/>
            <w:vertAlign w:val="baseline"/>
          </w:rPr>
          <w:t>HRS § 712-1204</w:t>
        </w:r>
      </w:hyperlink>
      <w:r>
        <w:rPr>
          <w:rFonts w:ascii="arial" w:eastAsia="arial" w:hAnsi="arial" w:cs="arial"/>
          <w:b w:val="0"/>
          <w:i w:val="0"/>
          <w:strike w:val="0"/>
          <w:noProof w:val="0"/>
          <w:color w:val="000000"/>
          <w:position w:val="0"/>
          <w:sz w:val="18"/>
          <w:u w:val="none"/>
          <w:vertAlign w:val="baseline"/>
        </w:rPr>
        <w:t xml:space="preserve">, and removed the underlined text above from </w:t>
      </w:r>
      <w:hyperlink r:id="rId1" w:history="1">
        <w:r>
          <w:rPr>
            <w:rFonts w:ascii="arial" w:eastAsia="arial" w:hAnsi="arial" w:cs="arial"/>
            <w:b w:val="0"/>
            <w:i/>
            <w:strike w:val="0"/>
            <w:noProof w:val="0"/>
            <w:color w:val="0077CC"/>
            <w:position w:val="0"/>
            <w:sz w:val="18"/>
            <w:u w:val="single"/>
            <w:vertAlign w:val="baseline"/>
          </w:rPr>
          <w:t>HRS § 712-1203</w:t>
        </w:r>
      </w:hyperlink>
      <w:r>
        <w:rPr>
          <w:rFonts w:ascii="arial" w:eastAsia="arial" w:hAnsi="arial" w:cs="arial"/>
          <w:b w:val="0"/>
          <w:i w:val="0"/>
          <w:strike w:val="0"/>
          <w:noProof w:val="0"/>
          <w:color w:val="000000"/>
          <w:position w:val="0"/>
          <w:sz w:val="18"/>
          <w:u w:val="none"/>
          <w:vertAlign w:val="baseline"/>
        </w:rPr>
        <w:t xml:space="preserve"> such that </w:t>
      </w:r>
      <w:hyperlink r:id="rId1" w:history="1">
        <w:r>
          <w:rPr>
            <w:rFonts w:ascii="arial" w:eastAsia="arial" w:hAnsi="arial" w:cs="arial"/>
            <w:b w:val="0"/>
            <w:i/>
            <w:strike w:val="0"/>
            <w:noProof w:val="0"/>
            <w:color w:val="0077CC"/>
            <w:position w:val="0"/>
            <w:sz w:val="18"/>
            <w:u w:val="single"/>
            <w:vertAlign w:val="baseline"/>
          </w:rPr>
          <w:t>HRS § 712-1203(1)</w:t>
        </w:r>
      </w:hyperlink>
      <w:r>
        <w:rPr>
          <w:rFonts w:ascii="arial" w:eastAsia="arial" w:hAnsi="arial" w:cs="arial"/>
          <w:b w:val="0"/>
          <w:i w:val="0"/>
          <w:strike w:val="0"/>
          <w:noProof w:val="0"/>
          <w:color w:val="000000"/>
          <w:position w:val="0"/>
          <w:sz w:val="18"/>
          <w:u w:val="none"/>
          <w:vertAlign w:val="baseline"/>
        </w:rPr>
        <w:t xml:space="preserve">'s text matched the former </w:t>
      </w:r>
      <w:hyperlink r:id="rId3" w:history="1">
        <w:r>
          <w:rPr>
            <w:rFonts w:ascii="arial" w:eastAsia="arial" w:hAnsi="arial" w:cs="arial"/>
            <w:b w:val="0"/>
            <w:i/>
            <w:strike w:val="0"/>
            <w:noProof w:val="0"/>
            <w:color w:val="0077CC"/>
            <w:position w:val="0"/>
            <w:sz w:val="18"/>
            <w:u w:val="single"/>
            <w:vertAlign w:val="baseline"/>
          </w:rPr>
          <w:t>HRS § 712-1204(1)</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2011 Haw. Sess. Laws Act 145, § 2-4 at 363</w:t>
        </w:r>
      </w:hyperlink>
      <w:r>
        <w:rPr>
          <w:rFonts w:ascii="arial" w:eastAsia="arial" w:hAnsi="arial" w:cs="arial"/>
          <w:b w:val="0"/>
          <w:i w:val="0"/>
          <w:strike w:val="0"/>
          <w:noProof w:val="0"/>
          <w:color w:val="000000"/>
          <w:position w:val="0"/>
          <w:sz w:val="18"/>
          <w:u w:val="none"/>
          <w:vertAlign w:val="baseline"/>
        </w:rPr>
        <w:t xml:space="preserve">. The legislature also increased the penalty for promoting prostitution in </w:t>
      </w:r>
      <w:hyperlink r:id="rId1" w:history="1">
        <w:r>
          <w:rPr>
            <w:rFonts w:ascii="arial" w:eastAsia="arial" w:hAnsi="arial" w:cs="arial"/>
            <w:b w:val="0"/>
            <w:i/>
            <w:strike w:val="0"/>
            <w:noProof w:val="0"/>
            <w:color w:val="0077CC"/>
            <w:position w:val="0"/>
            <w:sz w:val="18"/>
            <w:u w:val="single"/>
            <w:vertAlign w:val="baseline"/>
          </w:rPr>
          <w:t>HRS § 712-1203(2)</w:t>
        </w:r>
      </w:hyperlink>
      <w:r>
        <w:rPr>
          <w:rFonts w:ascii="arial" w:eastAsia="arial" w:hAnsi="arial" w:cs="arial"/>
          <w:b w:val="0"/>
          <w:i w:val="0"/>
          <w:strike w:val="0"/>
          <w:noProof w:val="0"/>
          <w:color w:val="000000"/>
          <w:position w:val="0"/>
          <w:sz w:val="18"/>
          <w:u w:val="none"/>
          <w:vertAlign w:val="baseline"/>
        </w:rPr>
        <w:t xml:space="preserve"> from a Class C to Class B felony.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In sum, "knowingly advanc[ing] or profit[ing] from prostitution" changed from a misdemeanor to a Class B felony. </w:t>
      </w:r>
      <w:r>
        <w:rPr>
          <w:rFonts w:ascii="arial" w:eastAsia="arial" w:hAnsi="arial" w:cs="arial"/>
          <w:b w:val="0"/>
          <w:i w:val="0"/>
          <w:strike w:val="0"/>
          <w:noProof w:val="0"/>
          <w:color w:val="000000"/>
          <w:position w:val="0"/>
          <w:sz w:val="18"/>
          <w:u w:val="single"/>
          <w:vertAlign w:val="baseline"/>
        </w:rPr>
        <w:t>Compare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HRS § 1204(2)</w:t>
        </w:r>
      </w:hyperlink>
      <w:r>
        <w:rPr>
          <w:rFonts w:ascii="arial" w:eastAsia="arial" w:hAnsi="arial" w:cs="arial"/>
          <w:b w:val="0"/>
          <w:i w:val="0"/>
          <w:strike w:val="0"/>
          <w:noProof w:val="0"/>
          <w:color w:val="000000"/>
          <w:position w:val="0"/>
          <w:sz w:val="18"/>
          <w:u w:val="none"/>
          <w:vertAlign w:val="baseline"/>
        </w:rPr>
        <w:t xml:space="preserve"> (1993) ("a misdemeanor") </w:t>
      </w:r>
      <w:r>
        <w:rPr>
          <w:rFonts w:ascii="arial" w:eastAsia="arial" w:hAnsi="arial" w:cs="arial"/>
          <w:b w:val="0"/>
          <w:i w:val="0"/>
          <w:strike w:val="0"/>
          <w:noProof w:val="0"/>
          <w:color w:val="000000"/>
          <w:position w:val="0"/>
          <w:sz w:val="18"/>
          <w:u w:val="single"/>
          <w:vertAlign w:val="baseline"/>
        </w:rPr>
        <w:t>with</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HRS § 1203(2)</w:t>
        </w:r>
      </w:hyperlink>
      <w:r>
        <w:rPr>
          <w:rFonts w:ascii="arial" w:eastAsia="arial" w:hAnsi="arial" w:cs="arial"/>
          <w:b w:val="0"/>
          <w:i w:val="0"/>
          <w:strike w:val="0"/>
          <w:noProof w:val="0"/>
          <w:color w:val="000000"/>
          <w:position w:val="0"/>
          <w:sz w:val="18"/>
          <w:u w:val="none"/>
          <w:vertAlign w:val="baseline"/>
        </w:rPr>
        <w:t xml:space="preserve"> (2014) ("a class B felony").</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03" w:name="Bookmark_fnpara_27"/>
      <w:bookmarkEnd w:id="203"/>
      <w:r>
        <w:rPr>
          <w:rFonts w:ascii="arial" w:eastAsia="arial" w:hAnsi="arial" w:cs="arial"/>
          <w:b w:val="0"/>
          <w:i w:val="0"/>
          <w:strike w:val="0"/>
          <w:noProof w:val="0"/>
          <w:color w:val="000000"/>
          <w:position w:val="0"/>
          <w:sz w:val="18"/>
          <w:u w:val="none"/>
          <w:vertAlign w:val="baseline"/>
        </w:rPr>
        <w:t>This also requires weighing the value of intangibles, such as the "safety" that Ibarra's presence gave CW.</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05" w:name="Bookmark_fnpara_28"/>
      <w:bookmarkEnd w:id="205"/>
      <w:r>
        <w:rPr>
          <w:rFonts w:ascii="arial" w:eastAsia="arial" w:hAnsi="arial" w:cs="arial"/>
          <w:b w:val="0"/>
          <w:i w:val="0"/>
          <w:strike w:val="0"/>
          <w:noProof w:val="0"/>
          <w:color w:val="000000"/>
          <w:position w:val="0"/>
          <w:sz w:val="18"/>
          <w:u w:val="none"/>
          <w:vertAlign w:val="baseline"/>
        </w:rPr>
        <w:t xml:space="preserve">I acknowledge that a trafficker's exploitation of their victim prior to making a profit might nonetheless fall under the definition of "advancing prostitution." </w:t>
      </w:r>
      <w:hyperlink r:id="rId2" w:history="1">
        <w:r>
          <w:rPr>
            <w:rFonts w:ascii="arial" w:eastAsia="arial" w:hAnsi="arial" w:cs="arial"/>
            <w:b w:val="0"/>
            <w:i/>
            <w:strike w:val="0"/>
            <w:noProof w:val="0"/>
            <w:color w:val="0077CC"/>
            <w:position w:val="0"/>
            <w:sz w:val="18"/>
            <w:u w:val="single"/>
            <w:vertAlign w:val="baseline"/>
          </w:rPr>
          <w:t>HRS § 712-1201(1)</w:t>
        </w:r>
      </w:hyperlink>
      <w:r>
        <w:rPr>
          <w:rFonts w:ascii="arial" w:eastAsia="arial" w:hAnsi="arial" w:cs="arial"/>
          <w:b w:val="0"/>
          <w:i w:val="0"/>
          <w:strike w:val="0"/>
          <w:noProof w:val="0"/>
          <w:color w:val="000000"/>
          <w:position w:val="0"/>
          <w:sz w:val="18"/>
          <w:u w:val="none"/>
          <w:vertAlign w:val="baseline"/>
        </w:rPr>
        <w:t xml:space="preserve"> (Supp. 2021) reads:</w:t>
      </w:r>
    </w:p>
    <w:p>
      <w:pPr>
        <w:keepNext w:val="0"/>
        <w:spacing w:before="120" w:after="0" w:line="240" w:lineRule="atLeast"/>
        <w:ind w:left="400" w:right="0" w:firstLine="0"/>
        <w:jc w:val="both"/>
      </w:pPr>
      <w:bookmarkStart w:id="206" w:name="Bookmark_para_87"/>
      <w:bookmarkEnd w:id="206"/>
      <w:r>
        <w:rPr>
          <w:rFonts w:ascii="arial" w:eastAsia="arial" w:hAnsi="arial" w:cs="arial"/>
          <w:b w:val="0"/>
          <w:i w:val="0"/>
          <w:strike w:val="0"/>
          <w:noProof w:val="0"/>
          <w:color w:val="000000"/>
          <w:position w:val="0"/>
          <w:sz w:val="18"/>
          <w:u w:val="none"/>
          <w:vertAlign w:val="baseline"/>
        </w:rPr>
        <w:t>A person "advances prostitution" if the person knowingly causes or aids a person to commit or engage in prostitution, procures or solicits patrons for prostitution, provides persons for prostitution purposes, permits premises to be regularly used for prostitution purposes, operates or assists in the operation of a house of prostitution or a prostitution enterprise, or engages in any other conduct designed to institute, aid, or facilitate an act or enterprise of prostitution . . . .</w:t>
      </w:r>
    </w:p>
    <w:p>
      <w:pPr>
        <w:keepNext w:val="0"/>
        <w:spacing w:before="240" w:after="0" w:line="240" w:lineRule="atLeast"/>
        <w:ind w:left="0" w:right="0" w:firstLine="0"/>
        <w:jc w:val="both"/>
      </w:pPr>
      <w:bookmarkStart w:id="207" w:name="Bookmark_fnpara_29"/>
      <w:bookmarkEnd w:id="207"/>
      <w:r>
        <w:rPr>
          <w:rFonts w:ascii="arial" w:eastAsia="arial" w:hAnsi="arial" w:cs="arial"/>
          <w:b w:val="0"/>
          <w:i w:val="0"/>
          <w:strike w:val="0"/>
          <w:noProof w:val="0"/>
          <w:color w:val="000000"/>
          <w:position w:val="0"/>
          <w:sz w:val="18"/>
          <w:u w:val="none"/>
          <w:vertAlign w:val="baseline"/>
        </w:rPr>
        <w:t xml:space="preserve">But the fact that trafficking conduct may be captured under "advances prostitution" is not a good argument for reading the definition of "profits from prostitution" narrowly. The legislature crafted two definitions that require proof of different facts, in order to give multiple evidentiary avenues to prosecute trafficking. See </w:t>
      </w:r>
      <w:hyperlink r:id="rId2" w:history="1">
        <w:r>
          <w:rPr>
            <w:rFonts w:ascii="arial" w:eastAsia="arial" w:hAnsi="arial" w:cs="arial"/>
            <w:b w:val="0"/>
            <w:i/>
            <w:strike w:val="0"/>
            <w:noProof w:val="0"/>
            <w:color w:val="0077CC"/>
            <w:position w:val="0"/>
            <w:sz w:val="18"/>
            <w:u w:val="single"/>
            <w:vertAlign w:val="baseline"/>
          </w:rPr>
          <w:t>HRS § 712-1201</w:t>
        </w:r>
      </w:hyperlink>
      <w:r>
        <w:rPr>
          <w:rFonts w:ascii="arial" w:eastAsia="arial" w:hAnsi="arial" w:cs="arial"/>
          <w:b w:val="0"/>
          <w:i w:val="0"/>
          <w:strike w:val="0"/>
          <w:noProof w:val="0"/>
          <w:color w:val="000000"/>
          <w:position w:val="0"/>
          <w:sz w:val="18"/>
          <w:u w:val="none"/>
          <w:vertAlign w:val="baseline"/>
        </w:rPr>
        <w:t xml:space="preserve"> (Supp. 2021). We should not assume that the two do not overlap.</w:t>
      </w:r>
    </w:p>
    <w:p>
      <w:pPr>
        <w:keepNext w:val="0"/>
        <w:spacing w:before="120" w:after="0" w:line="240" w:lineRule="atLeast"/>
        <w:ind w:left="0" w:right="0" w:firstLine="0"/>
        <w:jc w:val="both"/>
      </w:pPr>
      <w:bookmarkStart w:id="208" w:name="Bookmark_fnpara_30"/>
      <w:bookmarkEnd w:id="208"/>
      <w:r>
        <w:rPr>
          <w:rFonts w:ascii="arial" w:eastAsia="arial" w:hAnsi="arial" w:cs="arial"/>
          <w:b w:val="0"/>
          <w:i w:val="0"/>
          <w:strike w:val="0"/>
          <w:noProof w:val="0"/>
          <w:color w:val="000000"/>
          <w:position w:val="0"/>
          <w:sz w:val="18"/>
          <w:u w:val="none"/>
          <w:vertAlign w:val="baseline"/>
        </w:rPr>
        <w:t>In this case, the circuit court found that the defendant's conduct did not constitute "advance[ing] prostitution" and the State did not appeal, so the issue of what constitutes "advance[ing] prostitution" is not before us.</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09" w:name="Bookmark_fnpara_31"/>
      <w:bookmarkEnd w:id="209"/>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John C. Richmond,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single"/>
          <w:vertAlign w:val="baseline"/>
        </w:rPr>
        <w:t xml:space="preserve"> Trafficking: Understanding the Law and Deconstructing Myths</w:t>
      </w:r>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60 St. Louis U.L.J. 1, 33 (2015)</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10" w:name="Bookmark_fnpara_32"/>
      <w:bookmarkEnd w:id="210"/>
      <w:r>
        <w:rPr>
          <w:rFonts w:ascii="arial" w:eastAsia="arial" w:hAnsi="arial" w:cs="arial"/>
          <w:b w:val="0"/>
          <w:i w:val="0"/>
          <w:strike w:val="0"/>
          <w:noProof w:val="0"/>
          <w:color w:val="000000"/>
          <w:position w:val="0"/>
          <w:sz w:val="18"/>
          <w:u w:val="none"/>
          <w:vertAlign w:val="baseline"/>
        </w:rPr>
        <w:t xml:space="preserve">Vanessa Bouché &amp; Madeleine Bailey, </w:t>
      </w:r>
      <w:r>
        <w:rPr>
          <w:rFonts w:ascii="arial" w:eastAsia="arial" w:hAnsi="arial" w:cs="arial"/>
          <w:b w:val="0"/>
          <w:i w:val="0"/>
          <w:strike w:val="0"/>
          <w:noProof w:val="0"/>
          <w:color w:val="000000"/>
          <w:position w:val="0"/>
          <w:sz w:val="18"/>
          <w:u w:val="single"/>
          <w:vertAlign w:val="baseline"/>
        </w:rPr>
        <w:t>Drug-Based Coercion and Sex Trafficking: Bridging the Legal Disconnect</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109 Ky. L.J. 671, 680 (2021)</w:t>
        </w:r>
      </w:hyperlink>
      <w:r>
        <w:rPr>
          <w:rFonts w:ascii="arial" w:eastAsia="arial" w:hAnsi="arial" w:cs="arial"/>
          <w:b w:val="0"/>
          <w:i w:val="0"/>
          <w:strike w:val="0"/>
          <w:noProof w:val="0"/>
          <w:color w:val="000000"/>
          <w:position w:val="0"/>
          <w:sz w:val="18"/>
          <w:u w:val="none"/>
          <w:vertAlign w:val="baseline"/>
        </w:rPr>
        <w:t xml:space="preserve"> (traffickers commonly use drugs to lure in persons with an established addiction or to entice people without a prior addiction); </w:t>
      </w:r>
      <w:hyperlink r:id="rId12" w:history="1">
        <w:r>
          <w:rPr>
            <w:rFonts w:ascii="arial" w:eastAsia="arial" w:hAnsi="arial" w:cs="arial"/>
            <w:b w:val="0"/>
            <w:i/>
            <w:strike w:val="0"/>
            <w:noProof w:val="0"/>
            <w:color w:val="0077CC"/>
            <w:position w:val="0"/>
            <w:sz w:val="18"/>
            <w:u w:val="single"/>
            <w:vertAlign w:val="baseline"/>
          </w:rPr>
          <w:t xml:space="preserve">Michael J. Frank &amp; G. Zachary Terwilliger, </w:t>
        </w:r>
      </w:hyperlink>
      <w:hyperlink r:id="rId12" w:history="1">
        <w:r>
          <w:rPr>
            <w:rFonts w:ascii="arial" w:eastAsia="arial" w:hAnsi="arial" w:cs="arial"/>
            <w:b w:val="0"/>
            <w:i/>
            <w:strike w:val="0"/>
            <w:noProof w:val="0"/>
            <w:color w:val="0077CC"/>
            <w:position w:val="0"/>
            <w:sz w:val="18"/>
            <w:u w:val="single"/>
            <w:vertAlign w:val="baseline"/>
          </w:rPr>
          <w:t>Gang-Controlled Sex Trafficking</w:t>
        </w:r>
      </w:hyperlink>
      <w:hyperlink r:id="rId12" w:history="1">
        <w:r>
          <w:rPr>
            <w:rFonts w:ascii="arial" w:eastAsia="arial" w:hAnsi="arial" w:cs="arial"/>
            <w:b w:val="0"/>
            <w:i/>
            <w:strike w:val="0"/>
            <w:noProof w:val="0"/>
            <w:color w:val="0077CC"/>
            <w:position w:val="0"/>
            <w:sz w:val="18"/>
            <w:u w:val="single"/>
            <w:vertAlign w:val="baseline"/>
          </w:rPr>
          <w:t>, 3 Va. J. Crim. L. 342, 385-92 (2015)</w:t>
        </w:r>
      </w:hyperlink>
      <w:r>
        <w:rPr>
          <w:rFonts w:ascii="arial" w:eastAsia="arial" w:hAnsi="arial" w:cs="arial"/>
          <w:b w:val="0"/>
          <w:i w:val="0"/>
          <w:strike w:val="0"/>
          <w:noProof w:val="0"/>
          <w:color w:val="000000"/>
          <w:position w:val="0"/>
          <w:sz w:val="18"/>
          <w:u w:val="none"/>
          <w:vertAlign w:val="baseline"/>
        </w:rPr>
        <w:t xml:space="preserve"> (pimps may coerce victims through victims' dependence on illicit substances, or may demand repayment for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 victim across a border); Amanda Walker-Rodriguez, </w:t>
      </w:r>
      <w:r>
        <w:rPr>
          <w:rFonts w:ascii="arial" w:eastAsia="arial" w:hAnsi="arial" w:cs="arial"/>
          <w:b w:val="0"/>
          <w:i w:val="0"/>
          <w:strike w:val="0"/>
          <w:noProof w:val="0"/>
          <w:color w:val="000000"/>
          <w:position w:val="0"/>
          <w:sz w:val="18"/>
          <w:u w:val="single"/>
          <w:vertAlign w:val="baseline"/>
        </w:rPr>
        <w:t>The Crime Next Door: An Examination of the Sex Trafficking Epidemic in the United States and How Maryland Is Addressing the Problem</w:t>
      </w:r>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41 U. Balt. L.F. 43, 60-61 (2010)</w:t>
        </w:r>
      </w:hyperlink>
      <w:r>
        <w:rPr>
          <w:rFonts w:ascii="arial" w:eastAsia="arial" w:hAnsi="arial" w:cs="arial"/>
          <w:b w:val="0"/>
          <w:i w:val="0"/>
          <w:strike w:val="0"/>
          <w:noProof w:val="0"/>
          <w:color w:val="000000"/>
          <w:position w:val="0"/>
          <w:sz w:val="18"/>
          <w:u w:val="none"/>
          <w:vertAlign w:val="baseline"/>
        </w:rPr>
        <w:t xml:space="preserve"> (traffickers commonly control their victims by creating a debt based on the cost of travel, room, and board).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11" w:name="Bookmark_fnpara_33"/>
      <w:bookmarkEnd w:id="211"/>
      <w:hyperlink r:id="rId10" w:history="1">
        <w:r>
          <w:rPr>
            <w:rFonts w:ascii="arial" w:eastAsia="arial" w:hAnsi="arial" w:cs="arial"/>
            <w:b w:val="0"/>
            <w:i/>
            <w:strike w:val="0"/>
            <w:noProof w:val="0"/>
            <w:color w:val="0077CC"/>
            <w:position w:val="0"/>
            <w:sz w:val="18"/>
            <w:u w:val="single"/>
            <w:vertAlign w:val="baseline"/>
          </w:rPr>
          <w:t xml:space="preserve">Richmond, </w:t>
        </w:r>
      </w:hyperlink>
      <w:hyperlink r:id="rId10" w:history="1">
        <w:r>
          <w:rPr>
            <w:rFonts w:ascii="arial" w:eastAsia="arial" w:hAnsi="arial" w:cs="arial"/>
            <w:b w:val="0"/>
            <w:i/>
            <w:strike w:val="0"/>
            <w:noProof w:val="0"/>
            <w:color w:val="0077CC"/>
            <w:position w:val="0"/>
            <w:sz w:val="18"/>
            <w:u w:val="single"/>
            <w:vertAlign w:val="baseline"/>
          </w:rPr>
          <w:t>supra</w:t>
        </w:r>
      </w:hyperlink>
      <w:hyperlink r:id="rId10" w:history="1">
        <w:r>
          <w:rPr>
            <w:rFonts w:ascii="arial" w:eastAsia="arial" w:hAnsi="arial" w:cs="arial"/>
            <w:b w:val="0"/>
            <w:i/>
            <w:strike w:val="0"/>
            <w:noProof w:val="0"/>
            <w:color w:val="0077CC"/>
            <w:position w:val="0"/>
            <w:sz w:val="18"/>
            <w:u w:val="single"/>
            <w:vertAlign w:val="baseline"/>
          </w:rPr>
          <w:t xml:space="preserve"> note 10, at 33</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 xml:space="preserve">Walker-Rodriguez, </w:t>
        </w:r>
      </w:hyperlink>
      <w:hyperlink r:id="rId13" w:history="1">
        <w:r>
          <w:rPr>
            <w:rFonts w:ascii="arial" w:eastAsia="arial" w:hAnsi="arial" w:cs="arial"/>
            <w:b w:val="0"/>
            <w:i/>
            <w:strike w:val="0"/>
            <w:noProof w:val="0"/>
            <w:color w:val="0077CC"/>
            <w:position w:val="0"/>
            <w:sz w:val="18"/>
            <w:u w:val="single"/>
            <w:vertAlign w:val="baseline"/>
          </w:rPr>
          <w:t>supra</w:t>
        </w:r>
      </w:hyperlink>
      <w:hyperlink r:id="rId13" w:history="1">
        <w:r>
          <w:rPr>
            <w:rFonts w:ascii="arial" w:eastAsia="arial" w:hAnsi="arial" w:cs="arial"/>
            <w:b w:val="0"/>
            <w:i/>
            <w:strike w:val="0"/>
            <w:noProof w:val="0"/>
            <w:color w:val="0077CC"/>
            <w:position w:val="0"/>
            <w:sz w:val="18"/>
            <w:u w:val="single"/>
            <w:vertAlign w:val="baseline"/>
          </w:rPr>
          <w:t xml:space="preserve"> note 11</w:t>
        </w:r>
      </w:hyperlink>
      <w:r>
        <w:rPr>
          <w:rFonts w:ascii="arial" w:eastAsia="arial" w:hAnsi="arial" w:cs="arial"/>
          <w:b w:val="0"/>
          <w:i w:val="0"/>
          <w:strike w:val="0"/>
          <w:noProof w:val="0"/>
          <w:color w:val="000000"/>
          <w:position w:val="0"/>
          <w:sz w:val="18"/>
          <w:u w:val="none"/>
          <w:vertAlign w:val="baseline"/>
        </w:rPr>
        <w:t>, at 60.</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12" w:name="Bookmark_fnpara_34"/>
      <w:bookmarkEnd w:id="212"/>
      <w:hyperlink r:id="rId13" w:history="1">
        <w:r>
          <w:rPr>
            <w:rFonts w:ascii="arial" w:eastAsia="arial" w:hAnsi="arial" w:cs="arial"/>
            <w:b w:val="0"/>
            <w:i/>
            <w:strike w:val="0"/>
            <w:noProof w:val="0"/>
            <w:color w:val="0077CC"/>
            <w:position w:val="0"/>
            <w:sz w:val="18"/>
            <w:u w:val="single"/>
            <w:vertAlign w:val="baseline"/>
          </w:rPr>
          <w:t xml:space="preserve">Walker-Rodriguez, </w:t>
        </w:r>
      </w:hyperlink>
      <w:hyperlink r:id="rId13" w:history="1">
        <w:r>
          <w:rPr>
            <w:rFonts w:ascii="arial" w:eastAsia="arial" w:hAnsi="arial" w:cs="arial"/>
            <w:b w:val="0"/>
            <w:i/>
            <w:strike w:val="0"/>
            <w:noProof w:val="0"/>
            <w:color w:val="0077CC"/>
            <w:position w:val="0"/>
            <w:sz w:val="18"/>
            <w:u w:val="single"/>
            <w:vertAlign w:val="baseline"/>
          </w:rPr>
          <w:t>supra</w:t>
        </w:r>
      </w:hyperlink>
      <w:hyperlink r:id="rId13" w:history="1">
        <w:r>
          <w:rPr>
            <w:rFonts w:ascii="arial" w:eastAsia="arial" w:hAnsi="arial" w:cs="arial"/>
            <w:b w:val="0"/>
            <w:i/>
            <w:strike w:val="0"/>
            <w:noProof w:val="0"/>
            <w:color w:val="0077CC"/>
            <w:position w:val="0"/>
            <w:sz w:val="18"/>
            <w:u w:val="single"/>
            <w:vertAlign w:val="baseline"/>
          </w:rPr>
          <w:t xml:space="preserve"> note 11, at 61-62</w:t>
        </w:r>
      </w:hyperlink>
      <w:r>
        <w:rPr>
          <w:rFonts w:ascii="arial" w:eastAsia="arial" w:hAnsi="arial" w:cs="arial"/>
          <w:b w:val="0"/>
          <w:i w:val="0"/>
          <w:strike w:val="0"/>
          <w:noProof w:val="0"/>
          <w:color w:val="000000"/>
          <w:position w:val="0"/>
          <w:sz w:val="18"/>
          <w:u w:val="none"/>
          <w:vertAlign w:val="baseline"/>
        </w:rPr>
        <w:t xml:space="preserve"> ("The trafficker creates an unrealistic debt, which he claims the victim owes him. The victim rarely receives any money; instead, the trafficker handles the money and deducts the victim's earnings from her debt.").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Ibarra, 153 Haw. 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JB-SXP1-F5KY-B0KV-00000-00&amp;context=1519360" TargetMode="External" /><Relationship Id="rId11" Type="http://schemas.openxmlformats.org/officeDocument/2006/relationships/hyperlink" Target="https://advance.lexis.com/api/document?collection=cases&amp;id=urn:contentItem:67SR-4GK1-F4GK-M4FT-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K1W-KK32-D6RV-H51D-00000-00&amp;context=1519360" TargetMode="External" /><Relationship Id="rId14" Type="http://schemas.openxmlformats.org/officeDocument/2006/relationships/hyperlink" Target="https://advance.lexis.com/api/document?collection=cases&amp;id=urn:contentItem:67SR-4GK1-F4GK-M4FT-00000-00&amp;context=1519360&amp;link=LNHNREFclscc2" TargetMode="External" /><Relationship Id="rId15" Type="http://schemas.openxmlformats.org/officeDocument/2006/relationships/hyperlink" Target="https://advance.lexis.com/api/document?collection=cases&amp;id=urn:contentItem:67SR-4GK1-F4GK-M4FT-00000-00&amp;context=1519360&amp;link=LNHNREFclscc3" TargetMode="External" /><Relationship Id="rId16" Type="http://schemas.openxmlformats.org/officeDocument/2006/relationships/hyperlink" Target="https://advance.lexis.com/api/document?collection=cases&amp;id=urn:contentItem:67SR-4GK1-F4GK-M4FT-00000-00&amp;context=1519360&amp;link=LNHNREFclscc4" TargetMode="External" /><Relationship Id="rId17" Type="http://schemas.openxmlformats.org/officeDocument/2006/relationships/hyperlink" Target="https://advance.lexis.com/api/document?collection=statutes-legislation&amp;id=urn:contentItem:631B-NM73-GXJ9-31P2-00000-00&amp;context=1519360" TargetMode="External" /><Relationship Id="rId18" Type="http://schemas.openxmlformats.org/officeDocument/2006/relationships/hyperlink" Target="https://advance.lexis.com/api/document?collection=cases&amp;id=urn:contentItem:67SR-4GK1-F4GK-M4FT-00000-00&amp;context=1519360&amp;link=LNHNREFclscc5" TargetMode="External" /><Relationship Id="rId19" Type="http://schemas.openxmlformats.org/officeDocument/2006/relationships/hyperlink" Target="https://advance.lexis.com/api/document?collection=cases&amp;id=urn:contentItem:67SR-4GK1-F4GK-M4FT-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SR-4GK1-F4GK-M4FT-00000-00&amp;context=1519360&amp;link=LNHNREFclscc7" TargetMode="External" /><Relationship Id="rId21" Type="http://schemas.openxmlformats.org/officeDocument/2006/relationships/hyperlink" Target="https://advance.lexis.com/api/document?collection=cases&amp;id=urn:contentItem:67SR-4GK1-F4GK-M4FT-00000-00&amp;context=1519360&amp;link=LNHNREFclscc8" TargetMode="External" /><Relationship Id="rId22" Type="http://schemas.openxmlformats.org/officeDocument/2006/relationships/hyperlink" Target="https://advance.lexis.com/api/document?collection=cases&amp;id=urn:contentItem:67SR-4GK1-F4GK-M4FT-00000-00&amp;context=1519360&amp;link=LNHNREFclscc9" TargetMode="External" /><Relationship Id="rId23" Type="http://schemas.openxmlformats.org/officeDocument/2006/relationships/hyperlink" Target="https://advance.lexis.com/api/document?collection=cases&amp;id=urn:contentItem:67SR-4GK1-F4GK-M4FT-00000-00&amp;context=1519360&amp;link=LNHNREFclscc10" TargetMode="External" /><Relationship Id="rId24" Type="http://schemas.openxmlformats.org/officeDocument/2006/relationships/hyperlink" Target="https://advance.lexis.com/api/document?collection=cases&amp;id=urn:contentItem:67SR-4GK1-F4GK-M4FT-00000-00&amp;context=1519360&amp;link=LNHNREFclscc11" TargetMode="External" /><Relationship Id="rId25" Type="http://schemas.openxmlformats.org/officeDocument/2006/relationships/hyperlink" Target="https://advance.lexis.com/api/document?collection=cases&amp;id=urn:contentItem:67SR-4GK1-F4GK-M4FT-00000-00&amp;context=1519360&amp;link=LNHNREFclscc12" TargetMode="External" /><Relationship Id="rId26" Type="http://schemas.openxmlformats.org/officeDocument/2006/relationships/hyperlink" Target="https://advance.lexis.com/api/document?collection=cases&amp;id=urn:contentItem:67SR-4GK1-F4GK-M4FT-00000-00&amp;context=1519360&amp;link=LNHNREFclscc13" TargetMode="External" /><Relationship Id="rId27" Type="http://schemas.openxmlformats.org/officeDocument/2006/relationships/hyperlink" Target="https://advance.lexis.com/api/document?collection=statutes-legislation&amp;id=urn:contentItem:631B-NN63-GXJ9-31P7-00000-00&amp;context=1519360" TargetMode="External" /><Relationship Id="rId28" Type="http://schemas.openxmlformats.org/officeDocument/2006/relationships/hyperlink" Target="https://advance.lexis.com/api/document?collection=statutes-legislation&amp;id=urn:contentItem:5B63-3JG1-6M80-40T2-00000-00&amp;context=1519360" TargetMode="External" /><Relationship Id="rId29" Type="http://schemas.openxmlformats.org/officeDocument/2006/relationships/hyperlink" Target="https://advance.lexis.com/api/document?collection=cases&amp;id=urn:contentItem:67SR-4GK1-F4GK-M4FT-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statutes-legislation&amp;id=urn:contentItem:661K-9MD3-GXF6-8449-00000-00&amp;context=1519360" TargetMode="External" /><Relationship Id="rId32" Type="http://schemas.openxmlformats.org/officeDocument/2006/relationships/hyperlink" Target="https://advance.lexis.com/api/document?collection=cases&amp;id=urn:contentItem:67SR-4GK1-F4GK-M4FT-00000-00&amp;context=1519360&amp;link=clscc2" TargetMode="External" /><Relationship Id="rId33" Type="http://schemas.openxmlformats.org/officeDocument/2006/relationships/hyperlink" Target="https://advance.lexis.com/api/document?collection=cases&amp;id=urn:contentItem:3W55-T1B0-0039-44X4-00000-00&amp;context=1519360" TargetMode="External" /><Relationship Id="rId34" Type="http://schemas.openxmlformats.org/officeDocument/2006/relationships/hyperlink" Target="https://advance.lexis.com/api/document?collection=cases&amp;id=urn:contentItem:67SR-4GK1-F4GK-M4FT-00000-00&amp;context=1519360&amp;link=clscc3" TargetMode="External" /><Relationship Id="rId35" Type="http://schemas.openxmlformats.org/officeDocument/2006/relationships/hyperlink" Target="https://advance.lexis.com/api/document?collection=cases&amp;id=urn:contentItem:4B90-JB30-0039-4470-00000-00&amp;context=1519360" TargetMode="External" /><Relationship Id="rId36" Type="http://schemas.openxmlformats.org/officeDocument/2006/relationships/hyperlink" Target="https://advance.lexis.com/api/document?collection=cases&amp;id=urn:contentItem:67SR-4GK1-F4GK-M4FT-00000-00&amp;context=1519360&amp;link=clscc4" TargetMode="External" /><Relationship Id="rId37" Type="http://schemas.openxmlformats.org/officeDocument/2006/relationships/hyperlink" Target="https://advance.lexis.com/api/document?collection=cases&amp;id=urn:contentItem:67SR-4GK1-F4GK-M4FT-00000-00&amp;context=1519360&amp;link=clscc5" TargetMode="External" /><Relationship Id="rId38" Type="http://schemas.openxmlformats.org/officeDocument/2006/relationships/hyperlink" Target="https://advance.lexis.com/api/document?collection=cases&amp;id=urn:contentItem:67SR-4GK1-F4GK-M4FT-00000-00&amp;context=1519360&amp;link=clscc6" TargetMode="External" /><Relationship Id="rId39" Type="http://schemas.openxmlformats.org/officeDocument/2006/relationships/hyperlink" Target="https://advance.lexis.com/api/document?collection=cases&amp;id=urn:contentItem:67SR-4GK1-F4GK-M4FT-00000-00&amp;context=1519360&amp;link=clscc7"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SR-4GK1-F4GK-M4FT-00000-00&amp;context=1519360&amp;link=clscc8" TargetMode="External" /><Relationship Id="rId41" Type="http://schemas.openxmlformats.org/officeDocument/2006/relationships/hyperlink" Target="https://advance.lexis.com/api/document?collection=cases&amp;id=urn:contentItem:5PK6-FVY1-FCK4-G3J0-00000-00&amp;context=1519360" TargetMode="External" /><Relationship Id="rId42" Type="http://schemas.openxmlformats.org/officeDocument/2006/relationships/hyperlink" Target="https://advance.lexis.com/api/document?collection=cases&amp;id=urn:contentItem:67SR-4GK1-F4GK-M4FT-00000-00&amp;context=1519360&amp;link=clscc9" TargetMode="External" /><Relationship Id="rId43" Type="http://schemas.openxmlformats.org/officeDocument/2006/relationships/hyperlink" Target="https://advance.lexis.com/api/document?collection=cases&amp;id=urn:contentItem:67SR-4GK1-F4GK-M4FT-00000-00&amp;context=1519360&amp;link=clscc10" TargetMode="External" /><Relationship Id="rId44" Type="http://schemas.openxmlformats.org/officeDocument/2006/relationships/hyperlink" Target="https://advance.lexis.com/api/document?collection=cases&amp;id=urn:contentItem:67SR-4GK1-F4GK-M4FT-00000-00&amp;context=1519360&amp;link=clscc11" TargetMode="External" /><Relationship Id="rId45" Type="http://schemas.openxmlformats.org/officeDocument/2006/relationships/hyperlink" Target="https://advance.lexis.com/api/document?collection=cases&amp;id=urn:contentItem:67SR-4GK1-F4GK-M4FT-00000-00&amp;context=1519360&amp;link=clscc12" TargetMode="External" /><Relationship Id="rId46" Type="http://schemas.openxmlformats.org/officeDocument/2006/relationships/hyperlink" Target="https://advance.lexis.com/api/document?collection=cases&amp;id=urn:contentItem:3RRM-X1D0-000J-Y09V-00000-00&amp;context=1519360" TargetMode="External" /><Relationship Id="rId47" Type="http://schemas.openxmlformats.org/officeDocument/2006/relationships/hyperlink" Target="https://advance.lexis.com/api/document?collection=cases&amp;id=urn:contentItem:67SR-4GK1-F4GK-M4FT-00000-00&amp;context=1519360&amp;link=clscc13" TargetMode="External" /><Relationship Id="rId48" Type="http://schemas.openxmlformats.org/officeDocument/2006/relationships/hyperlink" Target="https://advance.lexis.com/api/document?collection=cases&amp;id=urn:contentItem:3RX4-1MR0-003F-G2RT-00000-00&amp;context=1519360" TargetMode="External" /><Relationship Id="rId49" Type="http://schemas.openxmlformats.org/officeDocument/2006/relationships/hyperlink" Target="https://advance.lexis.com/api/document?collection=cases&amp;id=urn:contentItem:3S3J-WBX0-003F-W0DP-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K1W-KK32-D6RV-H51J-00000-00&amp;context=1519360" TargetMode="External" /><Relationship Id="rId51" Type="http://schemas.openxmlformats.org/officeDocument/2006/relationships/hyperlink" Target="https://advance.lexis.com/api/document?collection=cases&amp;id=urn:contentItem:3RHD-1F70-0039-44JH-00000-00&amp;context=1519360" TargetMode="External" /><Relationship Id="rId52" Type="http://schemas.openxmlformats.org/officeDocument/2006/relationships/hyperlink" Target="https://advance.lexis.com/api/document?collection=cases&amp;id=urn:contentItem:3RX4-14Y0-003F-G0GF-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R-4GK1-F4GK-M4F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1W-KK32-D6RV-H51D-00000-00&amp;context=1519360" TargetMode="External" /><Relationship Id="rId10" Type="http://schemas.openxmlformats.org/officeDocument/2006/relationships/hyperlink" Target="https://advance.lexis.com/api/document?collection=analytical-materials&amp;id=urn:contentItem:5J9F-S150-00CV-T06Y-00000-00&amp;context=1519360" TargetMode="External" /><Relationship Id="rId11" Type="http://schemas.openxmlformats.org/officeDocument/2006/relationships/hyperlink" Target="https://advance.lexis.com/api/document?collection=analytical-materials&amp;id=urn:contentItem:650Y-7YR1-FCK4-G0D2-00000-00&amp;context=1519360" TargetMode="External" /><Relationship Id="rId12" Type="http://schemas.openxmlformats.org/officeDocument/2006/relationships/hyperlink" Target="https://advance.lexis.com/api/document?collection=analytical-materials&amp;id=urn:contentItem:5RXP-BDH0-003H-700W-00000-00&amp;context=1519360" TargetMode="External" /><Relationship Id="rId13" Type="http://schemas.openxmlformats.org/officeDocument/2006/relationships/hyperlink" Target="https://advance.lexis.com/api/document?collection=analytical-materials&amp;id=urn:contentItem:531S-N500-00CT-Y047-00000-00&amp;context=1519360" TargetMode="External" /><Relationship Id="rId2" Type="http://schemas.openxmlformats.org/officeDocument/2006/relationships/hyperlink" Target="https://advance.lexis.com/api/document?collection=statutes-legislation&amp;id=urn:contentItem:631B-NM73-GXJ9-31P2-00000-00&amp;context=1519360" TargetMode="External" /><Relationship Id="rId3" Type="http://schemas.openxmlformats.org/officeDocument/2006/relationships/hyperlink" Target="https://advance.lexis.com/api/document?collection=statutes-legislation&amp;id=urn:contentItem:8K1W-KK32-D6RV-H51J-00000-00&amp;context=1519360" TargetMode="External" /><Relationship Id="rId4" Type="http://schemas.openxmlformats.org/officeDocument/2006/relationships/hyperlink" Target="https://advance.lexis.com/api/document?collection=cases&amp;id=urn:contentItem:45CV-GRX0-0039-43KD-00000-00&amp;context=1519360" TargetMode="External" /><Relationship Id="rId5" Type="http://schemas.openxmlformats.org/officeDocument/2006/relationships/hyperlink" Target="https://advance.lexis.com/api/document?collection=cases&amp;id=urn:contentItem:3RXV-T850-0039-4149-00000-00&amp;context=1519360" TargetMode="External" /><Relationship Id="rId6" Type="http://schemas.openxmlformats.org/officeDocument/2006/relationships/hyperlink" Target="https://advance.lexis.com/api/document?collection=statutes-legislation&amp;id=urn:contentItem:631B-NN63-GXJ9-31P7-00000-00&amp;context=1519360" TargetMode="External" /><Relationship Id="rId7" Type="http://schemas.openxmlformats.org/officeDocument/2006/relationships/hyperlink" Target="https://advance.lexis.com/api/document?collection=cases&amp;id=urn:contentItem:41T5-9J10-0039-4312-00000-00&amp;context=1519360" TargetMode="External" /><Relationship Id="rId8" Type="http://schemas.openxmlformats.org/officeDocument/2006/relationships/hyperlink" Target="https://advance.lexis.com/api/document?collection=cases&amp;id=urn:contentItem:5VVS-B591-JW5H-X1BB-00000-00&amp;context=1519360" TargetMode="External" /><Relationship Id="rId9" Type="http://schemas.openxmlformats.org/officeDocument/2006/relationships/hyperlink" Target="https://advance.lexis.com/api/document?collection=statutes-legislation&amp;id=urn:contentItem:8N06-8BY2-8T6X-72G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Ibarra, 153 Haw. 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urn:user:PA186186280</vt:lpwstr>
  </property>
</Properties>
</file>