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Cain v. Unknown Parties #1</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Michigan, Northern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2023, Decided; January 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2:22-cv-229</w:t>
      </w:r>
    </w:p>
    <w:p>
      <w:pPr>
        <w:keepNext w:val="0"/>
        <w:spacing w:after="0" w:line="240" w:lineRule="atLeast"/>
        <w:ind w:right="0"/>
        <w:jc w:val="both"/>
      </w:pPr>
      <w:bookmarkStart w:id="0" w:name="Bookmark_6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430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21439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BRANDON CAIN, Plaintiff, v. UNKNOWN PARTIES #1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Vacated by, in part, Motion granted by, Motion denied by, As moot, Dismissed by </w:t>
      </w:r>
      <w:hyperlink r:id="rId10" w:history="1">
        <w:r>
          <w:rPr>
            <w:rFonts w:ascii="arial" w:eastAsia="arial" w:hAnsi="arial" w:cs="arial"/>
            <w:b w:val="0"/>
            <w:i/>
            <w:strike w:val="0"/>
            <w:noProof w:val="0"/>
            <w:color w:val="0077CC"/>
            <w:position w:val="0"/>
            <w:sz w:val="20"/>
            <w:u w:val="single"/>
            <w:vertAlign w:val="baseline"/>
          </w:rPr>
          <w:t>Cain v. Unknown Parties #1, 2023 U.S. Dist. LEXIS 45751, 2023 WL 2552365 (W.D. Mich., Mar. 17,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Magistrate's recommendation at </w:t>
      </w:r>
      <w:hyperlink r:id="rId11" w:history="1">
        <w:r>
          <w:rPr>
            <w:rFonts w:ascii="arial" w:eastAsia="arial" w:hAnsi="arial" w:cs="arial"/>
            <w:b w:val="0"/>
            <w:i/>
            <w:strike w:val="0"/>
            <w:noProof w:val="0"/>
            <w:color w:val="0077CC"/>
            <w:position w:val="0"/>
            <w:sz w:val="20"/>
            <w:u w:val="single"/>
            <w:vertAlign w:val="baseline"/>
          </w:rPr>
          <w:t>Cain v. Moran, 2023 U.S. Dist. LEXIS 220962 (W.D. Mich., Oct. 26,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denied by, Sanctions disallowed by, Summary judgment granted by, Dismissed by, Without prejudice, Judgment entered by </w:t>
      </w:r>
      <w:hyperlink r:id="rId12" w:history="1">
        <w:r>
          <w:rPr>
            <w:rFonts w:ascii="arial" w:eastAsia="arial" w:hAnsi="arial" w:cs="arial"/>
            <w:b w:val="0"/>
            <w:i/>
            <w:strike w:val="0"/>
            <w:noProof w:val="0"/>
            <w:color w:val="0077CC"/>
            <w:position w:val="0"/>
            <w:sz w:val="20"/>
            <w:u w:val="single"/>
            <w:vertAlign w:val="baseline"/>
          </w:rPr>
          <w:t>Cain v. Moran, 2023 U.S. Dist. LEXIS 219732 (W.D. Mich., Dec. 11,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misconduct, documents, allegations, segregation, courts, cell, due process claim, adverse action, inmates, rights, injunctive relief, deprivation, contends, immunity, sentence, prison, official capacity, plaintiff's claim, proceedings, failure to state a claim, legal document, investigator, premised, cases, retaliation claim, liberty interest, disciplinary, declaratory, retaliation, administrative segregation</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Brandon Cain #490544, named on complaint as Brandon Lewis Cain, plaintiff, Pro se, Kincheloe, MI.</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Maarten Vermaat,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Maarten Vermaat</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This is a civil rights action brought by a state prisoner under </w:t>
      </w:r>
      <w:hyperlink r:id="rId13"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Plaintiff has been granted leave to proceed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(ECF No. 5.) Pursuant to </w:t>
      </w:r>
      <w:hyperlink r:id="rId14" w:history="1">
        <w:r>
          <w:rPr>
            <w:rFonts w:ascii="arial" w:eastAsia="arial" w:hAnsi="arial" w:cs="arial"/>
            <w:b w:val="0"/>
            <w:i/>
            <w:strike w:val="0"/>
            <w:noProof w:val="0"/>
            <w:color w:val="0077CC"/>
            <w:position w:val="0"/>
            <w:sz w:val="20"/>
            <w:u w:val="single"/>
            <w:vertAlign w:val="baseline"/>
          </w:rPr>
          <w:t>28 U.S.C. § 636(c)</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Rule 73 of the Federal Rules of Civil Procedure</w:t>
        </w:r>
      </w:hyperlink>
      <w:r>
        <w:rPr>
          <w:rFonts w:ascii="arial" w:eastAsia="arial" w:hAnsi="arial" w:cs="arial"/>
          <w:b w:val="0"/>
          <w:i w:val="0"/>
          <w:strike w:val="0"/>
          <w:noProof w:val="0"/>
          <w:color w:val="000000"/>
          <w:position w:val="0"/>
          <w:sz w:val="20"/>
          <w:u w:val="none"/>
          <w:vertAlign w:val="baseline"/>
        </w:rPr>
        <w:t>, Plaintiff consented to proceed in all matters in this action under the jurisdiction of a United States magistrate judge. (ECF No. 1, PageID.15.)</w:t>
      </w:r>
    </w:p>
    <w:p>
      <w:pPr>
        <w:keepNext w:val="0"/>
        <w:spacing w:before="240" w:after="0" w:line="260" w:lineRule="atLeast"/>
        <w:ind w:left="0" w:right="0" w:firstLine="0"/>
        <w:jc w:val="both"/>
      </w:pPr>
      <w:bookmarkStart w:id="9" w:name="Bookmark_para_2"/>
      <w:bookmarkEnd w:id="9"/>
      <w:bookmarkStart w:id="10" w:name="Bookmark_I678202628T42B0020000400"/>
      <w:bookmarkEnd w:id="10"/>
      <w:r>
        <w:rPr>
          <w:rFonts w:ascii="arial" w:eastAsia="arial" w:hAnsi="arial" w:cs="arial"/>
          <w:b w:val="0"/>
          <w:i w:val="0"/>
          <w:strike w:val="0"/>
          <w:noProof w:val="0"/>
          <w:color w:val="000000"/>
          <w:position w:val="0"/>
          <w:sz w:val="20"/>
          <w:u w:val="none"/>
          <w:vertAlign w:val="baseline"/>
        </w:rPr>
        <w:t xml:space="preserve">This case is presently before the Court for preliminary review under the </w:t>
      </w:r>
      <w:r>
        <w:rPr>
          <w:rFonts w:ascii="arial" w:eastAsia="arial" w:hAnsi="arial" w:cs="arial"/>
          <w:b w:val="0"/>
          <w:i/>
          <w:strike w:val="0"/>
          <w:noProof w:val="0"/>
          <w:color w:val="000000"/>
          <w:position w:val="0"/>
          <w:sz w:val="20"/>
          <w:u w:val="none"/>
          <w:vertAlign w:val="baseline"/>
        </w:rPr>
        <w:t>Prison Litigation Reform Act, Pub. L. No. 104-134, 110 Stat. 1321 (1996) (PLRA)</w:t>
      </w:r>
      <w:r>
        <w:rPr>
          <w:rFonts w:ascii="arial" w:eastAsia="arial" w:hAnsi="arial" w:cs="arial"/>
          <w:b w:val="0"/>
          <w:i w:val="0"/>
          <w:strike w:val="0"/>
          <w:noProof w:val="0"/>
          <w:color w:val="000000"/>
          <w:position w:val="0"/>
          <w:sz w:val="20"/>
          <w:u w:val="none"/>
          <w:vertAlign w:val="baseline"/>
        </w:rPr>
        <w:t xml:space="preserve">, pursuant to </w:t>
      </w:r>
      <w:hyperlink r:id="rId16" w:history="1">
        <w:r>
          <w:rPr>
            <w:rFonts w:ascii="arial" w:eastAsia="arial" w:hAnsi="arial" w:cs="arial"/>
            <w:b w:val="0"/>
            <w:i/>
            <w:strike w:val="0"/>
            <w:noProof w:val="0"/>
            <w:color w:val="0077CC"/>
            <w:position w:val="0"/>
            <w:sz w:val="20"/>
            <w:u w:val="single"/>
            <w:vertAlign w:val="baseline"/>
          </w:rPr>
          <w:t>28 U.S.C. §§ 1915(e)(2)</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1915A(b)</w:t>
        </w:r>
      </w:hyperlink>
      <w:r>
        <w:rPr>
          <w:rFonts w:ascii="arial" w:eastAsia="arial" w:hAnsi="arial" w:cs="arial"/>
          <w:b w:val="0"/>
          <w:i w:val="0"/>
          <w:strike w:val="0"/>
          <w:noProof w:val="0"/>
          <w:color w:val="000000"/>
          <w:position w:val="0"/>
          <w:sz w:val="20"/>
          <w:u w:val="none"/>
          <w:vertAlign w:val="baseline"/>
        </w:rPr>
        <w:t xml:space="preserve">, and </w:t>
      </w:r>
      <w:hyperlink r:id="rId18" w:history="1">
        <w:r>
          <w:rPr>
            <w:rFonts w:ascii="arial" w:eastAsia="arial" w:hAnsi="arial" w:cs="arial"/>
            <w:b w:val="0"/>
            <w:i/>
            <w:strike w:val="0"/>
            <w:noProof w:val="0"/>
            <w:color w:val="0077CC"/>
            <w:position w:val="0"/>
            <w:sz w:val="20"/>
            <w:u w:val="single"/>
            <w:vertAlign w:val="baseline"/>
          </w:rPr>
          <w:t>42 U.S.C. § 1997e(c)</w:t>
        </w:r>
      </w:hyperlink>
      <w:r>
        <w:rPr>
          <w:rFonts w:ascii="arial" w:eastAsia="arial" w:hAnsi="arial" w:cs="arial"/>
          <w:b w:val="0"/>
          <w:i w:val="0"/>
          <w:strike w:val="0"/>
          <w:noProof w:val="0"/>
          <w:color w:val="000000"/>
          <w:position w:val="0"/>
          <w:sz w:val="20"/>
          <w:u w:val="none"/>
          <w:vertAlign w:val="baseline"/>
        </w:rPr>
        <w:t xml:space="preserve">. The Court is required to conduct this initial review prior to the service of the complaint. </w:t>
      </w:r>
      <w:r>
        <w:rPr>
          <w:rFonts w:ascii="arial" w:eastAsia="arial" w:hAnsi="arial" w:cs="arial"/>
          <w:b w:val="0"/>
          <w:i/>
          <w:strike w:val="0"/>
          <w:noProof w:val="0"/>
          <w:color w:val="000000"/>
          <w:position w:val="0"/>
          <w:sz w:val="20"/>
          <w:u w:val="none"/>
          <w:vertAlign w:val="baseline"/>
        </w:rPr>
        <w:t xml:space="preserve">See </w:t>
      </w:r>
      <w:bookmarkStart w:id="11" w:name="Bookmark_I678202628T42B0010000400"/>
      <w:bookmarkEnd w:id="11"/>
      <w:hyperlink r:id="rId19" w:history="1">
        <w:r>
          <w:rPr>
            <w:rFonts w:ascii="arial" w:eastAsia="arial" w:hAnsi="arial" w:cs="arial"/>
            <w:b w:val="0"/>
            <w:i/>
            <w:strike w:val="0"/>
            <w:noProof w:val="0"/>
            <w:color w:val="0077CC"/>
            <w:position w:val="0"/>
            <w:sz w:val="20"/>
            <w:u w:val="single"/>
            <w:vertAlign w:val="baseline"/>
          </w:rPr>
          <w:t>In re Prison Litig. Reform Act</w:t>
        </w:r>
      </w:hyperlink>
      <w:hyperlink r:id="rId19" w:history="1">
        <w:r>
          <w:rPr>
            <w:rFonts w:ascii="arial" w:eastAsia="arial" w:hAnsi="arial" w:cs="arial"/>
            <w:b w:val="0"/>
            <w:i/>
            <w:strike w:val="0"/>
            <w:noProof w:val="0"/>
            <w:color w:val="0077CC"/>
            <w:position w:val="0"/>
            <w:sz w:val="20"/>
            <w:u w:val="single"/>
            <w:vertAlign w:val="baseline"/>
          </w:rPr>
          <w:t>, 105 F.3d 1131, 1131, 1134 (6th Cir. 1997)</w:t>
        </w:r>
      </w:hyperlink>
      <w:r>
        <w:rPr>
          <w:rFonts w:ascii="arial" w:eastAsia="arial" w:hAnsi="arial" w:cs="arial"/>
          <w:b w:val="0"/>
          <w:i w:val="0"/>
          <w:strike w:val="0"/>
          <w:noProof w:val="0"/>
          <w:color w:val="000000"/>
          <w:position w:val="0"/>
          <w:sz w:val="20"/>
          <w:u w:val="none"/>
          <w:vertAlign w:val="baseline"/>
        </w:rPr>
        <w:t xml:space="preserve">; </w:t>
      </w:r>
      <w:bookmarkStart w:id="12" w:name="Bookmark_I678202628T42B0030000400"/>
      <w:bookmarkEnd w:id="12"/>
      <w:hyperlink r:id="rId20" w:history="1">
        <w:r>
          <w:rPr>
            <w:rFonts w:ascii="arial" w:eastAsia="arial" w:hAnsi="arial" w:cs="arial"/>
            <w:b w:val="0"/>
            <w:i/>
            <w:strike w:val="0"/>
            <w:noProof w:val="0"/>
            <w:color w:val="0077CC"/>
            <w:position w:val="0"/>
            <w:sz w:val="20"/>
            <w:u w:val="single"/>
            <w:vertAlign w:val="baseline"/>
          </w:rPr>
          <w:t>McGore v. Wrigglesworth</w:t>
        </w:r>
      </w:hyperlink>
      <w:hyperlink r:id="rId20" w:history="1">
        <w:r>
          <w:rPr>
            <w:rFonts w:ascii="arial" w:eastAsia="arial" w:hAnsi="arial" w:cs="arial"/>
            <w:b w:val="0"/>
            <w:i/>
            <w:strike w:val="0"/>
            <w:noProof w:val="0"/>
            <w:color w:val="0077CC"/>
            <w:position w:val="0"/>
            <w:sz w:val="20"/>
            <w:u w:val="single"/>
            <w:vertAlign w:val="baseline"/>
          </w:rPr>
          <w:t>, 114 F.3d 601, 604-05 (6th Cir. 1997)</w:t>
        </w:r>
      </w:hyperlink>
      <w:r>
        <w:rPr>
          <w:rFonts w:ascii="arial" w:eastAsia="arial" w:hAnsi="arial" w:cs="arial"/>
          <w:b w:val="0"/>
          <w:i w:val="0"/>
          <w:strike w:val="0"/>
          <w:noProof w:val="0"/>
          <w:color w:val="000000"/>
          <w:position w:val="0"/>
          <w:sz w:val="20"/>
          <w:u w:val="none"/>
          <w:vertAlign w:val="baseline"/>
        </w:rPr>
        <w:t>. Service of the complaint on the named defendants is of particular significance in defining a putative defendant's relationship to the proceedings.</w:t>
      </w:r>
    </w:p>
    <w:p>
      <w:pPr>
        <w:keepNext w:val="0"/>
        <w:spacing w:before="240" w:after="0" w:line="260" w:lineRule="atLeast"/>
        <w:ind w:left="0" w:right="0" w:firstLine="0"/>
        <w:jc w:val="both"/>
      </w:pPr>
      <w:bookmarkStart w:id="13" w:name="Bookmark_para_3"/>
      <w:bookmarkEnd w:id="13"/>
      <w:bookmarkStart w:id="14" w:name="Bookmark_I67820262N1RCK0010000400"/>
      <w:bookmarkEnd w:id="14"/>
      <w:bookmarkStart w:id="15" w:name="Bookmark_I67820262N1RCK0030000400"/>
      <w:bookmarkEnd w:id="15"/>
      <w:r>
        <w:rPr>
          <w:rFonts w:ascii="arial" w:eastAsia="arial" w:hAnsi="arial" w:cs="arial"/>
          <w:b w:val="0"/>
          <w:i w:val="0"/>
          <w:strike w:val="0"/>
          <w:noProof w:val="0"/>
          <w:color w:val="000000"/>
          <w:position w:val="0"/>
          <w:sz w:val="20"/>
          <w:u w:val="none"/>
          <w:vertAlign w:val="baseline"/>
        </w:rPr>
        <w:t xml:space="preserve">"An individual or entity named as a defendant is not obliged to engage in litigation unless notified of the action, and brought under a court's authority, by formal process." </w:t>
      </w:r>
      <w:bookmarkStart w:id="16" w:name="Bookmark_I678202628T42B0050000400"/>
      <w:bookmarkEnd w:id="16"/>
      <w:hyperlink r:id="rId21" w:history="1">
        <w:r>
          <w:rPr>
            <w:rFonts w:ascii="arial" w:eastAsia="arial" w:hAnsi="arial" w:cs="arial"/>
            <w:b w:val="0"/>
            <w:i/>
            <w:strike w:val="0"/>
            <w:noProof w:val="0"/>
            <w:color w:val="0077CC"/>
            <w:position w:val="0"/>
            <w:sz w:val="20"/>
            <w:u w:val="single"/>
            <w:vertAlign w:val="baseline"/>
          </w:rPr>
          <w:t>Murphy Bros., v. Michetti Pipe Stringing, Inc.</w:t>
        </w:r>
      </w:hyperlink>
      <w:hyperlink r:id="rId21" w:history="1">
        <w:r>
          <w:rPr>
            <w:rFonts w:ascii="arial" w:eastAsia="arial" w:hAnsi="arial" w:cs="arial"/>
            <w:b w:val="0"/>
            <w:i/>
            <w:strike w:val="0"/>
            <w:noProof w:val="0"/>
            <w:color w:val="0077CC"/>
            <w:position w:val="0"/>
            <w:sz w:val="20"/>
            <w:u w:val="single"/>
            <w:vertAlign w:val="baseline"/>
          </w:rPr>
          <w:t>, 526 U.S. 344, 347, 119 S. Ct. 1322, 143 L. Ed. 2d 448 (1999)</w:t>
        </w:r>
      </w:hyperlink>
      <w:r>
        <w:rPr>
          <w:rFonts w:ascii="arial" w:eastAsia="arial" w:hAnsi="arial" w:cs="arial"/>
          <w:b w:val="0"/>
          <w:i w:val="0"/>
          <w:strike w:val="0"/>
          <w:noProof w:val="0"/>
          <w:color w:val="000000"/>
          <w:position w:val="0"/>
          <w:sz w:val="20"/>
          <w:u w:val="none"/>
          <w:vertAlign w:val="baseline"/>
        </w:rPr>
        <w:t xml:space="preserve">. </w:t>
      </w:r>
      <w:bookmarkStart w:id="17" w:name="Bookmark_I67820262N1RCK0050000400"/>
      <w:bookmarkEnd w:id="17"/>
      <w:r>
        <w:rPr>
          <w:rFonts w:ascii="arial" w:eastAsia="arial" w:hAnsi="arial" w:cs="arial"/>
          <w:b w:val="0"/>
          <w:i w:val="0"/>
          <w:strike w:val="0"/>
          <w:noProof w:val="0"/>
          <w:color w:val="000000"/>
          <w:position w:val="0"/>
          <w:sz w:val="20"/>
          <w:u w:val="none"/>
          <w:vertAlign w:val="baseline"/>
        </w:rPr>
        <w:t xml:space="preserve">"Service of process, under longstanding tradition in our system of justice, is fundamental to any procedural imposition on a named defendant." </w:t>
      </w:r>
      <w:bookmarkStart w:id="18" w:name="Bookmark_I67820262N1RCK0020000400"/>
      <w:bookmarkEnd w:id="18"/>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350</w:t>
        </w:r>
      </w:hyperlink>
      <w:r>
        <w:rPr>
          <w:rFonts w:ascii="arial" w:eastAsia="arial" w:hAnsi="arial" w:cs="arial"/>
          <w:b w:val="0"/>
          <w:i w:val="0"/>
          <w:strike w:val="0"/>
          <w:noProof w:val="0"/>
          <w:color w:val="000000"/>
          <w:position w:val="0"/>
          <w:sz w:val="20"/>
          <w:u w:val="none"/>
          <w:vertAlign w:val="baseline"/>
        </w:rPr>
        <w:t>. "[O]ne becomes a party officially, and is required to take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action in that capacity, only upon service of a summons or other authority-asserting measure stating the time within which the party served must appear and defend."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(citations omitted). </w:t>
      </w:r>
      <w:bookmarkStart w:id="19" w:name="Bookmark_I67820262N1RCK0050000400_2"/>
      <w:bookmarkEnd w:id="19"/>
      <w:bookmarkStart w:id="20" w:name="Bookmark_I67820262SF83X0020000400"/>
      <w:bookmarkEnd w:id="20"/>
      <w:r>
        <w:rPr>
          <w:rFonts w:ascii="arial" w:eastAsia="arial" w:hAnsi="arial" w:cs="arial"/>
          <w:b w:val="0"/>
          <w:i w:val="0"/>
          <w:strike w:val="0"/>
          <w:noProof w:val="0"/>
          <w:color w:val="000000"/>
          <w:position w:val="0"/>
          <w:sz w:val="20"/>
          <w:u w:val="none"/>
          <w:vertAlign w:val="baseline"/>
        </w:rPr>
        <w:t xml:space="preserve">That is, "[u]nless a named defendant agrees to waive service, the summons continues to function as the </w:t>
      </w:r>
      <w:r>
        <w:rPr>
          <w:rFonts w:ascii="arial" w:eastAsia="arial" w:hAnsi="arial" w:cs="arial"/>
          <w:b w:val="0"/>
          <w:i/>
          <w:strike w:val="0"/>
          <w:noProof w:val="0"/>
          <w:color w:val="000000"/>
          <w:position w:val="0"/>
          <w:sz w:val="20"/>
          <w:u w:val="none"/>
          <w:vertAlign w:val="baseline"/>
        </w:rPr>
        <w:t>sine qua non</w:t>
      </w:r>
      <w:r>
        <w:rPr>
          <w:rFonts w:ascii="arial" w:eastAsia="arial" w:hAnsi="arial" w:cs="arial"/>
          <w:b w:val="0"/>
          <w:i w:val="0"/>
          <w:strike w:val="0"/>
          <w:noProof w:val="0"/>
          <w:color w:val="000000"/>
          <w:position w:val="0"/>
          <w:sz w:val="20"/>
          <w:u w:val="none"/>
          <w:vertAlign w:val="baseline"/>
        </w:rPr>
        <w:t xml:space="preserve"> directing an individual or entity to participate in a civil action or forgo procedural or substantive rights." </w:t>
      </w:r>
      <w:bookmarkStart w:id="21" w:name="Bookmark_I67820262N1RCK0040000400"/>
      <w:bookmarkEnd w:id="21"/>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351</w:t>
        </w:r>
      </w:hyperlink>
      <w:r>
        <w:rPr>
          <w:rFonts w:ascii="arial" w:eastAsia="arial" w:hAnsi="arial" w:cs="arial"/>
          <w:b w:val="0"/>
          <w:i w:val="0"/>
          <w:strike w:val="0"/>
          <w:noProof w:val="0"/>
          <w:color w:val="000000"/>
          <w:position w:val="0"/>
          <w:sz w:val="20"/>
          <w:u w:val="none"/>
          <w:vertAlign w:val="baseline"/>
        </w:rPr>
        <w:t xml:space="preserve">. </w:t>
      </w:r>
      <w:bookmarkStart w:id="22" w:name="Bookmark_I67820262SF83X0020000400_2"/>
      <w:bookmarkEnd w:id="22"/>
      <w:r>
        <w:rPr>
          <w:rFonts w:ascii="arial" w:eastAsia="arial" w:hAnsi="arial" w:cs="arial"/>
          <w:b w:val="0"/>
          <w:i w:val="0"/>
          <w:strike w:val="0"/>
          <w:noProof w:val="0"/>
          <w:color w:val="000000"/>
          <w:position w:val="0"/>
          <w:sz w:val="20"/>
          <w:u w:val="none"/>
          <w:vertAlign w:val="baseline"/>
        </w:rPr>
        <w:t xml:space="preserve">Therefore, the PLRA, by requiring courts to review and even resolve a plaintiff's claims before service, creates a circumstance where there may only be one party to the proceeding—the plaintiff—at the district court level and on appeal. </w:t>
      </w:r>
      <w:r>
        <w:rPr>
          <w:rFonts w:ascii="arial" w:eastAsia="arial" w:hAnsi="arial" w:cs="arial"/>
          <w:b w:val="0"/>
          <w:i/>
          <w:strike w:val="0"/>
          <w:noProof w:val="0"/>
          <w:color w:val="000000"/>
          <w:position w:val="0"/>
          <w:sz w:val="20"/>
          <w:u w:val="none"/>
          <w:vertAlign w:val="baseline"/>
        </w:rPr>
        <w:t xml:space="preserve">See, e.g., </w:t>
      </w:r>
      <w:bookmarkStart w:id="23" w:name="Bookmark_I67820262SF83X0010000400"/>
      <w:bookmarkEnd w:id="23"/>
      <w:r>
        <w:rPr>
          <w:rFonts w:ascii="arial" w:eastAsia="arial" w:hAnsi="arial" w:cs="arial"/>
          <w:b w:val="0"/>
          <w:i/>
          <w:strike w:val="0"/>
          <w:noProof w:val="0"/>
          <w:color w:val="000000"/>
          <w:position w:val="0"/>
          <w:sz w:val="20"/>
          <w:u w:val="none"/>
          <w:vertAlign w:val="baseline"/>
        </w:rPr>
        <w:t>Conway v. Fayette Cnty. Gov't</w:t>
      </w:r>
      <w:r>
        <w:rPr>
          <w:rFonts w:ascii="arial" w:eastAsia="arial" w:hAnsi="arial" w:cs="arial"/>
          <w:b w:val="0"/>
          <w:i/>
          <w:strike w:val="0"/>
          <w:noProof w:val="0"/>
          <w:color w:val="000000"/>
          <w:position w:val="0"/>
          <w:sz w:val="20"/>
          <w:u w:val="none"/>
          <w:vertAlign w:val="baseline"/>
        </w:rPr>
        <w:t>, 212 F. App'x 418 (6th Cir. 2007)</w:t>
      </w:r>
      <w:r>
        <w:rPr>
          <w:rFonts w:ascii="arial" w:eastAsia="arial" w:hAnsi="arial" w:cs="arial"/>
          <w:b w:val="0"/>
          <w:i w:val="0"/>
          <w:strike w:val="0"/>
          <w:noProof w:val="0"/>
          <w:color w:val="000000"/>
          <w:position w:val="0"/>
          <w:sz w:val="20"/>
          <w:u w:val="none"/>
          <w:vertAlign w:val="baseline"/>
        </w:rPr>
        <w:t xml:space="preserve"> ("Pursuant to </w:t>
      </w:r>
      <w:hyperlink r:id="rId17" w:history="1">
        <w:r>
          <w:rPr>
            <w:rFonts w:ascii="arial" w:eastAsia="arial" w:hAnsi="arial" w:cs="arial"/>
            <w:b w:val="0"/>
            <w:i/>
            <w:strike w:val="0"/>
            <w:noProof w:val="0"/>
            <w:color w:val="0077CC"/>
            <w:position w:val="0"/>
            <w:sz w:val="20"/>
            <w:u w:val="single"/>
            <w:vertAlign w:val="baseline"/>
          </w:rPr>
          <w:t>28 U.S.C. § 1915A</w:t>
        </w:r>
      </w:hyperlink>
      <w:r>
        <w:rPr>
          <w:rFonts w:ascii="arial" w:eastAsia="arial" w:hAnsi="arial" w:cs="arial"/>
          <w:b w:val="0"/>
          <w:i w:val="0"/>
          <w:strike w:val="0"/>
          <w:noProof w:val="0"/>
          <w:color w:val="000000"/>
          <w:position w:val="0"/>
          <w:sz w:val="20"/>
          <w:u w:val="none"/>
          <w:vertAlign w:val="baseline"/>
        </w:rPr>
        <w:t>, the district court screened the complaint and dismissed it without prejudice before service was made upon any of the defendants . . . [such that] . . . only [the plaintiff] [wa]s a party to this appeal.").</w:t>
      </w:r>
    </w:p>
    <w:p>
      <w:pPr>
        <w:keepNext w:val="0"/>
        <w:spacing w:before="240" w:after="0" w:line="260" w:lineRule="atLeast"/>
        <w:ind w:left="0" w:right="0" w:firstLine="0"/>
        <w:jc w:val="both"/>
      </w:pPr>
      <w:bookmarkStart w:id="24" w:name="Bookmark_para_4"/>
      <w:bookmarkEnd w:id="24"/>
      <w:r>
        <w:rPr>
          <w:rFonts w:ascii="arial" w:eastAsia="arial" w:hAnsi="arial" w:cs="arial"/>
          <w:b w:val="0"/>
          <w:i w:val="0"/>
          <w:strike w:val="0"/>
          <w:noProof w:val="0"/>
          <w:color w:val="000000"/>
          <w:position w:val="0"/>
          <w:sz w:val="20"/>
          <w:u w:val="none"/>
          <w:vertAlign w:val="baseline"/>
        </w:rPr>
        <w:t xml:space="preserve">Here, Plaintiff has consented to a United States magistrate judge conducting all proceedings in this case under </w:t>
      </w:r>
      <w:hyperlink r:id="rId14" w:history="1">
        <w:r>
          <w:rPr>
            <w:rFonts w:ascii="arial" w:eastAsia="arial" w:hAnsi="arial" w:cs="arial"/>
            <w:b w:val="0"/>
            <w:i/>
            <w:strike w:val="0"/>
            <w:noProof w:val="0"/>
            <w:color w:val="0077CC"/>
            <w:position w:val="0"/>
            <w:sz w:val="20"/>
            <w:u w:val="single"/>
            <w:vertAlign w:val="baseline"/>
          </w:rPr>
          <w:t>28 U.S.C. § 636(c)</w:t>
        </w:r>
      </w:hyperlink>
      <w:r>
        <w:rPr>
          <w:rFonts w:ascii="arial" w:eastAsia="arial" w:hAnsi="arial" w:cs="arial"/>
          <w:b w:val="0"/>
          <w:i w:val="0"/>
          <w:strike w:val="0"/>
          <w:noProof w:val="0"/>
          <w:color w:val="000000"/>
          <w:position w:val="0"/>
          <w:sz w:val="20"/>
          <w:u w:val="none"/>
          <w:vertAlign w:val="baseline"/>
        </w:rPr>
        <w:t xml:space="preserve">. </w:t>
      </w:r>
      <w:bookmarkStart w:id="25" w:name="Bookmark_I67820262SF83X0040000400"/>
      <w:bookmarkEnd w:id="25"/>
      <w:r>
        <w:rPr>
          <w:rFonts w:ascii="arial" w:eastAsia="arial" w:hAnsi="arial" w:cs="arial"/>
          <w:b w:val="0"/>
          <w:i w:val="0"/>
          <w:strike w:val="0"/>
          <w:noProof w:val="0"/>
          <w:color w:val="000000"/>
          <w:position w:val="0"/>
          <w:sz w:val="20"/>
          <w:u w:val="none"/>
          <w:vertAlign w:val="baseline"/>
        </w:rPr>
        <w:t>That statute provides that "[u]pon the consent of the parties, a full-time United States magistrate judge . . . may conduct any or all proceedings . . . and order the entry of judgment in the case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 . . ." </w:t>
      </w:r>
      <w:hyperlink r:id="rId14" w:history="1">
        <w:r>
          <w:rPr>
            <w:rFonts w:ascii="arial" w:eastAsia="arial" w:hAnsi="arial" w:cs="arial"/>
            <w:b w:val="0"/>
            <w:i/>
            <w:strike w:val="0"/>
            <w:noProof w:val="0"/>
            <w:color w:val="0077CC"/>
            <w:position w:val="0"/>
            <w:sz w:val="20"/>
            <w:u w:val="single"/>
            <w:vertAlign w:val="baseline"/>
          </w:rPr>
          <w:t>28 U.S.C. § 636(c)</w:t>
        </w:r>
      </w:hyperlink>
      <w:r>
        <w:rPr>
          <w:rFonts w:ascii="arial" w:eastAsia="arial" w:hAnsi="arial" w:cs="arial"/>
          <w:b w:val="0"/>
          <w:i w:val="0"/>
          <w:strike w:val="0"/>
          <w:noProof w:val="0"/>
          <w:color w:val="000000"/>
          <w:position w:val="0"/>
          <w:sz w:val="20"/>
          <w:u w:val="none"/>
          <w:vertAlign w:val="baseline"/>
        </w:rPr>
        <w:t xml:space="preserve">. Because the named Defendants have not yet been served, the undersigned concludes that they are not presently parties whose consent is required to permit the undersigned to conduct a preliminary review under the PLRA, in the same way they are not parties who will be served with or given notice of this opinion. </w:t>
      </w:r>
      <w:r>
        <w:rPr>
          <w:rFonts w:ascii="arial" w:eastAsia="arial" w:hAnsi="arial" w:cs="arial"/>
          <w:b w:val="0"/>
          <w:i/>
          <w:strike w:val="0"/>
          <w:noProof w:val="0"/>
          <w:color w:val="000000"/>
          <w:position w:val="0"/>
          <w:sz w:val="20"/>
          <w:u w:val="none"/>
          <w:vertAlign w:val="baseline"/>
        </w:rPr>
        <w:t xml:space="preserve">See </w:t>
      </w:r>
      <w:bookmarkStart w:id="26" w:name="Bookmark_I67820262SF83X0030000400"/>
      <w:bookmarkEnd w:id="26"/>
      <w:hyperlink r:id="rId22" w:history="1">
        <w:r>
          <w:rPr>
            <w:rFonts w:ascii="arial" w:eastAsia="arial" w:hAnsi="arial" w:cs="arial"/>
            <w:b w:val="0"/>
            <w:i/>
            <w:strike w:val="0"/>
            <w:noProof w:val="0"/>
            <w:color w:val="0077CC"/>
            <w:position w:val="0"/>
            <w:sz w:val="20"/>
            <w:u w:val="single"/>
            <w:vertAlign w:val="baseline"/>
          </w:rPr>
          <w:t>Neals v. Norwood</w:t>
        </w:r>
      </w:hyperlink>
      <w:hyperlink r:id="rId22" w:history="1">
        <w:r>
          <w:rPr>
            <w:rFonts w:ascii="arial" w:eastAsia="arial" w:hAnsi="arial" w:cs="arial"/>
            <w:b w:val="0"/>
            <w:i/>
            <w:strike w:val="0"/>
            <w:noProof w:val="0"/>
            <w:color w:val="0077CC"/>
            <w:position w:val="0"/>
            <w:sz w:val="20"/>
            <w:u w:val="single"/>
            <w:vertAlign w:val="baseline"/>
          </w:rPr>
          <w:t>, 59 F.3d 530, 532 (5th Cir. 1995)</w:t>
        </w:r>
      </w:hyperlink>
      <w:r>
        <w:rPr>
          <w:rFonts w:ascii="arial" w:eastAsia="arial" w:hAnsi="arial" w:cs="arial"/>
          <w:b w:val="0"/>
          <w:i w:val="0"/>
          <w:strike w:val="0"/>
          <w:noProof w:val="0"/>
          <w:color w:val="000000"/>
          <w:position w:val="0"/>
          <w:sz w:val="20"/>
          <w:u w:val="none"/>
          <w:vertAlign w:val="baseline"/>
        </w:rPr>
        <w:t xml:space="preserve"> ("The record does not contain a consent from the defendants[; h]owever, because they had not been served, they were not parties to this action at the time the magistrate entered judgment.").</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both"/>
      </w:pPr>
      <w:bookmarkStart w:id="34" w:name="Bookmark_para_5"/>
      <w:bookmarkEnd w:id="34"/>
      <w:bookmarkStart w:id="35" w:name="Bookmark_I4Y25R5W7M500002DMC00009"/>
      <w:bookmarkEnd w:id="35"/>
      <w:bookmarkStart w:id="36" w:name="Bookmark_I67820272HM5XK0010000400"/>
      <w:bookmarkEnd w:id="36"/>
      <w:bookmarkStart w:id="37" w:name="Bookmark_I4Y25R5W67J00002DMC00008"/>
      <w:bookmarkEnd w:id="37"/>
      <w:bookmarkStart w:id="38" w:name="Bookmark_I67820272HM5XK0030000400"/>
      <w:bookmarkEnd w:id="38"/>
      <w:r>
        <w:rPr>
          <w:rFonts w:ascii="arial" w:eastAsia="arial" w:hAnsi="arial" w:cs="arial"/>
          <w:b w:val="0"/>
          <w:i w:val="0"/>
          <w:strike w:val="0"/>
          <w:noProof w:val="0"/>
          <w:color w:val="000000"/>
          <w:position w:val="0"/>
          <w:sz w:val="20"/>
          <w:u w:val="none"/>
          <w:vertAlign w:val="baseline"/>
        </w:rPr>
        <w:t xml:space="preserve">Under the PLRA, the Court is required to dismiss any prisoner action brought under federal law if the complaint is frivolous, malicious, fails to state a claim upon which relief can be granted, or seeks monetary relief from a defendant immune from such relief. </w:t>
      </w:r>
      <w:hyperlink r:id="rId16" w:history="1">
        <w:r>
          <w:rPr>
            <w:rFonts w:ascii="arial" w:eastAsia="arial" w:hAnsi="arial" w:cs="arial"/>
            <w:b w:val="0"/>
            <w:i/>
            <w:strike w:val="0"/>
            <w:noProof w:val="0"/>
            <w:color w:val="0077CC"/>
            <w:position w:val="0"/>
            <w:sz w:val="20"/>
            <w:u w:val="single"/>
            <w:vertAlign w:val="baseline"/>
          </w:rPr>
          <w:t>28 U.S.C. §§ 1915(e)(2)</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1915A</w: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42 U.S.C. § 1997e(c)</w:t>
        </w:r>
      </w:hyperlink>
      <w:r>
        <w:rPr>
          <w:rFonts w:ascii="arial" w:eastAsia="arial" w:hAnsi="arial" w:cs="arial"/>
          <w:b w:val="0"/>
          <w:i w:val="0"/>
          <w:strike w:val="0"/>
          <w:noProof w:val="0"/>
          <w:color w:val="000000"/>
          <w:position w:val="0"/>
          <w:sz w:val="20"/>
          <w:u w:val="none"/>
          <w:vertAlign w:val="baseline"/>
        </w:rPr>
        <w:t xml:space="preserve">. The Court must read Plaintiff's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complaint indulgently, </w:t>
      </w:r>
      <w:r>
        <w:rPr>
          <w:rFonts w:ascii="arial" w:eastAsia="arial" w:hAnsi="arial" w:cs="arial"/>
          <w:b w:val="0"/>
          <w:i/>
          <w:strike w:val="0"/>
          <w:noProof w:val="0"/>
          <w:color w:val="000000"/>
          <w:position w:val="0"/>
          <w:sz w:val="20"/>
          <w:u w:val="none"/>
          <w:vertAlign w:val="baseline"/>
        </w:rPr>
        <w:t xml:space="preserve">see </w:t>
      </w:r>
      <w:bookmarkStart w:id="39" w:name="Bookmark_I678202728T42R0050000400"/>
      <w:bookmarkEnd w:id="39"/>
      <w:hyperlink r:id="rId23" w:history="1">
        <w:r>
          <w:rPr>
            <w:rFonts w:ascii="arial" w:eastAsia="arial" w:hAnsi="arial" w:cs="arial"/>
            <w:b w:val="0"/>
            <w:i/>
            <w:strike w:val="0"/>
            <w:noProof w:val="0"/>
            <w:color w:val="0077CC"/>
            <w:position w:val="0"/>
            <w:sz w:val="20"/>
            <w:u w:val="single"/>
            <w:vertAlign w:val="baseline"/>
          </w:rPr>
          <w:t>Haines v. Kerner</w:t>
        </w:r>
      </w:hyperlink>
      <w:hyperlink r:id="rId23" w:history="1">
        <w:r>
          <w:rPr>
            <w:rFonts w:ascii="arial" w:eastAsia="arial" w:hAnsi="arial" w:cs="arial"/>
            <w:b w:val="0"/>
            <w:i/>
            <w:strike w:val="0"/>
            <w:noProof w:val="0"/>
            <w:color w:val="0077CC"/>
            <w:position w:val="0"/>
            <w:sz w:val="20"/>
            <w:u w:val="single"/>
            <w:vertAlign w:val="baseline"/>
          </w:rPr>
          <w:t>, 404 U.S. 519, 520, 92 S. Ct. 594, 30 L. Ed. 2d 652 (1972)</w:t>
        </w:r>
      </w:hyperlink>
      <w:r>
        <w:rPr>
          <w:rFonts w:ascii="arial" w:eastAsia="arial" w:hAnsi="arial" w:cs="arial"/>
          <w:b w:val="0"/>
          <w:i w:val="0"/>
          <w:strike w:val="0"/>
          <w:noProof w:val="0"/>
          <w:color w:val="000000"/>
          <w:position w:val="0"/>
          <w:sz w:val="20"/>
          <w:u w:val="none"/>
          <w:vertAlign w:val="baseline"/>
        </w:rPr>
        <w:t xml:space="preserve">, and accept Plaintiff's allegations as true, unless they are clearly irrational or wholly incredible. </w:t>
      </w:r>
      <w:bookmarkStart w:id="40" w:name="Bookmark_I67820272HM5XK0020000400"/>
      <w:bookmarkEnd w:id="40"/>
      <w:hyperlink r:id="rId24" w:history="1">
        <w:r>
          <w:rPr>
            <w:rFonts w:ascii="arial" w:eastAsia="arial" w:hAnsi="arial" w:cs="arial"/>
            <w:b w:val="0"/>
            <w:i/>
            <w:strike w:val="0"/>
            <w:noProof w:val="0"/>
            <w:color w:val="0077CC"/>
            <w:position w:val="0"/>
            <w:sz w:val="20"/>
            <w:u w:val="single"/>
            <w:vertAlign w:val="baseline"/>
          </w:rPr>
          <w:t>Denton v. Hernandez</w:t>
        </w:r>
      </w:hyperlink>
      <w:hyperlink r:id="rId24" w:history="1">
        <w:r>
          <w:rPr>
            <w:rFonts w:ascii="arial" w:eastAsia="arial" w:hAnsi="arial" w:cs="arial"/>
            <w:b w:val="0"/>
            <w:i/>
            <w:strike w:val="0"/>
            <w:noProof w:val="0"/>
            <w:color w:val="0077CC"/>
            <w:position w:val="0"/>
            <w:sz w:val="20"/>
            <w:u w:val="single"/>
            <w:vertAlign w:val="baseline"/>
          </w:rPr>
          <w:t>, 504 U.S. 25, 33, 112 S. Ct. 1728, 118 L. Ed. 2d 340 (1992)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Applying these standards, the Court will dismiss Plaintiff's complaint for failure to state a claim against Defendant Crane. The Court will also dismiss, for failure to state a claim, the following claims against remaining Defendants Morton,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Unknown ADW, and the KCF Inspectors: (1) Plaintiff's official capacity claims; (2) Plaintiff's personal capacity claims seeking declaratory and injunctive relief; (3) Plaintiff's </w:t>
      </w:r>
      <w:hyperlink r:id="rId25"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access to the courts claims; (4) Plaintiff's </w:t>
      </w:r>
      <w:hyperlink r:id="rId2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claims; and (5) Plaintiff's </w:t>
      </w:r>
      <w:hyperlink r:id="rId27"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due process claims. Plaintiff's </w:t>
      </w:r>
      <w:hyperlink r:id="rId25"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claims for damages against Defendants Morton, Unknown ADW, and the KCF Inspectors remain in the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Factual Allegations</w:t>
      </w:r>
    </w:p>
    <w:p>
      <w:pPr>
        <w:keepNext w:val="0"/>
        <w:spacing w:before="200" w:after="0" w:line="260" w:lineRule="atLeast"/>
        <w:ind w:left="0" w:right="0" w:firstLine="0"/>
        <w:jc w:val="both"/>
      </w:pPr>
      <w:bookmarkStart w:id="41" w:name="Bookmark_para_6"/>
      <w:bookmarkEnd w:id="41"/>
      <w:r>
        <w:rPr>
          <w:rFonts w:ascii="arial" w:eastAsia="arial" w:hAnsi="arial" w:cs="arial"/>
          <w:b w:val="0"/>
          <w:i w:val="0"/>
          <w:strike w:val="0"/>
          <w:noProof w:val="0"/>
          <w:color w:val="000000"/>
          <w:position w:val="0"/>
          <w:sz w:val="20"/>
          <w:u w:val="none"/>
          <w:vertAlign w:val="baseline"/>
        </w:rPr>
        <w:t>Plaintiff is presently incarcerated with the Michigan Department of Corrections (MDOC) at the Chippewa Correctional Facility (URF) in Kincheloe, Chippewa County, Michigan. The events about which he complains, however, occurred at the Kinross Correctional Facility (KCF) in Kincheloe, Chippewa County, Michigan. Plaintiff sues Sergeant Unknown Morton and Correctional Officer Unknown Crane. He also sues Unknown Parties #1, referred to as the KCF Inspectors, and Unknown Party #1, referred to as Unknown Assistant Deputy Warden (ADW). Plaintiff states that he is suing Defendants in both their official and individual capacities. (ECF No. 1, PageID.2.)</w:t>
      </w:r>
    </w:p>
    <w:p>
      <w:pPr>
        <w:keepNext w:val="0"/>
        <w:spacing w:before="200" w:after="0" w:line="260" w:lineRule="atLeast"/>
        <w:ind w:left="0" w:right="0" w:firstLine="0"/>
        <w:jc w:val="both"/>
      </w:pPr>
      <w:bookmarkStart w:id="42" w:name="Bookmark_para_7"/>
      <w:bookmarkEnd w:id="42"/>
      <w:r>
        <w:rPr>
          <w:rFonts w:ascii="arial" w:eastAsia="arial" w:hAnsi="arial" w:cs="arial"/>
          <w:b w:val="0"/>
          <w:i w:val="0"/>
          <w:strike w:val="0"/>
          <w:noProof w:val="0"/>
          <w:color w:val="000000"/>
          <w:position w:val="0"/>
          <w:sz w:val="20"/>
          <w:u w:val="none"/>
          <w:vertAlign w:val="baseline"/>
        </w:rPr>
        <w:t>Plaintiff alleges that on September 22, 2022, Defendants Morton, Unknown ADW, and the KCF Inspectors directed housing</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unit officers to go into Plaintiff's cell and pack his property and belongings.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PageID.4.) Plaintiff's property was then taken to the Deputy's Suite.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filed a grievance concerning the confiscation of his legal documents, stating that he needed them for pending litigation.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3" w:name="Bookmark_para_8"/>
      <w:bookmarkEnd w:id="43"/>
      <w:r>
        <w:rPr>
          <w:rFonts w:ascii="arial" w:eastAsia="arial" w:hAnsi="arial" w:cs="arial"/>
          <w:b w:val="0"/>
          <w:i w:val="0"/>
          <w:strike w:val="0"/>
          <w:noProof w:val="0"/>
          <w:color w:val="000000"/>
          <w:position w:val="0"/>
          <w:sz w:val="20"/>
          <w:u w:val="none"/>
          <w:vertAlign w:val="baseline"/>
        </w:rPr>
        <w:t>The next day, Plaintiff was called to the Deputy's Suite.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Defendants Morton, Unknown ADW, and the KCF Inspectors were present.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saw his property, including his legal documents, scattered throughout the office.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told Defendants that he needed the documents for pending litigation because he had "recently discovered information that would aid" him in having his life sentence potentially overturned.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One of the inspectors stated, "Well, you shouldn't have a problem in assisting us."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Defendants that were present began to question Plaintiff about a shift officer in his unit.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They suggested that the officer was introducing contraband into KCF.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told the Defendants that he was "completely unaware of the situation."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 w:name="Bookmark_para_9"/>
      <w:bookmarkEnd w:id="44"/>
      <w:r>
        <w:rPr>
          <w:rFonts w:ascii="arial" w:eastAsia="arial" w:hAnsi="arial" w:cs="arial"/>
          <w:b w:val="0"/>
          <w:i w:val="0"/>
          <w:strike w:val="0"/>
          <w:noProof w:val="0"/>
          <w:color w:val="000000"/>
          <w:position w:val="0"/>
          <w:sz w:val="20"/>
          <w:u w:val="none"/>
          <w:vertAlign w:val="baseline"/>
        </w:rPr>
        <w:t>Either Defendant Unknown ADW or one of the inspectors stated, "Well, that's too bad, if you can't help us,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we can't help you, don't you have some court dates approaching?"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PageID.5.) Plaintiff responded, "Help me do what?"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other inspector stated, "Cain, you have a lot of legal work, you know that I can file a Notice of Intent and drag the process. You may never see your documents again."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continued to maintain that he had no information regarding the shift officer and that he was "unwilling to lie on anyone."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Morton stated, "Well, that's too bad, I'll have to write you this misconduct."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was then told that he would be transferred.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One of the inspectors smirked at Plaintiff and stated, "You know people have been known to have drugs on paper, we may have to check for that[.] Good luck getting your court stuff handled, since you can't help us."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5" w:name="Bookmark_para_10"/>
      <w:bookmarkEnd w:id="45"/>
      <w:r>
        <w:rPr>
          <w:rFonts w:ascii="arial" w:eastAsia="arial" w:hAnsi="arial" w:cs="arial"/>
          <w:b w:val="0"/>
          <w:i w:val="0"/>
          <w:strike w:val="0"/>
          <w:noProof w:val="0"/>
          <w:color w:val="000000"/>
          <w:position w:val="0"/>
          <w:sz w:val="20"/>
          <w:u w:val="none"/>
          <w:vertAlign w:val="baseline"/>
        </w:rPr>
        <w:t>Plaintiff was ordered to leave the office and wait on a bench.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was then cuffed and taken to administrative segregation.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received a misconduct for possessing a toothbrush and dental floss.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contends that "[w]hat was supposed to be a Possession of Contraband Misconduct, was written as a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Misconduct."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6" w:name="Bookmark_para_11"/>
      <w:bookmarkEnd w:id="46"/>
      <w:r>
        <w:rPr>
          <w:rFonts w:ascii="arial" w:eastAsia="arial" w:hAnsi="arial" w:cs="arial"/>
          <w:b w:val="0"/>
          <w:i w:val="0"/>
          <w:strike w:val="0"/>
          <w:noProof w:val="0"/>
          <w:color w:val="000000"/>
          <w:position w:val="0"/>
          <w:sz w:val="20"/>
          <w:u w:val="none"/>
          <w:vertAlign w:val="baseline"/>
        </w:rPr>
        <w:t>Plaintiff contends that while he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was sitting in administrative segregation, which is near the Deputy's Suite, he saw Defendant Crane retrieving his property.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avers that it "was beyond obvious that large portions were missing."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began speaking to Defendant Crane through the door.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Crane looked at Plaintiff and stated, "Hey, you're a smuggler, be glad if we give you anything."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7" w:name="Bookmark_para_12"/>
      <w:bookmarkEnd w:id="47"/>
      <w:r>
        <w:rPr>
          <w:rFonts w:ascii="arial" w:eastAsia="arial" w:hAnsi="arial" w:cs="arial"/>
          <w:b w:val="0"/>
          <w:i w:val="0"/>
          <w:strike w:val="0"/>
          <w:noProof w:val="0"/>
          <w:color w:val="000000"/>
          <w:position w:val="0"/>
          <w:sz w:val="20"/>
          <w:u w:val="none"/>
          <w:vertAlign w:val="baseline"/>
        </w:rPr>
        <w:t>That same day, Plaintiff was transferred to URF and placed in segregation there.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PageID.6.) He did not receive his property until September 28, 2022.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that time, he discovered that over half of his legal documents were missing.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was also missing several other items, including his Adidas flip-flops, his new Columbia boots, his headphones, and his entire commissary order from September 20, 2022.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also contends that KCF officers failed to complete a "pack-up" slip for his property.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PageID.9.) Moreover, Defendant Crane wrote a misconduct premised upon finding an extension cord with exposed wires when packing Plaintiff's property.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PageID.10.)</w:t>
      </w:r>
    </w:p>
    <w:p>
      <w:pPr>
        <w:keepNext w:val="0"/>
        <w:spacing w:before="240" w:after="0" w:line="260" w:lineRule="atLeast"/>
        <w:ind w:left="0" w:right="0" w:firstLine="0"/>
        <w:jc w:val="both"/>
      </w:pPr>
      <w:bookmarkStart w:id="48" w:name="Bookmark_para_13"/>
      <w:bookmarkEnd w:id="48"/>
      <w:r>
        <w:rPr>
          <w:rFonts w:ascii="arial" w:eastAsia="arial" w:hAnsi="arial" w:cs="arial"/>
          <w:b w:val="0"/>
          <w:i w:val="0"/>
          <w:strike w:val="0"/>
          <w:noProof w:val="0"/>
          <w:color w:val="000000"/>
          <w:position w:val="0"/>
          <w:sz w:val="20"/>
          <w:u w:val="none"/>
          <w:vertAlign w:val="baseline"/>
        </w:rPr>
        <w:t>Plaintiff then goes on to describe the legal documents and underlying litigation that he claims those documents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were for. As background, Plaintiff is currently incarcerated for numerous offenses that occurred in Oakland and Wayne Counties.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Offender Tracking Information System (OTIS), https://mdocweb.state.mi.us/OTIS2/otis2profile.aspx?mdocNumber=490544 (last visited Dec. 14, 2022). </w:t>
      </w:r>
      <w:bookmarkStart w:id="49" w:name="Bookmark_I67820272HM5XK0050000400"/>
      <w:bookmarkEnd w:id="49"/>
      <w:r>
        <w:rPr>
          <w:rFonts w:ascii="arial" w:eastAsia="arial" w:hAnsi="arial" w:cs="arial"/>
          <w:b w:val="0"/>
          <w:i w:val="0"/>
          <w:strike w:val="0"/>
          <w:noProof w:val="0"/>
          <w:color w:val="000000"/>
          <w:position w:val="0"/>
          <w:sz w:val="20"/>
          <w:u w:val="none"/>
          <w:vertAlign w:val="baseline"/>
        </w:rPr>
        <w:t xml:space="preserve">Plaintiff contends that the legal documents he lost relate to Wayne County case number 12-005176-01. In that case, Plaintiff was convicted of two counts of first-degree premediated murder, two counts of felony murder, two counts of torture, two counts of unlawful imprisonment, one count of felon in possession of a firearm, and one count of possession of a firearm during the commission of a felony following a jury trial in 2012. </w:t>
      </w:r>
      <w:r>
        <w:rPr>
          <w:rFonts w:ascii="arial" w:eastAsia="arial" w:hAnsi="arial" w:cs="arial"/>
          <w:b w:val="0"/>
          <w:i/>
          <w:strike w:val="0"/>
          <w:noProof w:val="0"/>
          <w:color w:val="000000"/>
          <w:position w:val="0"/>
          <w:sz w:val="20"/>
          <w:u w:val="none"/>
          <w:vertAlign w:val="baseline"/>
        </w:rPr>
        <w:t xml:space="preserve">See </w:t>
      </w:r>
      <w:bookmarkStart w:id="50" w:name="Bookmark_I67820272HM5XK0040000400"/>
      <w:bookmarkEnd w:id="50"/>
      <w:hyperlink r:id="rId28" w:history="1">
        <w:r>
          <w:rPr>
            <w:rFonts w:ascii="arial" w:eastAsia="arial" w:hAnsi="arial" w:cs="arial"/>
            <w:b w:val="0"/>
            <w:i/>
            <w:strike w:val="0"/>
            <w:noProof w:val="0"/>
            <w:color w:val="0077CC"/>
            <w:position w:val="0"/>
            <w:sz w:val="20"/>
            <w:u w:val="single"/>
            <w:vertAlign w:val="baseline"/>
          </w:rPr>
          <w:t>Cain v. Winn</w:t>
        </w:r>
      </w:hyperlink>
      <w:hyperlink r:id="rId28" w:history="1">
        <w:r>
          <w:rPr>
            <w:rFonts w:ascii="arial" w:eastAsia="arial" w:hAnsi="arial" w:cs="arial"/>
            <w:b w:val="0"/>
            <w:i/>
            <w:strike w:val="0"/>
            <w:noProof w:val="0"/>
            <w:color w:val="0077CC"/>
            <w:position w:val="0"/>
            <w:sz w:val="20"/>
            <w:u w:val="single"/>
            <w:vertAlign w:val="baseline"/>
          </w:rPr>
          <w:t>, No. 2:19-cv-10346, 2019 U.S. Dist. LEXIS 115536, 2019 WL 3063429, at *1 (E.D. Mich. July 11, 2019)</w:t>
        </w:r>
      </w:hyperlink>
      <w:r>
        <w:rPr>
          <w:rFonts w:ascii="arial" w:eastAsia="arial" w:hAnsi="arial" w:cs="arial"/>
          <w:b w:val="0"/>
          <w:i w:val="0"/>
          <w:strike w:val="0"/>
          <w:noProof w:val="0"/>
          <w:color w:val="000000"/>
          <w:position w:val="0"/>
          <w:sz w:val="20"/>
          <w:u w:val="none"/>
          <w:vertAlign w:val="baseline"/>
        </w:rPr>
        <w:t xml:space="preserve">. </w:t>
      </w:r>
      <w:bookmarkStart w:id="51" w:name="Bookmark_I67820282HM5XR0020000400"/>
      <w:bookmarkEnd w:id="51"/>
      <w:r>
        <w:rPr>
          <w:rFonts w:ascii="arial" w:eastAsia="arial" w:hAnsi="arial" w:cs="arial"/>
          <w:b w:val="0"/>
          <w:i w:val="0"/>
          <w:strike w:val="0"/>
          <w:noProof w:val="0"/>
          <w:color w:val="000000"/>
          <w:position w:val="0"/>
          <w:sz w:val="20"/>
          <w:u w:val="none"/>
          <w:vertAlign w:val="baseline"/>
        </w:rPr>
        <w:t xml:space="preserve">Plaintiff was sentenced to life imprisonment.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That same year, Plaintiff was also sentenced to 28-50 years' imprisonment after being convicted of two counts of assault with intent to murder in Wayne County case number 12-003375. </w:t>
      </w:r>
      <w:bookmarkStart w:id="52" w:name="Bookmark_I67820282HM5XR0010000400"/>
      <w:bookmarkEnd w:id="52"/>
      <w:hyperlink r:id="rId29" w:history="1">
        <w:r>
          <w:rPr>
            <w:rFonts w:ascii="arial" w:eastAsia="arial" w:hAnsi="arial" w:cs="arial"/>
            <w:b w:val="0"/>
            <w:i/>
            <w:strike w:val="0"/>
            <w:noProof w:val="0"/>
            <w:color w:val="0077CC"/>
            <w:position w:val="0"/>
            <w:sz w:val="20"/>
            <w:u w:val="single"/>
            <w:vertAlign w:val="baseline"/>
          </w:rPr>
          <w:t>People v. Lee</w:t>
        </w:r>
      </w:hyperlink>
      <w:hyperlink r:id="rId29" w:history="1">
        <w:r>
          <w:rPr>
            <w:rFonts w:ascii="arial" w:eastAsia="arial" w:hAnsi="arial" w:cs="arial"/>
            <w:b w:val="0"/>
            <w:i/>
            <w:strike w:val="0"/>
            <w:noProof w:val="0"/>
            <w:color w:val="0077CC"/>
            <w:position w:val="0"/>
            <w:sz w:val="20"/>
            <w:u w:val="single"/>
            <w:vertAlign w:val="baseline"/>
          </w:rPr>
          <w:t>, Nos. 313302, 313303, 2015 Mich. App. LEXIS 821, 2015 WL 1814035, at *1 (Mich. Ct. App. Apr. 21, 2015)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3" w:name="Bookmark_para_14"/>
      <w:bookmarkEnd w:id="53"/>
      <w:r>
        <w:rPr>
          <w:rFonts w:ascii="arial" w:eastAsia="arial" w:hAnsi="arial" w:cs="arial"/>
          <w:b w:val="0"/>
          <w:i w:val="0"/>
          <w:strike w:val="0"/>
          <w:noProof w:val="0"/>
          <w:color w:val="000000"/>
          <w:position w:val="0"/>
          <w:sz w:val="20"/>
          <w:u w:val="none"/>
          <w:vertAlign w:val="baseline"/>
        </w:rPr>
        <w:t>Plaintiff avers that his family was finally able to afford a private investigator, who obtained Plaintiff's police file, discovery, federal file, and prosecution files for the two cases mentioned above. (ECF No. 1, PageID.6.) Plaintiff claims that the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files for case 12-005176-01 contain internal memoranda showing that police had taken a statement from witness Angelice Jones, that an interview of Parrish Steen conducted by Detective Brennan had been memorialized in a police report, and that plea deals had been offered, but that Plaintiff's attorney had never conveyed those deals to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PageID.6-7.) </w:t>
      </w:r>
      <w:bookmarkStart w:id="54" w:name="Bookmark_I67820282HM5XR0040000400"/>
      <w:bookmarkEnd w:id="54"/>
      <w:r>
        <w:rPr>
          <w:rFonts w:ascii="arial" w:eastAsia="arial" w:hAnsi="arial" w:cs="arial"/>
          <w:b w:val="0"/>
          <w:i w:val="0"/>
          <w:strike w:val="0"/>
          <w:noProof w:val="0"/>
          <w:color w:val="000000"/>
          <w:position w:val="0"/>
          <w:sz w:val="20"/>
          <w:u w:val="none"/>
          <w:vertAlign w:val="baseline"/>
        </w:rPr>
        <w:t>The record also contained cell tower information showing that Plaintiff was not in the Hamtramck, Michigan, area on February 28, 2012, at 10:00 p.m., contrary to testimony by the State's key witness.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PageID.7.) Plaintiff contends that prior to hiring the investigator, he was unaware of the existence of any of this evidence "at the time of [his] trial or during the filing of [his] originally filed [Michigan Court Rule] 6.500 motion [for relief from judgment]."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alleges that the State's failure to turn over this evidence, all of which Plaintiff claims is exculpatory, violates </w:t>
      </w:r>
      <w:bookmarkStart w:id="55" w:name="Bookmark_I67820282HM5XR0030000400"/>
      <w:bookmarkEnd w:id="55"/>
      <w:hyperlink r:id="rId30" w:history="1">
        <w:r>
          <w:rPr>
            <w:rFonts w:ascii="arial" w:eastAsia="arial" w:hAnsi="arial" w:cs="arial"/>
            <w:b w:val="0"/>
            <w:i/>
            <w:strike w:val="0"/>
            <w:noProof w:val="0"/>
            <w:color w:val="0077CC"/>
            <w:position w:val="0"/>
            <w:sz w:val="20"/>
            <w:u w:val="single"/>
            <w:vertAlign w:val="baseline"/>
          </w:rPr>
          <w:t>Brady v. Maryland</w:t>
        </w:r>
      </w:hyperlink>
      <w:hyperlink r:id="rId30" w:history="1">
        <w:r>
          <w:rPr>
            <w:rFonts w:ascii="arial" w:eastAsia="arial" w:hAnsi="arial" w:cs="arial"/>
            <w:b w:val="0"/>
            <w:i/>
            <w:strike w:val="0"/>
            <w:noProof w:val="0"/>
            <w:color w:val="0077CC"/>
            <w:position w:val="0"/>
            <w:sz w:val="20"/>
            <w:u w:val="single"/>
            <w:vertAlign w:val="baseline"/>
          </w:rPr>
          <w:t>, 373 U.S. 83, 83 S. Ct. 1194, 10 L. Ed. 2d 215 (1963)</w:t>
        </w:r>
      </w:hyperlink>
      <w:r>
        <w:rPr>
          <w:rFonts w:ascii="arial" w:eastAsia="arial" w:hAnsi="arial" w:cs="arial"/>
          <w:b w:val="0"/>
          <w:i w:val="0"/>
          <w:strike w:val="0"/>
          <w:noProof w:val="0"/>
          <w:color w:val="000000"/>
          <w:position w:val="0"/>
          <w:sz w:val="20"/>
          <w:u w:val="none"/>
          <w:vertAlign w:val="baseline"/>
        </w:rPr>
        <w:t>. Plaintiff claims that he could have presented additional claims regarding the withholding of evidence and the failure of counsel to convey plea deals in an amended 6.500 motion, but that he is unable to do so "without said documents as without proof [his] claims will simply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be baseless and held as abandoned and unproven."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PageID.9.)</w:t>
      </w:r>
    </w:p>
    <w:p>
      <w:pPr>
        <w:keepNext w:val="0"/>
        <w:spacing w:before="200" w:after="0" w:line="260" w:lineRule="atLeast"/>
        <w:ind w:left="0" w:right="0" w:firstLine="0"/>
        <w:jc w:val="both"/>
      </w:pPr>
      <w:bookmarkStart w:id="56" w:name="Bookmark_para_15"/>
      <w:bookmarkEnd w:id="56"/>
      <w:r>
        <w:rPr>
          <w:rFonts w:ascii="arial" w:eastAsia="arial" w:hAnsi="arial" w:cs="arial"/>
          <w:b w:val="0"/>
          <w:i w:val="0"/>
          <w:strike w:val="0"/>
          <w:noProof w:val="0"/>
          <w:color w:val="000000"/>
          <w:position w:val="0"/>
          <w:sz w:val="20"/>
          <w:u w:val="none"/>
          <w:vertAlign w:val="baseline"/>
        </w:rPr>
        <w:t>Plaintiff alleges that he reached out to the private investigator to try to get new copies of the lost documents.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PageID.10.) The investigator told Plaintiff that all documents and discs related to Plaintiff's case had been destroyed in a home flood.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investigator also told Plaintiff that he was not currently taking cases, but could recommend another investigator and that Plaintiff would have to pay for the documents again.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contends that new copies of the documents would cost thousands of dollars, and that he and his family are unable to afford those costs.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was also unable to obtain assistance from his trial and appellate attorneys because they no longer possessed any documents related to Plaintiff's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Moreover, they never possessed the documents at issue because they were never turned over by the State.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7" w:name="Bookmark_para_16"/>
      <w:bookmarkEnd w:id="57"/>
      <w:r>
        <w:rPr>
          <w:rFonts w:ascii="arial" w:eastAsia="arial" w:hAnsi="arial" w:cs="arial"/>
          <w:b w:val="0"/>
          <w:i w:val="0"/>
          <w:strike w:val="0"/>
          <w:noProof w:val="0"/>
          <w:color w:val="000000"/>
          <w:position w:val="0"/>
          <w:sz w:val="20"/>
          <w:u w:val="none"/>
          <w:vertAlign w:val="baseline"/>
        </w:rPr>
        <w:t>Plaintiff contends further that his federal habeas petitions challenging the two convictions described above have been held in abeyance by the United States District Court for the Eastern District of Michigan while Plaintiff exhausts his state court remedies.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PageID.12.) Plaintiff initiated his state court remedies by filing a 6.500 motion in both cases, "premised on [his] [a]ttorney receiving funds from a [p]rosecutor's key witness."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PageID.13.) A year later, Plaintiff received the documents described above.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filed a motion in Wayne County Circuit Court asking that his 6.500 motion be held in abeyance so that he could file an amended 6.500 motion "to include issues that stemmed from the findings gathered and provided to [him] by [the] [p]rivate [i]nvestigator."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prepared his amended motion and contends that it was in his legal property "with all necessary documents attached to verify [his] claims."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contends that when he prepared it, he was unable to make copies due to lack of funds.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alleges that without the missing documents, he is "forever barred from raising said claims which could result in [him] spending the rest of [his] life in prison."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Plaintiff's post-conviction proceedings in both cases noted above are still pending.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Register of Actions, Case Nos. 12-003375-01 and 12-005176, https://cmspublic.3rdcc.org/default.aspx (select "Criminal Case Records," select "Search By Defendant,"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type "Cain" for "Last Name" and "Brandon" for "First Name," select "Search," then select the links for Case Nos. 12-003375-01-FC and 12-005176-01-FC) (last visited Dec. 19, 2022).</w:t>
      </w:r>
    </w:p>
    <w:p>
      <w:pPr>
        <w:keepNext w:val="0"/>
        <w:spacing w:before="200" w:after="0" w:line="260" w:lineRule="atLeast"/>
        <w:ind w:left="0" w:right="0" w:firstLine="0"/>
        <w:jc w:val="both"/>
      </w:pPr>
      <w:bookmarkStart w:id="58" w:name="Bookmark_para_17"/>
      <w:bookmarkEnd w:id="58"/>
      <w:r>
        <w:rPr>
          <w:rFonts w:ascii="arial" w:eastAsia="arial" w:hAnsi="arial" w:cs="arial"/>
          <w:b w:val="0"/>
          <w:i w:val="0"/>
          <w:strike w:val="0"/>
          <w:noProof w:val="0"/>
          <w:color w:val="000000"/>
          <w:position w:val="0"/>
          <w:sz w:val="20"/>
          <w:u w:val="none"/>
          <w:vertAlign w:val="baseline"/>
        </w:rPr>
        <w:t xml:space="preserve">Based on the foregoing, the Court construes Plaintiff's complaint to assert </w:t>
      </w:r>
      <w:hyperlink r:id="rId25"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and access to the courts claims, a </w:t>
      </w:r>
      <w:hyperlink r:id="rId2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 premised on the search of his cell, and </w:t>
      </w:r>
      <w:hyperlink r:id="rId27"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due process claims premised upon the loss of his property and his receipt of misconducts. Plaintiff seeks an order directing KCF staff to return his documents and to provide him with funds to replace his confiscated documents. (ECF No. 1, PageID.15.) Plaintiff also seeks declaratory relief, as well as compensatory and punitive damages.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Failure to State a Claim</w:t>
      </w:r>
    </w:p>
    <w:p>
      <w:pPr>
        <w:keepNext w:val="0"/>
        <w:spacing w:before="240" w:after="0" w:line="260" w:lineRule="atLeast"/>
        <w:ind w:left="0" w:right="0" w:firstLine="0"/>
        <w:jc w:val="both"/>
      </w:pPr>
      <w:bookmarkStart w:id="59" w:name="Bookmark_para_18"/>
      <w:bookmarkEnd w:id="59"/>
      <w:bookmarkStart w:id="60" w:name="Bookmark_I67820282SF84D0010000400"/>
      <w:bookmarkEnd w:id="60"/>
      <w:bookmarkStart w:id="61" w:name="Bookmark_I67820282SF84D0050000400"/>
      <w:bookmarkEnd w:id="61"/>
      <w:r>
        <w:rPr>
          <w:rFonts w:ascii="arial" w:eastAsia="arial" w:hAnsi="arial" w:cs="arial"/>
          <w:b w:val="0"/>
          <w:i w:val="0"/>
          <w:strike w:val="0"/>
          <w:noProof w:val="0"/>
          <w:color w:val="000000"/>
          <w:position w:val="0"/>
          <w:sz w:val="20"/>
          <w:u w:val="none"/>
          <w:vertAlign w:val="baseline"/>
        </w:rPr>
        <w:t xml:space="preserve">A complaint may be dismissed for failure to state a claim if it fails "to give the defendant fair notice of what the . . . claim is and the grounds upon which it rests." </w:t>
      </w:r>
      <w:bookmarkStart w:id="62" w:name="Bookmark_I67820282HM5XR0050000400"/>
      <w:bookmarkEnd w:id="62"/>
      <w:hyperlink r:id="rId31" w:history="1">
        <w:r>
          <w:rPr>
            <w:rFonts w:ascii="arial" w:eastAsia="arial" w:hAnsi="arial" w:cs="arial"/>
            <w:b w:val="0"/>
            <w:i/>
            <w:strike w:val="0"/>
            <w:noProof w:val="0"/>
            <w:color w:val="0077CC"/>
            <w:position w:val="0"/>
            <w:sz w:val="20"/>
            <w:u w:val="single"/>
            <w:vertAlign w:val="baseline"/>
          </w:rPr>
          <w:t>Bell Atl. Corp. v. Twombly</w:t>
        </w:r>
      </w:hyperlink>
      <w:hyperlink r:id="rId31" w:history="1">
        <w:r>
          <w:rPr>
            <w:rFonts w:ascii="arial" w:eastAsia="arial" w:hAnsi="arial" w:cs="arial"/>
            <w:b w:val="0"/>
            <w:i/>
            <w:strike w:val="0"/>
            <w:noProof w:val="0"/>
            <w:color w:val="0077CC"/>
            <w:position w:val="0"/>
            <w:sz w:val="20"/>
            <w:u w:val="single"/>
            <w:vertAlign w:val="baseline"/>
          </w:rPr>
          <w:t>, 550 U.S. 544, 555, 127 S. Ct. 1955, 167 L. Ed. 2d 929 (2007)</w:t>
        </w:r>
      </w:hyperlink>
      <w:r>
        <w:rPr>
          <w:rFonts w:ascii="arial" w:eastAsia="arial" w:hAnsi="arial" w:cs="arial"/>
          <w:b w:val="0"/>
          <w:i w:val="0"/>
          <w:strike w:val="0"/>
          <w:noProof w:val="0"/>
          <w:color w:val="000000"/>
          <w:position w:val="0"/>
          <w:sz w:val="20"/>
          <w:u w:val="none"/>
          <w:vertAlign w:val="baseline"/>
        </w:rPr>
        <w:t xml:space="preserve"> (quoting </w:t>
      </w:r>
      <w:bookmarkStart w:id="63" w:name="Bookmark_I67820282SF84D0020000400"/>
      <w:bookmarkEnd w:id="63"/>
      <w:hyperlink r:id="rId32" w:history="1">
        <w:r>
          <w:rPr>
            <w:rFonts w:ascii="arial" w:eastAsia="arial" w:hAnsi="arial" w:cs="arial"/>
            <w:b w:val="0"/>
            <w:i/>
            <w:strike w:val="0"/>
            <w:noProof w:val="0"/>
            <w:color w:val="0077CC"/>
            <w:position w:val="0"/>
            <w:sz w:val="20"/>
            <w:u w:val="single"/>
            <w:vertAlign w:val="baseline"/>
          </w:rPr>
          <w:t>Conley v. Gibson</w:t>
        </w:r>
      </w:hyperlink>
      <w:hyperlink r:id="rId32" w:history="1">
        <w:r>
          <w:rPr>
            <w:rFonts w:ascii="arial" w:eastAsia="arial" w:hAnsi="arial" w:cs="arial"/>
            <w:b w:val="0"/>
            <w:i/>
            <w:strike w:val="0"/>
            <w:noProof w:val="0"/>
            <w:color w:val="0077CC"/>
            <w:position w:val="0"/>
            <w:sz w:val="20"/>
            <w:u w:val="single"/>
            <w:vertAlign w:val="baseline"/>
          </w:rPr>
          <w:t>, 355 U.S. 41, 47, 78 S. Ct. 99, 2 L. Ed. 2d 80 (1957)</w:t>
        </w:r>
      </w:hyperlink>
      <w:r>
        <w:rPr>
          <w:rFonts w:ascii="arial" w:eastAsia="arial" w:hAnsi="arial" w:cs="arial"/>
          <w:b w:val="0"/>
          <w:i w:val="0"/>
          <w:strike w:val="0"/>
          <w:noProof w:val="0"/>
          <w:color w:val="000000"/>
          <w:position w:val="0"/>
          <w:sz w:val="20"/>
          <w:u w:val="none"/>
          <w:vertAlign w:val="baseline"/>
        </w:rPr>
        <w:t xml:space="preserve">). </w:t>
      </w:r>
      <w:bookmarkStart w:id="64" w:name="Bookmark_I67820282N1RD80020000400"/>
      <w:bookmarkEnd w:id="64"/>
      <w:r>
        <w:rPr>
          <w:rFonts w:ascii="arial" w:eastAsia="arial" w:hAnsi="arial" w:cs="arial"/>
          <w:b w:val="0"/>
          <w:i w:val="0"/>
          <w:strike w:val="0"/>
          <w:noProof w:val="0"/>
          <w:color w:val="000000"/>
          <w:position w:val="0"/>
          <w:sz w:val="20"/>
          <w:u w:val="none"/>
          <w:vertAlign w:val="baseline"/>
        </w:rPr>
        <w:t xml:space="preserve">While a complaint need not contain detailed factual allegations, a plaintiff's allegations must include more than labels and conclusions. </w:t>
      </w:r>
      <w:bookmarkStart w:id="65" w:name="Bookmark_I67820282N1RD80040000400"/>
      <w:bookmarkEnd w:id="65"/>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66" w:name="Bookmark_I67820282SF84D0040000400"/>
      <w:bookmarkEnd w:id="66"/>
      <w:hyperlink r:id="rId33" w:history="1">
        <w:r>
          <w:rPr>
            <w:rFonts w:ascii="arial" w:eastAsia="arial" w:hAnsi="arial" w:cs="arial"/>
            <w:b w:val="0"/>
            <w:i/>
            <w:strike w:val="0"/>
            <w:noProof w:val="0"/>
            <w:color w:val="0077CC"/>
            <w:position w:val="0"/>
            <w:sz w:val="20"/>
            <w:u w:val="single"/>
            <w:vertAlign w:val="baseline"/>
          </w:rPr>
          <w:t>Ashcroft v. Iqbal</w:t>
        </w:r>
      </w:hyperlink>
      <w:hyperlink r:id="rId33"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("Threadbare recitals of the elements of a cause of action, supported by mere conclusory statements, do not suffice."). </w:t>
      </w:r>
      <w:bookmarkStart w:id="67" w:name="Bookmark_I67820282N1RD80040000400_2"/>
      <w:bookmarkEnd w:id="67"/>
      <w:bookmarkStart w:id="68" w:name="Bookmark_I67820282N1RD80020000400_2"/>
      <w:bookmarkEnd w:id="68"/>
      <w:bookmarkStart w:id="69" w:name="Bookmark_I67820282HM5XY0010000400"/>
      <w:bookmarkEnd w:id="69"/>
      <w:r>
        <w:rPr>
          <w:rFonts w:ascii="arial" w:eastAsia="arial" w:hAnsi="arial" w:cs="arial"/>
          <w:b w:val="0"/>
          <w:i w:val="0"/>
          <w:strike w:val="0"/>
          <w:noProof w:val="0"/>
          <w:color w:val="000000"/>
          <w:position w:val="0"/>
          <w:sz w:val="20"/>
          <w:u w:val="none"/>
          <w:vertAlign w:val="baseline"/>
        </w:rPr>
        <w:t>The court must determine whether</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complaint contains "enough facts to state a claim to relief that is plausible on its face." </w:t>
      </w:r>
      <w:bookmarkStart w:id="70" w:name="Bookmark_I67820282N1RD80010000400"/>
      <w:bookmarkEnd w:id="70"/>
      <w:hyperlink r:id="rId31" w:history="1">
        <w:r>
          <w:rPr>
            <w:rFonts w:ascii="arial" w:eastAsia="arial" w:hAnsi="arial" w:cs="arial"/>
            <w:b w:val="0"/>
            <w:i/>
            <w:strike w:val="0"/>
            <w:noProof w:val="0"/>
            <w:color w:val="0077CC"/>
            <w:position w:val="0"/>
            <w:sz w:val="20"/>
            <w:u w:val="single"/>
            <w:vertAlign w:val="baseline"/>
          </w:rPr>
          <w:t>Twombly</w:t>
        </w:r>
      </w:hyperlink>
      <w:hyperlink r:id="rId31" w:history="1">
        <w:r>
          <w:rPr>
            <w:rFonts w:ascii="arial" w:eastAsia="arial" w:hAnsi="arial" w:cs="arial"/>
            <w:b w:val="0"/>
            <w:i/>
            <w:strike w:val="0"/>
            <w:noProof w:val="0"/>
            <w:color w:val="0077CC"/>
            <w:position w:val="0"/>
            <w:sz w:val="20"/>
            <w:u w:val="single"/>
            <w:vertAlign w:val="baseline"/>
          </w:rPr>
          <w:t>, 550 U.S. at 570</w:t>
        </w:r>
      </w:hyperlink>
      <w:r>
        <w:rPr>
          <w:rFonts w:ascii="arial" w:eastAsia="arial" w:hAnsi="arial" w:cs="arial"/>
          <w:b w:val="0"/>
          <w:i w:val="0"/>
          <w:strike w:val="0"/>
          <w:noProof w:val="0"/>
          <w:color w:val="000000"/>
          <w:position w:val="0"/>
          <w:sz w:val="20"/>
          <w:u w:val="none"/>
          <w:vertAlign w:val="baseline"/>
        </w:rPr>
        <w:t xml:space="preserve">. </w:t>
      </w:r>
      <w:bookmarkStart w:id="71" w:name="Bookmark_I67820282HM5XY0010000400_2"/>
      <w:bookmarkEnd w:id="71"/>
      <w:bookmarkStart w:id="72" w:name="Bookmark_I67820282HM5XY0050000400"/>
      <w:bookmarkEnd w:id="72"/>
      <w:r>
        <w:rPr>
          <w:rFonts w:ascii="arial" w:eastAsia="arial" w:hAnsi="arial" w:cs="arial"/>
          <w:b w:val="0"/>
          <w:i w:val="0"/>
          <w:strike w:val="0"/>
          <w:noProof w:val="0"/>
          <w:color w:val="000000"/>
          <w:position w:val="0"/>
          <w:sz w:val="20"/>
          <w:u w:val="none"/>
          <w:vertAlign w:val="baseline"/>
        </w:rPr>
        <w:t xml:space="preserve">"A claim has facial plausibility when the plaintiff pleads factual content that allows the court to draw the reasonable inference that the defendant is liable for the misconduct alleged." </w:t>
      </w:r>
      <w:bookmarkStart w:id="73" w:name="Bookmark_I67820282N1RD80030000400"/>
      <w:bookmarkEnd w:id="73"/>
      <w:hyperlink r:id="rId33" w:history="1">
        <w:r>
          <w:rPr>
            <w:rFonts w:ascii="arial" w:eastAsia="arial" w:hAnsi="arial" w:cs="arial"/>
            <w:b w:val="0"/>
            <w:i/>
            <w:strike w:val="0"/>
            <w:noProof w:val="0"/>
            <w:color w:val="0077CC"/>
            <w:position w:val="0"/>
            <w:sz w:val="20"/>
            <w:u w:val="single"/>
            <w:vertAlign w:val="baseline"/>
          </w:rPr>
          <w:t>Iqbal</w:t>
        </w:r>
      </w:hyperlink>
      <w:hyperlink r:id="rId33" w:history="1">
        <w:r>
          <w:rPr>
            <w:rFonts w:ascii="arial" w:eastAsia="arial" w:hAnsi="arial" w:cs="arial"/>
            <w:b w:val="0"/>
            <w:i/>
            <w:strike w:val="0"/>
            <w:noProof w:val="0"/>
            <w:color w:val="0077CC"/>
            <w:position w:val="0"/>
            <w:sz w:val="20"/>
            <w:u w:val="single"/>
            <w:vertAlign w:val="baseline"/>
          </w:rPr>
          <w:t>, 556 U.S. at 679</w:t>
        </w:r>
      </w:hyperlink>
      <w:r>
        <w:rPr>
          <w:rFonts w:ascii="arial" w:eastAsia="arial" w:hAnsi="arial" w:cs="arial"/>
          <w:b w:val="0"/>
          <w:i w:val="0"/>
          <w:strike w:val="0"/>
          <w:noProof w:val="0"/>
          <w:color w:val="000000"/>
          <w:position w:val="0"/>
          <w:sz w:val="20"/>
          <w:u w:val="none"/>
          <w:vertAlign w:val="baseline"/>
        </w:rPr>
        <w:t xml:space="preserve">. </w:t>
      </w:r>
      <w:bookmarkStart w:id="74" w:name="Bookmark_I67820282HM5XY0050000400_2"/>
      <w:bookmarkEnd w:id="74"/>
      <w:bookmarkStart w:id="75" w:name="Bookmark_I67820282HM5XY0010000400_3"/>
      <w:bookmarkEnd w:id="75"/>
      <w:r>
        <w:rPr>
          <w:rFonts w:ascii="arial" w:eastAsia="arial" w:hAnsi="arial" w:cs="arial"/>
          <w:b w:val="0"/>
          <w:i w:val="0"/>
          <w:strike w:val="0"/>
          <w:noProof w:val="0"/>
          <w:color w:val="000000"/>
          <w:position w:val="0"/>
          <w:sz w:val="20"/>
          <w:u w:val="none"/>
          <w:vertAlign w:val="baseline"/>
        </w:rPr>
        <w:t xml:space="preserve">Although the plausibility standard is not equivalent to a "'probability requirement,' . . . it asks for more than a sheer possibility that a defendant has acted unlawfully." </w:t>
      </w:r>
      <w:bookmarkStart w:id="76" w:name="Bookmark_I67820282N1RD80050000400"/>
      <w:bookmarkEnd w:id="76"/>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678</w:t>
        </w:r>
      </w:hyperlink>
      <w:r>
        <w:rPr>
          <w:rFonts w:ascii="arial" w:eastAsia="arial" w:hAnsi="arial" w:cs="arial"/>
          <w:b w:val="0"/>
          <w:i w:val="0"/>
          <w:strike w:val="0"/>
          <w:noProof w:val="0"/>
          <w:color w:val="000000"/>
          <w:position w:val="0"/>
          <w:sz w:val="20"/>
          <w:u w:val="none"/>
          <w:vertAlign w:val="baseline"/>
        </w:rPr>
        <w:t xml:space="preserve"> (quoting </w:t>
      </w:r>
      <w:bookmarkStart w:id="77" w:name="Bookmark_I67820282HM5XY0020000400"/>
      <w:bookmarkEnd w:id="77"/>
      <w:hyperlink r:id="rId31" w:history="1">
        <w:r>
          <w:rPr>
            <w:rFonts w:ascii="arial" w:eastAsia="arial" w:hAnsi="arial" w:cs="arial"/>
            <w:b w:val="0"/>
            <w:i/>
            <w:strike w:val="0"/>
            <w:noProof w:val="0"/>
            <w:color w:val="0077CC"/>
            <w:position w:val="0"/>
            <w:sz w:val="20"/>
            <w:u w:val="single"/>
            <w:vertAlign w:val="baseline"/>
          </w:rPr>
          <w:t>Twombly</w:t>
        </w:r>
      </w:hyperlink>
      <w:hyperlink r:id="rId31" w:history="1">
        <w:r>
          <w:rPr>
            <w:rFonts w:ascii="arial" w:eastAsia="arial" w:hAnsi="arial" w:cs="arial"/>
            <w:b w:val="0"/>
            <w:i/>
            <w:strike w:val="0"/>
            <w:noProof w:val="0"/>
            <w:color w:val="0077CC"/>
            <w:position w:val="0"/>
            <w:sz w:val="20"/>
            <w:u w:val="single"/>
            <w:vertAlign w:val="baseline"/>
          </w:rPr>
          <w:t>, 550 U.S. at 556</w:t>
        </w:r>
      </w:hyperlink>
      <w:r>
        <w:rPr>
          <w:rFonts w:ascii="arial" w:eastAsia="arial" w:hAnsi="arial" w:cs="arial"/>
          <w:b w:val="0"/>
          <w:i w:val="0"/>
          <w:strike w:val="0"/>
          <w:noProof w:val="0"/>
          <w:color w:val="000000"/>
          <w:position w:val="0"/>
          <w:sz w:val="20"/>
          <w:u w:val="none"/>
          <w:vertAlign w:val="baseline"/>
        </w:rPr>
        <w:t xml:space="preserve">). "[W]here the well-pleaded facts do not permit the court to infer more than the mere possibility of misconduct, the complaint has alleged—but it has not 'show[n]'—that the pleader is entitled to relief." </w:t>
      </w:r>
      <w:bookmarkStart w:id="78" w:name="Bookmark_I67820282HM5XY0040000400"/>
      <w:bookmarkEnd w:id="78"/>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679</w:t>
        </w:r>
      </w:hyperlink>
      <w:r>
        <w:rPr>
          <w:rFonts w:ascii="arial" w:eastAsia="arial" w:hAnsi="arial" w:cs="arial"/>
          <w:b w:val="0"/>
          <w:i w:val="0"/>
          <w:strike w:val="0"/>
          <w:noProof w:val="0"/>
          <w:color w:val="000000"/>
          <w:position w:val="0"/>
          <w:sz w:val="20"/>
          <w:u w:val="none"/>
          <w:vertAlign w:val="baseline"/>
        </w:rPr>
        <w:t xml:space="preserve"> (quoting </w:t>
      </w:r>
      <w:hyperlink r:id="rId34" w:history="1">
        <w:r>
          <w:rPr>
            <w:rFonts w:ascii="arial" w:eastAsia="arial" w:hAnsi="arial" w:cs="arial"/>
            <w:b w:val="0"/>
            <w:i/>
            <w:strike w:val="0"/>
            <w:noProof w:val="0"/>
            <w:color w:val="0077CC"/>
            <w:position w:val="0"/>
            <w:sz w:val="20"/>
            <w:u w:val="single"/>
            <w:vertAlign w:val="baseline"/>
          </w:rPr>
          <w:t>Fed. R. Civ. P. 8(a)(2)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9" w:name="Bookmark_I67820292N1RD90010000400"/>
      <w:bookmarkEnd w:id="79"/>
      <w:hyperlink r:id="rId35" w:history="1">
        <w:r>
          <w:rPr>
            <w:rFonts w:ascii="arial" w:eastAsia="arial" w:hAnsi="arial" w:cs="arial"/>
            <w:b w:val="0"/>
            <w:i/>
            <w:strike w:val="0"/>
            <w:noProof w:val="0"/>
            <w:color w:val="0077CC"/>
            <w:position w:val="0"/>
            <w:sz w:val="20"/>
            <w:u w:val="single"/>
            <w:vertAlign w:val="baseline"/>
          </w:rPr>
          <w:t>Hill v. Lappin</w:t>
        </w:r>
      </w:hyperlink>
      <w:hyperlink r:id="rId35" w:history="1">
        <w:r>
          <w:rPr>
            <w:rFonts w:ascii="arial" w:eastAsia="arial" w:hAnsi="arial" w:cs="arial"/>
            <w:b w:val="0"/>
            <w:i/>
            <w:strike w:val="0"/>
            <w:noProof w:val="0"/>
            <w:color w:val="0077CC"/>
            <w:position w:val="0"/>
            <w:sz w:val="20"/>
            <w:u w:val="single"/>
            <w:vertAlign w:val="baseline"/>
          </w:rPr>
          <w:t>, 630 F.3d 468, 470-71 (6th Cir. 2010)</w:t>
        </w:r>
      </w:hyperlink>
      <w:r>
        <w:rPr>
          <w:rFonts w:ascii="arial" w:eastAsia="arial" w:hAnsi="arial" w:cs="arial"/>
          <w:b w:val="0"/>
          <w:i w:val="0"/>
          <w:strike w:val="0"/>
          <w:noProof w:val="0"/>
          <w:color w:val="000000"/>
          <w:position w:val="0"/>
          <w:sz w:val="20"/>
          <w:u w:val="none"/>
          <w:vertAlign w:val="baseline"/>
        </w:rPr>
        <w:t xml:space="preserve"> (holding that the </w:t>
      </w:r>
      <w:r>
        <w:rPr>
          <w:rFonts w:ascii="arial" w:eastAsia="arial" w:hAnsi="arial" w:cs="arial"/>
          <w:b w:val="0"/>
          <w:i/>
          <w:strike w:val="0"/>
          <w:noProof w:val="0"/>
          <w:color w:val="000000"/>
          <w:position w:val="0"/>
          <w:sz w:val="20"/>
          <w:u w:val="none"/>
          <w:vertAlign w:val="baseline"/>
        </w:rPr>
        <w:t>Twombly/Iqbal</w:t>
      </w:r>
      <w:r>
        <w:rPr>
          <w:rFonts w:ascii="arial" w:eastAsia="arial" w:hAnsi="arial" w:cs="arial"/>
          <w:b w:val="0"/>
          <w:i w:val="0"/>
          <w:strike w:val="0"/>
          <w:noProof w:val="0"/>
          <w:color w:val="000000"/>
          <w:position w:val="0"/>
          <w:sz w:val="20"/>
          <w:u w:val="none"/>
          <w:vertAlign w:val="baseline"/>
        </w:rPr>
        <w:t xml:space="preserve"> plausibility standard applies to dismissals of prisoner cases on initial review under </w:t>
      </w:r>
      <w:hyperlink r:id="rId17" w:history="1">
        <w:r>
          <w:rPr>
            <w:rFonts w:ascii="arial" w:eastAsia="arial" w:hAnsi="arial" w:cs="arial"/>
            <w:b w:val="0"/>
            <w:i/>
            <w:strike w:val="0"/>
            <w:noProof w:val="0"/>
            <w:color w:val="0077CC"/>
            <w:position w:val="0"/>
            <w:sz w:val="20"/>
            <w:u w:val="single"/>
            <w:vertAlign w:val="baseline"/>
          </w:rPr>
          <w:t>28 U.S.C. §§ 1915A(b)(1)</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1915(e)(2)(B)(ii)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0" w:name="Bookmark_para_19"/>
      <w:bookmarkEnd w:id="80"/>
      <w:bookmarkStart w:id="81" w:name="Bookmark_I67820292N1RD90040000400"/>
      <w:bookmarkEnd w:id="81"/>
      <w:bookmarkStart w:id="82" w:name="Bookmark_I67820292N1RDC0030000400"/>
      <w:bookmarkEnd w:id="82"/>
      <w:r>
        <w:rPr>
          <w:rFonts w:ascii="arial" w:eastAsia="arial" w:hAnsi="arial" w:cs="arial"/>
          <w:b w:val="0"/>
          <w:i w:val="0"/>
          <w:strike w:val="0"/>
          <w:noProof w:val="0"/>
          <w:color w:val="000000"/>
          <w:position w:val="0"/>
          <w:sz w:val="20"/>
          <w:u w:val="none"/>
          <w:vertAlign w:val="baseline"/>
        </w:rPr>
        <w:t xml:space="preserve">To state a claim under </w:t>
      </w:r>
      <w:hyperlink r:id="rId13"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 plaintiff must allege the violation of a right secured by the federal Constitution or laws and must show that the deprivation was committed by a person acting under color of state law. </w:t>
      </w:r>
      <w:bookmarkStart w:id="83" w:name="Bookmark_I67820292N1RD90030000400"/>
      <w:bookmarkEnd w:id="83"/>
      <w:hyperlink r:id="rId36" w:history="1">
        <w:r>
          <w:rPr>
            <w:rFonts w:ascii="arial" w:eastAsia="arial" w:hAnsi="arial" w:cs="arial"/>
            <w:b w:val="0"/>
            <w:i/>
            <w:strike w:val="0"/>
            <w:noProof w:val="0"/>
            <w:color w:val="0077CC"/>
            <w:position w:val="0"/>
            <w:sz w:val="20"/>
            <w:u w:val="single"/>
            <w:vertAlign w:val="baseline"/>
          </w:rPr>
          <w:t>West v. Atkins</w:t>
        </w:r>
      </w:hyperlink>
      <w:hyperlink r:id="rId36" w:history="1">
        <w:r>
          <w:rPr>
            <w:rFonts w:ascii="arial" w:eastAsia="arial" w:hAnsi="arial" w:cs="arial"/>
            <w:b w:val="0"/>
            <w:i/>
            <w:strike w:val="0"/>
            <w:noProof w:val="0"/>
            <w:color w:val="0077CC"/>
            <w:position w:val="0"/>
            <w:sz w:val="20"/>
            <w:u w:val="single"/>
            <w:vertAlign w:val="baseline"/>
          </w:rPr>
          <w:t>, 487 U.S. 42, 48, 108 S. Ct. 2250, 101 L. Ed. 2d 40 (1988)</w:t>
        </w:r>
      </w:hyperlink>
      <w:r>
        <w:rPr>
          <w:rFonts w:ascii="arial" w:eastAsia="arial" w:hAnsi="arial" w:cs="arial"/>
          <w:b w:val="0"/>
          <w:i w:val="0"/>
          <w:strike w:val="0"/>
          <w:noProof w:val="0"/>
          <w:color w:val="000000"/>
          <w:position w:val="0"/>
          <w:sz w:val="20"/>
          <w:u w:val="none"/>
          <w:vertAlign w:val="baseline"/>
        </w:rPr>
        <w:t xml:space="preserve">; </w:t>
      </w:r>
      <w:bookmarkStart w:id="84" w:name="Bookmark_I67820292N1RD90050000400"/>
      <w:bookmarkEnd w:id="84"/>
      <w:hyperlink r:id="rId37" w:history="1">
        <w:r>
          <w:rPr>
            <w:rFonts w:ascii="arial" w:eastAsia="arial" w:hAnsi="arial" w:cs="arial"/>
            <w:b w:val="0"/>
            <w:i/>
            <w:strike w:val="0"/>
            <w:noProof w:val="0"/>
            <w:color w:val="0077CC"/>
            <w:position w:val="0"/>
            <w:sz w:val="20"/>
            <w:u w:val="single"/>
            <w:vertAlign w:val="baseline"/>
          </w:rPr>
          <w:t>Street v. Corr. Corp. of Am.</w:t>
        </w:r>
      </w:hyperlink>
      <w:hyperlink r:id="rId37" w:history="1">
        <w:r>
          <w:rPr>
            <w:rFonts w:ascii="arial" w:eastAsia="arial" w:hAnsi="arial" w:cs="arial"/>
            <w:b w:val="0"/>
            <w:i/>
            <w:strike w:val="0"/>
            <w:noProof w:val="0"/>
            <w:color w:val="0077CC"/>
            <w:position w:val="0"/>
            <w:sz w:val="20"/>
            <w:u w:val="single"/>
            <w:vertAlign w:val="baseline"/>
          </w:rPr>
          <w:t>, 102 F.3d 810, 814 (6th Cir. 1996)</w:t>
        </w:r>
      </w:hyperlink>
      <w:r>
        <w:rPr>
          <w:rFonts w:ascii="arial" w:eastAsia="arial" w:hAnsi="arial" w:cs="arial"/>
          <w:b w:val="0"/>
          <w:i w:val="0"/>
          <w:strike w:val="0"/>
          <w:noProof w:val="0"/>
          <w:color w:val="000000"/>
          <w:position w:val="0"/>
          <w:sz w:val="20"/>
          <w:u w:val="none"/>
          <w:vertAlign w:val="baseline"/>
        </w:rPr>
        <w:t xml:space="preserve">. Because </w:t>
      </w:r>
      <w:hyperlink r:id="rId1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is a method for vindicating federal rights, not a source of substantive rights itself, the first step in an action under </w:t>
      </w:r>
      <w:hyperlink r:id="rId1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is to identify the specific</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constitutional right allegedly infringed. </w:t>
      </w:r>
      <w:bookmarkStart w:id="85" w:name="Bookmark_I67820292N1RDC0020000400"/>
      <w:bookmarkEnd w:id="85"/>
      <w:hyperlink r:id="rId38" w:history="1">
        <w:r>
          <w:rPr>
            <w:rFonts w:ascii="arial" w:eastAsia="arial" w:hAnsi="arial" w:cs="arial"/>
            <w:b w:val="0"/>
            <w:i/>
            <w:strike w:val="0"/>
            <w:noProof w:val="0"/>
            <w:color w:val="0077CC"/>
            <w:position w:val="0"/>
            <w:sz w:val="20"/>
            <w:u w:val="single"/>
            <w:vertAlign w:val="baseline"/>
          </w:rPr>
          <w:t>Albright v. Oliver</w:t>
        </w:r>
      </w:hyperlink>
      <w:hyperlink r:id="rId38" w:history="1">
        <w:r>
          <w:rPr>
            <w:rFonts w:ascii="arial" w:eastAsia="arial" w:hAnsi="arial" w:cs="arial"/>
            <w:b w:val="0"/>
            <w:i/>
            <w:strike w:val="0"/>
            <w:noProof w:val="0"/>
            <w:color w:val="0077CC"/>
            <w:position w:val="0"/>
            <w:sz w:val="20"/>
            <w:u w:val="single"/>
            <w:vertAlign w:val="baseline"/>
          </w:rPr>
          <w:t>, 510 U.S. 266, 271, 114 S. Ct. 807, 127 L. Ed. 2d 114 (1994)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Official Capacity Claims</w:t>
      </w:r>
    </w:p>
    <w:p>
      <w:pPr>
        <w:keepNext w:val="0"/>
        <w:spacing w:before="240" w:after="0" w:line="260" w:lineRule="atLeast"/>
        <w:ind w:left="0" w:right="0" w:firstLine="0"/>
        <w:jc w:val="both"/>
      </w:pPr>
      <w:bookmarkStart w:id="86" w:name="Bookmark_para_20"/>
      <w:bookmarkEnd w:id="86"/>
      <w:bookmarkStart w:id="87" w:name="Bookmark_I67820292N1RDC0050000400"/>
      <w:bookmarkEnd w:id="87"/>
      <w:r>
        <w:rPr>
          <w:rFonts w:ascii="arial" w:eastAsia="arial" w:hAnsi="arial" w:cs="arial"/>
          <w:b w:val="0"/>
          <w:i w:val="0"/>
          <w:strike w:val="0"/>
          <w:noProof w:val="0"/>
          <w:color w:val="000000"/>
          <w:position w:val="0"/>
          <w:sz w:val="20"/>
          <w:u w:val="none"/>
          <w:vertAlign w:val="baseline"/>
        </w:rPr>
        <w:t xml:space="preserve">As noted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Plaintiff sues Defendants in both their official and personal capacities. (ECF No. 1, PageID.2.) </w:t>
      </w:r>
      <w:bookmarkStart w:id="88" w:name="Bookmark_I67820292N1RDH0040000400"/>
      <w:bookmarkEnd w:id="88"/>
      <w:r>
        <w:rPr>
          <w:rFonts w:ascii="arial" w:eastAsia="arial" w:hAnsi="arial" w:cs="arial"/>
          <w:b w:val="0"/>
          <w:i w:val="0"/>
          <w:strike w:val="0"/>
          <w:noProof w:val="0"/>
          <w:color w:val="000000"/>
          <w:position w:val="0"/>
          <w:sz w:val="20"/>
          <w:u w:val="none"/>
          <w:vertAlign w:val="baseline"/>
        </w:rPr>
        <w:t xml:space="preserve">A suit against an individual in his or her official capacity is equivalent to a suit against the governmental entity; in this case, the MDOC. </w:t>
      </w:r>
      <w:r>
        <w:rPr>
          <w:rFonts w:ascii="arial" w:eastAsia="arial" w:hAnsi="arial" w:cs="arial"/>
          <w:b w:val="0"/>
          <w:i/>
          <w:strike w:val="0"/>
          <w:noProof w:val="0"/>
          <w:color w:val="000000"/>
          <w:position w:val="0"/>
          <w:sz w:val="20"/>
          <w:u w:val="none"/>
          <w:vertAlign w:val="baseline"/>
        </w:rPr>
        <w:t xml:space="preserve">See </w:t>
      </w:r>
      <w:bookmarkStart w:id="89" w:name="Bookmark_I67820292N1RDC0040000400"/>
      <w:bookmarkEnd w:id="89"/>
      <w:hyperlink r:id="rId39" w:history="1">
        <w:r>
          <w:rPr>
            <w:rFonts w:ascii="arial" w:eastAsia="arial" w:hAnsi="arial" w:cs="arial"/>
            <w:b w:val="0"/>
            <w:i/>
            <w:strike w:val="0"/>
            <w:noProof w:val="0"/>
            <w:color w:val="0077CC"/>
            <w:position w:val="0"/>
            <w:sz w:val="20"/>
            <w:u w:val="single"/>
            <w:vertAlign w:val="baseline"/>
          </w:rPr>
          <w:t>Will v. Mich. Dep't of State Police</w:t>
        </w:r>
      </w:hyperlink>
      <w:hyperlink r:id="rId39" w:history="1">
        <w:r>
          <w:rPr>
            <w:rFonts w:ascii="arial" w:eastAsia="arial" w:hAnsi="arial" w:cs="arial"/>
            <w:b w:val="0"/>
            <w:i/>
            <w:strike w:val="0"/>
            <w:noProof w:val="0"/>
            <w:color w:val="0077CC"/>
            <w:position w:val="0"/>
            <w:sz w:val="20"/>
            <w:u w:val="single"/>
            <w:vertAlign w:val="baseline"/>
          </w:rPr>
          <w:t>, 491 U.S. 58, 71, 109 S. Ct. 2304, 105 L. Ed. 2d 45 (1989)</w:t>
        </w:r>
      </w:hyperlink>
      <w:r>
        <w:rPr>
          <w:rFonts w:ascii="arial" w:eastAsia="arial" w:hAnsi="arial" w:cs="arial"/>
          <w:b w:val="0"/>
          <w:i w:val="0"/>
          <w:strike w:val="0"/>
          <w:noProof w:val="0"/>
          <w:color w:val="000000"/>
          <w:position w:val="0"/>
          <w:sz w:val="20"/>
          <w:u w:val="none"/>
          <w:vertAlign w:val="baseline"/>
        </w:rPr>
        <w:t xml:space="preserve">; </w:t>
      </w:r>
      <w:bookmarkStart w:id="90" w:name="Bookmark_I67820292N1RDH0010000400"/>
      <w:bookmarkEnd w:id="90"/>
      <w:hyperlink r:id="rId40" w:history="1">
        <w:r>
          <w:rPr>
            <w:rFonts w:ascii="arial" w:eastAsia="arial" w:hAnsi="arial" w:cs="arial"/>
            <w:b w:val="0"/>
            <w:i/>
            <w:strike w:val="0"/>
            <w:noProof w:val="0"/>
            <w:color w:val="0077CC"/>
            <w:position w:val="0"/>
            <w:sz w:val="20"/>
            <w:u w:val="single"/>
            <w:vertAlign w:val="baseline"/>
          </w:rPr>
          <w:t>Matthews v. Jones</w:t>
        </w:r>
      </w:hyperlink>
      <w:hyperlink r:id="rId40" w:history="1">
        <w:r>
          <w:rPr>
            <w:rFonts w:ascii="arial" w:eastAsia="arial" w:hAnsi="arial" w:cs="arial"/>
            <w:b w:val="0"/>
            <w:i/>
            <w:strike w:val="0"/>
            <w:noProof w:val="0"/>
            <w:color w:val="0077CC"/>
            <w:position w:val="0"/>
            <w:sz w:val="20"/>
            <w:u w:val="single"/>
            <w:vertAlign w:val="baseline"/>
          </w:rPr>
          <w:t>, 35 F.3d 1046, 1049 (6th Cir. 1994)</w:t>
        </w:r>
      </w:hyperlink>
      <w:r>
        <w:rPr>
          <w:rFonts w:ascii="arial" w:eastAsia="arial" w:hAnsi="arial" w:cs="arial"/>
          <w:b w:val="0"/>
          <w:i w:val="0"/>
          <w:strike w:val="0"/>
          <w:noProof w:val="0"/>
          <w:color w:val="000000"/>
          <w:position w:val="0"/>
          <w:sz w:val="20"/>
          <w:u w:val="none"/>
          <w:vertAlign w:val="baseline"/>
        </w:rPr>
        <w:t xml:space="preserve">. </w:t>
      </w:r>
      <w:bookmarkStart w:id="91" w:name="Bookmark_I67820292N1RDH0040000400_2"/>
      <w:bookmarkEnd w:id="91"/>
      <w:bookmarkStart w:id="92" w:name="Bookmark_I678202B2HM5YB0050000400"/>
      <w:bookmarkEnd w:id="92"/>
      <w:r>
        <w:rPr>
          <w:rFonts w:ascii="arial" w:eastAsia="arial" w:hAnsi="arial" w:cs="arial"/>
          <w:b w:val="0"/>
          <w:i w:val="0"/>
          <w:strike w:val="0"/>
          <w:noProof w:val="0"/>
          <w:color w:val="000000"/>
          <w:position w:val="0"/>
          <w:sz w:val="20"/>
          <w:u w:val="none"/>
          <w:vertAlign w:val="baseline"/>
        </w:rPr>
        <w:t xml:space="preserve">The states and their departments are immune under the </w:t>
      </w:r>
      <w:hyperlink r:id="rId41"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from suit in the federal courts, unless the state has waived immunity or Congress has expressly abrogated </w:t>
      </w:r>
      <w:hyperlink r:id="rId41"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by statute. </w:t>
      </w:r>
      <w:bookmarkStart w:id="93" w:name="Bookmark_I678202B2HM5YH0020000400"/>
      <w:bookmarkEnd w:id="93"/>
      <w:r>
        <w:rPr>
          <w:rFonts w:ascii="arial" w:eastAsia="arial" w:hAnsi="arial" w:cs="arial"/>
          <w:b w:val="0"/>
          <w:i/>
          <w:strike w:val="0"/>
          <w:noProof w:val="0"/>
          <w:color w:val="000000"/>
          <w:position w:val="0"/>
          <w:sz w:val="20"/>
          <w:u w:val="none"/>
          <w:vertAlign w:val="baseline"/>
        </w:rPr>
        <w:t xml:space="preserve">See </w:t>
      </w:r>
      <w:bookmarkStart w:id="94" w:name="Bookmark_I67820292N1RDH0030000400"/>
      <w:bookmarkEnd w:id="94"/>
      <w:hyperlink r:id="rId42" w:history="1">
        <w:r>
          <w:rPr>
            <w:rFonts w:ascii="arial" w:eastAsia="arial" w:hAnsi="arial" w:cs="arial"/>
            <w:b w:val="0"/>
            <w:i/>
            <w:strike w:val="0"/>
            <w:noProof w:val="0"/>
            <w:color w:val="0077CC"/>
            <w:position w:val="0"/>
            <w:sz w:val="20"/>
            <w:u w:val="single"/>
            <w:vertAlign w:val="baseline"/>
          </w:rPr>
          <w:t>Pennhurst State Sch. &amp; Hosp. v. Halderman</w:t>
        </w:r>
      </w:hyperlink>
      <w:hyperlink r:id="rId42" w:history="1">
        <w:r>
          <w:rPr>
            <w:rFonts w:ascii="arial" w:eastAsia="arial" w:hAnsi="arial" w:cs="arial"/>
            <w:b w:val="0"/>
            <w:i/>
            <w:strike w:val="0"/>
            <w:noProof w:val="0"/>
            <w:color w:val="0077CC"/>
            <w:position w:val="0"/>
            <w:sz w:val="20"/>
            <w:u w:val="single"/>
            <w:vertAlign w:val="baseline"/>
          </w:rPr>
          <w:t>, 465 U.S. 89, 98-101, 104 S. Ct. 900, 79 L. Ed. 2d 67 (1984)</w:t>
        </w:r>
      </w:hyperlink>
      <w:r>
        <w:rPr>
          <w:rFonts w:ascii="arial" w:eastAsia="arial" w:hAnsi="arial" w:cs="arial"/>
          <w:b w:val="0"/>
          <w:i w:val="0"/>
          <w:strike w:val="0"/>
          <w:noProof w:val="0"/>
          <w:color w:val="000000"/>
          <w:position w:val="0"/>
          <w:sz w:val="20"/>
          <w:u w:val="none"/>
          <w:vertAlign w:val="baseline"/>
        </w:rPr>
        <w:t xml:space="preserve">; </w:t>
      </w:r>
      <w:bookmarkStart w:id="95" w:name="Bookmark_I67820292N1RDH0050000400"/>
      <w:bookmarkEnd w:id="95"/>
      <w:hyperlink r:id="rId43" w:history="1">
        <w:r>
          <w:rPr>
            <w:rFonts w:ascii="arial" w:eastAsia="arial" w:hAnsi="arial" w:cs="arial"/>
            <w:b w:val="0"/>
            <w:i/>
            <w:strike w:val="0"/>
            <w:noProof w:val="0"/>
            <w:color w:val="0077CC"/>
            <w:position w:val="0"/>
            <w:sz w:val="20"/>
            <w:u w:val="single"/>
            <w:vertAlign w:val="baseline"/>
          </w:rPr>
          <w:t>Alabama v. Pugh</w:t>
        </w:r>
      </w:hyperlink>
      <w:hyperlink r:id="rId43" w:history="1">
        <w:r>
          <w:rPr>
            <w:rFonts w:ascii="arial" w:eastAsia="arial" w:hAnsi="arial" w:cs="arial"/>
            <w:b w:val="0"/>
            <w:i/>
            <w:strike w:val="0"/>
            <w:noProof w:val="0"/>
            <w:color w:val="0077CC"/>
            <w:position w:val="0"/>
            <w:sz w:val="20"/>
            <w:u w:val="single"/>
            <w:vertAlign w:val="baseline"/>
          </w:rPr>
          <w:t>, 438 U.S. 781, 782, 98 S. Ct. 3057, 57 L. Ed. 2d 1114 (1978)</w:t>
        </w:r>
      </w:hyperlink>
      <w:r>
        <w:rPr>
          <w:rFonts w:ascii="arial" w:eastAsia="arial" w:hAnsi="arial" w:cs="arial"/>
          <w:b w:val="0"/>
          <w:i w:val="0"/>
          <w:strike w:val="0"/>
          <w:noProof w:val="0"/>
          <w:color w:val="000000"/>
          <w:position w:val="0"/>
          <w:sz w:val="20"/>
          <w:u w:val="none"/>
          <w:vertAlign w:val="baseline"/>
        </w:rPr>
        <w:t xml:space="preserve">; </w:t>
      </w:r>
      <w:bookmarkStart w:id="96" w:name="Bookmark_I678202B2HM5YB0020000400"/>
      <w:bookmarkEnd w:id="96"/>
      <w:hyperlink r:id="rId44" w:history="1">
        <w:r>
          <w:rPr>
            <w:rFonts w:ascii="arial" w:eastAsia="arial" w:hAnsi="arial" w:cs="arial"/>
            <w:b w:val="0"/>
            <w:i/>
            <w:strike w:val="0"/>
            <w:noProof w:val="0"/>
            <w:color w:val="0077CC"/>
            <w:position w:val="0"/>
            <w:sz w:val="20"/>
            <w:u w:val="single"/>
            <w:vertAlign w:val="baseline"/>
          </w:rPr>
          <w:t>O'Hara v. Wigginton</w:t>
        </w:r>
      </w:hyperlink>
      <w:hyperlink r:id="rId44" w:history="1">
        <w:r>
          <w:rPr>
            <w:rFonts w:ascii="arial" w:eastAsia="arial" w:hAnsi="arial" w:cs="arial"/>
            <w:b w:val="0"/>
            <w:i/>
            <w:strike w:val="0"/>
            <w:noProof w:val="0"/>
            <w:color w:val="0077CC"/>
            <w:position w:val="0"/>
            <w:sz w:val="20"/>
            <w:u w:val="single"/>
            <w:vertAlign w:val="baseline"/>
          </w:rPr>
          <w:t>, 24 F.3d 823, 826 (6th Cir. 1994)</w:t>
        </w:r>
      </w:hyperlink>
      <w:r>
        <w:rPr>
          <w:rFonts w:ascii="arial" w:eastAsia="arial" w:hAnsi="arial" w:cs="arial"/>
          <w:b w:val="0"/>
          <w:i w:val="0"/>
          <w:strike w:val="0"/>
          <w:noProof w:val="0"/>
          <w:color w:val="000000"/>
          <w:position w:val="0"/>
          <w:sz w:val="20"/>
          <w:u w:val="none"/>
          <w:vertAlign w:val="baseline"/>
        </w:rPr>
        <w:t xml:space="preserve">. </w:t>
      </w:r>
      <w:bookmarkStart w:id="97" w:name="Bookmark_I678202B2HM5YH0020000400_2"/>
      <w:bookmarkEnd w:id="97"/>
      <w:bookmarkStart w:id="98" w:name="Bookmark_I678202B2HM5YB0050000400_2"/>
      <w:bookmarkEnd w:id="98"/>
      <w:r>
        <w:rPr>
          <w:rFonts w:ascii="arial" w:eastAsia="arial" w:hAnsi="arial" w:cs="arial"/>
          <w:b w:val="0"/>
          <w:i w:val="0"/>
          <w:strike w:val="0"/>
          <w:noProof w:val="0"/>
          <w:color w:val="000000"/>
          <w:position w:val="0"/>
          <w:sz w:val="20"/>
          <w:u w:val="none"/>
          <w:vertAlign w:val="baseline"/>
        </w:rPr>
        <w:t xml:space="preserve">Congress has not expressly abrogated </w:t>
      </w:r>
      <w:hyperlink r:id="rId41"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by statute, </w:t>
      </w:r>
      <w:bookmarkStart w:id="99" w:name="Bookmark_I678202B2HM5YB0040000400"/>
      <w:bookmarkEnd w:id="99"/>
      <w:hyperlink r:id="rId45" w:history="1">
        <w:r>
          <w:rPr>
            <w:rFonts w:ascii="arial" w:eastAsia="arial" w:hAnsi="arial" w:cs="arial"/>
            <w:b w:val="0"/>
            <w:i/>
            <w:strike w:val="0"/>
            <w:noProof w:val="0"/>
            <w:color w:val="0077CC"/>
            <w:position w:val="0"/>
            <w:sz w:val="20"/>
            <w:u w:val="single"/>
            <w:vertAlign w:val="baseline"/>
          </w:rPr>
          <w:t>Quern v. Jordan</w:t>
        </w:r>
      </w:hyperlink>
      <w:hyperlink r:id="rId45" w:history="1">
        <w:r>
          <w:rPr>
            <w:rFonts w:ascii="arial" w:eastAsia="arial" w:hAnsi="arial" w:cs="arial"/>
            <w:b w:val="0"/>
            <w:i/>
            <w:strike w:val="0"/>
            <w:noProof w:val="0"/>
            <w:color w:val="0077CC"/>
            <w:position w:val="0"/>
            <w:sz w:val="20"/>
            <w:u w:val="single"/>
            <w:vertAlign w:val="baseline"/>
          </w:rPr>
          <w:t>, 440 U.S. 332, 341, 99 S. Ct. 1139, 59 L. Ed. 2d 358 (1979)</w:t>
        </w:r>
      </w:hyperlink>
      <w:r>
        <w:rPr>
          <w:rFonts w:ascii="arial" w:eastAsia="arial" w:hAnsi="arial" w:cs="arial"/>
          <w:b w:val="0"/>
          <w:i w:val="0"/>
          <w:strike w:val="0"/>
          <w:noProof w:val="0"/>
          <w:color w:val="000000"/>
          <w:position w:val="0"/>
          <w:sz w:val="20"/>
          <w:u w:val="none"/>
          <w:vertAlign w:val="baseline"/>
        </w:rPr>
        <w:t xml:space="preserve">, and the State of Michigan has not consented to civil rights suits in federal court. </w:t>
      </w:r>
      <w:bookmarkStart w:id="100" w:name="Bookmark_I678202B2HM5YH0040000400"/>
      <w:bookmarkEnd w:id="100"/>
      <w:bookmarkStart w:id="101" w:name="Bookmark_I678202B2HM5YH0010000400"/>
      <w:bookmarkEnd w:id="101"/>
      <w:hyperlink r:id="rId46" w:history="1">
        <w:r>
          <w:rPr>
            <w:rFonts w:ascii="arial" w:eastAsia="arial" w:hAnsi="arial" w:cs="arial"/>
            <w:b w:val="0"/>
            <w:i/>
            <w:strike w:val="0"/>
            <w:noProof w:val="0"/>
            <w:color w:val="0077CC"/>
            <w:position w:val="0"/>
            <w:sz w:val="20"/>
            <w:u w:val="single"/>
            <w:vertAlign w:val="baseline"/>
          </w:rPr>
          <w:t>Abick v. Michigan</w:t>
        </w:r>
      </w:hyperlink>
      <w:hyperlink r:id="rId46" w:history="1">
        <w:r>
          <w:rPr>
            <w:rFonts w:ascii="arial" w:eastAsia="arial" w:hAnsi="arial" w:cs="arial"/>
            <w:b w:val="0"/>
            <w:i/>
            <w:strike w:val="0"/>
            <w:noProof w:val="0"/>
            <w:color w:val="0077CC"/>
            <w:position w:val="0"/>
            <w:sz w:val="20"/>
            <w:u w:val="single"/>
            <w:vertAlign w:val="baseline"/>
          </w:rPr>
          <w:t>, 803 F.2d 874, 877 (6th Cir. 1986)</w:t>
        </w:r>
      </w:hyperlink>
      <w:r>
        <w:rPr>
          <w:rFonts w:ascii="arial" w:eastAsia="arial" w:hAnsi="arial" w:cs="arial"/>
          <w:b w:val="0"/>
          <w:i w:val="0"/>
          <w:strike w:val="0"/>
          <w:noProof w:val="0"/>
          <w:color w:val="000000"/>
          <w:position w:val="0"/>
          <w:sz w:val="20"/>
          <w:u w:val="none"/>
          <w:vertAlign w:val="baseline"/>
        </w:rPr>
        <w:t xml:space="preserve">. </w:t>
      </w:r>
      <w:bookmarkStart w:id="102" w:name="Bookmark_I678202B2HM5YH0040000400_2"/>
      <w:bookmarkEnd w:id="102"/>
      <w:r>
        <w:rPr>
          <w:rFonts w:ascii="arial" w:eastAsia="arial" w:hAnsi="arial" w:cs="arial"/>
          <w:b w:val="0"/>
          <w:i w:val="0"/>
          <w:strike w:val="0"/>
          <w:noProof w:val="0"/>
          <w:color w:val="000000"/>
          <w:position w:val="0"/>
          <w:sz w:val="20"/>
          <w:u w:val="none"/>
          <w:vertAlign w:val="baseline"/>
        </w:rPr>
        <w:t xml:space="preserve">In numerous opinions, the United States Court of Appeals for the Sixth Circuit has specifically held that the MDOC is absolutely immune from a </w:t>
      </w:r>
      <w:hyperlink r:id="rId1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suit under the </w:t>
      </w:r>
      <w:hyperlink r:id="rId41"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e.g., </w:t>
      </w:r>
      <w:bookmarkStart w:id="103" w:name="Bookmark_I678202B2HM5YH0030000400"/>
      <w:bookmarkEnd w:id="103"/>
      <w:hyperlink r:id="rId47" w:history="1">
        <w:r>
          <w:rPr>
            <w:rFonts w:ascii="arial" w:eastAsia="arial" w:hAnsi="arial" w:cs="arial"/>
            <w:b w:val="0"/>
            <w:i/>
            <w:strike w:val="0"/>
            <w:noProof w:val="0"/>
            <w:color w:val="0077CC"/>
            <w:position w:val="0"/>
            <w:sz w:val="20"/>
            <w:u w:val="single"/>
            <w:vertAlign w:val="baseline"/>
          </w:rPr>
          <w:t>Harrison v. Michigan</w:t>
        </w:r>
      </w:hyperlink>
      <w:hyperlink r:id="rId47" w:history="1">
        <w:r>
          <w:rPr>
            <w:rFonts w:ascii="arial" w:eastAsia="arial" w:hAnsi="arial" w:cs="arial"/>
            <w:b w:val="0"/>
            <w:i/>
            <w:strike w:val="0"/>
            <w:noProof w:val="0"/>
            <w:color w:val="0077CC"/>
            <w:position w:val="0"/>
            <w:sz w:val="20"/>
            <w:u w:val="single"/>
            <w:vertAlign w:val="baseline"/>
          </w:rPr>
          <w:t>, 722 F.3d 768, 771 (6th Cir. 2013)</w:t>
        </w:r>
      </w:hyperlink>
      <w:r>
        <w:rPr>
          <w:rFonts w:ascii="arial" w:eastAsia="arial" w:hAnsi="arial" w:cs="arial"/>
          <w:b w:val="0"/>
          <w:i w:val="0"/>
          <w:strike w:val="0"/>
          <w:noProof w:val="0"/>
          <w:color w:val="000000"/>
          <w:position w:val="0"/>
          <w:sz w:val="20"/>
          <w:u w:val="none"/>
          <w:vertAlign w:val="baseline"/>
        </w:rPr>
        <w:t xml:space="preserve">; </w:t>
      </w:r>
      <w:bookmarkStart w:id="104" w:name="Bookmark_I678202B2HM5YH0050000400"/>
      <w:bookmarkEnd w:id="104"/>
      <w:hyperlink r:id="rId48" w:history="1">
        <w:r>
          <w:rPr>
            <w:rFonts w:ascii="arial" w:eastAsia="arial" w:hAnsi="arial" w:cs="arial"/>
            <w:b w:val="0"/>
            <w:i/>
            <w:strike w:val="0"/>
            <w:noProof w:val="0"/>
            <w:color w:val="0077CC"/>
            <w:position w:val="0"/>
            <w:sz w:val="20"/>
            <w:u w:val="single"/>
            <w:vertAlign w:val="baseline"/>
          </w:rPr>
          <w:t>Diaz v. Mich. Dep't of Corr.</w:t>
        </w:r>
      </w:hyperlink>
      <w:hyperlink r:id="rId48" w:history="1">
        <w:r>
          <w:rPr>
            <w:rFonts w:ascii="arial" w:eastAsia="arial" w:hAnsi="arial" w:cs="arial"/>
            <w:b w:val="0"/>
            <w:i/>
            <w:strike w:val="0"/>
            <w:noProof w:val="0"/>
            <w:color w:val="0077CC"/>
            <w:position w:val="0"/>
            <w:sz w:val="20"/>
            <w:u w:val="single"/>
            <w:vertAlign w:val="baseline"/>
          </w:rPr>
          <w:t>, 703 F.3d 956, 962 (6th Cir. 2013)</w:t>
        </w:r>
      </w:hyperlink>
      <w:r>
        <w:rPr>
          <w:rFonts w:ascii="arial" w:eastAsia="arial" w:hAnsi="arial" w:cs="arial"/>
          <w:b w:val="0"/>
          <w:i w:val="0"/>
          <w:strike w:val="0"/>
          <w:noProof w:val="0"/>
          <w:color w:val="000000"/>
          <w:position w:val="0"/>
          <w:sz w:val="20"/>
          <w:u w:val="none"/>
          <w:vertAlign w:val="baseline"/>
        </w:rPr>
        <w:t xml:space="preserve">; </w:t>
      </w:r>
      <w:bookmarkStart w:id="105" w:name="Bookmark_I678202C28T43S0020000400"/>
      <w:bookmarkEnd w:id="105"/>
      <w:hyperlink r:id="rId49" w:history="1">
        <w:r>
          <w:rPr>
            <w:rFonts w:ascii="arial" w:eastAsia="arial" w:hAnsi="arial" w:cs="arial"/>
            <w:b w:val="0"/>
            <w:i/>
            <w:strike w:val="0"/>
            <w:noProof w:val="0"/>
            <w:color w:val="0077CC"/>
            <w:position w:val="0"/>
            <w:sz w:val="20"/>
            <w:u w:val="single"/>
            <w:vertAlign w:val="baseline"/>
          </w:rPr>
          <w:t>McCoy v. Michigan</w:t>
        </w:r>
      </w:hyperlink>
      <w:hyperlink r:id="rId49" w:history="1">
        <w:r>
          <w:rPr>
            <w:rFonts w:ascii="arial" w:eastAsia="arial" w:hAnsi="arial" w:cs="arial"/>
            <w:b w:val="0"/>
            <w:i/>
            <w:strike w:val="0"/>
            <w:noProof w:val="0"/>
            <w:color w:val="0077CC"/>
            <w:position w:val="0"/>
            <w:sz w:val="20"/>
            <w:u w:val="single"/>
            <w:vertAlign w:val="baseline"/>
          </w:rPr>
          <w:t>, 369 F. App'x 646, 653-54 (6th Cir. 2010)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6" w:name="Bookmark_para_21"/>
      <w:bookmarkEnd w:id="106"/>
      <w:bookmarkStart w:id="107" w:name="Bookmark_I678202C28T43S0050000400"/>
      <w:bookmarkEnd w:id="107"/>
      <w:r>
        <w:rPr>
          <w:rFonts w:ascii="arial" w:eastAsia="arial" w:hAnsi="arial" w:cs="arial"/>
          <w:b w:val="0"/>
          <w:i w:val="0"/>
          <w:strike w:val="0"/>
          <w:noProof w:val="0"/>
          <w:color w:val="000000"/>
          <w:position w:val="0"/>
          <w:sz w:val="20"/>
          <w:u w:val="none"/>
          <w:vertAlign w:val="baseline"/>
        </w:rPr>
        <w:t xml:space="preserve">Here, Plaintiff seeks declaratory and injunctive relief, as well as compensatory and punitive damages. Official capacity defendants, however, are absolutely immune from monetary damages. </w:t>
      </w:r>
      <w:bookmarkStart w:id="108" w:name="Bookmark_I678202C28T43X0040000400"/>
      <w:bookmarkEnd w:id="108"/>
      <w:r>
        <w:rPr>
          <w:rFonts w:ascii="arial" w:eastAsia="arial" w:hAnsi="arial" w:cs="arial"/>
          <w:b w:val="0"/>
          <w:i/>
          <w:strike w:val="0"/>
          <w:noProof w:val="0"/>
          <w:color w:val="000000"/>
          <w:position w:val="0"/>
          <w:sz w:val="20"/>
          <w:u w:val="none"/>
          <w:vertAlign w:val="baseline"/>
        </w:rPr>
        <w:t xml:space="preserve">See </w:t>
      </w:r>
      <w:bookmarkStart w:id="109" w:name="Bookmark_I678202C28T43S0040000400"/>
      <w:bookmarkEnd w:id="109"/>
      <w:hyperlink r:id="rId39" w:history="1">
        <w:r>
          <w:rPr>
            <w:rFonts w:ascii="arial" w:eastAsia="arial" w:hAnsi="arial" w:cs="arial"/>
            <w:b w:val="0"/>
            <w:i/>
            <w:strike w:val="0"/>
            <w:noProof w:val="0"/>
            <w:color w:val="0077CC"/>
            <w:position w:val="0"/>
            <w:sz w:val="20"/>
            <w:u w:val="single"/>
            <w:vertAlign w:val="baseline"/>
          </w:rPr>
          <w:t>Will</w:t>
        </w:r>
      </w:hyperlink>
      <w:hyperlink r:id="rId39" w:history="1">
        <w:r>
          <w:rPr>
            <w:rFonts w:ascii="arial" w:eastAsia="arial" w:hAnsi="arial" w:cs="arial"/>
            <w:b w:val="0"/>
            <w:i/>
            <w:strike w:val="0"/>
            <w:noProof w:val="0"/>
            <w:color w:val="0077CC"/>
            <w:position w:val="0"/>
            <w:sz w:val="20"/>
            <w:u w:val="single"/>
            <w:vertAlign w:val="baseline"/>
          </w:rPr>
          <w:t>, 491 U.S. at 71</w:t>
        </w:r>
      </w:hyperlink>
      <w:r>
        <w:rPr>
          <w:rFonts w:ascii="arial" w:eastAsia="arial" w:hAnsi="arial" w:cs="arial"/>
          <w:b w:val="0"/>
          <w:i w:val="0"/>
          <w:strike w:val="0"/>
          <w:noProof w:val="0"/>
          <w:color w:val="000000"/>
          <w:position w:val="0"/>
          <w:sz w:val="20"/>
          <w:u w:val="none"/>
          <w:vertAlign w:val="baseline"/>
        </w:rPr>
        <w:t xml:space="preserve">; </w:t>
      </w:r>
      <w:bookmarkStart w:id="110" w:name="Bookmark_I678202C28T43X0010000400"/>
      <w:bookmarkEnd w:id="110"/>
      <w:hyperlink r:id="rId50" w:history="1">
        <w:r>
          <w:rPr>
            <w:rFonts w:ascii="arial" w:eastAsia="arial" w:hAnsi="arial" w:cs="arial"/>
            <w:b w:val="0"/>
            <w:i/>
            <w:strike w:val="0"/>
            <w:noProof w:val="0"/>
            <w:color w:val="0077CC"/>
            <w:position w:val="0"/>
            <w:sz w:val="20"/>
            <w:u w:val="single"/>
            <w:vertAlign w:val="baseline"/>
          </w:rPr>
          <w:t>Turker v. Ohio Dep't of Rehab. &amp; Corr.</w:t>
        </w:r>
      </w:hyperlink>
      <w:hyperlink r:id="rId50" w:history="1">
        <w:r>
          <w:rPr>
            <w:rFonts w:ascii="arial" w:eastAsia="arial" w:hAnsi="arial" w:cs="arial"/>
            <w:b w:val="0"/>
            <w:i/>
            <w:strike w:val="0"/>
            <w:noProof w:val="0"/>
            <w:color w:val="0077CC"/>
            <w:position w:val="0"/>
            <w:sz w:val="20"/>
            <w:u w:val="single"/>
            <w:vertAlign w:val="baseline"/>
          </w:rPr>
          <w:t>, 157 F.3d 453, 456 (6th Cir. 1998)</w:t>
        </w:r>
      </w:hyperlink>
      <w:r>
        <w:rPr>
          <w:rFonts w:ascii="arial" w:eastAsia="arial" w:hAnsi="arial" w:cs="arial"/>
          <w:b w:val="0"/>
          <w:i w:val="0"/>
          <w:strike w:val="0"/>
          <w:noProof w:val="0"/>
          <w:color w:val="000000"/>
          <w:position w:val="0"/>
          <w:sz w:val="20"/>
          <w:u w:val="none"/>
          <w:vertAlign w:val="baseline"/>
        </w:rPr>
        <w:t xml:space="preserve">. </w:t>
      </w:r>
      <w:bookmarkStart w:id="111" w:name="Bookmark_I678202C28T43X0040000400_2"/>
      <w:bookmarkEnd w:id="111"/>
      <w:bookmarkStart w:id="112" w:name="Bookmark_I678202C2N1RF30010000400"/>
      <w:bookmarkEnd w:id="112"/>
      <w:r>
        <w:rPr>
          <w:rFonts w:ascii="arial" w:eastAsia="arial" w:hAnsi="arial" w:cs="arial"/>
          <w:b w:val="0"/>
          <w:i w:val="0"/>
          <w:strike w:val="0"/>
          <w:noProof w:val="0"/>
          <w:color w:val="000000"/>
          <w:position w:val="0"/>
          <w:sz w:val="20"/>
          <w:u w:val="none"/>
          <w:vertAlign w:val="baseline"/>
        </w:rPr>
        <w:t xml:space="preserve">Official capacity actions seeking injunctive relief, however, constitute an exception to sovereign immunity. </w:t>
      </w:r>
      <w:r>
        <w:rPr>
          <w:rFonts w:ascii="arial" w:eastAsia="arial" w:hAnsi="arial" w:cs="arial"/>
          <w:b w:val="0"/>
          <w:i/>
          <w:strike w:val="0"/>
          <w:noProof w:val="0"/>
          <w:color w:val="000000"/>
          <w:position w:val="0"/>
          <w:sz w:val="20"/>
          <w:u w:val="none"/>
          <w:vertAlign w:val="baseline"/>
        </w:rPr>
        <w:t xml:space="preserve">See </w:t>
      </w:r>
      <w:bookmarkStart w:id="113" w:name="Bookmark_I678202C28T43X0030000400"/>
      <w:bookmarkEnd w:id="113"/>
      <w:hyperlink r:id="rId51" w:history="1">
        <w:r>
          <w:rPr>
            <w:rFonts w:ascii="arial" w:eastAsia="arial" w:hAnsi="arial" w:cs="arial"/>
            <w:b w:val="0"/>
            <w:i/>
            <w:strike w:val="0"/>
            <w:noProof w:val="0"/>
            <w:color w:val="0077CC"/>
            <w:position w:val="0"/>
            <w:sz w:val="20"/>
            <w:u w:val="single"/>
            <w:vertAlign w:val="baseline"/>
          </w:rPr>
          <w:t>Ex Parte Young</w:t>
        </w:r>
      </w:hyperlink>
      <w:hyperlink r:id="rId51" w:history="1">
        <w:r>
          <w:rPr>
            <w:rFonts w:ascii="arial" w:eastAsia="arial" w:hAnsi="arial" w:cs="arial"/>
            <w:b w:val="0"/>
            <w:i/>
            <w:strike w:val="0"/>
            <w:noProof w:val="0"/>
            <w:color w:val="0077CC"/>
            <w:position w:val="0"/>
            <w:sz w:val="20"/>
            <w:u w:val="single"/>
            <w:vertAlign w:val="baseline"/>
          </w:rPr>
          <w:t>, 209 U.S. 123, 159-60, 28 S. Ct. 441, 52 L. Ed. 714 (1908)</w:t>
        </w:r>
      </w:hyperlink>
      <w:r>
        <w:rPr>
          <w:rFonts w:ascii="arial" w:eastAsia="arial" w:hAnsi="arial" w:cs="arial"/>
          <w:b w:val="0"/>
          <w:i w:val="0"/>
          <w:strike w:val="0"/>
          <w:noProof w:val="0"/>
          <w:color w:val="000000"/>
          <w:position w:val="0"/>
          <w:sz w:val="20"/>
          <w:u w:val="none"/>
          <w:vertAlign w:val="baseline"/>
        </w:rPr>
        <w:t xml:space="preserve"> (holding that the </w:t>
      </w:r>
      <w:hyperlink r:id="rId41"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does not bar</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prospective injunctive relief against a state official). </w:t>
      </w:r>
      <w:bookmarkStart w:id="114" w:name="Bookmark_I678202C2N1RF30010000400_2"/>
      <w:bookmarkEnd w:id="114"/>
      <w:bookmarkStart w:id="115" w:name="Bookmark_I678202C2N1RF30030000400"/>
      <w:bookmarkEnd w:id="115"/>
      <w:r>
        <w:rPr>
          <w:rFonts w:ascii="arial" w:eastAsia="arial" w:hAnsi="arial" w:cs="arial"/>
          <w:b w:val="0"/>
          <w:i w:val="0"/>
          <w:strike w:val="0"/>
          <w:noProof w:val="0"/>
          <w:color w:val="000000"/>
          <w:position w:val="0"/>
          <w:sz w:val="20"/>
          <w:u w:val="none"/>
          <w:vertAlign w:val="baseline"/>
        </w:rPr>
        <w:t xml:space="preserve">The United States Supreme Court has determined that a suit under </w:t>
      </w:r>
      <w:bookmarkStart w:id="116" w:name="Bookmark_I678202C2N1RF30030000400_2"/>
      <w:bookmarkEnd w:id="116"/>
      <w:bookmarkStart w:id="117" w:name="Bookmark_I678202C2N1RF30010000400_3"/>
      <w:bookmarkEnd w:id="117"/>
      <w:bookmarkStart w:id="118" w:name="Bookmark_I678202C28T43X0050000400"/>
      <w:bookmarkEnd w:id="118"/>
      <w:hyperlink r:id="rId51" w:history="1">
        <w:r>
          <w:rPr>
            <w:rFonts w:ascii="arial" w:eastAsia="arial" w:hAnsi="arial" w:cs="arial"/>
            <w:b w:val="0"/>
            <w:i/>
            <w:strike w:val="0"/>
            <w:noProof w:val="0"/>
            <w:color w:val="0077CC"/>
            <w:position w:val="0"/>
            <w:sz w:val="20"/>
            <w:u w:val="single"/>
            <w:vertAlign w:val="baseline"/>
          </w:rPr>
          <w:t>Ex Parte Young</w:t>
        </w:r>
      </w:hyperlink>
      <w:r>
        <w:rPr>
          <w:rFonts w:ascii="arial" w:eastAsia="arial" w:hAnsi="arial" w:cs="arial"/>
          <w:b w:val="0"/>
          <w:i w:val="0"/>
          <w:strike w:val="0"/>
          <w:noProof w:val="0"/>
          <w:color w:val="000000"/>
          <w:position w:val="0"/>
          <w:sz w:val="20"/>
          <w:u w:val="none"/>
          <w:vertAlign w:val="baseline"/>
        </w:rPr>
        <w:t xml:space="preserve"> for prospective injunctive relief should not be treated as an action against the state. </w:t>
      </w:r>
      <w:bookmarkStart w:id="119" w:name="Bookmark_I678202C2N1RF30020000400"/>
      <w:bookmarkEnd w:id="119"/>
      <w:hyperlink r:id="rId52" w:history="1">
        <w:r>
          <w:rPr>
            <w:rFonts w:ascii="arial" w:eastAsia="arial" w:hAnsi="arial" w:cs="arial"/>
            <w:b w:val="0"/>
            <w:i/>
            <w:strike w:val="0"/>
            <w:noProof w:val="0"/>
            <w:color w:val="0077CC"/>
            <w:position w:val="0"/>
            <w:sz w:val="20"/>
            <w:u w:val="single"/>
            <w:vertAlign w:val="baseline"/>
          </w:rPr>
          <w:t>Kentucky v. Graham</w:t>
        </w:r>
      </w:hyperlink>
      <w:hyperlink r:id="rId52" w:history="1">
        <w:r>
          <w:rPr>
            <w:rFonts w:ascii="arial" w:eastAsia="arial" w:hAnsi="arial" w:cs="arial"/>
            <w:b w:val="0"/>
            <w:i/>
            <w:strike w:val="0"/>
            <w:noProof w:val="0"/>
            <w:color w:val="0077CC"/>
            <w:position w:val="0"/>
            <w:sz w:val="20"/>
            <w:u w:val="single"/>
            <w:vertAlign w:val="baseline"/>
          </w:rPr>
          <w:t>, 473 U.S. 159, 167 n.14, 105 S. Ct. 3099, 87 L. Ed. 2d 114 (1985)</w:t>
        </w:r>
      </w:hyperlink>
      <w:r>
        <w:rPr>
          <w:rFonts w:ascii="arial" w:eastAsia="arial" w:hAnsi="arial" w:cs="arial"/>
          <w:b w:val="0"/>
          <w:i w:val="0"/>
          <w:strike w:val="0"/>
          <w:noProof w:val="0"/>
          <w:color w:val="000000"/>
          <w:position w:val="0"/>
          <w:sz w:val="20"/>
          <w:u w:val="none"/>
          <w:vertAlign w:val="baseline"/>
        </w:rPr>
        <w:t xml:space="preserve">. Instead, the doctrine is a fiction recognizing that unconstitutional acts cannot have been authorized by the state and therefore cannot be considered done under the state's authority.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20" w:name="Bookmark_para_22"/>
      <w:bookmarkEnd w:id="120"/>
      <w:bookmarkStart w:id="121" w:name="Bookmark_I678202C2N1RF30050000400"/>
      <w:bookmarkEnd w:id="121"/>
      <w:r>
        <w:rPr>
          <w:rFonts w:ascii="arial" w:eastAsia="arial" w:hAnsi="arial" w:cs="arial"/>
          <w:b w:val="0"/>
          <w:i w:val="0"/>
          <w:strike w:val="0"/>
          <w:noProof w:val="0"/>
          <w:color w:val="000000"/>
          <w:position w:val="0"/>
          <w:sz w:val="20"/>
          <w:u w:val="none"/>
          <w:vertAlign w:val="baseline"/>
        </w:rPr>
        <w:t>Importantly, "</w:t>
      </w:r>
      <w:r>
        <w:rPr>
          <w:rFonts w:ascii="arial" w:eastAsia="arial" w:hAnsi="arial" w:cs="arial"/>
          <w:b w:val="0"/>
          <w:i/>
          <w:strike w:val="0"/>
          <w:noProof w:val="0"/>
          <w:color w:val="000000"/>
          <w:position w:val="0"/>
          <w:sz w:val="20"/>
          <w:u w:val="none"/>
          <w:vertAlign w:val="baseline"/>
        </w:rPr>
        <w:t>Ex parte Young</w:t>
      </w:r>
      <w:r>
        <w:rPr>
          <w:rFonts w:ascii="arial" w:eastAsia="arial" w:hAnsi="arial" w:cs="arial"/>
          <w:b w:val="0"/>
          <w:i w:val="0"/>
          <w:strike w:val="0"/>
          <w:noProof w:val="0"/>
          <w:color w:val="000000"/>
          <w:position w:val="0"/>
          <w:sz w:val="20"/>
          <w:u w:val="none"/>
          <w:vertAlign w:val="baseline"/>
        </w:rPr>
        <w:t xml:space="preserve"> can only be used to avoid a state's sovereign immunity when a 'complaint alleges an ongoing violation of federal law and seeks relief properly characterized as prospective.'" </w:t>
      </w:r>
      <w:bookmarkStart w:id="122" w:name="Bookmark_I678202C2N1RF30040000400"/>
      <w:bookmarkEnd w:id="122"/>
      <w:hyperlink r:id="rId53" w:history="1">
        <w:r>
          <w:rPr>
            <w:rFonts w:ascii="arial" w:eastAsia="arial" w:hAnsi="arial" w:cs="arial"/>
            <w:b w:val="0"/>
            <w:i/>
            <w:strike w:val="0"/>
            <w:noProof w:val="0"/>
            <w:color w:val="0077CC"/>
            <w:position w:val="0"/>
            <w:sz w:val="20"/>
            <w:u w:val="single"/>
            <w:vertAlign w:val="baseline"/>
          </w:rPr>
          <w:t>Ladd v. Marchbanks</w:t>
        </w:r>
      </w:hyperlink>
      <w:hyperlink r:id="rId53" w:history="1">
        <w:r>
          <w:rPr>
            <w:rFonts w:ascii="arial" w:eastAsia="arial" w:hAnsi="arial" w:cs="arial"/>
            <w:b w:val="0"/>
            <w:i/>
            <w:strike w:val="0"/>
            <w:noProof w:val="0"/>
            <w:color w:val="0077CC"/>
            <w:position w:val="0"/>
            <w:sz w:val="20"/>
            <w:u w:val="single"/>
            <w:vertAlign w:val="baseline"/>
          </w:rPr>
          <w:t>, 971 F.3d 574, 581 (6th Cir. 2020)</w:t>
        </w:r>
      </w:hyperlink>
      <w:r>
        <w:rPr>
          <w:rFonts w:ascii="arial" w:eastAsia="arial" w:hAnsi="arial" w:cs="arial"/>
          <w:b w:val="0"/>
          <w:i w:val="0"/>
          <w:strike w:val="0"/>
          <w:noProof w:val="0"/>
          <w:color w:val="000000"/>
          <w:position w:val="0"/>
          <w:sz w:val="20"/>
          <w:u w:val="none"/>
          <w:vertAlign w:val="baseline"/>
        </w:rPr>
        <w:t xml:space="preserve"> (quoting </w:t>
      </w:r>
      <w:bookmarkStart w:id="123" w:name="Bookmark_I678202D2D6N010010000400"/>
      <w:bookmarkEnd w:id="123"/>
      <w:hyperlink r:id="rId54" w:history="1">
        <w:r>
          <w:rPr>
            <w:rFonts w:ascii="arial" w:eastAsia="arial" w:hAnsi="arial" w:cs="arial"/>
            <w:b w:val="0"/>
            <w:i/>
            <w:strike w:val="0"/>
            <w:noProof w:val="0"/>
            <w:color w:val="0077CC"/>
            <w:position w:val="0"/>
            <w:sz w:val="20"/>
            <w:u w:val="single"/>
            <w:vertAlign w:val="baseline"/>
          </w:rPr>
          <w:t>Verizon Md. v. Pub. Serv. Comm'n of Md.</w:t>
        </w:r>
      </w:hyperlink>
      <w:hyperlink r:id="rId54" w:history="1">
        <w:r>
          <w:rPr>
            <w:rFonts w:ascii="arial" w:eastAsia="arial" w:hAnsi="arial" w:cs="arial"/>
            <w:b w:val="0"/>
            <w:i/>
            <w:strike w:val="0"/>
            <w:noProof w:val="0"/>
            <w:color w:val="0077CC"/>
            <w:position w:val="0"/>
            <w:sz w:val="20"/>
            <w:u w:val="single"/>
            <w:vertAlign w:val="baseline"/>
          </w:rPr>
          <w:t>, 535 U.S. 635, 645, 122 S. Ct. 1753, 152 L. Ed. 2d 871 (2002)</w:t>
        </w:r>
      </w:hyperlink>
      <w:r>
        <w:rPr>
          <w:rFonts w:ascii="arial" w:eastAsia="arial" w:hAnsi="arial" w:cs="arial"/>
          <w:b w:val="0"/>
          <w:i w:val="0"/>
          <w:strike w:val="0"/>
          <w:noProof w:val="0"/>
          <w:color w:val="000000"/>
          <w:position w:val="0"/>
          <w:sz w:val="20"/>
          <w:u w:val="none"/>
          <w:vertAlign w:val="baseline"/>
        </w:rPr>
        <w:t xml:space="preserve">). </w:t>
      </w:r>
      <w:bookmarkStart w:id="124" w:name="Bookmark_I678202D2D6N010040000400"/>
      <w:bookmarkEnd w:id="124"/>
      <w:r>
        <w:rPr>
          <w:rFonts w:ascii="arial" w:eastAsia="arial" w:hAnsi="arial" w:cs="arial"/>
          <w:b w:val="0"/>
          <w:i w:val="0"/>
          <w:strike w:val="0"/>
          <w:noProof w:val="0"/>
          <w:color w:val="000000"/>
          <w:position w:val="0"/>
          <w:sz w:val="20"/>
          <w:u w:val="none"/>
          <w:vertAlign w:val="baseline"/>
        </w:rPr>
        <w:t xml:space="preserve">Plaintiff, however, is no longer confined at KCF, where he avers that the individual Defendants are employed. The Sixth Circuit has held that transfer to another prison facility moots a prisoner's claims for declaratory and injunctive relief. </w:t>
      </w:r>
      <w:bookmarkStart w:id="125" w:name="Bookmark_I678202D2D6N010040000400_2"/>
      <w:bookmarkEnd w:id="125"/>
      <w:bookmarkStart w:id="126" w:name="Bookmark_I678202D28T4430010000400"/>
      <w:bookmarkEnd w:id="126"/>
      <w:r>
        <w:rPr>
          <w:rFonts w:ascii="arial" w:eastAsia="arial" w:hAnsi="arial" w:cs="arial"/>
          <w:b w:val="0"/>
          <w:i/>
          <w:strike w:val="0"/>
          <w:noProof w:val="0"/>
          <w:color w:val="000000"/>
          <w:position w:val="0"/>
          <w:sz w:val="20"/>
          <w:u w:val="none"/>
          <w:vertAlign w:val="baseline"/>
        </w:rPr>
        <w:t xml:space="preserve">See </w:t>
      </w:r>
      <w:bookmarkStart w:id="127" w:name="Bookmark_I678202D2D6N010030000400"/>
      <w:bookmarkEnd w:id="127"/>
      <w:hyperlink r:id="rId55" w:history="1">
        <w:r>
          <w:rPr>
            <w:rFonts w:ascii="arial" w:eastAsia="arial" w:hAnsi="arial" w:cs="arial"/>
            <w:b w:val="0"/>
            <w:i/>
            <w:strike w:val="0"/>
            <w:noProof w:val="0"/>
            <w:color w:val="0077CC"/>
            <w:position w:val="0"/>
            <w:sz w:val="20"/>
            <w:u w:val="single"/>
            <w:vertAlign w:val="baseline"/>
          </w:rPr>
          <w:t>Kensu v. Haigh</w:t>
        </w:r>
      </w:hyperlink>
      <w:hyperlink r:id="rId55" w:history="1">
        <w:r>
          <w:rPr>
            <w:rFonts w:ascii="arial" w:eastAsia="arial" w:hAnsi="arial" w:cs="arial"/>
            <w:b w:val="0"/>
            <w:i/>
            <w:strike w:val="0"/>
            <w:noProof w:val="0"/>
            <w:color w:val="0077CC"/>
            <w:position w:val="0"/>
            <w:sz w:val="20"/>
            <w:u w:val="single"/>
            <w:vertAlign w:val="baseline"/>
          </w:rPr>
          <w:t>, 87 F.3d 172, 175 (6th Cir. 1996)</w:t>
        </w:r>
      </w:hyperlink>
      <w:r>
        <w:rPr>
          <w:rFonts w:ascii="arial" w:eastAsia="arial" w:hAnsi="arial" w:cs="arial"/>
          <w:b w:val="0"/>
          <w:i w:val="0"/>
          <w:strike w:val="0"/>
          <w:noProof w:val="0"/>
          <w:color w:val="000000"/>
          <w:position w:val="0"/>
          <w:sz w:val="20"/>
          <w:u w:val="none"/>
          <w:vertAlign w:val="baseline"/>
        </w:rPr>
        <w:t xml:space="preserve">. </w:t>
      </w:r>
      <w:bookmarkStart w:id="128" w:name="Bookmark_I678202D28T4430010000400_2"/>
      <w:bookmarkEnd w:id="128"/>
      <w:r>
        <w:rPr>
          <w:rFonts w:ascii="arial" w:eastAsia="arial" w:hAnsi="arial" w:cs="arial"/>
          <w:b w:val="0"/>
          <w:i w:val="0"/>
          <w:strike w:val="0"/>
          <w:noProof w:val="0"/>
          <w:color w:val="000000"/>
          <w:position w:val="0"/>
          <w:sz w:val="20"/>
          <w:u w:val="none"/>
          <w:vertAlign w:val="baseline"/>
        </w:rPr>
        <w:t xml:space="preserve">Underlying this rule is the premise that injunctive relief is appropriate only where plaintiff can show a reasonable expectation or demonstrated probability that he is in immediate danger of sustaining direct future injury as the </w:t>
      </w:r>
      <w:r>
        <w:rPr>
          <w:rFonts w:ascii="arial" w:eastAsia="arial" w:hAnsi="arial" w:cs="arial"/>
          <w:b w:val="0"/>
          <w:i/>
          <w:strike w:val="0"/>
          <w:noProof w:val="0"/>
          <w:color w:val="000000"/>
          <w:position w:val="0"/>
          <w:sz w:val="20"/>
          <w:u w:val="none"/>
          <w:vertAlign w:val="baseline"/>
        </w:rPr>
        <w:t>result</w:t>
      </w:r>
      <w:r>
        <w:rPr>
          <w:rFonts w:ascii="arial" w:eastAsia="arial" w:hAnsi="arial" w:cs="arial"/>
          <w:b w:val="0"/>
          <w:i w:val="0"/>
          <w:strike w:val="0"/>
          <w:noProof w:val="0"/>
          <w:color w:val="000000"/>
          <w:position w:val="0"/>
          <w:sz w:val="20"/>
          <w:u w:val="none"/>
          <w:vertAlign w:val="baseline"/>
        </w:rPr>
        <w:t xml:space="preserve"> of the challenged official conduct. </w:t>
      </w:r>
      <w:bookmarkStart w:id="129" w:name="Bookmark_I678202D28T4430030000400"/>
      <w:bookmarkEnd w:id="129"/>
      <w:bookmarkStart w:id="130" w:name="Bookmark_I678202D2D6N010050000400"/>
      <w:bookmarkEnd w:id="130"/>
      <w:hyperlink r:id="rId56" w:history="1">
        <w:r>
          <w:rPr>
            <w:rFonts w:ascii="arial" w:eastAsia="arial" w:hAnsi="arial" w:cs="arial"/>
            <w:b w:val="0"/>
            <w:i/>
            <w:strike w:val="0"/>
            <w:noProof w:val="0"/>
            <w:color w:val="0077CC"/>
            <w:position w:val="0"/>
            <w:sz w:val="20"/>
            <w:u w:val="single"/>
            <w:vertAlign w:val="baseline"/>
          </w:rPr>
          <w:t>Los Angeles v. Lyons</w:t>
        </w:r>
      </w:hyperlink>
      <w:hyperlink r:id="rId56" w:history="1">
        <w:r>
          <w:rPr>
            <w:rFonts w:ascii="arial" w:eastAsia="arial" w:hAnsi="arial" w:cs="arial"/>
            <w:b w:val="0"/>
            <w:i/>
            <w:strike w:val="0"/>
            <w:noProof w:val="0"/>
            <w:color w:val="0077CC"/>
            <w:position w:val="0"/>
            <w:sz w:val="20"/>
            <w:u w:val="single"/>
            <w:vertAlign w:val="baseline"/>
          </w:rPr>
          <w:t>, 461 U.S. 95, 102, 103 S. Ct. 1660, 75 L. Ed. 2d 675 (1983)</w:t>
        </w:r>
      </w:hyperlink>
      <w:r>
        <w:rPr>
          <w:rFonts w:ascii="arial" w:eastAsia="arial" w:hAnsi="arial" w:cs="arial"/>
          <w:b w:val="0"/>
          <w:i w:val="0"/>
          <w:strike w:val="0"/>
          <w:noProof w:val="0"/>
          <w:color w:val="000000"/>
          <w:position w:val="0"/>
          <w:sz w:val="20"/>
          <w:u w:val="none"/>
          <w:vertAlign w:val="baseline"/>
        </w:rPr>
        <w:t xml:space="preserve">. </w:t>
      </w:r>
      <w:bookmarkStart w:id="131" w:name="Bookmark_I678202D28T4430030000400_2"/>
      <w:bookmarkEnd w:id="131"/>
      <w:r>
        <w:rPr>
          <w:rFonts w:ascii="arial" w:eastAsia="arial" w:hAnsi="arial" w:cs="arial"/>
          <w:b w:val="0"/>
          <w:i w:val="0"/>
          <w:strike w:val="0"/>
          <w:noProof w:val="0"/>
          <w:color w:val="000000"/>
          <w:position w:val="0"/>
          <w:sz w:val="20"/>
          <w:u w:val="none"/>
          <w:vertAlign w:val="baseline"/>
        </w:rPr>
        <w:t>Past exposure to an isolated incident of illegal conduct does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not, by itself, sufficiently prove that the plaintiff will be subjected to the illegal conduct again. </w:t>
      </w:r>
      <w:r>
        <w:rPr>
          <w:rFonts w:ascii="arial" w:eastAsia="arial" w:hAnsi="arial" w:cs="arial"/>
          <w:b w:val="0"/>
          <w:i/>
          <w:strike w:val="0"/>
          <w:noProof w:val="0"/>
          <w:color w:val="000000"/>
          <w:position w:val="0"/>
          <w:sz w:val="20"/>
          <w:u w:val="none"/>
          <w:vertAlign w:val="baseline"/>
        </w:rPr>
        <w:t>See, e.g., id.</w:t>
      </w:r>
      <w:r>
        <w:rPr>
          <w:rFonts w:ascii="arial" w:eastAsia="arial" w:hAnsi="arial" w:cs="arial"/>
          <w:b w:val="0"/>
          <w:i w:val="0"/>
          <w:strike w:val="0"/>
          <w:noProof w:val="0"/>
          <w:color w:val="000000"/>
          <w:position w:val="0"/>
          <w:sz w:val="20"/>
          <w:u w:val="none"/>
          <w:vertAlign w:val="baseline"/>
        </w:rPr>
        <w:t xml:space="preserve">; </w:t>
      </w:r>
      <w:bookmarkStart w:id="132" w:name="Bookmark_I678202D28T4430020000400"/>
      <w:bookmarkEnd w:id="132"/>
      <w:hyperlink r:id="rId57" w:history="1">
        <w:r>
          <w:rPr>
            <w:rFonts w:ascii="arial" w:eastAsia="arial" w:hAnsi="arial" w:cs="arial"/>
            <w:b w:val="0"/>
            <w:i/>
            <w:strike w:val="0"/>
            <w:noProof w:val="0"/>
            <w:color w:val="0077CC"/>
            <w:position w:val="0"/>
            <w:sz w:val="20"/>
            <w:u w:val="single"/>
            <w:vertAlign w:val="baseline"/>
          </w:rPr>
          <w:t>Alvarez v. City of Chicago</w:t>
        </w:r>
      </w:hyperlink>
      <w:hyperlink r:id="rId57" w:history="1">
        <w:r>
          <w:rPr>
            <w:rFonts w:ascii="arial" w:eastAsia="arial" w:hAnsi="arial" w:cs="arial"/>
            <w:b w:val="0"/>
            <w:i/>
            <w:strike w:val="0"/>
            <w:noProof w:val="0"/>
            <w:color w:val="0077CC"/>
            <w:position w:val="0"/>
            <w:sz w:val="20"/>
            <w:u w:val="single"/>
            <w:vertAlign w:val="baseline"/>
          </w:rPr>
          <w:t>, 649 F. Supp. 43 (N.D. Ill. 1986)</w:t>
        </w:r>
      </w:hyperlink>
      <w:r>
        <w:rPr>
          <w:rFonts w:ascii="arial" w:eastAsia="arial" w:hAnsi="arial" w:cs="arial"/>
          <w:b w:val="0"/>
          <w:i w:val="0"/>
          <w:strike w:val="0"/>
          <w:noProof w:val="0"/>
          <w:color w:val="000000"/>
          <w:position w:val="0"/>
          <w:sz w:val="20"/>
          <w:u w:val="none"/>
          <w:vertAlign w:val="baseline"/>
        </w:rPr>
        <w:t xml:space="preserve">; </w:t>
      </w:r>
      <w:bookmarkStart w:id="133" w:name="Bookmark_I678202D28T4430040000400"/>
      <w:bookmarkEnd w:id="133"/>
      <w:hyperlink r:id="rId58" w:history="1">
        <w:r>
          <w:rPr>
            <w:rFonts w:ascii="arial" w:eastAsia="arial" w:hAnsi="arial" w:cs="arial"/>
            <w:b w:val="0"/>
            <w:i/>
            <w:strike w:val="0"/>
            <w:noProof w:val="0"/>
            <w:color w:val="0077CC"/>
            <w:position w:val="0"/>
            <w:sz w:val="20"/>
            <w:u w:val="single"/>
            <w:vertAlign w:val="baseline"/>
          </w:rPr>
          <w:t>Bruscino v. Carlson</w:t>
        </w:r>
      </w:hyperlink>
      <w:hyperlink r:id="rId58" w:history="1">
        <w:r>
          <w:rPr>
            <w:rFonts w:ascii="arial" w:eastAsia="arial" w:hAnsi="arial" w:cs="arial"/>
            <w:b w:val="0"/>
            <w:i/>
            <w:strike w:val="0"/>
            <w:noProof w:val="0"/>
            <w:color w:val="0077CC"/>
            <w:position w:val="0"/>
            <w:sz w:val="20"/>
            <w:u w:val="single"/>
            <w:vertAlign w:val="baseline"/>
          </w:rPr>
          <w:t>, 654 F. Supp. 609, 614, 618 (S.D. Ill. 1987)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59" w:history="1">
        <w:r>
          <w:rPr>
            <w:rFonts w:ascii="arial" w:eastAsia="arial" w:hAnsi="arial" w:cs="arial"/>
            <w:b w:val="0"/>
            <w:i/>
            <w:strike w:val="0"/>
            <w:noProof w:val="0"/>
            <w:color w:val="0077CC"/>
            <w:position w:val="0"/>
            <w:sz w:val="20"/>
            <w:u w:val="single"/>
            <w:vertAlign w:val="baseline"/>
          </w:rPr>
          <w:t>854 F.2d 162 (7th Cir. 1988)</w:t>
        </w:r>
      </w:hyperlink>
      <w:r>
        <w:rPr>
          <w:rFonts w:ascii="arial" w:eastAsia="arial" w:hAnsi="arial" w:cs="arial"/>
          <w:b w:val="0"/>
          <w:i w:val="0"/>
          <w:strike w:val="0"/>
          <w:noProof w:val="0"/>
          <w:color w:val="000000"/>
          <w:position w:val="0"/>
          <w:sz w:val="20"/>
          <w:u w:val="none"/>
          <w:vertAlign w:val="baseline"/>
        </w:rPr>
        <w:t xml:space="preserve">; </w:t>
      </w:r>
      <w:bookmarkStart w:id="134" w:name="Bookmark_I678202D28T4450010000400"/>
      <w:bookmarkEnd w:id="134"/>
      <w:hyperlink r:id="rId60" w:history="1">
        <w:r>
          <w:rPr>
            <w:rFonts w:ascii="arial" w:eastAsia="arial" w:hAnsi="arial" w:cs="arial"/>
            <w:b w:val="0"/>
            <w:i/>
            <w:strike w:val="0"/>
            <w:noProof w:val="0"/>
            <w:color w:val="0077CC"/>
            <w:position w:val="0"/>
            <w:sz w:val="20"/>
            <w:u w:val="single"/>
            <w:vertAlign w:val="baseline"/>
          </w:rPr>
          <w:t>O'Shea v. Littleton</w:t>
        </w:r>
      </w:hyperlink>
      <w:hyperlink r:id="rId60" w:history="1">
        <w:r>
          <w:rPr>
            <w:rFonts w:ascii="arial" w:eastAsia="arial" w:hAnsi="arial" w:cs="arial"/>
            <w:b w:val="0"/>
            <w:i/>
            <w:strike w:val="0"/>
            <w:noProof w:val="0"/>
            <w:color w:val="0077CC"/>
            <w:position w:val="0"/>
            <w:sz w:val="20"/>
            <w:u w:val="single"/>
            <w:vertAlign w:val="baseline"/>
          </w:rPr>
          <w:t>, 414 U.S. 488, 495-96, 94 S. Ct. 669, 38 L. Ed. 2d 674 (1974)</w:t>
        </w:r>
      </w:hyperlink>
      <w:r>
        <w:rPr>
          <w:rFonts w:ascii="arial" w:eastAsia="arial" w:hAnsi="arial" w:cs="arial"/>
          <w:b w:val="0"/>
          <w:i w:val="0"/>
          <w:strike w:val="0"/>
          <w:noProof w:val="0"/>
          <w:color w:val="000000"/>
          <w:position w:val="0"/>
          <w:sz w:val="20"/>
          <w:u w:val="none"/>
          <w:vertAlign w:val="baseline"/>
        </w:rPr>
        <w:t>. Plaintiff is now incarcerated at URF, and the individual Defendants are not employed at that facility. Plaintiff, therefore, cannot maintain official capacity claims for declaratory and injunctive relief against Defendants.</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136" w:name="Bookmark_para_23"/>
      <w:bookmarkEnd w:id="136"/>
      <w:r>
        <w:rPr>
          <w:rFonts w:ascii="arial" w:eastAsia="arial" w:hAnsi="arial" w:cs="arial"/>
          <w:b w:val="0"/>
          <w:i w:val="0"/>
          <w:strike w:val="0"/>
          <w:noProof w:val="0"/>
          <w:color w:val="000000"/>
          <w:position w:val="0"/>
          <w:sz w:val="20"/>
          <w:u w:val="none"/>
          <w:vertAlign w:val="baseline"/>
        </w:rPr>
        <w:t>Accordingly, for the reasons set forth above, Plaintiff's official capacity claims against Defendants will be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Individual Capacity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w:t>
      </w:r>
      <w:hyperlink r:id="rId25" w:history="1">
        <w:r>
          <w:rPr>
            <w:rFonts w:ascii="arial" w:eastAsia="arial" w:hAnsi="arial" w:cs="arial"/>
            <w:b/>
            <w:i/>
            <w:strike w:val="0"/>
            <w:noProof w:val="0"/>
            <w:color w:val="0077CC"/>
            <w:position w:val="0"/>
            <w:sz w:val="20"/>
            <w:u w:val="single"/>
            <w:vertAlign w:val="baseline"/>
          </w:rPr>
          <w:t>First Amendment</w:t>
        </w:r>
      </w:hyperlink>
      <w:r>
        <w:rPr>
          <w:rFonts w:ascii="arial" w:eastAsia="arial" w:hAnsi="arial" w:cs="arial"/>
          <w:b/>
          <w:i w:val="0"/>
          <w:strike w:val="0"/>
          <w:noProof w:val="0"/>
          <w:color w:val="000000"/>
          <w:position w:val="0"/>
          <w:sz w:val="20"/>
          <w:u w:val="none"/>
          <w:vertAlign w:val="baseline"/>
        </w:rPr>
        <w:t xml:space="preserve">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Access to the Courts</w:t>
      </w:r>
    </w:p>
    <w:p>
      <w:pPr>
        <w:keepNext w:val="0"/>
        <w:spacing w:before="240" w:after="0" w:line="260" w:lineRule="atLeast"/>
        <w:ind w:left="0" w:right="0" w:firstLine="0"/>
        <w:jc w:val="both"/>
      </w:pPr>
      <w:bookmarkStart w:id="137" w:name="Bookmark_para_24"/>
      <w:bookmarkEnd w:id="137"/>
      <w:r>
        <w:rPr>
          <w:rFonts w:ascii="arial" w:eastAsia="arial" w:hAnsi="arial" w:cs="arial"/>
          <w:b w:val="0"/>
          <w:i w:val="0"/>
          <w:strike w:val="0"/>
          <w:noProof w:val="0"/>
          <w:color w:val="000000"/>
          <w:position w:val="0"/>
          <w:sz w:val="20"/>
          <w:u w:val="none"/>
          <w:vertAlign w:val="baseline"/>
        </w:rPr>
        <w:t xml:space="preserve">The Court has construed Plaintiff's complaint to assert a </w:t>
      </w:r>
      <w:hyperlink r:id="rId25"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access to the courts claim related to the seizure of his legal documents.</w:t>
      </w:r>
    </w:p>
    <w:p>
      <w:pPr>
        <w:keepNext w:val="0"/>
        <w:spacing w:before="240" w:after="0" w:line="260" w:lineRule="atLeast"/>
        <w:ind w:left="0" w:right="0" w:firstLine="0"/>
        <w:jc w:val="both"/>
      </w:pPr>
      <w:bookmarkStart w:id="138" w:name="Bookmark_para_25"/>
      <w:bookmarkEnd w:id="138"/>
      <w:bookmarkStart w:id="139" w:name="Bookmark_I678202D28T4450040000400"/>
      <w:bookmarkEnd w:id="139"/>
      <w:bookmarkStart w:id="140" w:name="Bookmark_I678202F2N1RF90010000400"/>
      <w:bookmarkEnd w:id="140"/>
      <w:r>
        <w:rPr>
          <w:rFonts w:ascii="arial" w:eastAsia="arial" w:hAnsi="arial" w:cs="arial"/>
          <w:b w:val="0"/>
          <w:i w:val="0"/>
          <w:strike w:val="0"/>
          <w:noProof w:val="0"/>
          <w:color w:val="000000"/>
          <w:position w:val="0"/>
          <w:sz w:val="20"/>
          <w:u w:val="none"/>
          <w:vertAlign w:val="baseline"/>
        </w:rPr>
        <w:t xml:space="preserve">It is well established that prisoners have a constitutional right of access to the courts. </w:t>
      </w:r>
      <w:bookmarkStart w:id="141" w:name="Bookmark_I678202D28T4450030000400"/>
      <w:bookmarkEnd w:id="141"/>
      <w:hyperlink r:id="rId61" w:history="1">
        <w:r>
          <w:rPr>
            <w:rFonts w:ascii="arial" w:eastAsia="arial" w:hAnsi="arial" w:cs="arial"/>
            <w:b w:val="0"/>
            <w:i/>
            <w:strike w:val="0"/>
            <w:noProof w:val="0"/>
            <w:color w:val="0077CC"/>
            <w:position w:val="0"/>
            <w:sz w:val="20"/>
            <w:u w:val="single"/>
            <w:vertAlign w:val="baseline"/>
          </w:rPr>
          <w:t>Bounds v. Smith</w:t>
        </w:r>
      </w:hyperlink>
      <w:hyperlink r:id="rId61" w:history="1">
        <w:r>
          <w:rPr>
            <w:rFonts w:ascii="arial" w:eastAsia="arial" w:hAnsi="arial" w:cs="arial"/>
            <w:b w:val="0"/>
            <w:i/>
            <w:strike w:val="0"/>
            <w:noProof w:val="0"/>
            <w:color w:val="0077CC"/>
            <w:position w:val="0"/>
            <w:sz w:val="20"/>
            <w:u w:val="single"/>
            <w:vertAlign w:val="baseline"/>
          </w:rPr>
          <w:t>, 430 U.S. 817, 821, 97 S. Ct. 1491, 52 L. Ed. 2d 72 (1977)</w:t>
        </w:r>
      </w:hyperlink>
      <w:r>
        <w:rPr>
          <w:rFonts w:ascii="arial" w:eastAsia="arial" w:hAnsi="arial" w:cs="arial"/>
          <w:b w:val="0"/>
          <w:i w:val="0"/>
          <w:strike w:val="0"/>
          <w:noProof w:val="0"/>
          <w:color w:val="000000"/>
          <w:position w:val="0"/>
          <w:sz w:val="20"/>
          <w:u w:val="none"/>
          <w:vertAlign w:val="baseline"/>
        </w:rPr>
        <w:t xml:space="preserve">. </w:t>
      </w:r>
      <w:bookmarkStart w:id="142" w:name="Bookmark_I678202F2N1RF90030000400"/>
      <w:bookmarkEnd w:id="142"/>
      <w:r>
        <w:rPr>
          <w:rFonts w:ascii="arial" w:eastAsia="arial" w:hAnsi="arial" w:cs="arial"/>
          <w:b w:val="0"/>
          <w:i w:val="0"/>
          <w:strike w:val="0"/>
          <w:noProof w:val="0"/>
          <w:color w:val="000000"/>
          <w:position w:val="0"/>
          <w:sz w:val="20"/>
          <w:u w:val="none"/>
          <w:vertAlign w:val="baseline"/>
        </w:rPr>
        <w:t xml:space="preserve">The principal issue in </w:t>
      </w:r>
      <w:bookmarkStart w:id="143" w:name="Bookmark_I678202F2N1RF90030000400_2"/>
      <w:bookmarkEnd w:id="143"/>
      <w:bookmarkStart w:id="144" w:name="Bookmark_I678202F2N1RF90010000400_2"/>
      <w:bookmarkEnd w:id="144"/>
      <w:bookmarkStart w:id="145" w:name="Bookmark_I678202D28T4450040000400_2"/>
      <w:bookmarkEnd w:id="145"/>
      <w:bookmarkStart w:id="146" w:name="Bookmark_I678202D28T4450050000400"/>
      <w:bookmarkEnd w:id="146"/>
      <w:hyperlink r:id="rId61" w:history="1">
        <w:r>
          <w:rPr>
            <w:rFonts w:ascii="arial" w:eastAsia="arial" w:hAnsi="arial" w:cs="arial"/>
            <w:b w:val="0"/>
            <w:i/>
            <w:strike w:val="0"/>
            <w:noProof w:val="0"/>
            <w:color w:val="0077CC"/>
            <w:position w:val="0"/>
            <w:sz w:val="20"/>
            <w:u w:val="single"/>
            <w:vertAlign w:val="baseline"/>
          </w:rPr>
          <w:t>Bounds</w:t>
        </w:r>
      </w:hyperlink>
      <w:bookmarkStart w:id="147" w:name="Bookmark_I678202F2N1RF90050000400"/>
      <w:bookmarkEnd w:id="147"/>
      <w:r>
        <w:rPr>
          <w:rFonts w:ascii="arial" w:eastAsia="arial" w:hAnsi="arial" w:cs="arial"/>
          <w:b w:val="0"/>
          <w:i w:val="0"/>
          <w:strike w:val="0"/>
          <w:noProof w:val="0"/>
          <w:color w:val="000000"/>
          <w:position w:val="0"/>
          <w:sz w:val="20"/>
          <w:u w:val="none"/>
          <w:vertAlign w:val="baseline"/>
        </w:rPr>
        <w:t xml:space="preserve"> was whether the states must protect the right of access to the courts by providing law libraries or alternative sources of legal information for prisoners. </w:t>
      </w:r>
      <w:bookmarkStart w:id="148" w:name="Bookmark_I678202F2N1RF90020000400"/>
      <w:bookmarkEnd w:id="148"/>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817</w:t>
        </w:r>
      </w:hyperlink>
      <w:r>
        <w:rPr>
          <w:rFonts w:ascii="arial" w:eastAsia="arial" w:hAnsi="arial" w:cs="arial"/>
          <w:b w:val="0"/>
          <w:i w:val="0"/>
          <w:strike w:val="0"/>
          <w:noProof w:val="0"/>
          <w:color w:val="000000"/>
          <w:position w:val="0"/>
          <w:sz w:val="20"/>
          <w:u w:val="none"/>
          <w:vertAlign w:val="baseline"/>
        </w:rPr>
        <w:t xml:space="preserve">. </w:t>
      </w:r>
      <w:bookmarkStart w:id="149" w:name="Bookmark_I678202F2N1RF90050000400_2"/>
      <w:bookmarkEnd w:id="149"/>
      <w:bookmarkStart w:id="150" w:name="Bookmark_I678202F2HM6000020000400"/>
      <w:bookmarkEnd w:id="150"/>
      <w:r>
        <w:rPr>
          <w:rFonts w:ascii="arial" w:eastAsia="arial" w:hAnsi="arial" w:cs="arial"/>
          <w:b w:val="0"/>
          <w:i w:val="0"/>
          <w:strike w:val="0"/>
          <w:noProof w:val="0"/>
          <w:color w:val="000000"/>
          <w:position w:val="0"/>
          <w:sz w:val="20"/>
          <w:u w:val="none"/>
          <w:vertAlign w:val="baseline"/>
        </w:rPr>
        <w:t>The Court further noted that in addition to law libraries or alternative sources of legal knowledge, the states must provide indigent inmates with "paper and pen to draft legal documents, notarial services to authenticate them, and with stamps to mail them."</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t>
      </w:r>
      <w:bookmarkStart w:id="151" w:name="Bookmark_I678202F2N1RF90040000400"/>
      <w:bookmarkEnd w:id="151"/>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824-25</w:t>
        </w:r>
      </w:hyperlink>
      <w:r>
        <w:rPr>
          <w:rFonts w:ascii="arial" w:eastAsia="arial" w:hAnsi="arial" w:cs="arial"/>
          <w:b w:val="0"/>
          <w:i w:val="0"/>
          <w:strike w:val="0"/>
          <w:noProof w:val="0"/>
          <w:color w:val="000000"/>
          <w:position w:val="0"/>
          <w:sz w:val="20"/>
          <w:u w:val="none"/>
          <w:vertAlign w:val="baseline"/>
        </w:rPr>
        <w:t xml:space="preserve">. </w:t>
      </w:r>
      <w:bookmarkStart w:id="152" w:name="Bookmark_I678202F2HM6000020000400_2"/>
      <w:bookmarkEnd w:id="152"/>
      <w:r>
        <w:rPr>
          <w:rFonts w:ascii="arial" w:eastAsia="arial" w:hAnsi="arial" w:cs="arial"/>
          <w:b w:val="0"/>
          <w:i w:val="0"/>
          <w:strike w:val="0"/>
          <w:noProof w:val="0"/>
          <w:color w:val="000000"/>
          <w:position w:val="0"/>
          <w:sz w:val="20"/>
          <w:u w:val="none"/>
          <w:vertAlign w:val="baseline"/>
        </w:rPr>
        <w:t xml:space="preserve">The right of access to the courts also prohibits prison officials from erecting barriers that may impede the inmate's access to the courts. </w:t>
      </w:r>
      <w:r>
        <w:rPr>
          <w:rFonts w:ascii="arial" w:eastAsia="arial" w:hAnsi="arial" w:cs="arial"/>
          <w:b w:val="0"/>
          <w:i/>
          <w:strike w:val="0"/>
          <w:noProof w:val="0"/>
          <w:color w:val="000000"/>
          <w:position w:val="0"/>
          <w:sz w:val="20"/>
          <w:u w:val="none"/>
          <w:vertAlign w:val="baseline"/>
        </w:rPr>
        <w:t xml:space="preserve">See </w:t>
      </w:r>
      <w:bookmarkStart w:id="153" w:name="Bookmark_I678202F2HM6000010000400"/>
      <w:bookmarkEnd w:id="153"/>
      <w:hyperlink r:id="rId62" w:history="1">
        <w:r>
          <w:rPr>
            <w:rFonts w:ascii="arial" w:eastAsia="arial" w:hAnsi="arial" w:cs="arial"/>
            <w:b w:val="0"/>
            <w:i/>
            <w:strike w:val="0"/>
            <w:noProof w:val="0"/>
            <w:color w:val="0077CC"/>
            <w:position w:val="0"/>
            <w:sz w:val="20"/>
            <w:u w:val="single"/>
            <w:vertAlign w:val="baseline"/>
          </w:rPr>
          <w:t>Knop v. Johnson</w:t>
        </w:r>
      </w:hyperlink>
      <w:hyperlink r:id="rId62" w:history="1">
        <w:r>
          <w:rPr>
            <w:rFonts w:ascii="arial" w:eastAsia="arial" w:hAnsi="arial" w:cs="arial"/>
            <w:b w:val="0"/>
            <w:i/>
            <w:strike w:val="0"/>
            <w:noProof w:val="0"/>
            <w:color w:val="0077CC"/>
            <w:position w:val="0"/>
            <w:sz w:val="20"/>
            <w:u w:val="single"/>
            <w:vertAlign w:val="baseline"/>
          </w:rPr>
          <w:t>, 977 F.2d 996, 1009 (6th Cir. 1992)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4" w:name="Bookmark_para_26"/>
      <w:bookmarkEnd w:id="154"/>
      <w:bookmarkStart w:id="155" w:name="Bookmark_I678202F2HM6000040000400"/>
      <w:bookmarkEnd w:id="155"/>
      <w:r>
        <w:rPr>
          <w:rFonts w:ascii="arial" w:eastAsia="arial" w:hAnsi="arial" w:cs="arial"/>
          <w:b w:val="0"/>
          <w:i w:val="0"/>
          <w:strike w:val="0"/>
          <w:noProof w:val="0"/>
          <w:color w:val="000000"/>
          <w:position w:val="0"/>
          <w:sz w:val="20"/>
          <w:u w:val="none"/>
          <w:vertAlign w:val="baseline"/>
        </w:rPr>
        <w:t xml:space="preserve">An indigent prisoner's constitutional right to legal resources and materials is not, however, without limit. </w:t>
      </w:r>
      <w:bookmarkStart w:id="156" w:name="Bookmark_I678202F2N1RFC0050000400"/>
      <w:bookmarkEnd w:id="156"/>
      <w:r>
        <w:rPr>
          <w:rFonts w:ascii="arial" w:eastAsia="arial" w:hAnsi="arial" w:cs="arial"/>
          <w:b w:val="0"/>
          <w:i w:val="0"/>
          <w:strike w:val="0"/>
          <w:noProof w:val="0"/>
          <w:color w:val="000000"/>
          <w:position w:val="0"/>
          <w:sz w:val="20"/>
          <w:u w:val="none"/>
          <w:vertAlign w:val="baseline"/>
        </w:rPr>
        <w:t xml:space="preserve">In order to state a viable claim for interference with his access to the courts, a plaintiff must show "actual injury." </w:t>
      </w:r>
      <w:bookmarkStart w:id="157" w:name="Bookmark_I678202F2HM6000030000400"/>
      <w:bookmarkEnd w:id="157"/>
      <w:hyperlink r:id="rId63" w:history="1">
        <w:r>
          <w:rPr>
            <w:rFonts w:ascii="arial" w:eastAsia="arial" w:hAnsi="arial" w:cs="arial"/>
            <w:b w:val="0"/>
            <w:i/>
            <w:strike w:val="0"/>
            <w:noProof w:val="0"/>
            <w:color w:val="0077CC"/>
            <w:position w:val="0"/>
            <w:sz w:val="20"/>
            <w:u w:val="single"/>
            <w:vertAlign w:val="baseline"/>
          </w:rPr>
          <w:t>Lewis v. Casey</w:t>
        </w:r>
      </w:hyperlink>
      <w:hyperlink r:id="rId63" w:history="1">
        <w:r>
          <w:rPr>
            <w:rFonts w:ascii="arial" w:eastAsia="arial" w:hAnsi="arial" w:cs="arial"/>
            <w:b w:val="0"/>
            <w:i/>
            <w:strike w:val="0"/>
            <w:noProof w:val="0"/>
            <w:color w:val="0077CC"/>
            <w:position w:val="0"/>
            <w:sz w:val="20"/>
            <w:u w:val="single"/>
            <w:vertAlign w:val="baseline"/>
          </w:rPr>
          <w:t>, 518 U.S. 343, 349, 116 S. Ct. 2174, 135 L. Ed. 2d 606 (1996)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58" w:name="Bookmark_I678202F2HM6000050000400"/>
      <w:bookmarkEnd w:id="158"/>
      <w:hyperlink r:id="rId64" w:history="1">
        <w:r>
          <w:rPr>
            <w:rFonts w:ascii="arial" w:eastAsia="arial" w:hAnsi="arial" w:cs="arial"/>
            <w:b w:val="0"/>
            <w:i/>
            <w:strike w:val="0"/>
            <w:noProof w:val="0"/>
            <w:color w:val="0077CC"/>
            <w:position w:val="0"/>
            <w:sz w:val="20"/>
            <w:u w:val="single"/>
            <w:vertAlign w:val="baseline"/>
          </w:rPr>
          <w:t>Talley-Bey v. Knebl</w:t>
        </w:r>
      </w:hyperlink>
      <w:hyperlink r:id="rId64" w:history="1">
        <w:r>
          <w:rPr>
            <w:rFonts w:ascii="arial" w:eastAsia="arial" w:hAnsi="arial" w:cs="arial"/>
            <w:b w:val="0"/>
            <w:i/>
            <w:strike w:val="0"/>
            <w:noProof w:val="0"/>
            <w:color w:val="0077CC"/>
            <w:position w:val="0"/>
            <w:sz w:val="20"/>
            <w:u w:val="single"/>
            <w:vertAlign w:val="baseline"/>
          </w:rPr>
          <w:t>, 168 F.3d 884, 886 (6th Cir. 1999)</w:t>
        </w:r>
      </w:hyperlink>
      <w:r>
        <w:rPr>
          <w:rFonts w:ascii="arial" w:eastAsia="arial" w:hAnsi="arial" w:cs="arial"/>
          <w:b w:val="0"/>
          <w:i w:val="0"/>
          <w:strike w:val="0"/>
          <w:noProof w:val="0"/>
          <w:color w:val="000000"/>
          <w:position w:val="0"/>
          <w:sz w:val="20"/>
          <w:u w:val="none"/>
          <w:vertAlign w:val="baseline"/>
        </w:rPr>
        <w:t xml:space="preserve">; </w:t>
      </w:r>
      <w:bookmarkStart w:id="159" w:name="Bookmark_I678202F2N1RFC0020000400"/>
      <w:bookmarkEnd w:id="159"/>
      <w:hyperlink r:id="rId62" w:history="1">
        <w:r>
          <w:rPr>
            <w:rFonts w:ascii="arial" w:eastAsia="arial" w:hAnsi="arial" w:cs="arial"/>
            <w:b w:val="0"/>
            <w:i/>
            <w:strike w:val="0"/>
            <w:noProof w:val="0"/>
            <w:color w:val="0077CC"/>
            <w:position w:val="0"/>
            <w:sz w:val="20"/>
            <w:u w:val="single"/>
            <w:vertAlign w:val="baseline"/>
          </w:rPr>
          <w:t>Knop</w:t>
        </w:r>
      </w:hyperlink>
      <w:hyperlink r:id="rId62" w:history="1">
        <w:r>
          <w:rPr>
            <w:rFonts w:ascii="arial" w:eastAsia="arial" w:hAnsi="arial" w:cs="arial"/>
            <w:b w:val="0"/>
            <w:i/>
            <w:strike w:val="0"/>
            <w:noProof w:val="0"/>
            <w:color w:val="0077CC"/>
            <w:position w:val="0"/>
            <w:sz w:val="20"/>
            <w:u w:val="single"/>
            <w:vertAlign w:val="baseline"/>
          </w:rPr>
          <w:t>, 977 F.2d at 1000</w:t>
        </w:r>
      </w:hyperlink>
      <w:r>
        <w:rPr>
          <w:rFonts w:ascii="arial" w:eastAsia="arial" w:hAnsi="arial" w:cs="arial"/>
          <w:b w:val="0"/>
          <w:i w:val="0"/>
          <w:strike w:val="0"/>
          <w:noProof w:val="0"/>
          <w:color w:val="000000"/>
          <w:position w:val="0"/>
          <w:sz w:val="20"/>
          <w:u w:val="none"/>
          <w:vertAlign w:val="baseline"/>
        </w:rPr>
        <w:t xml:space="preserve">. In other words, a plaintiff must plead and demonstrate that the shortcomings in the prison legal assistance program or lack of legal materials have hindered, or are presently hindering, his efforts to pursue a nonfrivolous legal claim. </w:t>
      </w:r>
      <w:bookmarkStart w:id="160" w:name="Bookmark_I678202F2N1RFC0050000400_2"/>
      <w:bookmarkEnd w:id="160"/>
      <w:bookmarkStart w:id="161" w:name="Bookmark_I678202F2HM6030040000400"/>
      <w:bookmarkEnd w:id="161"/>
      <w:bookmarkStart w:id="162" w:name="Bookmark_I678202F2N1RFC0040000400"/>
      <w:bookmarkEnd w:id="162"/>
      <w:hyperlink r:id="rId63" w:history="1">
        <w:r>
          <w:rPr>
            <w:rFonts w:ascii="arial" w:eastAsia="arial" w:hAnsi="arial" w:cs="arial"/>
            <w:b w:val="0"/>
            <w:i/>
            <w:strike w:val="0"/>
            <w:noProof w:val="0"/>
            <w:color w:val="0077CC"/>
            <w:position w:val="0"/>
            <w:sz w:val="20"/>
            <w:u w:val="single"/>
            <w:vertAlign w:val="baseline"/>
          </w:rPr>
          <w:t>Lewis</w:t>
        </w:r>
      </w:hyperlink>
      <w:hyperlink r:id="rId63" w:history="1">
        <w:r>
          <w:rPr>
            <w:rFonts w:ascii="arial" w:eastAsia="arial" w:hAnsi="arial" w:cs="arial"/>
            <w:b w:val="0"/>
            <w:i/>
            <w:strike w:val="0"/>
            <w:noProof w:val="0"/>
            <w:color w:val="0077CC"/>
            <w:position w:val="0"/>
            <w:sz w:val="20"/>
            <w:u w:val="single"/>
            <w:vertAlign w:val="baseline"/>
          </w:rPr>
          <w:t>, 518 U.S. at 351-53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63" w:name="Bookmark_I678202F2HM6030010000400"/>
      <w:bookmarkEnd w:id="163"/>
      <w:hyperlink r:id="rId65" w:history="1">
        <w:r>
          <w:rPr>
            <w:rFonts w:ascii="arial" w:eastAsia="arial" w:hAnsi="arial" w:cs="arial"/>
            <w:b w:val="0"/>
            <w:i/>
            <w:strike w:val="0"/>
            <w:noProof w:val="0"/>
            <w:color w:val="0077CC"/>
            <w:position w:val="0"/>
            <w:sz w:val="20"/>
            <w:u w:val="single"/>
            <w:vertAlign w:val="baseline"/>
          </w:rPr>
          <w:t>Pilgrim v. Littlefield</w:t>
        </w:r>
      </w:hyperlink>
      <w:hyperlink r:id="rId65" w:history="1">
        <w:r>
          <w:rPr>
            <w:rFonts w:ascii="arial" w:eastAsia="arial" w:hAnsi="arial" w:cs="arial"/>
            <w:b w:val="0"/>
            <w:i/>
            <w:strike w:val="0"/>
            <w:noProof w:val="0"/>
            <w:color w:val="0077CC"/>
            <w:position w:val="0"/>
            <w:sz w:val="20"/>
            <w:u w:val="single"/>
            <w:vertAlign w:val="baseline"/>
          </w:rPr>
          <w:t>, 92 F.3d 413, 416 (6th Cir. 1996)</w:t>
        </w:r>
      </w:hyperlink>
      <w:r>
        <w:rPr>
          <w:rFonts w:ascii="arial" w:eastAsia="arial" w:hAnsi="arial" w:cs="arial"/>
          <w:b w:val="0"/>
          <w:i w:val="0"/>
          <w:strike w:val="0"/>
          <w:noProof w:val="0"/>
          <w:color w:val="000000"/>
          <w:position w:val="0"/>
          <w:sz w:val="20"/>
          <w:u w:val="none"/>
          <w:vertAlign w:val="baseline"/>
        </w:rPr>
        <w:t xml:space="preserve">. </w:t>
      </w:r>
      <w:bookmarkStart w:id="164" w:name="Bookmark_I678202F2HM6030040000400_2"/>
      <w:bookmarkEnd w:id="164"/>
      <w:r>
        <w:rPr>
          <w:rFonts w:ascii="arial" w:eastAsia="arial" w:hAnsi="arial" w:cs="arial"/>
          <w:b w:val="0"/>
          <w:i w:val="0"/>
          <w:strike w:val="0"/>
          <w:noProof w:val="0"/>
          <w:color w:val="000000"/>
          <w:position w:val="0"/>
          <w:sz w:val="20"/>
          <w:u w:val="none"/>
          <w:vertAlign w:val="baseline"/>
        </w:rPr>
        <w:t>The Supreme Court has strictly limited the types of cases for which there may be an actual injury:</w:t>
      </w:r>
    </w:p>
    <w:p>
      <w:pPr>
        <w:keepNext w:val="0"/>
        <w:spacing w:before="200" w:after="0" w:line="260" w:lineRule="atLeast"/>
        <w:ind w:left="400" w:right="0" w:firstLine="0"/>
        <w:jc w:val="both"/>
      </w:pPr>
      <w:bookmarkStart w:id="165" w:name="Bookmark_para_27"/>
      <w:bookmarkEnd w:id="165"/>
      <w:bookmarkStart w:id="166" w:name="Bookmark_I678202F2HM6030040000400_3"/>
      <w:bookmarkEnd w:id="166"/>
      <w:bookmarkStart w:id="167" w:name="Bookmark_I678202F2HM6030030000400"/>
      <w:bookmarkEnd w:id="167"/>
      <w:hyperlink r:id="rId61" w:history="1">
        <w:r>
          <w:rPr>
            <w:rFonts w:ascii="arial" w:eastAsia="arial" w:hAnsi="arial" w:cs="arial"/>
            <w:b w:val="0"/>
            <w:i/>
            <w:strike w:val="0"/>
            <w:color w:val="0077CC"/>
            <w:sz w:val="20"/>
            <w:u w:val="single"/>
            <w:vertAlign w:val="baseline"/>
          </w:rPr>
          <w:t>Bounds</w:t>
        </w:r>
      </w:hyperlink>
      <w:r>
        <w:rPr>
          <w:rFonts w:ascii="arial" w:eastAsia="arial" w:hAnsi="arial" w:cs="arial"/>
          <w:b w:val="0"/>
          <w:i w:val="0"/>
          <w:strike w:val="0"/>
          <w:noProof w:val="0"/>
          <w:color w:val="000000"/>
          <w:position w:val="0"/>
          <w:sz w:val="20"/>
          <w:u w:val="none"/>
          <w:vertAlign w:val="baseline"/>
        </w:rPr>
        <w:t xml:space="preserve"> does not guarantee inmates the wherewithal to transform themselves into litigating engines capable of filing everything from shareholder derivative actions to slip-and-fall claims. </w:t>
      </w:r>
      <w:bookmarkStart w:id="168" w:name="Bookmark_I678202F2N1RFH0010000400"/>
      <w:bookmarkEnd w:id="168"/>
      <w:r>
        <w:rPr>
          <w:rFonts w:ascii="arial" w:eastAsia="arial" w:hAnsi="arial" w:cs="arial"/>
          <w:b w:val="0"/>
          <w:i w:val="0"/>
          <w:strike w:val="0"/>
          <w:noProof w:val="0"/>
          <w:color w:val="000000"/>
          <w:position w:val="0"/>
          <w:sz w:val="20"/>
          <w:u w:val="none"/>
          <w:vertAlign w:val="baseline"/>
        </w:rPr>
        <w:t xml:space="preserve">The tools it requires to be provided are those that the inmates need in order to attack their sentences, directly or collaterally, and in order to challenge the conditions of their confinement. </w:t>
      </w:r>
      <w:bookmarkStart w:id="169" w:name="Bookmark_I678202F2N1RFH0030000400"/>
      <w:bookmarkEnd w:id="169"/>
      <w:r>
        <w:rPr>
          <w:rFonts w:ascii="arial" w:eastAsia="arial" w:hAnsi="arial" w:cs="arial"/>
          <w:b w:val="0"/>
          <w:i w:val="0"/>
          <w:strike w:val="0"/>
          <w:noProof w:val="0"/>
          <w:color w:val="000000"/>
          <w:position w:val="0"/>
          <w:sz w:val="20"/>
          <w:u w:val="none"/>
          <w:vertAlign w:val="baseline"/>
        </w:rPr>
        <w:t>Impairment of any other litigating capacity is simply one of the incidental (and perfectly</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constitutional) consequences of conviction and incarceration.</w:t>
      </w:r>
    </w:p>
    <w:p>
      <w:pPr>
        <w:keepNext w:val="0"/>
        <w:spacing w:before="200" w:after="0" w:line="260" w:lineRule="atLeast"/>
        <w:ind w:left="0" w:right="0" w:firstLine="0"/>
        <w:jc w:val="both"/>
      </w:pPr>
      <w:bookmarkStart w:id="170" w:name="Bookmark_I678202F2N1RFH0030000400_2"/>
      <w:bookmarkEnd w:id="170"/>
      <w:bookmarkStart w:id="171" w:name="Bookmark_I678202F2N1RFH0010000400_2"/>
      <w:bookmarkEnd w:id="171"/>
      <w:bookmarkStart w:id="172" w:name="Bookmark_I678202F2HM6030050000400"/>
      <w:bookmarkEnd w:id="172"/>
      <w:hyperlink r:id="rId63" w:history="1">
        <w:r>
          <w:rPr>
            <w:rFonts w:ascii="arial" w:eastAsia="arial" w:hAnsi="arial" w:cs="arial"/>
            <w:b w:val="0"/>
            <w:i/>
            <w:strike w:val="0"/>
            <w:color w:val="0077CC"/>
            <w:sz w:val="20"/>
            <w:u w:val="single"/>
            <w:vertAlign w:val="baseline"/>
          </w:rPr>
          <w:t>Lewis</w:t>
        </w:r>
      </w:hyperlink>
      <w:hyperlink r:id="rId63" w:history="1">
        <w:r>
          <w:rPr>
            <w:rFonts w:ascii="arial" w:eastAsia="arial" w:hAnsi="arial" w:cs="arial"/>
            <w:b w:val="0"/>
            <w:i/>
            <w:strike w:val="0"/>
            <w:color w:val="0077CC"/>
            <w:sz w:val="20"/>
            <w:u w:val="single"/>
            <w:vertAlign w:val="baseline"/>
          </w:rPr>
          <w:t>, 518 U.S. at 355</w:t>
        </w:r>
      </w:hyperlink>
      <w:r>
        <w:rPr>
          <w:rFonts w:ascii="arial" w:eastAsia="arial" w:hAnsi="arial" w:cs="arial"/>
          <w:b w:val="0"/>
          <w:i w:val="0"/>
          <w:strike w:val="0"/>
          <w:noProof w:val="0"/>
          <w:color w:val="000000"/>
          <w:position w:val="0"/>
          <w:sz w:val="20"/>
          <w:u w:val="none"/>
          <w:vertAlign w:val="baseline"/>
        </w:rPr>
        <w:t xml:space="preserve">. </w:t>
      </w:r>
      <w:bookmarkStart w:id="173" w:name="Bookmark_I678202F2N1RFH0050000400"/>
      <w:bookmarkEnd w:id="173"/>
      <w:r>
        <w:rPr>
          <w:rFonts w:ascii="arial" w:eastAsia="arial" w:hAnsi="arial" w:cs="arial"/>
          <w:b w:val="0"/>
          <w:i w:val="0"/>
          <w:strike w:val="0"/>
          <w:noProof w:val="0"/>
          <w:color w:val="000000"/>
          <w:position w:val="0"/>
          <w:sz w:val="20"/>
          <w:u w:val="none"/>
          <w:vertAlign w:val="baseline"/>
        </w:rPr>
        <w:t xml:space="preserve">"Thus, a prisoner's right to access the courts extends to direct appeals, habeas corpus applications, and civil rights claims only." </w:t>
      </w:r>
      <w:bookmarkStart w:id="174" w:name="Bookmark_I678202F2N1RFH0020000400"/>
      <w:bookmarkEnd w:id="174"/>
      <w:hyperlink r:id="rId66" w:history="1">
        <w:r>
          <w:rPr>
            <w:rFonts w:ascii="arial" w:eastAsia="arial" w:hAnsi="arial" w:cs="arial"/>
            <w:b w:val="0"/>
            <w:i/>
            <w:strike w:val="0"/>
            <w:noProof w:val="0"/>
            <w:color w:val="0077CC"/>
            <w:position w:val="0"/>
            <w:sz w:val="20"/>
            <w:u w:val="single"/>
            <w:vertAlign w:val="baseline"/>
          </w:rPr>
          <w:t>Thaddeus-X v. Blatter</w:t>
        </w:r>
      </w:hyperlink>
      <w:hyperlink r:id="rId66" w:history="1">
        <w:r>
          <w:rPr>
            <w:rFonts w:ascii="arial" w:eastAsia="arial" w:hAnsi="arial" w:cs="arial"/>
            <w:b w:val="0"/>
            <w:i/>
            <w:strike w:val="0"/>
            <w:noProof w:val="0"/>
            <w:color w:val="0077CC"/>
            <w:position w:val="0"/>
            <w:sz w:val="20"/>
            <w:u w:val="single"/>
            <w:vertAlign w:val="baseline"/>
          </w:rPr>
          <w:t>, 175 F.3d 378, 391 (6th Cir. 1999)</w:t>
        </w:r>
      </w:hyperlink>
      <w:r>
        <w:rPr>
          <w:rFonts w:ascii="arial" w:eastAsia="arial" w:hAnsi="arial" w:cs="arial"/>
          <w:b w:val="0"/>
          <w:i w:val="0"/>
          <w:strike w:val="0"/>
          <w:noProof w:val="0"/>
          <w:color w:val="000000"/>
          <w:position w:val="0"/>
          <w:sz w:val="20"/>
          <w:u w:val="none"/>
          <w:vertAlign w:val="baseline"/>
        </w:rPr>
        <w:t xml:space="preserve"> (en banc). </w:t>
      </w:r>
      <w:bookmarkStart w:id="175" w:name="Bookmark_I678202F2N1RFH0050000400_2"/>
      <w:bookmarkEnd w:id="175"/>
      <w:r>
        <w:rPr>
          <w:rFonts w:ascii="arial" w:eastAsia="arial" w:hAnsi="arial" w:cs="arial"/>
          <w:b w:val="0"/>
          <w:i w:val="0"/>
          <w:strike w:val="0"/>
          <w:noProof w:val="0"/>
          <w:color w:val="000000"/>
          <w:position w:val="0"/>
          <w:sz w:val="20"/>
          <w:u w:val="none"/>
          <w:vertAlign w:val="baseline"/>
        </w:rPr>
        <w:t xml:space="preserve">Moreover, the underlying action must have asserted a non-frivolous claim. </w:t>
      </w:r>
      <w:bookmarkStart w:id="176" w:name="Bookmark_I678202F2N1RFH0040000400"/>
      <w:bookmarkEnd w:id="176"/>
      <w:hyperlink r:id="rId63" w:history="1">
        <w:r>
          <w:rPr>
            <w:rFonts w:ascii="arial" w:eastAsia="arial" w:hAnsi="arial" w:cs="arial"/>
            <w:b w:val="0"/>
            <w:i/>
            <w:strike w:val="0"/>
            <w:noProof w:val="0"/>
            <w:color w:val="0077CC"/>
            <w:position w:val="0"/>
            <w:sz w:val="20"/>
            <w:u w:val="single"/>
            <w:vertAlign w:val="baseline"/>
          </w:rPr>
          <w:t>Lewis</w:t>
        </w:r>
      </w:hyperlink>
      <w:hyperlink r:id="rId63" w:history="1">
        <w:r>
          <w:rPr>
            <w:rFonts w:ascii="arial" w:eastAsia="arial" w:hAnsi="arial" w:cs="arial"/>
            <w:b w:val="0"/>
            <w:i/>
            <w:strike w:val="0"/>
            <w:noProof w:val="0"/>
            <w:color w:val="0077CC"/>
            <w:position w:val="0"/>
            <w:sz w:val="20"/>
            <w:u w:val="single"/>
            <w:vertAlign w:val="baseline"/>
          </w:rPr>
          <w:t>, 518 U.S. at 353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177" w:name="Bookmark_I678202G2SF85W0010000400"/>
      <w:bookmarkEnd w:id="177"/>
      <w:hyperlink r:id="rId67" w:history="1">
        <w:r>
          <w:rPr>
            <w:rFonts w:ascii="arial" w:eastAsia="arial" w:hAnsi="arial" w:cs="arial"/>
            <w:b w:val="0"/>
            <w:i/>
            <w:strike w:val="0"/>
            <w:noProof w:val="0"/>
            <w:color w:val="0077CC"/>
            <w:position w:val="0"/>
            <w:sz w:val="20"/>
            <w:u w:val="single"/>
            <w:vertAlign w:val="baseline"/>
          </w:rPr>
          <w:t>Hadix v. Johnson</w:t>
        </w:r>
      </w:hyperlink>
      <w:hyperlink r:id="rId67" w:history="1">
        <w:r>
          <w:rPr>
            <w:rFonts w:ascii="arial" w:eastAsia="arial" w:hAnsi="arial" w:cs="arial"/>
            <w:b w:val="0"/>
            <w:i/>
            <w:strike w:val="0"/>
            <w:noProof w:val="0"/>
            <w:color w:val="0077CC"/>
            <w:position w:val="0"/>
            <w:sz w:val="20"/>
            <w:u w:val="single"/>
            <w:vertAlign w:val="baseline"/>
          </w:rPr>
          <w:t>, 182 F.3d 400, 405 (6th Cir. 1999)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Lewis</w:t>
      </w:r>
      <w:r>
        <w:rPr>
          <w:rFonts w:ascii="arial" w:eastAsia="arial" w:hAnsi="arial" w:cs="arial"/>
          <w:b w:val="0"/>
          <w:i w:val="0"/>
          <w:strike w:val="0"/>
          <w:noProof w:val="0"/>
          <w:color w:val="000000"/>
          <w:position w:val="0"/>
          <w:sz w:val="20"/>
          <w:u w:val="none"/>
          <w:vertAlign w:val="baseline"/>
        </w:rPr>
        <w:t xml:space="preserve"> changed actual injury to include requirement that action be non-frivolous).</w:t>
      </w:r>
    </w:p>
    <w:p>
      <w:pPr>
        <w:keepNext w:val="0"/>
        <w:spacing w:before="240" w:after="0" w:line="260" w:lineRule="atLeast"/>
        <w:ind w:left="0" w:right="0" w:firstLine="0"/>
        <w:jc w:val="both"/>
      </w:pPr>
      <w:bookmarkStart w:id="178" w:name="Bookmark_para_28"/>
      <w:bookmarkEnd w:id="178"/>
      <w:bookmarkStart w:id="179" w:name="Bookmark_I678202G2SF85W0040000400"/>
      <w:bookmarkEnd w:id="179"/>
      <w:bookmarkStart w:id="180" w:name="Bookmark_I678202G2D6N0J0030000400"/>
      <w:bookmarkEnd w:id="180"/>
      <w:r>
        <w:rPr>
          <w:rFonts w:ascii="arial" w:eastAsia="arial" w:hAnsi="arial" w:cs="arial"/>
          <w:b w:val="0"/>
          <w:i w:val="0"/>
          <w:strike w:val="0"/>
          <w:noProof w:val="0"/>
          <w:color w:val="000000"/>
          <w:position w:val="0"/>
          <w:sz w:val="20"/>
          <w:u w:val="none"/>
          <w:vertAlign w:val="baseline"/>
        </w:rPr>
        <w:t xml:space="preserve">In addition, the Supreme Court squarely has held that "the underlying cause of action . . . is an element that must be described in the complaint, just as much as allegations must describe the official acts frustrating the litigation." </w:t>
      </w:r>
      <w:bookmarkStart w:id="181" w:name="Bookmark_I678202G2SF85W0030000400"/>
      <w:bookmarkEnd w:id="181"/>
      <w:hyperlink r:id="rId68" w:history="1">
        <w:r>
          <w:rPr>
            <w:rFonts w:ascii="arial" w:eastAsia="arial" w:hAnsi="arial" w:cs="arial"/>
            <w:b w:val="0"/>
            <w:i/>
            <w:strike w:val="0"/>
            <w:noProof w:val="0"/>
            <w:color w:val="0077CC"/>
            <w:position w:val="0"/>
            <w:sz w:val="20"/>
            <w:u w:val="single"/>
            <w:vertAlign w:val="baseline"/>
          </w:rPr>
          <w:t>Christopher v. Harbury</w:t>
        </w:r>
      </w:hyperlink>
      <w:hyperlink r:id="rId68" w:history="1">
        <w:r>
          <w:rPr>
            <w:rFonts w:ascii="arial" w:eastAsia="arial" w:hAnsi="arial" w:cs="arial"/>
            <w:b w:val="0"/>
            <w:i/>
            <w:strike w:val="0"/>
            <w:noProof w:val="0"/>
            <w:color w:val="0077CC"/>
            <w:position w:val="0"/>
            <w:sz w:val="20"/>
            <w:u w:val="single"/>
            <w:vertAlign w:val="baseline"/>
          </w:rPr>
          <w:t>, 536 U.S. 403, 415, 122 S. Ct. 2179, 153 L. Ed. 2d 413 (2002)</w:t>
        </w:r>
      </w:hyperlink>
      <w:r>
        <w:rPr>
          <w:rFonts w:ascii="arial" w:eastAsia="arial" w:hAnsi="arial" w:cs="arial"/>
          <w:b w:val="0"/>
          <w:i w:val="0"/>
          <w:strike w:val="0"/>
          <w:noProof w:val="0"/>
          <w:color w:val="000000"/>
          <w:position w:val="0"/>
          <w:sz w:val="20"/>
          <w:u w:val="none"/>
          <w:vertAlign w:val="baseline"/>
        </w:rPr>
        <w:t xml:space="preserve"> (citing </w:t>
      </w:r>
      <w:bookmarkStart w:id="182" w:name="Bookmark_I678202G2SF85W0050000400"/>
      <w:bookmarkEnd w:id="182"/>
      <w:hyperlink r:id="rId63" w:history="1">
        <w:r>
          <w:rPr>
            <w:rFonts w:ascii="arial" w:eastAsia="arial" w:hAnsi="arial" w:cs="arial"/>
            <w:b w:val="0"/>
            <w:i/>
            <w:strike w:val="0"/>
            <w:noProof w:val="0"/>
            <w:color w:val="0077CC"/>
            <w:position w:val="0"/>
            <w:sz w:val="20"/>
            <w:u w:val="single"/>
            <w:vertAlign w:val="baseline"/>
          </w:rPr>
          <w:t>Lewis</w:t>
        </w:r>
      </w:hyperlink>
      <w:hyperlink r:id="rId63" w:history="1">
        <w:r>
          <w:rPr>
            <w:rFonts w:ascii="arial" w:eastAsia="arial" w:hAnsi="arial" w:cs="arial"/>
            <w:b w:val="0"/>
            <w:i/>
            <w:strike w:val="0"/>
            <w:noProof w:val="0"/>
            <w:color w:val="0077CC"/>
            <w:position w:val="0"/>
            <w:sz w:val="20"/>
            <w:u w:val="single"/>
            <w:vertAlign w:val="baseline"/>
          </w:rPr>
          <w:t>, 518 U.S. at 353 &amp; n.3</w:t>
        </w:r>
      </w:hyperlink>
      <w:r>
        <w:rPr>
          <w:rFonts w:ascii="arial" w:eastAsia="arial" w:hAnsi="arial" w:cs="arial"/>
          <w:b w:val="0"/>
          <w:i w:val="0"/>
          <w:strike w:val="0"/>
          <w:noProof w:val="0"/>
          <w:color w:val="000000"/>
          <w:position w:val="0"/>
          <w:sz w:val="20"/>
          <w:u w:val="none"/>
          <w:vertAlign w:val="baseline"/>
        </w:rPr>
        <w:t xml:space="preserve">). "Like any other element of an access claim, the underlying cause of action and its lost remedy must be addressed by allegations in the complaint sufficient to give fair notice to a defendant." </w:t>
      </w:r>
      <w:bookmarkStart w:id="183" w:name="Bookmark_I678202G2D6N0J0020000400"/>
      <w:bookmarkEnd w:id="183"/>
      <w:hyperlink r:id="rId63" w:history="1">
        <w:r>
          <w:rPr>
            <w:rFonts w:ascii="arial" w:eastAsia="arial" w:hAnsi="arial" w:cs="arial"/>
            <w:b w:val="0"/>
            <w:i/>
            <w:strike w:val="0"/>
            <w:noProof w:val="0"/>
            <w:color w:val="0077CC"/>
            <w:position w:val="0"/>
            <w:sz w:val="20"/>
            <w:u w:val="single"/>
            <w:vertAlign w:val="baseline"/>
          </w:rPr>
          <w:t>Id.</w:t>
        </w:r>
      </w:hyperlink>
      <w:hyperlink r:id="rId63" w:history="1">
        <w:r>
          <w:rPr>
            <w:rFonts w:ascii="arial" w:eastAsia="arial" w:hAnsi="arial" w:cs="arial"/>
            <w:b w:val="0"/>
            <w:i/>
            <w:strike w:val="0"/>
            <w:noProof w:val="0"/>
            <w:color w:val="0077CC"/>
            <w:position w:val="0"/>
            <w:sz w:val="20"/>
            <w:u w:val="single"/>
            <w:vertAlign w:val="baseline"/>
          </w:rPr>
          <w:t xml:space="preserve"> at 415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4" w:name="Bookmark_para_29"/>
      <w:bookmarkEnd w:id="184"/>
      <w:r>
        <w:rPr>
          <w:rFonts w:ascii="arial" w:eastAsia="arial" w:hAnsi="arial" w:cs="arial"/>
          <w:b w:val="0"/>
          <w:i w:val="0"/>
          <w:strike w:val="0"/>
          <w:noProof w:val="0"/>
          <w:color w:val="000000"/>
          <w:position w:val="0"/>
          <w:sz w:val="20"/>
          <w:u w:val="none"/>
          <w:vertAlign w:val="baseline"/>
        </w:rPr>
        <w:t>As discussed above, Plaintiff has motions for relief from judgment pursuant to Michigan Court Rule 6.500 pending in two of his Wayne County criminal cases. Those post-conviction proceedings are still pending, and Plaintiff contends that they have been stayed to allow him to file amended 6.500 motions raising new claims for relief. Plaintiff, therefore, has sufficiently alleged that the underlying cause of action</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at issue is the type of action for which there can be an actual injury.</w:t>
      </w:r>
    </w:p>
    <w:p>
      <w:pPr>
        <w:keepNext w:val="0"/>
        <w:spacing w:before="200" w:after="0" w:line="260" w:lineRule="atLeast"/>
        <w:ind w:left="0" w:right="0" w:firstLine="0"/>
        <w:jc w:val="both"/>
      </w:pPr>
      <w:bookmarkStart w:id="185" w:name="Bookmark_para_30"/>
      <w:bookmarkEnd w:id="185"/>
      <w:r>
        <w:rPr>
          <w:rFonts w:ascii="arial" w:eastAsia="arial" w:hAnsi="arial" w:cs="arial"/>
          <w:b w:val="0"/>
          <w:i w:val="0"/>
          <w:strike w:val="0"/>
          <w:noProof w:val="0"/>
          <w:color w:val="000000"/>
          <w:position w:val="0"/>
          <w:sz w:val="20"/>
          <w:u w:val="none"/>
          <w:vertAlign w:val="baseline"/>
        </w:rPr>
        <w:t>Plaintiff alleges that without the missing documents described above, he is "forever barred from raising said claims which could result in [him] spending the rest of [his] life in prison." (ECF No. 1, PageID.12.) Plaintiff seeks to raise claims related to the State's failure to disclose exculpatory evidence, as well as claims that counsel never conveyed plea offers to him. Plaintiff avers that he prepared an amended 6.500 motion, but that the draft motion, along with all the supporting documents, were seized by Defendants.</w:t>
      </w:r>
    </w:p>
    <w:p>
      <w:pPr>
        <w:keepNext w:val="0"/>
        <w:spacing w:before="200" w:after="0" w:line="260" w:lineRule="atLeast"/>
        <w:ind w:left="0" w:right="0" w:firstLine="0"/>
        <w:jc w:val="both"/>
      </w:pPr>
      <w:bookmarkStart w:id="186" w:name="Bookmark_para_31"/>
      <w:bookmarkEnd w:id="186"/>
      <w:r>
        <w:rPr>
          <w:rFonts w:ascii="arial" w:eastAsia="arial" w:hAnsi="arial" w:cs="arial"/>
          <w:b w:val="0"/>
          <w:i w:val="0"/>
          <w:strike w:val="0"/>
          <w:noProof w:val="0"/>
          <w:color w:val="000000"/>
          <w:position w:val="0"/>
          <w:sz w:val="20"/>
          <w:u w:val="none"/>
          <w:vertAlign w:val="baseline"/>
        </w:rPr>
        <w:t>Although Plaintiff alleges that his draft motion and supporting documents were seized, the complaint does not allege facts from which the Court can infer any harm to the underlying state court actions. Plaintiff himself acknowledges that his post-conviction proceedings remain pending and have been stayed to allow him to file an amended motion. While Plaintiff may not be able to file an amended 6.500 motion with documents supporting his claims, he has not alleged, and the Court does not discern, why he cannot file an amended 6.500 motion that sets forth his new claims for relief and explains to the state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court why he cannot submit supporting documentation. Presumably, the private investigator who obtained that documentation for Plaintiff did not take the original files from law enforcement, and all those documents are still in the possession of the investigating agency. Plaintiff does not explain why he cannot request that the state court permit him discovery, perhaps in the form of a subpoena, so the records at issue could be obtained.</w:t>
      </w:r>
    </w:p>
    <w:p>
      <w:pPr>
        <w:keepNext w:val="0"/>
        <w:spacing w:before="240" w:after="0" w:line="260" w:lineRule="atLeast"/>
        <w:ind w:left="0" w:right="0" w:firstLine="0"/>
        <w:jc w:val="both"/>
      </w:pPr>
      <w:bookmarkStart w:id="187" w:name="Bookmark_para_32"/>
      <w:bookmarkEnd w:id="187"/>
      <w:bookmarkStart w:id="188" w:name="Bookmark_I678202G2D6N0J0050000400"/>
      <w:bookmarkEnd w:id="188"/>
      <w:r>
        <w:rPr>
          <w:rFonts w:ascii="arial" w:eastAsia="arial" w:hAnsi="arial" w:cs="arial"/>
          <w:b w:val="0"/>
          <w:i w:val="0"/>
          <w:strike w:val="0"/>
          <w:noProof w:val="0"/>
          <w:color w:val="000000"/>
          <w:position w:val="0"/>
          <w:sz w:val="20"/>
          <w:u w:val="none"/>
          <w:vertAlign w:val="baseline"/>
        </w:rPr>
        <w:t xml:space="preserve">The Sixth Circuit has noted that "[e]xamples of actual prejudice to pending or contemplated litigation include having a case dismissed, being unable to file a complaint, and missing a court-imposed deadline." </w:t>
      </w:r>
      <w:bookmarkStart w:id="189" w:name="Bookmark_I678202G2D6N0J0040000400"/>
      <w:bookmarkEnd w:id="189"/>
      <w:hyperlink r:id="rId69" w:history="1">
        <w:r>
          <w:rPr>
            <w:rFonts w:ascii="arial" w:eastAsia="arial" w:hAnsi="arial" w:cs="arial"/>
            <w:b w:val="0"/>
            <w:i/>
            <w:strike w:val="0"/>
            <w:noProof w:val="0"/>
            <w:color w:val="0077CC"/>
            <w:position w:val="0"/>
            <w:sz w:val="20"/>
            <w:u w:val="single"/>
            <w:vertAlign w:val="baseline"/>
          </w:rPr>
          <w:t>Harbin-Bey v. Rutter</w:t>
        </w:r>
      </w:hyperlink>
      <w:hyperlink r:id="rId69" w:history="1">
        <w:r>
          <w:rPr>
            <w:rFonts w:ascii="arial" w:eastAsia="arial" w:hAnsi="arial" w:cs="arial"/>
            <w:b w:val="0"/>
            <w:i/>
            <w:strike w:val="0"/>
            <w:noProof w:val="0"/>
            <w:color w:val="0077CC"/>
            <w:position w:val="0"/>
            <w:sz w:val="20"/>
            <w:u w:val="single"/>
            <w:vertAlign w:val="baseline"/>
          </w:rPr>
          <w:t>, 420 F.3d 571, 578 (6th Cir. 2005)</w:t>
        </w:r>
      </w:hyperlink>
      <w:r>
        <w:rPr>
          <w:rFonts w:ascii="arial" w:eastAsia="arial" w:hAnsi="arial" w:cs="arial"/>
          <w:b w:val="0"/>
          <w:i w:val="0"/>
          <w:strike w:val="0"/>
          <w:noProof w:val="0"/>
          <w:color w:val="000000"/>
          <w:position w:val="0"/>
          <w:sz w:val="20"/>
          <w:u w:val="none"/>
          <w:vertAlign w:val="baseline"/>
        </w:rPr>
        <w:t xml:space="preserve"> (citing </w:t>
      </w:r>
      <w:bookmarkStart w:id="190" w:name="Bookmark_I678202G2HM60B0010000400"/>
      <w:bookmarkEnd w:id="190"/>
      <w:hyperlink r:id="rId70" w:history="1">
        <w:r>
          <w:rPr>
            <w:rFonts w:ascii="arial" w:eastAsia="arial" w:hAnsi="arial" w:cs="arial"/>
            <w:b w:val="0"/>
            <w:i/>
            <w:strike w:val="0"/>
            <w:noProof w:val="0"/>
            <w:color w:val="0077CC"/>
            <w:position w:val="0"/>
            <w:sz w:val="20"/>
            <w:u w:val="single"/>
            <w:vertAlign w:val="baseline"/>
          </w:rPr>
          <w:t>Jackson v. Gill</w:t>
        </w:r>
      </w:hyperlink>
      <w:hyperlink r:id="rId70" w:history="1">
        <w:r>
          <w:rPr>
            <w:rFonts w:ascii="arial" w:eastAsia="arial" w:hAnsi="arial" w:cs="arial"/>
            <w:b w:val="0"/>
            <w:i/>
            <w:strike w:val="0"/>
            <w:noProof w:val="0"/>
            <w:color w:val="0077CC"/>
            <w:position w:val="0"/>
            <w:sz w:val="20"/>
            <w:u w:val="single"/>
            <w:vertAlign w:val="baseline"/>
          </w:rPr>
          <w:t>, 92 F. App'x 171, 173 (6th Cir. 2004)</w:t>
        </w:r>
      </w:hyperlink>
      <w:r>
        <w:rPr>
          <w:rFonts w:ascii="arial" w:eastAsia="arial" w:hAnsi="arial" w:cs="arial"/>
          <w:b w:val="0"/>
          <w:i w:val="0"/>
          <w:strike w:val="0"/>
          <w:noProof w:val="0"/>
          <w:color w:val="000000"/>
          <w:position w:val="0"/>
          <w:sz w:val="20"/>
          <w:u w:val="none"/>
          <w:vertAlign w:val="baseline"/>
        </w:rPr>
        <w:t xml:space="preserve">). Here, Plaintiff's allegations of a lost remedy are based only on speculation that his claims for relief will be dismissed if he cannot submit supporting documentation. Plaintiff has failed to show any lost remedy, and, therefore, has failed to state a claim for denial of access to the courts. Accordingly, the Court will dismiss his </w:t>
      </w:r>
      <w:hyperlink r:id="rId25"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access to the courts claims against Defendants.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Retaliation</w:t>
      </w:r>
    </w:p>
    <w:p>
      <w:pPr>
        <w:keepNext w:val="0"/>
        <w:spacing w:before="200" w:after="0" w:line="260" w:lineRule="atLeast"/>
        <w:ind w:left="0" w:right="0" w:firstLine="0"/>
        <w:jc w:val="both"/>
      </w:pPr>
      <w:bookmarkStart w:id="191" w:name="Bookmark_para_33"/>
      <w:bookmarkEnd w:id="191"/>
      <w:r>
        <w:rPr>
          <w:rFonts w:ascii="arial" w:eastAsia="arial" w:hAnsi="arial" w:cs="arial"/>
          <w:b w:val="0"/>
          <w:i w:val="0"/>
          <w:strike w:val="0"/>
          <w:noProof w:val="0"/>
          <w:color w:val="000000"/>
          <w:position w:val="0"/>
          <w:sz w:val="20"/>
          <w:u w:val="none"/>
          <w:vertAlign w:val="baseline"/>
        </w:rPr>
        <w:t xml:space="preserve">The Court has also construed Plaintiff's complaint to assert </w:t>
      </w:r>
      <w:hyperlink r:id="rId25"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claims. Specifically, the Court has construed the complaint to assert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that Defendants Morton, Unknown ADW, and the KCF Inspectors retaliated against Plaintiff for refusing to provide information regarding the shift officer by: (1) seizing his property, including his legal documents, and not returning them; (2) issuing a misconduct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and (3) transferring him to URF, where he was placed in the segregation unit.</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both"/>
      </w:pPr>
      <w:bookmarkStart w:id="193" w:name="Bookmark_para_34"/>
      <w:bookmarkEnd w:id="193"/>
      <w:bookmarkStart w:id="194" w:name="Bookmark_I678202G2HM60B0040000400"/>
      <w:bookmarkEnd w:id="194"/>
      <w:bookmarkStart w:id="195" w:name="Bookmark_I4Y25R5WFFJ00002DMC0000F"/>
      <w:bookmarkEnd w:id="195"/>
      <w:bookmarkStart w:id="196" w:name="Bookmark_I678202H2D6N0P0010000400"/>
      <w:bookmarkEnd w:id="196"/>
      <w:r>
        <w:rPr>
          <w:rFonts w:ascii="arial" w:eastAsia="arial" w:hAnsi="arial" w:cs="arial"/>
          <w:b w:val="0"/>
          <w:i w:val="0"/>
          <w:strike w:val="0"/>
          <w:noProof w:val="0"/>
          <w:color w:val="000000"/>
          <w:position w:val="0"/>
          <w:sz w:val="20"/>
          <w:u w:val="none"/>
          <w:vertAlign w:val="baseline"/>
        </w:rPr>
        <w:t xml:space="preserve">Retaliation based upon a prisoner's exercise of his or her constitutional rights violates the Constitution. </w:t>
      </w:r>
      <w:bookmarkStart w:id="197" w:name="Bookmark_I678202H2D6N0P0030000400"/>
      <w:bookmarkEnd w:id="197"/>
      <w:r>
        <w:rPr>
          <w:rFonts w:ascii="arial" w:eastAsia="arial" w:hAnsi="arial" w:cs="arial"/>
          <w:b w:val="0"/>
          <w:i/>
          <w:strike w:val="0"/>
          <w:noProof w:val="0"/>
          <w:color w:val="000000"/>
          <w:position w:val="0"/>
          <w:sz w:val="20"/>
          <w:u w:val="none"/>
          <w:vertAlign w:val="baseline"/>
        </w:rPr>
        <w:t xml:space="preserve">See </w:t>
      </w:r>
      <w:bookmarkStart w:id="198" w:name="Bookmark_I678202G2HM60B0030000400"/>
      <w:bookmarkEnd w:id="198"/>
      <w:hyperlink r:id="rId66" w:history="1">
        <w:r>
          <w:rPr>
            <w:rFonts w:ascii="arial" w:eastAsia="arial" w:hAnsi="arial" w:cs="arial"/>
            <w:b w:val="0"/>
            <w:i/>
            <w:strike w:val="0"/>
            <w:noProof w:val="0"/>
            <w:color w:val="0077CC"/>
            <w:position w:val="0"/>
            <w:sz w:val="20"/>
            <w:u w:val="single"/>
            <w:vertAlign w:val="baseline"/>
          </w:rPr>
          <w:t>Thaddeus-X v. Blatter</w:t>
        </w:r>
      </w:hyperlink>
      <w:hyperlink r:id="rId66" w:history="1">
        <w:r>
          <w:rPr>
            <w:rFonts w:ascii="arial" w:eastAsia="arial" w:hAnsi="arial" w:cs="arial"/>
            <w:b w:val="0"/>
            <w:i/>
            <w:strike w:val="0"/>
            <w:noProof w:val="0"/>
            <w:color w:val="0077CC"/>
            <w:position w:val="0"/>
            <w:sz w:val="20"/>
            <w:u w:val="single"/>
            <w:vertAlign w:val="baseline"/>
          </w:rPr>
          <w:t>, 175 F.3d 378, 394 (6th Cir. 1999)</w:t>
        </w:r>
      </w:hyperlink>
      <w:r>
        <w:rPr>
          <w:rFonts w:ascii="arial" w:eastAsia="arial" w:hAnsi="arial" w:cs="arial"/>
          <w:b w:val="0"/>
          <w:i w:val="0"/>
          <w:strike w:val="0"/>
          <w:noProof w:val="0"/>
          <w:color w:val="000000"/>
          <w:position w:val="0"/>
          <w:sz w:val="20"/>
          <w:u w:val="none"/>
          <w:vertAlign w:val="baseline"/>
        </w:rPr>
        <w:t xml:space="preserve"> (en banc). In order to set forth a </w:t>
      </w:r>
      <w:hyperlink r:id="rId25"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 a plaintiff must establish three elements: (1) he was engaged in protected conduct; (2) an adverse action was taken against him that would deter a person of ordinary firmness from engaging in that conduct; and (3) the adverse action was motivated, at least in part, by the protected conduct.</w:t>
      </w:r>
      <w:bookmarkStart w:id="199" w:name="Bookmark_I678202G2HM60B0050000400"/>
      <w:bookmarkEnd w:id="199"/>
      <w:hyperlink r:id="rId66" w:history="1">
        <w:r>
          <w:rPr>
            <w:rFonts w:ascii="arial" w:eastAsia="arial" w:hAnsi="arial" w:cs="arial"/>
            <w:b w:val="0"/>
            <w:i/>
            <w:strike w:val="0"/>
            <w:noProof w:val="0"/>
            <w:color w:val="0077CC"/>
            <w:position w:val="0"/>
            <w:sz w:val="20"/>
            <w:u w:val="single"/>
            <w:vertAlign w:val="baseline"/>
          </w:rPr>
          <w:t xml:space="preserve"> </w:t>
        </w:r>
      </w:hyperlink>
      <w:hyperlink r:id="rId66" w:history="1">
        <w:r>
          <w:rPr>
            <w:rFonts w:ascii="arial" w:eastAsia="arial" w:hAnsi="arial" w:cs="arial"/>
            <w:b w:val="0"/>
            <w:i/>
            <w:strike w:val="0"/>
            <w:noProof w:val="0"/>
            <w:color w:val="0077CC"/>
            <w:position w:val="0"/>
            <w:sz w:val="20"/>
            <w:u w:val="single"/>
            <w:vertAlign w:val="baseline"/>
          </w:rPr>
          <w:t>Id.</w:t>
        </w:r>
      </w:hyperlink>
      <w:r>
        <w:rPr>
          <w:rFonts w:ascii="arial" w:eastAsia="arial" w:hAnsi="arial" w:cs="arial"/>
          <w:b w:val="0"/>
          <w:i w:val="0"/>
          <w:strike w:val="0"/>
          <w:noProof w:val="0"/>
          <w:color w:val="000000"/>
          <w:position w:val="0"/>
          <w:sz w:val="20"/>
          <w:u w:val="none"/>
          <w:vertAlign w:val="baseline"/>
        </w:rPr>
        <w:t xml:space="preserve"> Moreover, a plaintiff must be able to prove that the exercise of the protected right was a substantial or motivating factor in the defendant's alleged retaliatory conduct. </w:t>
      </w:r>
      <w:bookmarkStart w:id="200" w:name="Bookmark_I678202H2D6N0P0030000400_2"/>
      <w:bookmarkEnd w:id="200"/>
      <w:r>
        <w:rPr>
          <w:rFonts w:ascii="arial" w:eastAsia="arial" w:hAnsi="arial" w:cs="arial"/>
          <w:b w:val="0"/>
          <w:i/>
          <w:strike w:val="0"/>
          <w:noProof w:val="0"/>
          <w:color w:val="000000"/>
          <w:position w:val="0"/>
          <w:sz w:val="20"/>
          <w:u w:val="none"/>
          <w:vertAlign w:val="baseline"/>
        </w:rPr>
        <w:t xml:space="preserve">See </w:t>
      </w:r>
      <w:bookmarkStart w:id="201" w:name="Bookmark_I678202H2D6N0P0020000400"/>
      <w:bookmarkEnd w:id="201"/>
      <w:hyperlink r:id="rId71" w:history="1">
        <w:r>
          <w:rPr>
            <w:rFonts w:ascii="arial" w:eastAsia="arial" w:hAnsi="arial" w:cs="arial"/>
            <w:b w:val="0"/>
            <w:i/>
            <w:strike w:val="0"/>
            <w:noProof w:val="0"/>
            <w:color w:val="0077CC"/>
            <w:position w:val="0"/>
            <w:sz w:val="20"/>
            <w:u w:val="single"/>
            <w:vertAlign w:val="baseline"/>
          </w:rPr>
          <w:t>Smith v. Campbell</w:t>
        </w:r>
      </w:hyperlink>
      <w:hyperlink r:id="rId71" w:history="1">
        <w:r>
          <w:rPr>
            <w:rFonts w:ascii="arial" w:eastAsia="arial" w:hAnsi="arial" w:cs="arial"/>
            <w:b w:val="0"/>
            <w:i/>
            <w:strike w:val="0"/>
            <w:noProof w:val="0"/>
            <w:color w:val="0077CC"/>
            <w:position w:val="0"/>
            <w:sz w:val="20"/>
            <w:u w:val="single"/>
            <w:vertAlign w:val="baseline"/>
          </w:rPr>
          <w:t>, 250 F.3d 1032, 1037 (6th Cir. 2001)</w:t>
        </w:r>
      </w:hyperlink>
      <w:r>
        <w:rPr>
          <w:rFonts w:ascii="arial" w:eastAsia="arial" w:hAnsi="arial" w:cs="arial"/>
          <w:b w:val="0"/>
          <w:i w:val="0"/>
          <w:strike w:val="0"/>
          <w:noProof w:val="0"/>
          <w:color w:val="000000"/>
          <w:position w:val="0"/>
          <w:sz w:val="20"/>
          <w:u w:val="none"/>
          <w:vertAlign w:val="baseline"/>
        </w:rPr>
        <w:t xml:space="preserve"> (citing </w:t>
      </w:r>
      <w:bookmarkStart w:id="202" w:name="Bookmark_I678202H2D6N0P0040000400"/>
      <w:bookmarkEnd w:id="202"/>
      <w:hyperlink r:id="rId72" w:history="1">
        <w:r>
          <w:rPr>
            <w:rFonts w:ascii="arial" w:eastAsia="arial" w:hAnsi="arial" w:cs="arial"/>
            <w:b w:val="0"/>
            <w:i/>
            <w:strike w:val="0"/>
            <w:noProof w:val="0"/>
            <w:color w:val="0077CC"/>
            <w:position w:val="0"/>
            <w:sz w:val="20"/>
            <w:u w:val="single"/>
            <w:vertAlign w:val="baseline"/>
          </w:rPr>
          <w:t>Mount Healthy City Sch. Dist. Bd. of Educ. v. Doyle</w:t>
        </w:r>
      </w:hyperlink>
      <w:hyperlink r:id="rId72" w:history="1">
        <w:r>
          <w:rPr>
            <w:rFonts w:ascii="arial" w:eastAsia="arial" w:hAnsi="arial" w:cs="arial"/>
            <w:b w:val="0"/>
            <w:i/>
            <w:strike w:val="0"/>
            <w:noProof w:val="0"/>
            <w:color w:val="0077CC"/>
            <w:position w:val="0"/>
            <w:sz w:val="20"/>
            <w:u w:val="single"/>
            <w:vertAlign w:val="baseline"/>
          </w:rPr>
          <w:t>, 429 U.S. 274, 287, 97 S. Ct. 568, 50 L. Ed. 2d 471 (1977)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3" w:name="Bookmark_para_35"/>
      <w:bookmarkEnd w:id="203"/>
      <w:r>
        <w:rPr>
          <w:rFonts w:ascii="arial" w:eastAsia="arial" w:hAnsi="arial" w:cs="arial"/>
          <w:b w:val="0"/>
          <w:i w:val="0"/>
          <w:strike w:val="0"/>
          <w:noProof w:val="0"/>
          <w:color w:val="000000"/>
          <w:position w:val="0"/>
          <w:sz w:val="20"/>
          <w:u w:val="none"/>
          <w:vertAlign w:val="baseline"/>
        </w:rPr>
        <w:t>With respect to protected conduct, Plaintiff alleges that Defendants Morton, Unknown ADW, and the KCF Inspectors questioned him about a shift officer who they suspected was introducing contraband</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into KCF. (ECF No. 1, PageID.4.) Plaintiff responded that he "was completely unaware of the situation."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also stated that he was "unwilling to lie on anyone."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4" w:name="Bookmark_para_36"/>
      <w:bookmarkEnd w:id="204"/>
      <w:bookmarkStart w:id="205" w:name="Bookmark_I678202H2N1RFT0020000400"/>
      <w:bookmarkEnd w:id="205"/>
      <w:r>
        <w:rPr>
          <w:rFonts w:ascii="arial" w:eastAsia="arial" w:hAnsi="arial" w:cs="arial"/>
          <w:b w:val="0"/>
          <w:i w:val="0"/>
          <w:strike w:val="0"/>
          <w:noProof w:val="0"/>
          <w:color w:val="000000"/>
          <w:position w:val="0"/>
          <w:sz w:val="20"/>
          <w:u w:val="none"/>
          <w:vertAlign w:val="baseline"/>
        </w:rPr>
        <w:t xml:space="preserve">At this stage of the proceedings, Plaintiff's statements that he had no information and refused to lie about someone appear to be protected conduct. </w:t>
      </w:r>
      <w:bookmarkStart w:id="206" w:name="Bookmark_I678202H2N1RFT0040000400"/>
      <w:bookmarkEnd w:id="206"/>
      <w:r>
        <w:rPr>
          <w:rFonts w:ascii="arial" w:eastAsia="arial" w:hAnsi="arial" w:cs="arial"/>
          <w:b w:val="0"/>
          <w:i w:val="0"/>
          <w:strike w:val="0"/>
          <w:noProof w:val="0"/>
          <w:color w:val="000000"/>
          <w:position w:val="0"/>
          <w:sz w:val="20"/>
          <w:u w:val="none"/>
          <w:vertAlign w:val="baseline"/>
        </w:rPr>
        <w:t xml:space="preserve">"[T]he right of freedom of thought protected by the </w:t>
      </w:r>
      <w:hyperlink r:id="rId25"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against state action includes both the right to speak freely and the right to refrain from speaking at all." </w:t>
      </w:r>
      <w:bookmarkStart w:id="207" w:name="Bookmark_I678202H2N1RFT0010000400"/>
      <w:bookmarkEnd w:id="207"/>
      <w:hyperlink r:id="rId73" w:history="1">
        <w:r>
          <w:rPr>
            <w:rFonts w:ascii="arial" w:eastAsia="arial" w:hAnsi="arial" w:cs="arial"/>
            <w:b w:val="0"/>
            <w:i/>
            <w:strike w:val="0"/>
            <w:noProof w:val="0"/>
            <w:color w:val="0077CC"/>
            <w:position w:val="0"/>
            <w:sz w:val="20"/>
            <w:u w:val="single"/>
            <w:vertAlign w:val="baseline"/>
          </w:rPr>
          <w:t>Wooley v. Maynard</w:t>
        </w:r>
      </w:hyperlink>
      <w:hyperlink r:id="rId73" w:history="1">
        <w:r>
          <w:rPr>
            <w:rFonts w:ascii="arial" w:eastAsia="arial" w:hAnsi="arial" w:cs="arial"/>
            <w:b w:val="0"/>
            <w:i/>
            <w:strike w:val="0"/>
            <w:noProof w:val="0"/>
            <w:color w:val="0077CC"/>
            <w:position w:val="0"/>
            <w:sz w:val="20"/>
            <w:u w:val="single"/>
            <w:vertAlign w:val="baseline"/>
          </w:rPr>
          <w:t>, 430 U.S. 705, 714, 97 S. Ct. 1428, 51 L. Ed. 2d 752 (1977)</w:t>
        </w:r>
      </w:hyperlink>
      <w:r>
        <w:rPr>
          <w:rFonts w:ascii="arial" w:eastAsia="arial" w:hAnsi="arial" w:cs="arial"/>
          <w:b w:val="0"/>
          <w:i w:val="0"/>
          <w:strike w:val="0"/>
          <w:noProof w:val="0"/>
          <w:color w:val="000000"/>
          <w:position w:val="0"/>
          <w:sz w:val="20"/>
          <w:u w:val="none"/>
          <w:vertAlign w:val="baseline"/>
        </w:rPr>
        <w:t xml:space="preserve">. </w:t>
      </w:r>
      <w:bookmarkStart w:id="208" w:name="Bookmark_I678202H2N1RFW0010000400"/>
      <w:bookmarkEnd w:id="208"/>
      <w:r>
        <w:rPr>
          <w:rFonts w:ascii="arial" w:eastAsia="arial" w:hAnsi="arial" w:cs="arial"/>
          <w:b w:val="0"/>
          <w:i w:val="0"/>
          <w:strike w:val="0"/>
          <w:noProof w:val="0"/>
          <w:color w:val="000000"/>
          <w:position w:val="0"/>
          <w:sz w:val="20"/>
          <w:u w:val="none"/>
          <w:vertAlign w:val="baseline"/>
        </w:rPr>
        <w:t xml:space="preserve">In the context of prison, of course, the right to speak or not speak is necessarily constrained. </w:t>
      </w:r>
      <w:bookmarkStart w:id="209" w:name="Bookmark_I678202H2N1RFW0010000400_2"/>
      <w:bookmarkEnd w:id="209"/>
      <w:bookmarkStart w:id="210" w:name="Bookmark_I678202H2N1RFT0040000400_2"/>
      <w:bookmarkEnd w:id="210"/>
      <w:r>
        <w:rPr>
          <w:rFonts w:ascii="arial" w:eastAsia="arial" w:hAnsi="arial" w:cs="arial"/>
          <w:b w:val="0"/>
          <w:i w:val="0"/>
          <w:strike w:val="0"/>
          <w:noProof w:val="0"/>
          <w:color w:val="000000"/>
          <w:position w:val="0"/>
          <w:sz w:val="20"/>
          <w:u w:val="none"/>
          <w:vertAlign w:val="baseline"/>
        </w:rPr>
        <w:t xml:space="preserve">The Supreme Court "has repeatedly recognized the need for major restrictions on a prisoner's rights." </w:t>
      </w:r>
      <w:bookmarkStart w:id="211" w:name="Bookmark_I678202H2N1RFT0030000400"/>
      <w:bookmarkEnd w:id="211"/>
      <w:hyperlink r:id="rId74" w:history="1">
        <w:r>
          <w:rPr>
            <w:rFonts w:ascii="arial" w:eastAsia="arial" w:hAnsi="arial" w:cs="arial"/>
            <w:b w:val="0"/>
            <w:i/>
            <w:strike w:val="0"/>
            <w:noProof w:val="0"/>
            <w:color w:val="0077CC"/>
            <w:position w:val="0"/>
            <w:sz w:val="20"/>
            <w:u w:val="single"/>
            <w:vertAlign w:val="baseline"/>
          </w:rPr>
          <w:t>Jones v. N.C. Prisoners' Labor Union, Inc.</w:t>
        </w:r>
      </w:hyperlink>
      <w:hyperlink r:id="rId74" w:history="1">
        <w:r>
          <w:rPr>
            <w:rFonts w:ascii="arial" w:eastAsia="arial" w:hAnsi="arial" w:cs="arial"/>
            <w:b w:val="0"/>
            <w:i/>
            <w:strike w:val="0"/>
            <w:noProof w:val="0"/>
            <w:color w:val="0077CC"/>
            <w:position w:val="0"/>
            <w:sz w:val="20"/>
            <w:u w:val="single"/>
            <w:vertAlign w:val="baseline"/>
          </w:rPr>
          <w:t>, 433 U.S. 119, 129, 97 S. Ct. 2532, 53 L. Ed. 2d 629 (1977)</w:t>
        </w:r>
      </w:hyperlink>
      <w:r>
        <w:rPr>
          <w:rFonts w:ascii="arial" w:eastAsia="arial" w:hAnsi="arial" w:cs="arial"/>
          <w:b w:val="0"/>
          <w:i w:val="0"/>
          <w:strike w:val="0"/>
          <w:noProof w:val="0"/>
          <w:color w:val="000000"/>
          <w:position w:val="0"/>
          <w:sz w:val="20"/>
          <w:u w:val="none"/>
          <w:vertAlign w:val="baseline"/>
        </w:rPr>
        <w:t xml:space="preserve">. Thus, an inmate "retains [only] those </w:t>
      </w:r>
      <w:hyperlink r:id="rId25"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that are not inconsistent with his status as a prisoner or with the legitimate penological objectives of the corrections system." </w:t>
      </w:r>
      <w:bookmarkStart w:id="212" w:name="Bookmark_I678202H2N1RFT0050000400"/>
      <w:bookmarkEnd w:id="212"/>
      <w:hyperlink r:id="rId75" w:history="1">
        <w:r>
          <w:rPr>
            <w:rFonts w:ascii="arial" w:eastAsia="arial" w:hAnsi="arial" w:cs="arial"/>
            <w:b w:val="0"/>
            <w:i/>
            <w:strike w:val="0"/>
            <w:noProof w:val="0"/>
            <w:color w:val="0077CC"/>
            <w:position w:val="0"/>
            <w:sz w:val="20"/>
            <w:u w:val="single"/>
            <w:vertAlign w:val="baseline"/>
          </w:rPr>
          <w:t>Pell v. Procunier</w:t>
        </w:r>
      </w:hyperlink>
      <w:hyperlink r:id="rId75" w:history="1">
        <w:r>
          <w:rPr>
            <w:rFonts w:ascii="arial" w:eastAsia="arial" w:hAnsi="arial" w:cs="arial"/>
            <w:b w:val="0"/>
            <w:i/>
            <w:strike w:val="0"/>
            <w:noProof w:val="0"/>
            <w:color w:val="0077CC"/>
            <w:position w:val="0"/>
            <w:sz w:val="20"/>
            <w:u w:val="single"/>
            <w:vertAlign w:val="baseline"/>
          </w:rPr>
          <w:t>, 417 U.S. 817, 822, 94 S. Ct. 2800, 41 L. Ed. 2d 495 (1974)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3" w:name="Bookmark_para_37"/>
      <w:bookmarkEnd w:id="213"/>
      <w:bookmarkStart w:id="214" w:name="Bookmark_I678202H2N1RFW0030000400"/>
      <w:bookmarkEnd w:id="214"/>
      <w:bookmarkStart w:id="215" w:name="Bookmark_I678202H2N1RFW0050000400"/>
      <w:bookmarkEnd w:id="215"/>
      <w:r>
        <w:rPr>
          <w:rFonts w:ascii="arial" w:eastAsia="arial" w:hAnsi="arial" w:cs="arial"/>
          <w:b w:val="0"/>
          <w:i w:val="0"/>
          <w:strike w:val="0"/>
          <w:noProof w:val="0"/>
          <w:color w:val="000000"/>
          <w:position w:val="0"/>
          <w:sz w:val="20"/>
          <w:u w:val="none"/>
          <w:vertAlign w:val="baseline"/>
        </w:rPr>
        <w:t xml:space="preserve">The United States Court of Appeals for the Second Circuit has concluded that refusing to provide false information and refusing to serve as a snitch on an ongoing basis were not inconsistent with a plaintiff's status as a prisoner and, therefore, were examples of protected conduct under the </w:t>
      </w:r>
      <w:hyperlink r:id="rId25"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16" w:name="Bookmark_I678202H2N1RFW0020000400"/>
      <w:bookmarkEnd w:id="216"/>
      <w:hyperlink r:id="rId76" w:history="1">
        <w:r>
          <w:rPr>
            <w:rFonts w:ascii="arial" w:eastAsia="arial" w:hAnsi="arial" w:cs="arial"/>
            <w:b w:val="0"/>
            <w:i/>
            <w:strike w:val="0"/>
            <w:noProof w:val="0"/>
            <w:color w:val="0077CC"/>
            <w:position w:val="0"/>
            <w:sz w:val="20"/>
            <w:u w:val="single"/>
            <w:vertAlign w:val="baseline"/>
          </w:rPr>
          <w:t>Burns v. Martuscello</w:t>
        </w:r>
      </w:hyperlink>
      <w:hyperlink r:id="rId76" w:history="1">
        <w:r>
          <w:rPr>
            <w:rFonts w:ascii="arial" w:eastAsia="arial" w:hAnsi="arial" w:cs="arial"/>
            <w:b w:val="0"/>
            <w:i/>
            <w:strike w:val="0"/>
            <w:noProof w:val="0"/>
            <w:color w:val="0077CC"/>
            <w:position w:val="0"/>
            <w:sz w:val="20"/>
            <w:u w:val="single"/>
            <w:vertAlign w:val="baseline"/>
          </w:rPr>
          <w:t>, 890 F.3d 77, 88-93 (2d Cir.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But see </w:t>
      </w:r>
      <w:bookmarkStart w:id="217" w:name="Bookmark_I678202H2N1RFW0040000400"/>
      <w:bookmarkEnd w:id="217"/>
      <w:hyperlink r:id="rId77" w:history="1">
        <w:r>
          <w:rPr>
            <w:rFonts w:ascii="arial" w:eastAsia="arial" w:hAnsi="arial" w:cs="arial"/>
            <w:b w:val="0"/>
            <w:i/>
            <w:strike w:val="0"/>
            <w:noProof w:val="0"/>
            <w:color w:val="0077CC"/>
            <w:position w:val="0"/>
            <w:sz w:val="20"/>
            <w:u w:val="single"/>
            <w:vertAlign w:val="baseline"/>
          </w:rPr>
          <w:t>Dixon v. Gonzales</w:t>
        </w:r>
      </w:hyperlink>
      <w:hyperlink r:id="rId77" w:history="1">
        <w:r>
          <w:rPr>
            <w:rFonts w:ascii="arial" w:eastAsia="arial" w:hAnsi="arial" w:cs="arial"/>
            <w:b w:val="0"/>
            <w:i/>
            <w:strike w:val="0"/>
            <w:noProof w:val="0"/>
            <w:color w:val="0077CC"/>
            <w:position w:val="0"/>
            <w:sz w:val="20"/>
            <w:u w:val="single"/>
            <w:vertAlign w:val="baseline"/>
          </w:rPr>
          <w:t>, No. 1:09-cv-172, 2009 U.S. Dist. LEXIS 102893, 2009 WL 3416005, at *3 n.1 (E.D. Cal. Oct. 21, 2009)</w:t>
        </w:r>
      </w:hyperlink>
      <w:r>
        <w:rPr>
          <w:rFonts w:ascii="arial" w:eastAsia="arial" w:hAnsi="arial" w:cs="arial"/>
          <w:b w:val="0"/>
          <w:i w:val="0"/>
          <w:strike w:val="0"/>
          <w:noProof w:val="0"/>
          <w:color w:val="000000"/>
          <w:position w:val="0"/>
          <w:sz w:val="20"/>
          <w:u w:val="none"/>
          <w:vertAlign w:val="baseline"/>
        </w:rPr>
        <w:t xml:space="preserve"> ("To the extent Plaintiff</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is attempting to state a claim for retaliation based upon a right to not speak (i.e., not to 'snitch'), that claim also fails.").</w:t>
      </w:r>
    </w:p>
    <w:p>
      <w:pPr>
        <w:keepNext w:val="0"/>
        <w:spacing w:before="240" w:after="0" w:line="260" w:lineRule="atLeast"/>
        <w:ind w:left="0" w:right="0" w:firstLine="0"/>
        <w:jc w:val="both"/>
      </w:pPr>
      <w:bookmarkStart w:id="218" w:name="Bookmark_para_38"/>
      <w:bookmarkEnd w:id="218"/>
      <w:bookmarkStart w:id="219" w:name="Bookmark_I678202J28T44V0020000400"/>
      <w:bookmarkEnd w:id="219"/>
      <w:r>
        <w:rPr>
          <w:rFonts w:ascii="arial" w:eastAsia="arial" w:hAnsi="arial" w:cs="arial"/>
          <w:b w:val="0"/>
          <w:i w:val="0"/>
          <w:strike w:val="0"/>
          <w:noProof w:val="0"/>
          <w:color w:val="000000"/>
          <w:position w:val="0"/>
          <w:sz w:val="20"/>
          <w:u w:val="none"/>
          <w:vertAlign w:val="baseline"/>
        </w:rPr>
        <w:t xml:space="preserve">To establish the second element of a retaliation claim, a prisoner-plaintiff must show adverse action by a prison official sufficient to deter a person of ordinary firmness from exercising his constitutional rights. </w:t>
      </w:r>
      <w:bookmarkStart w:id="220" w:name="Bookmark_I678202J28T44V0010000400"/>
      <w:bookmarkEnd w:id="220"/>
      <w:hyperlink r:id="rId66" w:history="1">
        <w:r>
          <w:rPr>
            <w:rFonts w:ascii="arial" w:eastAsia="arial" w:hAnsi="arial" w:cs="arial"/>
            <w:b w:val="0"/>
            <w:i/>
            <w:strike w:val="0"/>
            <w:noProof w:val="0"/>
            <w:color w:val="0077CC"/>
            <w:position w:val="0"/>
            <w:sz w:val="20"/>
            <w:u w:val="single"/>
            <w:vertAlign w:val="baseline"/>
          </w:rPr>
          <w:t>Thaddeus-X</w:t>
        </w:r>
      </w:hyperlink>
      <w:hyperlink r:id="rId66" w:history="1">
        <w:r>
          <w:rPr>
            <w:rFonts w:ascii="arial" w:eastAsia="arial" w:hAnsi="arial" w:cs="arial"/>
            <w:b w:val="0"/>
            <w:i/>
            <w:strike w:val="0"/>
            <w:noProof w:val="0"/>
            <w:color w:val="0077CC"/>
            <w:position w:val="0"/>
            <w:sz w:val="20"/>
            <w:u w:val="single"/>
            <w:vertAlign w:val="baseline"/>
          </w:rPr>
          <w:t>, 175 F.3d at 396</w:t>
        </w:r>
      </w:hyperlink>
      <w:r>
        <w:rPr>
          <w:rFonts w:ascii="arial" w:eastAsia="arial" w:hAnsi="arial" w:cs="arial"/>
          <w:b w:val="0"/>
          <w:i w:val="0"/>
          <w:strike w:val="0"/>
          <w:noProof w:val="0"/>
          <w:color w:val="000000"/>
          <w:position w:val="0"/>
          <w:sz w:val="20"/>
          <w:u w:val="none"/>
          <w:vertAlign w:val="baseline"/>
        </w:rPr>
        <w:t xml:space="preserve">. </w:t>
      </w:r>
      <w:bookmarkStart w:id="221" w:name="Bookmark_I678202J28T44V0040000400"/>
      <w:bookmarkEnd w:id="221"/>
      <w:r>
        <w:rPr>
          <w:rFonts w:ascii="arial" w:eastAsia="arial" w:hAnsi="arial" w:cs="arial"/>
          <w:b w:val="0"/>
          <w:i w:val="0"/>
          <w:strike w:val="0"/>
          <w:noProof w:val="0"/>
          <w:color w:val="000000"/>
          <w:position w:val="0"/>
          <w:sz w:val="20"/>
          <w:u w:val="none"/>
          <w:vertAlign w:val="baseline"/>
        </w:rPr>
        <w:t xml:space="preserve">The adverseness inquiry is an objective one and does not depend on how a particular plaintiff reacted. </w:t>
      </w:r>
      <w:bookmarkStart w:id="222" w:name="Bookmark_I678202J28T44V0040000400_2"/>
      <w:bookmarkEnd w:id="222"/>
      <w:r>
        <w:rPr>
          <w:rFonts w:ascii="arial" w:eastAsia="arial" w:hAnsi="arial" w:cs="arial"/>
          <w:b w:val="0"/>
          <w:i w:val="0"/>
          <w:strike w:val="0"/>
          <w:noProof w:val="0"/>
          <w:color w:val="000000"/>
          <w:position w:val="0"/>
          <w:sz w:val="20"/>
          <w:u w:val="none"/>
          <w:vertAlign w:val="baseline"/>
        </w:rPr>
        <w:t>The relevant question is whether the defendants' conduct is "</w:t>
      </w:r>
      <w:r>
        <w:rPr>
          <w:rFonts w:ascii="arial" w:eastAsia="arial" w:hAnsi="arial" w:cs="arial"/>
          <w:b w:val="0"/>
          <w:i/>
          <w:strike w:val="0"/>
          <w:noProof w:val="0"/>
          <w:color w:val="000000"/>
          <w:position w:val="0"/>
          <w:sz w:val="20"/>
          <w:u w:val="none"/>
          <w:vertAlign w:val="baseline"/>
        </w:rPr>
        <w:t>capable</w:t>
      </w:r>
      <w:r>
        <w:rPr>
          <w:rFonts w:ascii="arial" w:eastAsia="arial" w:hAnsi="arial" w:cs="arial"/>
          <w:b w:val="0"/>
          <w:i w:val="0"/>
          <w:strike w:val="0"/>
          <w:noProof w:val="0"/>
          <w:color w:val="000000"/>
          <w:position w:val="0"/>
          <w:sz w:val="20"/>
          <w:u w:val="none"/>
          <w:vertAlign w:val="baseline"/>
        </w:rPr>
        <w:t xml:space="preserve"> of deterring a person of ordinary firmness"; the plaintiff need not show actual deterrence. </w:t>
      </w:r>
      <w:bookmarkStart w:id="223" w:name="Bookmark_I678202J28T44V0030000400"/>
      <w:bookmarkEnd w:id="223"/>
      <w:hyperlink r:id="rId78" w:history="1">
        <w:r>
          <w:rPr>
            <w:rFonts w:ascii="arial" w:eastAsia="arial" w:hAnsi="arial" w:cs="arial"/>
            <w:b w:val="0"/>
            <w:i/>
            <w:strike w:val="0"/>
            <w:noProof w:val="0"/>
            <w:color w:val="0077CC"/>
            <w:position w:val="0"/>
            <w:sz w:val="20"/>
            <w:u w:val="single"/>
            <w:vertAlign w:val="baseline"/>
          </w:rPr>
          <w:t>Bell v. Johnson</w:t>
        </w:r>
      </w:hyperlink>
      <w:hyperlink r:id="rId78" w:history="1">
        <w:r>
          <w:rPr>
            <w:rFonts w:ascii="arial" w:eastAsia="arial" w:hAnsi="arial" w:cs="arial"/>
            <w:b w:val="0"/>
            <w:i/>
            <w:strike w:val="0"/>
            <w:noProof w:val="0"/>
            <w:color w:val="0077CC"/>
            <w:position w:val="0"/>
            <w:sz w:val="20"/>
            <w:u w:val="single"/>
            <w:vertAlign w:val="baseline"/>
          </w:rPr>
          <w:t>, 308 F.3d 594, 606 (6th Cir. 2002)</w:t>
        </w:r>
      </w:hyperlink>
      <w:r>
        <w:rPr>
          <w:rFonts w:ascii="arial" w:eastAsia="arial" w:hAnsi="arial" w:cs="arial"/>
          <w:b w:val="0"/>
          <w:i w:val="0"/>
          <w:strike w:val="0"/>
          <w:noProof w:val="0"/>
          <w:color w:val="000000"/>
          <w:position w:val="0"/>
          <w:sz w:val="20"/>
          <w:u w:val="none"/>
          <w:vertAlign w:val="baseline"/>
        </w:rPr>
        <w:t xml:space="preserve"> (emphasis in original).</w:t>
      </w:r>
    </w:p>
    <w:p>
      <w:pPr>
        <w:keepNext w:val="0"/>
        <w:spacing w:before="240" w:after="0" w:line="260" w:lineRule="atLeast"/>
        <w:ind w:left="0" w:right="0" w:firstLine="0"/>
        <w:jc w:val="both"/>
      </w:pPr>
      <w:bookmarkStart w:id="224" w:name="Bookmark_para_39"/>
      <w:bookmarkEnd w:id="224"/>
      <w:bookmarkStart w:id="225" w:name="Bookmark_I678202J2N1RFY0010000400"/>
      <w:bookmarkEnd w:id="225"/>
      <w:r>
        <w:rPr>
          <w:rFonts w:ascii="arial" w:eastAsia="arial" w:hAnsi="arial" w:cs="arial"/>
          <w:b w:val="0"/>
          <w:i w:val="0"/>
          <w:strike w:val="0"/>
          <w:noProof w:val="0"/>
          <w:color w:val="000000"/>
          <w:position w:val="0"/>
          <w:sz w:val="20"/>
          <w:u w:val="none"/>
          <w:vertAlign w:val="baseline"/>
        </w:rPr>
        <w:t xml:space="preserve">The Court has identified three potential adverse actions: (1) the confiscation of Plaintiff's legal materials; (2) his receipt of a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misconduct; and (3) his transfer to URF, where he was placed in segregation. </w:t>
      </w:r>
      <w:bookmarkStart w:id="226" w:name="Bookmark_I678202J2N1RFY0050000400"/>
      <w:bookmarkEnd w:id="226"/>
      <w:r>
        <w:rPr>
          <w:rFonts w:ascii="arial" w:eastAsia="arial" w:hAnsi="arial" w:cs="arial"/>
          <w:b w:val="0"/>
          <w:i w:val="0"/>
          <w:strike w:val="0"/>
          <w:noProof w:val="0"/>
          <w:color w:val="000000"/>
          <w:position w:val="0"/>
          <w:sz w:val="20"/>
          <w:u w:val="none"/>
          <w:vertAlign w:val="baseline"/>
        </w:rPr>
        <w:t xml:space="preserve">The Sixth Circuit has concluded that a cell search may be considered sufficiently adverse to satisfy the adverse-action requirement of </w:t>
      </w:r>
      <w:r>
        <w:rPr>
          <w:rFonts w:ascii="arial" w:eastAsia="arial" w:hAnsi="arial" w:cs="arial"/>
          <w:b w:val="0"/>
          <w:i/>
          <w:strike w:val="0"/>
          <w:noProof w:val="0"/>
          <w:color w:val="000000"/>
          <w:position w:val="0"/>
          <w:sz w:val="20"/>
          <w:u w:val="none"/>
          <w:vertAlign w:val="baseline"/>
        </w:rPr>
        <w:t>Thaddeus-X</w:t>
      </w:r>
      <w:r>
        <w:rPr>
          <w:rFonts w:ascii="arial" w:eastAsia="arial" w:hAnsi="arial" w:cs="arial"/>
          <w:b w:val="0"/>
          <w:i w:val="0"/>
          <w:strike w:val="0"/>
          <w:noProof w:val="0"/>
          <w:color w:val="000000"/>
          <w:position w:val="0"/>
          <w:sz w:val="20"/>
          <w:u w:val="none"/>
          <w:vertAlign w:val="baseline"/>
        </w:rPr>
        <w:t xml:space="preserve">, where the search leaves the cell in disarray and results in the confiscation or destruction of materials. </w:t>
      </w:r>
      <w:r>
        <w:rPr>
          <w:rFonts w:ascii="arial" w:eastAsia="arial" w:hAnsi="arial" w:cs="arial"/>
          <w:b w:val="0"/>
          <w:i/>
          <w:strike w:val="0"/>
          <w:noProof w:val="0"/>
          <w:color w:val="000000"/>
          <w:position w:val="0"/>
          <w:sz w:val="20"/>
          <w:u w:val="none"/>
          <w:vertAlign w:val="baseline"/>
        </w:rPr>
        <w:t xml:space="preserve">See </w:t>
      </w:r>
      <w:bookmarkStart w:id="227" w:name="Bookmark_I678202J28T44V0050000400"/>
      <w:bookmarkEnd w:id="227"/>
      <w:hyperlink r:id="rId78" w:history="1">
        <w:r>
          <w:rPr>
            <w:rFonts w:ascii="arial" w:eastAsia="arial" w:hAnsi="arial" w:cs="arial"/>
            <w:b w:val="0"/>
            <w:i/>
            <w:strike w:val="0"/>
            <w:noProof w:val="0"/>
            <w:color w:val="0077CC"/>
            <w:position w:val="0"/>
            <w:sz w:val="20"/>
            <w:u w:val="single"/>
            <w:vertAlign w:val="baseline"/>
          </w:rPr>
          <w:t>Bell v. Johnson</w:t>
        </w:r>
      </w:hyperlink>
      <w:hyperlink r:id="rId78" w:history="1">
        <w:r>
          <w:rPr>
            <w:rFonts w:ascii="arial" w:eastAsia="arial" w:hAnsi="arial" w:cs="arial"/>
            <w:b w:val="0"/>
            <w:i/>
            <w:strike w:val="0"/>
            <w:noProof w:val="0"/>
            <w:color w:val="0077CC"/>
            <w:position w:val="0"/>
            <w:sz w:val="20"/>
            <w:u w:val="single"/>
            <w:vertAlign w:val="baseline"/>
          </w:rPr>
          <w:t>, 308 F.3d 594, 606 (6th Cir. 2002)</w:t>
        </w:r>
      </w:hyperlink>
      <w:r>
        <w:rPr>
          <w:rFonts w:ascii="arial" w:eastAsia="arial" w:hAnsi="arial" w:cs="arial"/>
          <w:b w:val="0"/>
          <w:i w:val="0"/>
          <w:strike w:val="0"/>
          <w:noProof w:val="0"/>
          <w:color w:val="000000"/>
          <w:position w:val="0"/>
          <w:sz w:val="20"/>
          <w:u w:val="none"/>
          <w:vertAlign w:val="baseline"/>
        </w:rPr>
        <w:t xml:space="preserve"> (citing </w:t>
      </w:r>
      <w:bookmarkStart w:id="228" w:name="Bookmark_I678202J2N1RFY0020000400"/>
      <w:bookmarkEnd w:id="228"/>
      <w:hyperlink r:id="rId79" w:history="1">
        <w:r>
          <w:rPr>
            <w:rFonts w:ascii="arial" w:eastAsia="arial" w:hAnsi="arial" w:cs="arial"/>
            <w:b w:val="0"/>
            <w:i/>
            <w:strike w:val="0"/>
            <w:noProof w:val="0"/>
            <w:color w:val="0077CC"/>
            <w:position w:val="0"/>
            <w:sz w:val="20"/>
            <w:u w:val="single"/>
            <w:vertAlign w:val="baseline"/>
          </w:rPr>
          <w:t>Walker v. Bain</w:t>
        </w:r>
      </w:hyperlink>
      <w:hyperlink r:id="rId79" w:history="1">
        <w:r>
          <w:rPr>
            <w:rFonts w:ascii="arial" w:eastAsia="arial" w:hAnsi="arial" w:cs="arial"/>
            <w:b w:val="0"/>
            <w:i/>
            <w:strike w:val="0"/>
            <w:noProof w:val="0"/>
            <w:color w:val="0077CC"/>
            <w:position w:val="0"/>
            <w:sz w:val="20"/>
            <w:u w:val="single"/>
            <w:vertAlign w:val="baseline"/>
          </w:rPr>
          <w:t>, 257 F.3d 660, 664 (6th Cir. 2001)</w:t>
        </w:r>
      </w:hyperlink>
      <w:r>
        <w:rPr>
          <w:rFonts w:ascii="arial" w:eastAsia="arial" w:hAnsi="arial" w:cs="arial"/>
          <w:b w:val="0"/>
          <w:i w:val="0"/>
          <w:strike w:val="0"/>
          <w:noProof w:val="0"/>
          <w:color w:val="000000"/>
          <w:position w:val="0"/>
          <w:sz w:val="20"/>
          <w:u w:val="none"/>
          <w:vertAlign w:val="baseline"/>
        </w:rPr>
        <w:t xml:space="preserve">). </w:t>
      </w:r>
      <w:bookmarkStart w:id="229" w:name="Bookmark_I678202J2N1RFY0050000400_2"/>
      <w:bookmarkEnd w:id="229"/>
      <w:r>
        <w:rPr>
          <w:rFonts w:ascii="arial" w:eastAsia="arial" w:hAnsi="arial" w:cs="arial"/>
          <w:b w:val="0"/>
          <w:i w:val="0"/>
          <w:strike w:val="0"/>
          <w:noProof w:val="0"/>
          <w:color w:val="000000"/>
          <w:position w:val="0"/>
          <w:sz w:val="20"/>
          <w:u w:val="none"/>
          <w:vertAlign w:val="baseline"/>
        </w:rPr>
        <w:t>The issuance of a misconduct charge can be considered an adverse action as well.</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30" w:name="Bookmark_I678202J2N1RFY0040000400"/>
      <w:bookmarkEnd w:id="230"/>
      <w:hyperlink r:id="rId80" w:history="1">
        <w:r>
          <w:rPr>
            <w:rFonts w:ascii="arial" w:eastAsia="arial" w:hAnsi="arial" w:cs="arial"/>
            <w:b w:val="0"/>
            <w:i/>
            <w:strike w:val="0"/>
            <w:noProof w:val="0"/>
            <w:color w:val="0077CC"/>
            <w:position w:val="0"/>
            <w:sz w:val="20"/>
            <w:u w:val="single"/>
            <w:vertAlign w:val="baseline"/>
          </w:rPr>
          <w:t>Thomas v. Eby</w:t>
        </w:r>
      </w:hyperlink>
      <w:hyperlink r:id="rId80" w:history="1">
        <w:r>
          <w:rPr>
            <w:rFonts w:ascii="arial" w:eastAsia="arial" w:hAnsi="arial" w:cs="arial"/>
            <w:b w:val="0"/>
            <w:i/>
            <w:strike w:val="0"/>
            <w:noProof w:val="0"/>
            <w:color w:val="0077CC"/>
            <w:position w:val="0"/>
            <w:sz w:val="20"/>
            <w:u w:val="single"/>
            <w:vertAlign w:val="baseline"/>
          </w:rPr>
          <w:t>, 481 F.3d 434, 441 (6th Cir. 2007)</w:t>
        </w:r>
      </w:hyperlink>
      <w:r>
        <w:rPr>
          <w:rFonts w:ascii="arial" w:eastAsia="arial" w:hAnsi="arial" w:cs="arial"/>
          <w:b w:val="0"/>
          <w:i w:val="0"/>
          <w:strike w:val="0"/>
          <w:noProof w:val="0"/>
          <w:color w:val="000000"/>
          <w:position w:val="0"/>
          <w:sz w:val="20"/>
          <w:u w:val="none"/>
          <w:vertAlign w:val="baseline"/>
        </w:rPr>
        <w:t xml:space="preserve"> (discussing that the issuance of a misconduct ticket can "constitute[ ] an adverse action"); </w:t>
      </w:r>
      <w:r>
        <w:rPr>
          <w:rFonts w:ascii="arial" w:eastAsia="arial" w:hAnsi="arial" w:cs="arial"/>
          <w:b w:val="0"/>
          <w:i/>
          <w:strike w:val="0"/>
          <w:noProof w:val="0"/>
          <w:color w:val="000000"/>
          <w:position w:val="0"/>
          <w:sz w:val="20"/>
          <w:u w:val="none"/>
          <w:vertAlign w:val="baseline"/>
        </w:rPr>
        <w:t xml:space="preserve">see also </w:t>
      </w:r>
      <w:bookmarkStart w:id="231" w:name="Bookmark_I678202J28T44X0010000400"/>
      <w:bookmarkEnd w:id="231"/>
      <w:hyperlink r:id="rId35" w:history="1">
        <w:r>
          <w:rPr>
            <w:rFonts w:ascii="arial" w:eastAsia="arial" w:hAnsi="arial" w:cs="arial"/>
            <w:b w:val="0"/>
            <w:i/>
            <w:strike w:val="0"/>
            <w:noProof w:val="0"/>
            <w:color w:val="0077CC"/>
            <w:position w:val="0"/>
            <w:sz w:val="20"/>
            <w:u w:val="single"/>
            <w:vertAlign w:val="baseline"/>
          </w:rPr>
          <w:t>Hill</w:t>
        </w:r>
      </w:hyperlink>
      <w:hyperlink r:id="rId35" w:history="1">
        <w:r>
          <w:rPr>
            <w:rFonts w:ascii="arial" w:eastAsia="arial" w:hAnsi="arial" w:cs="arial"/>
            <w:b w:val="0"/>
            <w:i/>
            <w:strike w:val="0"/>
            <w:noProof w:val="0"/>
            <w:color w:val="0077CC"/>
            <w:position w:val="0"/>
            <w:sz w:val="20"/>
            <w:u w:val="single"/>
            <w:vertAlign w:val="baseline"/>
          </w:rPr>
          <w:t>, 630 F3d at 474</w:t>
        </w:r>
      </w:hyperlink>
      <w:r>
        <w:rPr>
          <w:rFonts w:ascii="arial" w:eastAsia="arial" w:hAnsi="arial" w:cs="arial"/>
          <w:b w:val="0"/>
          <w:i w:val="0"/>
          <w:strike w:val="0"/>
          <w:noProof w:val="0"/>
          <w:color w:val="000000"/>
          <w:position w:val="0"/>
          <w:sz w:val="20"/>
          <w:u w:val="none"/>
          <w:vertAlign w:val="baseline"/>
        </w:rPr>
        <w:t xml:space="preserve"> (holding that "actions that result in more restrictions and fewer privileges for prisoners are considered adverse"); </w:t>
      </w:r>
      <w:bookmarkStart w:id="232" w:name="Bookmark_I678202J28T44X0030000400"/>
      <w:bookmarkEnd w:id="232"/>
      <w:hyperlink r:id="rId81" w:history="1">
        <w:r>
          <w:rPr>
            <w:rFonts w:ascii="arial" w:eastAsia="arial" w:hAnsi="arial" w:cs="arial"/>
            <w:b w:val="0"/>
            <w:i/>
            <w:strike w:val="0"/>
            <w:noProof w:val="0"/>
            <w:color w:val="0077CC"/>
            <w:position w:val="0"/>
            <w:sz w:val="20"/>
            <w:u w:val="single"/>
            <w:vertAlign w:val="baseline"/>
          </w:rPr>
          <w:t>Scott v. Churchill</w:t>
        </w:r>
      </w:hyperlink>
      <w:hyperlink r:id="rId81" w:history="1">
        <w:r>
          <w:rPr>
            <w:rFonts w:ascii="arial" w:eastAsia="arial" w:hAnsi="arial" w:cs="arial"/>
            <w:b w:val="0"/>
            <w:i/>
            <w:strike w:val="0"/>
            <w:noProof w:val="0"/>
            <w:color w:val="0077CC"/>
            <w:position w:val="0"/>
            <w:sz w:val="20"/>
            <w:u w:val="single"/>
            <w:vertAlign w:val="baseline"/>
          </w:rPr>
          <w:t>, 377 F.3d 565, 572 (6th Cir. 2004)</w:t>
        </w:r>
      </w:hyperlink>
      <w:r>
        <w:rPr>
          <w:rFonts w:ascii="arial" w:eastAsia="arial" w:hAnsi="arial" w:cs="arial"/>
          <w:b w:val="0"/>
          <w:i w:val="0"/>
          <w:strike w:val="0"/>
          <w:noProof w:val="0"/>
          <w:color w:val="000000"/>
          <w:position w:val="0"/>
          <w:sz w:val="20"/>
          <w:u w:val="none"/>
          <w:vertAlign w:val="baseline"/>
        </w:rPr>
        <w:t xml:space="preserve"> ("[T]he mere potential threat of disciplinary sanctions is sufficiently adverse action to support a claim of retaliation.").</w:t>
      </w:r>
    </w:p>
    <w:p>
      <w:pPr>
        <w:keepNext w:val="0"/>
        <w:spacing w:before="240" w:after="0" w:line="260" w:lineRule="atLeast"/>
        <w:ind w:left="0" w:right="0" w:firstLine="0"/>
        <w:jc w:val="both"/>
      </w:pPr>
      <w:bookmarkStart w:id="233" w:name="Bookmark_para_40"/>
      <w:bookmarkEnd w:id="233"/>
      <w:bookmarkStart w:id="234" w:name="Bookmark_I678202J2HM60S0010000400"/>
      <w:bookmarkEnd w:id="234"/>
      <w:bookmarkStart w:id="235" w:name="Bookmark_I678202J2HM60S0030000400"/>
      <w:bookmarkEnd w:id="235"/>
      <w:r>
        <w:rPr>
          <w:rFonts w:ascii="arial" w:eastAsia="arial" w:hAnsi="arial" w:cs="arial"/>
          <w:b w:val="0"/>
          <w:i w:val="0"/>
          <w:strike w:val="0"/>
          <w:noProof w:val="0"/>
          <w:color w:val="000000"/>
          <w:position w:val="0"/>
          <w:sz w:val="20"/>
          <w:u w:val="none"/>
          <w:vertAlign w:val="baseline"/>
        </w:rPr>
        <w:t xml:space="preserve">Generally, transfers from one prison to another prison of the same security level are not typically adverse actions. </w:t>
      </w:r>
      <w:r>
        <w:rPr>
          <w:rFonts w:ascii="arial" w:eastAsia="arial" w:hAnsi="arial" w:cs="arial"/>
          <w:b w:val="0"/>
          <w:i/>
          <w:strike w:val="0"/>
          <w:noProof w:val="0"/>
          <w:color w:val="000000"/>
          <w:position w:val="0"/>
          <w:sz w:val="20"/>
          <w:u w:val="none"/>
          <w:vertAlign w:val="baseline"/>
        </w:rPr>
        <w:t xml:space="preserve">See </w:t>
      </w:r>
      <w:bookmarkStart w:id="236" w:name="Bookmark_I678202J28T44X0050000400"/>
      <w:bookmarkEnd w:id="236"/>
      <w:hyperlink r:id="rId82" w:history="1">
        <w:r>
          <w:rPr>
            <w:rFonts w:ascii="arial" w:eastAsia="arial" w:hAnsi="arial" w:cs="arial"/>
            <w:b w:val="0"/>
            <w:i/>
            <w:strike w:val="0"/>
            <w:noProof w:val="0"/>
            <w:color w:val="0077CC"/>
            <w:position w:val="0"/>
            <w:sz w:val="20"/>
            <w:u w:val="single"/>
            <w:vertAlign w:val="baseline"/>
          </w:rPr>
          <w:t>Smith v. Yarrow</w:t>
        </w:r>
      </w:hyperlink>
      <w:hyperlink r:id="rId82" w:history="1">
        <w:r>
          <w:rPr>
            <w:rFonts w:ascii="arial" w:eastAsia="arial" w:hAnsi="arial" w:cs="arial"/>
            <w:b w:val="0"/>
            <w:i/>
            <w:strike w:val="0"/>
            <w:noProof w:val="0"/>
            <w:color w:val="0077CC"/>
            <w:position w:val="0"/>
            <w:sz w:val="20"/>
            <w:u w:val="single"/>
            <w:vertAlign w:val="baseline"/>
          </w:rPr>
          <w:t>, 78 F. App'x 529, 543 (6th Cir. 2003)</w:t>
        </w:r>
      </w:hyperlink>
      <w:r>
        <w:rPr>
          <w:rFonts w:ascii="arial" w:eastAsia="arial" w:hAnsi="arial" w:cs="arial"/>
          <w:b w:val="0"/>
          <w:i w:val="0"/>
          <w:strike w:val="0"/>
          <w:noProof w:val="0"/>
          <w:color w:val="000000"/>
          <w:position w:val="0"/>
          <w:sz w:val="20"/>
          <w:u w:val="none"/>
          <w:vertAlign w:val="baseline"/>
        </w:rPr>
        <w:t xml:space="preserve"> (collecting cases). </w:t>
      </w:r>
      <w:bookmarkStart w:id="237" w:name="Bookmark_I678202J2HM60S0050000400"/>
      <w:bookmarkEnd w:id="237"/>
      <w:r>
        <w:rPr>
          <w:rFonts w:ascii="arial" w:eastAsia="arial" w:hAnsi="arial" w:cs="arial"/>
          <w:b w:val="0"/>
          <w:i w:val="0"/>
          <w:strike w:val="0"/>
          <w:noProof w:val="0"/>
          <w:color w:val="000000"/>
          <w:position w:val="0"/>
          <w:sz w:val="20"/>
          <w:u w:val="none"/>
          <w:vertAlign w:val="baseline"/>
        </w:rPr>
        <w:t xml:space="preserve">In </w:t>
      </w:r>
      <w:bookmarkStart w:id="238" w:name="Bookmark_I678202J2HM60S0050000400_2"/>
      <w:bookmarkEnd w:id="238"/>
      <w:bookmarkStart w:id="239" w:name="Bookmark_I678202J2HM60S0030000400_2"/>
      <w:bookmarkEnd w:id="239"/>
      <w:bookmarkStart w:id="240" w:name="Bookmark_I678202J2HM60S0010000400_2"/>
      <w:bookmarkEnd w:id="240"/>
      <w:bookmarkStart w:id="241" w:name="Bookmark_I678202J2HM60S0020000400"/>
      <w:bookmarkEnd w:id="241"/>
      <w:hyperlink r:id="rId35" w:history="1">
        <w:r>
          <w:rPr>
            <w:rFonts w:ascii="arial" w:eastAsia="arial" w:hAnsi="arial" w:cs="arial"/>
            <w:b w:val="0"/>
            <w:i/>
            <w:strike w:val="0"/>
            <w:noProof w:val="0"/>
            <w:color w:val="0077CC"/>
            <w:position w:val="0"/>
            <w:sz w:val="20"/>
            <w:u w:val="single"/>
            <w:vertAlign w:val="baseline"/>
          </w:rPr>
          <w:t>Hill</w:t>
        </w:r>
      </w:hyperlink>
      <w:bookmarkStart w:id="242" w:name="Bookmark_I678202K2HM60T0020000400"/>
      <w:bookmarkEnd w:id="242"/>
      <w:r>
        <w:rPr>
          <w:rFonts w:ascii="arial" w:eastAsia="arial" w:hAnsi="arial" w:cs="arial"/>
          <w:b w:val="0"/>
          <w:i w:val="0"/>
          <w:strike w:val="0"/>
          <w:noProof w:val="0"/>
          <w:color w:val="000000"/>
          <w:position w:val="0"/>
          <w:sz w:val="20"/>
          <w:u w:val="none"/>
          <w:vertAlign w:val="baseline"/>
        </w:rPr>
        <w:t xml:space="preserve">, however, the Sixth Circuit held that transfer to administrative segregation or another prison's lock-down unit can be sufficient to constitute adverse action. </w:t>
      </w:r>
      <w:bookmarkStart w:id="243" w:name="Bookmark_I678202J2HM60S0040000400"/>
      <w:bookmarkEnd w:id="243"/>
      <w:hyperlink r:id="rId35" w:history="1">
        <w:r>
          <w:rPr>
            <w:rFonts w:ascii="arial" w:eastAsia="arial" w:hAnsi="arial" w:cs="arial"/>
            <w:b w:val="0"/>
            <w:i/>
            <w:strike w:val="0"/>
            <w:noProof w:val="0"/>
            <w:color w:val="0077CC"/>
            <w:position w:val="0"/>
            <w:sz w:val="20"/>
            <w:u w:val="single"/>
            <w:vertAlign w:val="baseline"/>
          </w:rPr>
          <w:t>Hill</w:t>
        </w:r>
      </w:hyperlink>
      <w:hyperlink r:id="rId35" w:history="1">
        <w:r>
          <w:rPr>
            <w:rFonts w:ascii="arial" w:eastAsia="arial" w:hAnsi="arial" w:cs="arial"/>
            <w:b w:val="0"/>
            <w:i/>
            <w:strike w:val="0"/>
            <w:noProof w:val="0"/>
            <w:color w:val="0077CC"/>
            <w:position w:val="0"/>
            <w:sz w:val="20"/>
            <w:u w:val="single"/>
            <w:vertAlign w:val="baseline"/>
          </w:rPr>
          <w:t>, 630 F.3d at 474-75</w:t>
        </w:r>
      </w:hyperlink>
      <w:r>
        <w:rPr>
          <w:rFonts w:ascii="arial" w:eastAsia="arial" w:hAnsi="arial" w:cs="arial"/>
          <w:b w:val="0"/>
          <w:i w:val="0"/>
          <w:strike w:val="0"/>
          <w:noProof w:val="0"/>
          <w:color w:val="000000"/>
          <w:position w:val="0"/>
          <w:sz w:val="20"/>
          <w:u w:val="none"/>
          <w:vertAlign w:val="baseline"/>
        </w:rPr>
        <w:t xml:space="preserve">. </w:t>
      </w:r>
      <w:bookmarkStart w:id="244" w:name="Bookmark_I678202K2HM60T0020000400_2"/>
      <w:bookmarkEnd w:id="244"/>
      <w:r>
        <w:rPr>
          <w:rFonts w:ascii="arial" w:eastAsia="arial" w:hAnsi="arial" w:cs="arial"/>
          <w:b w:val="0"/>
          <w:i w:val="0"/>
          <w:strike w:val="0"/>
          <w:noProof w:val="0"/>
          <w:color w:val="000000"/>
          <w:position w:val="0"/>
          <w:sz w:val="20"/>
          <w:u w:val="none"/>
          <w:vertAlign w:val="baseline"/>
        </w:rPr>
        <w:t xml:space="preserve">The </w:t>
      </w:r>
      <w:bookmarkStart w:id="245" w:name="Bookmark_I678202K2HM60T0020000400_3"/>
      <w:bookmarkEnd w:id="245"/>
      <w:bookmarkStart w:id="246" w:name="Bookmark_I678202K2HM60T0010000400"/>
      <w:bookmarkEnd w:id="246"/>
      <w:hyperlink r:id="rId35" w:history="1">
        <w:r>
          <w:rPr>
            <w:rFonts w:ascii="arial" w:eastAsia="arial" w:hAnsi="arial" w:cs="arial"/>
            <w:b w:val="0"/>
            <w:i/>
            <w:strike w:val="0"/>
            <w:noProof w:val="0"/>
            <w:color w:val="0077CC"/>
            <w:position w:val="0"/>
            <w:sz w:val="20"/>
            <w:u w:val="single"/>
            <w:vertAlign w:val="baseline"/>
          </w:rPr>
          <w:t>Hill</w:t>
        </w:r>
      </w:hyperlink>
      <w:r>
        <w:rPr>
          <w:rFonts w:ascii="arial" w:eastAsia="arial" w:hAnsi="arial" w:cs="arial"/>
          <w:b w:val="0"/>
          <w:i w:val="0"/>
          <w:strike w:val="0"/>
          <w:noProof w:val="0"/>
          <w:color w:val="000000"/>
          <w:position w:val="0"/>
          <w:sz w:val="20"/>
          <w:u w:val="none"/>
          <w:vertAlign w:val="baseline"/>
        </w:rPr>
        <w:t xml:space="preserve"> court determined that transfer to a lock-down unit at another facility is more than just a transfer, and is more akin to the transfer in </w:t>
      </w:r>
      <w:bookmarkStart w:id="247" w:name="Bookmark_I678202K2HM60T0030000400"/>
      <w:bookmarkEnd w:id="247"/>
      <w:hyperlink r:id="rId83" w:history="1">
        <w:r>
          <w:rPr>
            <w:rFonts w:ascii="arial" w:eastAsia="arial" w:hAnsi="arial" w:cs="arial"/>
            <w:b w:val="0"/>
            <w:i/>
            <w:strike w:val="0"/>
            <w:noProof w:val="0"/>
            <w:color w:val="0077CC"/>
            <w:position w:val="0"/>
            <w:sz w:val="20"/>
            <w:u w:val="single"/>
            <w:vertAlign w:val="baseline"/>
          </w:rPr>
          <w:t>Siggers-El v. Barlow</w:t>
        </w:r>
      </w:hyperlink>
      <w:hyperlink r:id="rId83" w:history="1">
        <w:r>
          <w:rPr>
            <w:rFonts w:ascii="arial" w:eastAsia="arial" w:hAnsi="arial" w:cs="arial"/>
            <w:b w:val="0"/>
            <w:i/>
            <w:strike w:val="0"/>
            <w:noProof w:val="0"/>
            <w:color w:val="0077CC"/>
            <w:position w:val="0"/>
            <w:sz w:val="20"/>
            <w:u w:val="single"/>
            <w:vertAlign w:val="baseline"/>
          </w:rPr>
          <w:t>, 412 F.3d 693, 701-02 (6th Cir. 2005)</w:t>
        </w:r>
      </w:hyperlink>
      <w:r>
        <w:rPr>
          <w:rFonts w:ascii="arial" w:eastAsia="arial" w:hAnsi="arial" w:cs="arial"/>
          <w:b w:val="0"/>
          <w:i w:val="0"/>
          <w:strike w:val="0"/>
          <w:noProof w:val="0"/>
          <w:color w:val="000000"/>
          <w:position w:val="0"/>
          <w:sz w:val="20"/>
          <w:u w:val="none"/>
          <w:vertAlign w:val="baseline"/>
        </w:rPr>
        <w:t>, in which the consequence of transfer would affect the prisoner's ability to pay his lawyer, thereby affecting his access to the courts. Given Plaintiff's contention that he was placed into the segregation until upon his transfer to URF, the Court concludes that he has sufficiently alleged that the transfer constitutes adverse action.</w:t>
      </w:r>
    </w:p>
    <w:p>
      <w:pPr>
        <w:keepNext w:val="0"/>
        <w:spacing w:before="240" w:after="0" w:line="260" w:lineRule="atLeast"/>
        <w:ind w:left="0" w:right="0" w:firstLine="0"/>
        <w:jc w:val="both"/>
      </w:pPr>
      <w:bookmarkStart w:id="248" w:name="Bookmark_para_41"/>
      <w:bookmarkEnd w:id="248"/>
      <w:r>
        <w:rPr>
          <w:rFonts w:ascii="arial" w:eastAsia="arial" w:hAnsi="arial" w:cs="arial"/>
          <w:b w:val="0"/>
          <w:i w:val="0"/>
          <w:strike w:val="0"/>
          <w:noProof w:val="0"/>
          <w:color w:val="000000"/>
          <w:position w:val="0"/>
          <w:sz w:val="20"/>
          <w:u w:val="none"/>
          <w:vertAlign w:val="baseline"/>
        </w:rPr>
        <w:t>Finally, to satisfy the third element of a retaliation claim, Plaintiff</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must allege facts that support an inference that the alleged adverse actions were motivated by the protected conduct. Here, Plaintiff alleges that when he stated that he was unaware of the situation with the shift officer, the one inspector stated, "Well, that's too bad, if you can't help us, we can't help you, don't you have some court dates approaching?" (ECF No. 1, PageID.5.) </w:t>
      </w:r>
      <w:bookmarkStart w:id="249" w:name="Bookmark_I678202K2SF86F0010000400"/>
      <w:bookmarkEnd w:id="249"/>
      <w:r>
        <w:rPr>
          <w:rFonts w:ascii="arial" w:eastAsia="arial" w:hAnsi="arial" w:cs="arial"/>
          <w:b w:val="0"/>
          <w:i w:val="0"/>
          <w:strike w:val="0"/>
          <w:noProof w:val="0"/>
          <w:color w:val="000000"/>
          <w:position w:val="0"/>
          <w:sz w:val="20"/>
          <w:u w:val="none"/>
          <w:vertAlign w:val="baseline"/>
        </w:rPr>
        <w:t>The other inspector stated, "Cain, you have a lot of legal work, you know that I can file a Notice of Intent and drag the process. You may never see your documents again."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When Plaintiff maintained that he was unaware of the situation, Defendant Morton said, "Well, that's too bad, I'll have to write you this misconduct."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was then told he would be transferred, and one inspector stated, "Good luck getting your court stuff handled, since you can't help us."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Given these statements, Plaintiff has sufficiently alleged that the adverse actions were motivated by his refusal to provide information about an incident of which he was unaware. Moreover, temporal proximity "may be 'significant enough to constitute indirect evidence of a causal connection so as to create an inference of retaliatory</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motive.'" </w:t>
      </w:r>
      <w:bookmarkStart w:id="250" w:name="Bookmark_I678202K2HM60T0050000400"/>
      <w:bookmarkEnd w:id="250"/>
      <w:hyperlink r:id="rId84" w:history="1">
        <w:r>
          <w:rPr>
            <w:rFonts w:ascii="arial" w:eastAsia="arial" w:hAnsi="arial" w:cs="arial"/>
            <w:b w:val="0"/>
            <w:i/>
            <w:strike w:val="0"/>
            <w:noProof w:val="0"/>
            <w:color w:val="0077CC"/>
            <w:position w:val="0"/>
            <w:sz w:val="20"/>
            <w:u w:val="single"/>
            <w:vertAlign w:val="baseline"/>
          </w:rPr>
          <w:t>Muhammad v. Close</w:t>
        </w:r>
      </w:hyperlink>
      <w:hyperlink r:id="rId84" w:history="1">
        <w:r>
          <w:rPr>
            <w:rFonts w:ascii="arial" w:eastAsia="arial" w:hAnsi="arial" w:cs="arial"/>
            <w:b w:val="0"/>
            <w:i/>
            <w:strike w:val="0"/>
            <w:noProof w:val="0"/>
            <w:color w:val="0077CC"/>
            <w:position w:val="0"/>
            <w:sz w:val="20"/>
            <w:u w:val="single"/>
            <w:vertAlign w:val="baseline"/>
          </w:rPr>
          <w:t>, 379 F.3d 413, 417-18 (6th Cir. 2004)</w:t>
        </w:r>
      </w:hyperlink>
      <w:r>
        <w:rPr>
          <w:rFonts w:ascii="arial" w:eastAsia="arial" w:hAnsi="arial" w:cs="arial"/>
          <w:b w:val="0"/>
          <w:i w:val="0"/>
          <w:strike w:val="0"/>
          <w:noProof w:val="0"/>
          <w:color w:val="000000"/>
          <w:position w:val="0"/>
          <w:sz w:val="20"/>
          <w:u w:val="none"/>
          <w:vertAlign w:val="baseline"/>
        </w:rPr>
        <w:t xml:space="preserve"> (quoting </w:t>
      </w:r>
      <w:bookmarkStart w:id="251" w:name="Bookmark_I678202K2SF86F0020000400"/>
      <w:bookmarkEnd w:id="251"/>
      <w:hyperlink r:id="rId85" w:history="1">
        <w:r>
          <w:rPr>
            <w:rFonts w:ascii="arial" w:eastAsia="arial" w:hAnsi="arial" w:cs="arial"/>
            <w:b w:val="0"/>
            <w:i/>
            <w:strike w:val="0"/>
            <w:noProof w:val="0"/>
            <w:color w:val="0077CC"/>
            <w:position w:val="0"/>
            <w:sz w:val="20"/>
            <w:u w:val="single"/>
            <w:vertAlign w:val="baseline"/>
          </w:rPr>
          <w:t>DiCarlo v. Potter</w:t>
        </w:r>
      </w:hyperlink>
      <w:hyperlink r:id="rId85" w:history="1">
        <w:r>
          <w:rPr>
            <w:rFonts w:ascii="arial" w:eastAsia="arial" w:hAnsi="arial" w:cs="arial"/>
            <w:b w:val="0"/>
            <w:i/>
            <w:strike w:val="0"/>
            <w:noProof w:val="0"/>
            <w:color w:val="0077CC"/>
            <w:position w:val="0"/>
            <w:sz w:val="20"/>
            <w:u w:val="single"/>
            <w:vertAlign w:val="baseline"/>
          </w:rPr>
          <w:t>, 358 F.3d 408, 422 (6th Cir. 2004)</w:t>
        </w:r>
      </w:hyperlink>
      <w:r>
        <w:rPr>
          <w:rFonts w:ascii="arial" w:eastAsia="arial" w:hAnsi="arial" w:cs="arial"/>
          <w:b w:val="0"/>
          <w:i w:val="0"/>
          <w:strike w:val="0"/>
          <w:noProof w:val="0"/>
          <w:color w:val="000000"/>
          <w:position w:val="0"/>
          <w:sz w:val="20"/>
          <w:u w:val="none"/>
          <w:vertAlign w:val="baseline"/>
        </w:rPr>
        <w:t xml:space="preserve">). Although Plaintiff has by no means proven retaliation, viewing the allegations in the complaint in the light most favorable to Plaintiff, the Court finds that he has set forth plausible </w:t>
      </w:r>
      <w:hyperlink r:id="rId25"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claims against Defendants Morton, Unknown ADW, and the KCF Inspectors.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w:t>
      </w:r>
      <w:hyperlink r:id="rId26" w:history="1">
        <w:r>
          <w:rPr>
            <w:rFonts w:ascii="arial" w:eastAsia="arial" w:hAnsi="arial" w:cs="arial"/>
            <w:b/>
            <w:i/>
            <w:strike w:val="0"/>
            <w:noProof w:val="0"/>
            <w:color w:val="0077CC"/>
            <w:position w:val="0"/>
            <w:sz w:val="20"/>
            <w:u w:val="single"/>
            <w:vertAlign w:val="baseline"/>
          </w:rPr>
          <w:t>Fourth Amendment</w:t>
        </w:r>
      </w:hyperlink>
      <w:r>
        <w:rPr>
          <w:rFonts w:ascii="arial" w:eastAsia="arial" w:hAnsi="arial" w:cs="arial"/>
          <w:b/>
          <w:i w:val="0"/>
          <w:strike w:val="0"/>
          <w:noProof w:val="0"/>
          <w:color w:val="000000"/>
          <w:position w:val="0"/>
          <w:sz w:val="20"/>
          <w:u w:val="none"/>
          <w:vertAlign w:val="baseline"/>
        </w:rPr>
        <w:t xml:space="preserve"> Claim</w:t>
      </w:r>
    </w:p>
    <w:p>
      <w:pPr>
        <w:keepNext w:val="0"/>
        <w:spacing w:before="240" w:after="0" w:line="260" w:lineRule="atLeast"/>
        <w:ind w:left="0" w:right="0" w:firstLine="0"/>
        <w:jc w:val="both"/>
      </w:pPr>
      <w:bookmarkStart w:id="252" w:name="Bookmark_para_42"/>
      <w:bookmarkEnd w:id="252"/>
      <w:bookmarkStart w:id="253" w:name="Bookmark_I678202K2SF86F0050000400"/>
      <w:bookmarkEnd w:id="253"/>
      <w:r>
        <w:rPr>
          <w:rFonts w:ascii="arial" w:eastAsia="arial" w:hAnsi="arial" w:cs="arial"/>
          <w:b w:val="0"/>
          <w:i w:val="0"/>
          <w:strike w:val="0"/>
          <w:noProof w:val="0"/>
          <w:color w:val="000000"/>
          <w:position w:val="0"/>
          <w:sz w:val="20"/>
          <w:u w:val="none"/>
          <w:vertAlign w:val="baseline"/>
        </w:rPr>
        <w:t xml:space="preserve">The Court has also construed Plaintiff's complaint to assert a </w:t>
      </w:r>
      <w:hyperlink r:id="rId2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 premised upon the entry into his cell by unit officers, acting under directions given by Defendants Morton, Unknown ADW, and the KCF Inspectors, to take Plaintiff's property. </w:t>
      </w:r>
      <w:bookmarkStart w:id="254" w:name="Bookmark_I678202K28T4530020000400"/>
      <w:bookmarkEnd w:id="254"/>
      <w:r>
        <w:rPr>
          <w:rFonts w:ascii="arial" w:eastAsia="arial" w:hAnsi="arial" w:cs="arial"/>
          <w:b w:val="0"/>
          <w:i w:val="0"/>
          <w:strike w:val="0"/>
          <w:noProof w:val="0"/>
          <w:color w:val="000000"/>
          <w:position w:val="0"/>
          <w:sz w:val="20"/>
          <w:u w:val="none"/>
          <w:vertAlign w:val="baseline"/>
        </w:rPr>
        <w:t xml:space="preserve">In </w:t>
      </w:r>
      <w:bookmarkStart w:id="255" w:name="Bookmark_I678202K2SF86F0040000400"/>
      <w:bookmarkEnd w:id="255"/>
      <w:hyperlink r:id="rId86" w:history="1">
        <w:r>
          <w:rPr>
            <w:rFonts w:ascii="arial" w:eastAsia="arial" w:hAnsi="arial" w:cs="arial"/>
            <w:b w:val="0"/>
            <w:i/>
            <w:strike w:val="0"/>
            <w:noProof w:val="0"/>
            <w:color w:val="0077CC"/>
            <w:position w:val="0"/>
            <w:sz w:val="20"/>
            <w:u w:val="single"/>
            <w:vertAlign w:val="baseline"/>
          </w:rPr>
          <w:t>Hudson v. Palmer</w:t>
        </w:r>
      </w:hyperlink>
      <w:hyperlink r:id="rId86" w:history="1">
        <w:r>
          <w:rPr>
            <w:rFonts w:ascii="arial" w:eastAsia="arial" w:hAnsi="arial" w:cs="arial"/>
            <w:b w:val="0"/>
            <w:i/>
            <w:strike w:val="0"/>
            <w:noProof w:val="0"/>
            <w:color w:val="0077CC"/>
            <w:position w:val="0"/>
            <w:sz w:val="20"/>
            <w:u w:val="single"/>
            <w:vertAlign w:val="baseline"/>
          </w:rPr>
          <w:t>, 468 U.S. 517, 104 S. Ct. 3194, 82 L. Ed. 2d 393 (1984)</w:t>
        </w:r>
      </w:hyperlink>
      <w:r>
        <w:rPr>
          <w:rFonts w:ascii="arial" w:eastAsia="arial" w:hAnsi="arial" w:cs="arial"/>
          <w:b w:val="0"/>
          <w:i w:val="0"/>
          <w:strike w:val="0"/>
          <w:noProof w:val="0"/>
          <w:color w:val="000000"/>
          <w:position w:val="0"/>
          <w:sz w:val="20"/>
          <w:u w:val="none"/>
          <w:vertAlign w:val="baseline"/>
        </w:rPr>
        <w:t xml:space="preserve">, the Supreme Court considered and rejected a </w:t>
      </w:r>
      <w:hyperlink r:id="rId2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 similar to Plaintiff's. In that case, a prison official searched a prisoner's cell and destroyed some of his legal papers in the process. </w:t>
      </w:r>
      <w:bookmarkStart w:id="256" w:name="Bookmark_I678202K28T4530020000400_2"/>
      <w:bookmarkEnd w:id="256"/>
      <w:bookmarkStart w:id="257" w:name="Bookmark_I678202K28T4530040000400"/>
      <w:bookmarkEnd w:id="257"/>
      <w:bookmarkStart w:id="258" w:name="Bookmark_I678202K28T4530010000400"/>
      <w:bookmarkEnd w:id="258"/>
      <w:hyperlink r:id="rId86" w:history="1">
        <w:r>
          <w:rPr>
            <w:rFonts w:ascii="arial" w:eastAsia="arial" w:hAnsi="arial" w:cs="arial"/>
            <w:b w:val="0"/>
            <w:i/>
            <w:strike w:val="0"/>
            <w:noProof w:val="0"/>
            <w:color w:val="0077CC"/>
            <w:position w:val="0"/>
            <w:sz w:val="20"/>
            <w:u w:val="single"/>
            <w:vertAlign w:val="baseline"/>
          </w:rPr>
          <w:t>Id.</w:t>
        </w:r>
      </w:hyperlink>
      <w:hyperlink r:id="rId86" w:history="1">
        <w:r>
          <w:rPr>
            <w:rFonts w:ascii="arial" w:eastAsia="arial" w:hAnsi="arial" w:cs="arial"/>
            <w:b w:val="0"/>
            <w:i/>
            <w:strike w:val="0"/>
            <w:noProof w:val="0"/>
            <w:color w:val="0077CC"/>
            <w:position w:val="0"/>
            <w:sz w:val="20"/>
            <w:u w:val="single"/>
            <w:vertAlign w:val="baseline"/>
          </w:rPr>
          <w:t xml:space="preserve"> at 519, 535</w:t>
        </w:r>
      </w:hyperlink>
      <w:r>
        <w:rPr>
          <w:rFonts w:ascii="arial" w:eastAsia="arial" w:hAnsi="arial" w:cs="arial"/>
          <w:b w:val="0"/>
          <w:i w:val="0"/>
          <w:strike w:val="0"/>
          <w:noProof w:val="0"/>
          <w:color w:val="000000"/>
          <w:position w:val="0"/>
          <w:sz w:val="20"/>
          <w:u w:val="none"/>
          <w:vertAlign w:val="baseline"/>
        </w:rPr>
        <w:t xml:space="preserve">. </w:t>
      </w:r>
      <w:bookmarkStart w:id="259" w:name="Bookmark_I678202K28T4530040000400_2"/>
      <w:bookmarkEnd w:id="259"/>
      <w:r>
        <w:rPr>
          <w:rFonts w:ascii="arial" w:eastAsia="arial" w:hAnsi="arial" w:cs="arial"/>
          <w:b w:val="0"/>
          <w:i w:val="0"/>
          <w:strike w:val="0"/>
          <w:noProof w:val="0"/>
          <w:color w:val="000000"/>
          <w:position w:val="0"/>
          <w:sz w:val="20"/>
          <w:u w:val="none"/>
          <w:vertAlign w:val="baseline"/>
        </w:rPr>
        <w:t xml:space="preserve">The prisoner claimed that the prison official's conduct constituted an unreasonable search and seizure of his property, in violation of the </w:t>
      </w:r>
      <w:hyperlink r:id="rId2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260" w:name="Bookmark_I678202K28T4530030000400"/>
      <w:bookmarkEnd w:id="260"/>
      <w:hyperlink r:id="rId86" w:history="1">
        <w:r>
          <w:rPr>
            <w:rFonts w:ascii="arial" w:eastAsia="arial" w:hAnsi="arial" w:cs="arial"/>
            <w:b w:val="0"/>
            <w:i/>
            <w:strike w:val="0"/>
            <w:noProof w:val="0"/>
            <w:color w:val="0077CC"/>
            <w:position w:val="0"/>
            <w:sz w:val="20"/>
            <w:u w:val="single"/>
            <w:vertAlign w:val="baseline"/>
          </w:rPr>
          <w:t>Id.</w:t>
        </w:r>
      </w:hyperlink>
      <w:hyperlink r:id="rId86" w:history="1">
        <w:r>
          <w:rPr>
            <w:rFonts w:ascii="arial" w:eastAsia="arial" w:hAnsi="arial" w:cs="arial"/>
            <w:b w:val="0"/>
            <w:i/>
            <w:strike w:val="0"/>
            <w:noProof w:val="0"/>
            <w:color w:val="0077CC"/>
            <w:position w:val="0"/>
            <w:sz w:val="20"/>
            <w:u w:val="single"/>
            <w:vertAlign w:val="baseline"/>
          </w:rPr>
          <w:t xml:space="preserve"> at 530</w:t>
        </w:r>
      </w:hyperlink>
      <w:r>
        <w:rPr>
          <w:rFonts w:ascii="arial" w:eastAsia="arial" w:hAnsi="arial" w:cs="arial"/>
          <w:b w:val="0"/>
          <w:i w:val="0"/>
          <w:strike w:val="0"/>
          <w:noProof w:val="0"/>
          <w:color w:val="000000"/>
          <w:position w:val="0"/>
          <w:sz w:val="20"/>
          <w:u w:val="none"/>
          <w:vertAlign w:val="baseline"/>
        </w:rPr>
        <w:t>. The Court disagreed.</w:t>
      </w:r>
    </w:p>
    <w:p>
      <w:pPr>
        <w:keepNext w:val="0"/>
        <w:spacing w:before="200" w:after="0" w:line="260" w:lineRule="atLeast"/>
        <w:ind w:left="0" w:right="0" w:firstLine="0"/>
        <w:jc w:val="both"/>
      </w:pPr>
      <w:bookmarkStart w:id="261" w:name="Bookmark_para_43"/>
      <w:bookmarkEnd w:id="261"/>
      <w:bookmarkStart w:id="262" w:name="Bookmark_I678202K2D6N140010000400"/>
      <w:bookmarkEnd w:id="262"/>
      <w:bookmarkStart w:id="263" w:name="Bookmark_I678202K2D6N140030000400"/>
      <w:bookmarkEnd w:id="263"/>
      <w:bookmarkStart w:id="264" w:name="Bookmark_I678202K2D6N140050000400"/>
      <w:bookmarkEnd w:id="264"/>
      <w:r>
        <w:rPr>
          <w:rFonts w:ascii="arial" w:eastAsia="arial" w:hAnsi="arial" w:cs="arial"/>
          <w:b w:val="0"/>
          <w:i w:val="0"/>
          <w:strike w:val="0"/>
          <w:noProof w:val="0"/>
          <w:color w:val="000000"/>
          <w:position w:val="0"/>
          <w:sz w:val="20"/>
          <w:u w:val="none"/>
          <w:vertAlign w:val="baseline"/>
        </w:rPr>
        <w:t>First, the Court recognized that while prisoners are not beyond the reach of the Constitution, "curtailment of certain rights is necessary, as a practical matter, to accommodate a 'myriad of institutional needs and objectives' of prison facilities, . . . chief among which is internal security."</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w:t>
      </w:r>
      <w:bookmarkStart w:id="265" w:name="Bookmark_I678202K28T4530050000400"/>
      <w:bookmarkEnd w:id="265"/>
      <w:hyperlink r:id="rId86" w:history="1">
        <w:r>
          <w:rPr>
            <w:rFonts w:ascii="arial" w:eastAsia="arial" w:hAnsi="arial" w:cs="arial"/>
            <w:b w:val="0"/>
            <w:i/>
            <w:strike w:val="0"/>
            <w:noProof w:val="0"/>
            <w:color w:val="0077CC"/>
            <w:position w:val="0"/>
            <w:sz w:val="20"/>
            <w:u w:val="single"/>
            <w:vertAlign w:val="baseline"/>
          </w:rPr>
          <w:t>Id.</w:t>
        </w:r>
      </w:hyperlink>
      <w:hyperlink r:id="rId86" w:history="1">
        <w:r>
          <w:rPr>
            <w:rFonts w:ascii="arial" w:eastAsia="arial" w:hAnsi="arial" w:cs="arial"/>
            <w:b w:val="0"/>
            <w:i/>
            <w:strike w:val="0"/>
            <w:noProof w:val="0"/>
            <w:color w:val="0077CC"/>
            <w:position w:val="0"/>
            <w:sz w:val="20"/>
            <w:u w:val="single"/>
            <w:vertAlign w:val="baseline"/>
          </w:rPr>
          <w:t xml:space="preserve"> at 523-24</w:t>
        </w:r>
      </w:hyperlink>
      <w:r>
        <w:rPr>
          <w:rFonts w:ascii="arial" w:eastAsia="arial" w:hAnsi="arial" w:cs="arial"/>
          <w:b w:val="0"/>
          <w:i w:val="0"/>
          <w:strike w:val="0"/>
          <w:noProof w:val="0"/>
          <w:color w:val="000000"/>
          <w:position w:val="0"/>
          <w:sz w:val="20"/>
          <w:u w:val="none"/>
          <w:vertAlign w:val="baseline"/>
        </w:rPr>
        <w:t xml:space="preserve"> (internal citation omitted). </w:t>
      </w:r>
      <w:bookmarkStart w:id="266" w:name="Bookmark_I678202K2SF86H0020000400"/>
      <w:bookmarkEnd w:id="266"/>
      <w:r>
        <w:rPr>
          <w:rFonts w:ascii="arial" w:eastAsia="arial" w:hAnsi="arial" w:cs="arial"/>
          <w:b w:val="0"/>
          <w:i w:val="0"/>
          <w:strike w:val="0"/>
          <w:noProof w:val="0"/>
          <w:color w:val="000000"/>
          <w:position w:val="0"/>
          <w:sz w:val="20"/>
          <w:u w:val="none"/>
          <w:vertAlign w:val="baseline"/>
        </w:rPr>
        <w:t xml:space="preserve">The Court then determined that the official's search of the prisoner's cell did not violate the </w:t>
      </w:r>
      <w:hyperlink r:id="rId2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because "society is not prepared to recognize as legitimate any subjective expectation of privacy that a prisoner might have in his prison cell." </w:t>
      </w:r>
      <w:bookmarkStart w:id="267" w:name="Bookmark_I678202K2D6N140020000400"/>
      <w:bookmarkEnd w:id="267"/>
      <w:hyperlink r:id="rId86" w:history="1">
        <w:r>
          <w:rPr>
            <w:rFonts w:ascii="arial" w:eastAsia="arial" w:hAnsi="arial" w:cs="arial"/>
            <w:b w:val="0"/>
            <w:i/>
            <w:strike w:val="0"/>
            <w:noProof w:val="0"/>
            <w:color w:val="0077CC"/>
            <w:position w:val="0"/>
            <w:sz w:val="20"/>
            <w:u w:val="single"/>
            <w:vertAlign w:val="baseline"/>
          </w:rPr>
          <w:t>Id.</w:t>
        </w:r>
      </w:hyperlink>
      <w:hyperlink r:id="rId86" w:history="1">
        <w:r>
          <w:rPr>
            <w:rFonts w:ascii="arial" w:eastAsia="arial" w:hAnsi="arial" w:cs="arial"/>
            <w:b w:val="0"/>
            <w:i/>
            <w:strike w:val="0"/>
            <w:noProof w:val="0"/>
            <w:color w:val="0077CC"/>
            <w:position w:val="0"/>
            <w:sz w:val="20"/>
            <w:u w:val="single"/>
            <w:vertAlign w:val="baseline"/>
          </w:rPr>
          <w:t xml:space="preserve"> at 526</w:t>
        </w:r>
      </w:hyperlink>
      <w:r>
        <w:rPr>
          <w:rFonts w:ascii="arial" w:eastAsia="arial" w:hAnsi="arial" w:cs="arial"/>
          <w:b w:val="0"/>
          <w:i w:val="0"/>
          <w:strike w:val="0"/>
          <w:noProof w:val="0"/>
          <w:color w:val="000000"/>
          <w:position w:val="0"/>
          <w:sz w:val="20"/>
          <w:u w:val="none"/>
          <w:vertAlign w:val="baseline"/>
        </w:rPr>
        <w:t xml:space="preserve">. According to the Court, "[a] right of privacy in traditional </w:t>
      </w:r>
      <w:hyperlink r:id="rId2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terms is fundamentally incompatible with the close and continual surveillance of inmates and their cells required to ensure institutional security and internal order." </w:t>
      </w:r>
      <w:bookmarkStart w:id="268" w:name="Bookmark_I678202K2D6N140040000400"/>
      <w:bookmarkEnd w:id="268"/>
      <w:hyperlink r:id="rId86" w:history="1">
        <w:r>
          <w:rPr>
            <w:rFonts w:ascii="arial" w:eastAsia="arial" w:hAnsi="arial" w:cs="arial"/>
            <w:b w:val="0"/>
            <w:i/>
            <w:strike w:val="0"/>
            <w:noProof w:val="0"/>
            <w:color w:val="0077CC"/>
            <w:position w:val="0"/>
            <w:sz w:val="20"/>
            <w:u w:val="single"/>
            <w:vertAlign w:val="baseline"/>
          </w:rPr>
          <w:t>Id.</w:t>
        </w:r>
      </w:hyperlink>
      <w:hyperlink r:id="rId86" w:history="1">
        <w:r>
          <w:rPr>
            <w:rFonts w:ascii="arial" w:eastAsia="arial" w:hAnsi="arial" w:cs="arial"/>
            <w:b w:val="0"/>
            <w:i/>
            <w:strike w:val="0"/>
            <w:noProof w:val="0"/>
            <w:color w:val="0077CC"/>
            <w:position w:val="0"/>
            <w:sz w:val="20"/>
            <w:u w:val="single"/>
            <w:vertAlign w:val="baseline"/>
          </w:rPr>
          <w:t xml:space="preserve"> at 527-28</w:t>
        </w:r>
      </w:hyperlink>
      <w:r>
        <w:rPr>
          <w:rFonts w:ascii="arial" w:eastAsia="arial" w:hAnsi="arial" w:cs="arial"/>
          <w:b w:val="0"/>
          <w:i w:val="0"/>
          <w:strike w:val="0"/>
          <w:noProof w:val="0"/>
          <w:color w:val="000000"/>
          <w:position w:val="0"/>
          <w:sz w:val="20"/>
          <w:u w:val="none"/>
          <w:vertAlign w:val="baseline"/>
        </w:rPr>
        <w:t xml:space="preserve">. </w:t>
      </w:r>
      <w:bookmarkStart w:id="269" w:name="Bookmark_I678202K2SF86H0020000400_2"/>
      <w:bookmarkEnd w:id="269"/>
      <w:r>
        <w:rPr>
          <w:rFonts w:ascii="arial" w:eastAsia="arial" w:hAnsi="arial" w:cs="arial"/>
          <w:b w:val="0"/>
          <w:i w:val="0"/>
          <w:strike w:val="0"/>
          <w:noProof w:val="0"/>
          <w:color w:val="000000"/>
          <w:position w:val="0"/>
          <w:sz w:val="20"/>
          <w:u w:val="none"/>
          <w:vertAlign w:val="baseline"/>
        </w:rPr>
        <w:t xml:space="preserve">For similar reasons, the Court held that "the </w:t>
      </w:r>
      <w:hyperlink r:id="rId2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does not protect against seizures in a prison cell [.]" </w:t>
      </w:r>
      <w:bookmarkStart w:id="270" w:name="Bookmark_I678202K2SF86H0010000400"/>
      <w:bookmarkEnd w:id="270"/>
      <w:hyperlink r:id="rId86" w:history="1">
        <w:r>
          <w:rPr>
            <w:rFonts w:ascii="arial" w:eastAsia="arial" w:hAnsi="arial" w:cs="arial"/>
            <w:b w:val="0"/>
            <w:i/>
            <w:strike w:val="0"/>
            <w:noProof w:val="0"/>
            <w:color w:val="0077CC"/>
            <w:position w:val="0"/>
            <w:sz w:val="20"/>
            <w:u w:val="single"/>
            <w:vertAlign w:val="baseline"/>
          </w:rPr>
          <w:t>Id.</w:t>
        </w:r>
      </w:hyperlink>
      <w:hyperlink r:id="rId86" w:history="1">
        <w:r>
          <w:rPr>
            <w:rFonts w:ascii="arial" w:eastAsia="arial" w:hAnsi="arial" w:cs="arial"/>
            <w:b w:val="0"/>
            <w:i/>
            <w:strike w:val="0"/>
            <w:noProof w:val="0"/>
            <w:color w:val="0077CC"/>
            <w:position w:val="0"/>
            <w:sz w:val="20"/>
            <w:u w:val="single"/>
            <w:vertAlign w:val="baseline"/>
          </w:rPr>
          <w:t xml:space="preserve"> at 528 n.8</w:t>
        </w:r>
      </w:hyperlink>
      <w:r>
        <w:rPr>
          <w:rFonts w:ascii="arial" w:eastAsia="arial" w:hAnsi="arial" w:cs="arial"/>
          <w:b w:val="0"/>
          <w:i w:val="0"/>
          <w:strike w:val="0"/>
          <w:noProof w:val="0"/>
          <w:color w:val="000000"/>
          <w:position w:val="0"/>
          <w:sz w:val="20"/>
          <w:u w:val="none"/>
          <w:vertAlign w:val="baseline"/>
        </w:rPr>
        <w:t xml:space="preserve">. According to the Court, "[p]rison officials must be free to seize from cells any articles which, in their view, disserve legitimate institutional interests."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71" w:name="Bookmark_para_44"/>
      <w:bookmarkEnd w:id="271"/>
      <w:bookmarkStart w:id="272" w:name="Bookmark_I4Y25R5W90S00002DMC0000B"/>
      <w:bookmarkEnd w:id="272"/>
      <w:bookmarkStart w:id="273" w:name="Bookmark_I678202K2SF86H0040000400"/>
      <w:bookmarkEnd w:id="273"/>
      <w:r>
        <w:rPr>
          <w:rFonts w:ascii="arial" w:eastAsia="arial" w:hAnsi="arial" w:cs="arial"/>
          <w:b w:val="0"/>
          <w:i w:val="0"/>
          <w:strike w:val="0"/>
          <w:noProof w:val="0"/>
          <w:color w:val="000000"/>
          <w:position w:val="0"/>
          <w:sz w:val="20"/>
          <w:u w:val="none"/>
          <w:vertAlign w:val="baseline"/>
        </w:rPr>
        <w:t xml:space="preserve">Applying </w:t>
      </w:r>
      <w:bookmarkStart w:id="274" w:name="Bookmark_I678202K2SF86H0030000400"/>
      <w:bookmarkEnd w:id="274"/>
      <w:hyperlink r:id="rId86" w:history="1">
        <w:r>
          <w:rPr>
            <w:rFonts w:ascii="arial" w:eastAsia="arial" w:hAnsi="arial" w:cs="arial"/>
            <w:b w:val="0"/>
            <w:i/>
            <w:strike w:val="0"/>
            <w:noProof w:val="0"/>
            <w:color w:val="0077CC"/>
            <w:position w:val="0"/>
            <w:sz w:val="20"/>
            <w:u w:val="single"/>
            <w:vertAlign w:val="baseline"/>
          </w:rPr>
          <w:t>Hudson</w:t>
        </w:r>
      </w:hyperlink>
      <w:r>
        <w:rPr>
          <w:rFonts w:ascii="arial" w:eastAsia="arial" w:hAnsi="arial" w:cs="arial"/>
          <w:b w:val="0"/>
          <w:i w:val="0"/>
          <w:strike w:val="0"/>
          <w:noProof w:val="0"/>
          <w:color w:val="000000"/>
          <w:position w:val="0"/>
          <w:sz w:val="20"/>
          <w:u w:val="none"/>
          <w:vertAlign w:val="baseline"/>
        </w:rPr>
        <w:t xml:space="preserve"> to Plaintiff's case, the </w:t>
      </w:r>
      <w:hyperlink r:id="rId2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did not prohibit Defendants Morton, Unknown ADW, and the KCF Inspectors from authorizing staff to enter Plaintiff's cell and confiscated his property. Therefore, Plaintiff fails to state a claim for a violation of his </w:t>
      </w:r>
      <w:hyperlink r:id="rId2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3. </w:t>
      </w:r>
      <w:hyperlink r:id="rId27" w:history="1">
        <w:r>
          <w:rPr>
            <w:rFonts w:ascii="arial" w:eastAsia="arial" w:hAnsi="arial" w:cs="arial"/>
            <w:b/>
            <w:i/>
            <w:strike w:val="0"/>
            <w:noProof w:val="0"/>
            <w:color w:val="0077CC"/>
            <w:position w:val="0"/>
            <w:sz w:val="20"/>
            <w:u w:val="single"/>
            <w:vertAlign w:val="baseline"/>
          </w:rPr>
          <w:t>Fourteenth Amendment</w:t>
        </w:r>
      </w:hyperlink>
      <w:r>
        <w:rPr>
          <w:rFonts w:ascii="arial" w:eastAsia="arial" w:hAnsi="arial" w:cs="arial"/>
          <w:b/>
          <w:i w:val="0"/>
          <w:strike w:val="0"/>
          <w:noProof w:val="0"/>
          <w:color w:val="000000"/>
          <w:position w:val="0"/>
          <w:sz w:val="20"/>
          <w:u w:val="none"/>
          <w:vertAlign w:val="baseline"/>
        </w:rPr>
        <w:t xml:space="preserve"> Due Process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Deprivation of Property</w:t>
      </w:r>
    </w:p>
    <w:p>
      <w:pPr>
        <w:keepNext w:val="0"/>
        <w:spacing w:before="240" w:after="0" w:line="260" w:lineRule="atLeast"/>
        <w:ind w:left="0" w:right="0" w:firstLine="0"/>
        <w:jc w:val="both"/>
      </w:pPr>
      <w:bookmarkStart w:id="275" w:name="Bookmark_para_45"/>
      <w:bookmarkEnd w:id="275"/>
      <w:bookmarkStart w:id="276" w:name="Bookmark_I4Y25R5WBDD00002DMC0000C"/>
      <w:bookmarkEnd w:id="276"/>
      <w:bookmarkStart w:id="277" w:name="Bookmark_I678202K2N1RG70010000400"/>
      <w:bookmarkEnd w:id="277"/>
      <w:bookmarkStart w:id="278" w:name="Bookmark_I678202K2N1RG70050000400"/>
      <w:bookmarkEnd w:id="278"/>
      <w:r>
        <w:rPr>
          <w:rFonts w:ascii="arial" w:eastAsia="arial" w:hAnsi="arial" w:cs="arial"/>
          <w:b w:val="0"/>
          <w:i w:val="0"/>
          <w:strike w:val="0"/>
          <w:noProof w:val="0"/>
          <w:color w:val="000000"/>
          <w:position w:val="0"/>
          <w:sz w:val="20"/>
          <w:u w:val="none"/>
          <w:vertAlign w:val="baseline"/>
        </w:rPr>
        <w:t xml:space="preserve">The Court has also construed Plaintiff's complaint to assert </w:t>
      </w:r>
      <w:hyperlink r:id="rId27"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due process claims against all Defendants premised upon</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the deprivation of his property. Any such claim, however, is barred by the doctrine of </w:t>
      </w:r>
      <w:bookmarkStart w:id="279" w:name="Bookmark_I678202K2SF86H0050000400"/>
      <w:bookmarkEnd w:id="279"/>
      <w:hyperlink r:id="rId87" w:history="1">
        <w:r>
          <w:rPr>
            <w:rFonts w:ascii="arial" w:eastAsia="arial" w:hAnsi="arial" w:cs="arial"/>
            <w:b w:val="0"/>
            <w:i/>
            <w:strike w:val="0"/>
            <w:noProof w:val="0"/>
            <w:color w:val="0077CC"/>
            <w:position w:val="0"/>
            <w:sz w:val="20"/>
            <w:u w:val="single"/>
            <w:vertAlign w:val="baseline"/>
          </w:rPr>
          <w:t>Parratt v. Taylor</w:t>
        </w:r>
      </w:hyperlink>
      <w:hyperlink r:id="rId87" w:history="1">
        <w:r>
          <w:rPr>
            <w:rFonts w:ascii="arial" w:eastAsia="arial" w:hAnsi="arial" w:cs="arial"/>
            <w:b w:val="0"/>
            <w:i/>
            <w:strike w:val="0"/>
            <w:noProof w:val="0"/>
            <w:color w:val="0077CC"/>
            <w:position w:val="0"/>
            <w:sz w:val="20"/>
            <w:u w:val="single"/>
            <w:vertAlign w:val="baseline"/>
          </w:rPr>
          <w:t>, 451 U.S. 527, 101 S. Ct. 1908, 68 L. Ed. 2d 420 (1981)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overruled in part by </w:t>
      </w:r>
      <w:bookmarkStart w:id="280" w:name="Bookmark_I678202K2N1RG70020000400"/>
      <w:bookmarkEnd w:id="280"/>
      <w:hyperlink r:id="rId88" w:history="1">
        <w:r>
          <w:rPr>
            <w:rFonts w:ascii="arial" w:eastAsia="arial" w:hAnsi="arial" w:cs="arial"/>
            <w:b w:val="0"/>
            <w:i/>
            <w:strike w:val="0"/>
            <w:noProof w:val="0"/>
            <w:color w:val="0077CC"/>
            <w:position w:val="0"/>
            <w:sz w:val="20"/>
            <w:u w:val="single"/>
            <w:vertAlign w:val="baseline"/>
          </w:rPr>
          <w:t>Daniels v. Williams</w:t>
        </w:r>
      </w:hyperlink>
      <w:hyperlink r:id="rId88" w:history="1">
        <w:r>
          <w:rPr>
            <w:rFonts w:ascii="arial" w:eastAsia="arial" w:hAnsi="arial" w:cs="arial"/>
            <w:b w:val="0"/>
            <w:i/>
            <w:strike w:val="0"/>
            <w:noProof w:val="0"/>
            <w:color w:val="0077CC"/>
            <w:position w:val="0"/>
            <w:sz w:val="20"/>
            <w:u w:val="single"/>
            <w:vertAlign w:val="baseline"/>
          </w:rPr>
          <w:t>, 474 U.S. 327, 106 S. Ct. 662, 88 L. Ed. 2d 662 (1986)</w:t>
        </w:r>
      </w:hyperlink>
      <w:r>
        <w:rPr>
          <w:rFonts w:ascii="arial" w:eastAsia="arial" w:hAnsi="arial" w:cs="arial"/>
          <w:b w:val="0"/>
          <w:i w:val="0"/>
          <w:strike w:val="0"/>
          <w:noProof w:val="0"/>
          <w:color w:val="000000"/>
          <w:position w:val="0"/>
          <w:sz w:val="20"/>
          <w:u w:val="none"/>
          <w:vertAlign w:val="baseline"/>
        </w:rPr>
        <w:t xml:space="preserve">. </w:t>
      </w:r>
      <w:bookmarkStart w:id="281" w:name="Bookmark_I678202M28T4570020000400"/>
      <w:bookmarkEnd w:id="281"/>
      <w:r>
        <w:rPr>
          <w:rFonts w:ascii="arial" w:eastAsia="arial" w:hAnsi="arial" w:cs="arial"/>
          <w:b w:val="0"/>
          <w:i w:val="0"/>
          <w:strike w:val="0"/>
          <w:noProof w:val="0"/>
          <w:color w:val="000000"/>
          <w:position w:val="0"/>
          <w:sz w:val="20"/>
          <w:u w:val="none"/>
          <w:vertAlign w:val="baseline"/>
        </w:rPr>
        <w:t xml:space="preserve">Under </w:t>
      </w:r>
      <w:bookmarkStart w:id="282" w:name="Bookmark_I678202M28T4570020000400_2"/>
      <w:bookmarkEnd w:id="282"/>
      <w:bookmarkStart w:id="283" w:name="Bookmark_I678202K2N1RG70050000400_2"/>
      <w:bookmarkEnd w:id="283"/>
      <w:bookmarkStart w:id="284" w:name="Bookmark_I678202K2N1RG70010000400_2"/>
      <w:bookmarkEnd w:id="284"/>
      <w:bookmarkStart w:id="285" w:name="Bookmark_I678202K2N1RG70040000400"/>
      <w:bookmarkEnd w:id="285"/>
      <w:hyperlink r:id="rId87" w:history="1">
        <w:r>
          <w:rPr>
            <w:rFonts w:ascii="arial" w:eastAsia="arial" w:hAnsi="arial" w:cs="arial"/>
            <w:b w:val="0"/>
            <w:i/>
            <w:strike w:val="0"/>
            <w:noProof w:val="0"/>
            <w:color w:val="0077CC"/>
            <w:position w:val="0"/>
            <w:sz w:val="20"/>
            <w:u w:val="single"/>
            <w:vertAlign w:val="baseline"/>
          </w:rPr>
          <w:t>Parratt</w:t>
        </w:r>
      </w:hyperlink>
      <w:bookmarkStart w:id="286" w:name="Bookmark_I678202M28T4570040000400"/>
      <w:bookmarkEnd w:id="286"/>
      <w:r>
        <w:rPr>
          <w:rFonts w:ascii="arial" w:eastAsia="arial" w:hAnsi="arial" w:cs="arial"/>
          <w:b w:val="0"/>
          <w:i w:val="0"/>
          <w:strike w:val="0"/>
          <w:noProof w:val="0"/>
          <w:color w:val="000000"/>
          <w:position w:val="0"/>
          <w:sz w:val="20"/>
          <w:u w:val="none"/>
          <w:vertAlign w:val="baseline"/>
        </w:rPr>
        <w:t xml:space="preserve">, a person deprived of property by a "random and unauthorized act" of a state employee has no federal due process claim unless the state fails to afford an adequate post-deprivation remedy. </w:t>
      </w:r>
      <w:bookmarkStart w:id="287" w:name="Bookmark_I678202M28T4570010000400"/>
      <w:bookmarkEnd w:id="287"/>
      <w:hyperlink r:id="rId87" w:history="1">
        <w:r>
          <w:rPr>
            <w:rFonts w:ascii="arial" w:eastAsia="arial" w:hAnsi="arial" w:cs="arial"/>
            <w:b w:val="0"/>
            <w:i/>
            <w:strike w:val="0"/>
            <w:noProof w:val="0"/>
            <w:color w:val="0077CC"/>
            <w:position w:val="0"/>
            <w:sz w:val="20"/>
            <w:u w:val="single"/>
            <w:vertAlign w:val="baseline"/>
          </w:rPr>
          <w:t>Parratt</w:t>
        </w:r>
      </w:hyperlink>
      <w:hyperlink r:id="rId87" w:history="1">
        <w:r>
          <w:rPr>
            <w:rFonts w:ascii="arial" w:eastAsia="arial" w:hAnsi="arial" w:cs="arial"/>
            <w:b w:val="0"/>
            <w:i/>
            <w:strike w:val="0"/>
            <w:noProof w:val="0"/>
            <w:color w:val="0077CC"/>
            <w:position w:val="0"/>
            <w:sz w:val="20"/>
            <w:u w:val="single"/>
            <w:vertAlign w:val="baseline"/>
          </w:rPr>
          <w:t>, 451 U.S. at 541</w:t>
        </w:r>
      </w:hyperlink>
      <w:r>
        <w:rPr>
          <w:rFonts w:ascii="arial" w:eastAsia="arial" w:hAnsi="arial" w:cs="arial"/>
          <w:b w:val="0"/>
          <w:i w:val="0"/>
          <w:strike w:val="0"/>
          <w:noProof w:val="0"/>
          <w:color w:val="000000"/>
          <w:position w:val="0"/>
          <w:sz w:val="20"/>
          <w:u w:val="none"/>
          <w:vertAlign w:val="baseline"/>
        </w:rPr>
        <w:t xml:space="preserve">. </w:t>
      </w:r>
      <w:bookmarkStart w:id="288" w:name="Bookmark_I678202M28T4570040000400_2"/>
      <w:bookmarkEnd w:id="288"/>
      <w:bookmarkStart w:id="289" w:name="Bookmark_I678202M2D6N170010000400"/>
      <w:bookmarkEnd w:id="289"/>
      <w:r>
        <w:rPr>
          <w:rFonts w:ascii="arial" w:eastAsia="arial" w:hAnsi="arial" w:cs="arial"/>
          <w:b w:val="0"/>
          <w:i w:val="0"/>
          <w:strike w:val="0"/>
          <w:noProof w:val="0"/>
          <w:color w:val="000000"/>
          <w:position w:val="0"/>
          <w:sz w:val="20"/>
          <w:u w:val="none"/>
          <w:vertAlign w:val="baseline"/>
        </w:rPr>
        <w:t xml:space="preserve">If an adequate post-deprivation remedy exists, the deprivation, although real, is not "without due process of law." </w:t>
      </w:r>
      <w:bookmarkStart w:id="290" w:name="Bookmark_I678202M28T4570030000400"/>
      <w:bookmarkEnd w:id="290"/>
      <w:hyperlink r:id="rId87" w:history="1">
        <w:r>
          <w:rPr>
            <w:rFonts w:ascii="arial" w:eastAsia="arial" w:hAnsi="arial" w:cs="arial"/>
            <w:b w:val="0"/>
            <w:i/>
            <w:strike w:val="0"/>
            <w:noProof w:val="0"/>
            <w:color w:val="0077CC"/>
            <w:position w:val="0"/>
            <w:sz w:val="20"/>
            <w:u w:val="single"/>
            <w:vertAlign w:val="baseline"/>
          </w:rPr>
          <w:t>Id.</w:t>
        </w:r>
      </w:hyperlink>
      <w:hyperlink r:id="rId87" w:history="1">
        <w:r>
          <w:rPr>
            <w:rFonts w:ascii="arial" w:eastAsia="arial" w:hAnsi="arial" w:cs="arial"/>
            <w:b w:val="0"/>
            <w:i/>
            <w:strike w:val="0"/>
            <w:noProof w:val="0"/>
            <w:color w:val="0077CC"/>
            <w:position w:val="0"/>
            <w:sz w:val="20"/>
            <w:u w:val="single"/>
            <w:vertAlign w:val="baseline"/>
          </w:rPr>
          <w:t xml:space="preserve"> at 537</w:t>
        </w:r>
      </w:hyperlink>
      <w:r>
        <w:rPr>
          <w:rFonts w:ascii="arial" w:eastAsia="arial" w:hAnsi="arial" w:cs="arial"/>
          <w:b w:val="0"/>
          <w:i w:val="0"/>
          <w:strike w:val="0"/>
          <w:noProof w:val="0"/>
          <w:color w:val="000000"/>
          <w:position w:val="0"/>
          <w:sz w:val="20"/>
          <w:u w:val="none"/>
          <w:vertAlign w:val="baseline"/>
        </w:rPr>
        <w:t xml:space="preserve">. </w:t>
      </w:r>
      <w:bookmarkStart w:id="291" w:name="Bookmark_I678202M2D6N170010000400_2"/>
      <w:bookmarkEnd w:id="291"/>
      <w:r>
        <w:rPr>
          <w:rFonts w:ascii="arial" w:eastAsia="arial" w:hAnsi="arial" w:cs="arial"/>
          <w:b w:val="0"/>
          <w:i w:val="0"/>
          <w:strike w:val="0"/>
          <w:noProof w:val="0"/>
          <w:color w:val="000000"/>
          <w:position w:val="0"/>
          <w:sz w:val="20"/>
          <w:u w:val="none"/>
          <w:vertAlign w:val="baseline"/>
        </w:rPr>
        <w:t xml:space="preserve">This rule applies to both negligent and intentional deprivations of property, as long as the deprivation was not done pursuant to an established state procedure. </w:t>
      </w:r>
      <w:bookmarkStart w:id="292" w:name="Bookmark_I678202M2D6N170030000400"/>
      <w:bookmarkEnd w:id="292"/>
      <w:r>
        <w:rPr>
          <w:rFonts w:ascii="arial" w:eastAsia="arial" w:hAnsi="arial" w:cs="arial"/>
          <w:b w:val="0"/>
          <w:i/>
          <w:strike w:val="0"/>
          <w:noProof w:val="0"/>
          <w:color w:val="000000"/>
          <w:position w:val="0"/>
          <w:sz w:val="20"/>
          <w:u w:val="none"/>
          <w:vertAlign w:val="baseline"/>
        </w:rPr>
        <w:t xml:space="preserve">See </w:t>
      </w:r>
      <w:bookmarkStart w:id="293" w:name="Bookmark_I678202M28T4570050000400"/>
      <w:bookmarkEnd w:id="293"/>
      <w:hyperlink r:id="rId86" w:history="1">
        <w:r>
          <w:rPr>
            <w:rFonts w:ascii="arial" w:eastAsia="arial" w:hAnsi="arial" w:cs="arial"/>
            <w:b w:val="0"/>
            <w:i/>
            <w:strike w:val="0"/>
            <w:noProof w:val="0"/>
            <w:color w:val="0077CC"/>
            <w:position w:val="0"/>
            <w:sz w:val="20"/>
            <w:u w:val="single"/>
            <w:vertAlign w:val="baseline"/>
          </w:rPr>
          <w:t>Hudson</w:t>
        </w:r>
      </w:hyperlink>
      <w:hyperlink r:id="rId86" w:history="1">
        <w:r>
          <w:rPr>
            <w:rFonts w:ascii="arial" w:eastAsia="arial" w:hAnsi="arial" w:cs="arial"/>
            <w:b w:val="0"/>
            <w:i/>
            <w:strike w:val="0"/>
            <w:noProof w:val="0"/>
            <w:color w:val="0077CC"/>
            <w:position w:val="0"/>
            <w:sz w:val="20"/>
            <w:u w:val="single"/>
            <w:vertAlign w:val="baseline"/>
          </w:rPr>
          <w:t>, 468 U.S. at 530-36</w:t>
        </w:r>
      </w:hyperlink>
      <w:r>
        <w:rPr>
          <w:rFonts w:ascii="arial" w:eastAsia="arial" w:hAnsi="arial" w:cs="arial"/>
          <w:b w:val="0"/>
          <w:i w:val="0"/>
          <w:strike w:val="0"/>
          <w:noProof w:val="0"/>
          <w:color w:val="000000"/>
          <w:position w:val="0"/>
          <w:sz w:val="20"/>
          <w:u w:val="none"/>
          <w:vertAlign w:val="baseline"/>
        </w:rPr>
        <w:t xml:space="preserve">. </w:t>
      </w:r>
      <w:bookmarkStart w:id="294" w:name="Bookmark_I678202M2D6N170030000400_2"/>
      <w:bookmarkEnd w:id="294"/>
      <w:r>
        <w:rPr>
          <w:rFonts w:ascii="arial" w:eastAsia="arial" w:hAnsi="arial" w:cs="arial"/>
          <w:b w:val="0"/>
          <w:i w:val="0"/>
          <w:strike w:val="0"/>
          <w:noProof w:val="0"/>
          <w:color w:val="000000"/>
          <w:position w:val="0"/>
          <w:sz w:val="20"/>
          <w:u w:val="none"/>
          <w:vertAlign w:val="baseline"/>
        </w:rPr>
        <w:t xml:space="preserve">Because Plaintiff's claim is premised upon allegedly unauthorized acts of a state official, he must plead and prove the inadequacy of state post-deprivation remedies. </w:t>
      </w:r>
      <w:bookmarkStart w:id="295" w:name="Bookmark_I678202M2D6N180020000400"/>
      <w:bookmarkEnd w:id="295"/>
      <w:r>
        <w:rPr>
          <w:rFonts w:ascii="arial" w:eastAsia="arial" w:hAnsi="arial" w:cs="arial"/>
          <w:b w:val="0"/>
          <w:i/>
          <w:strike w:val="0"/>
          <w:noProof w:val="0"/>
          <w:color w:val="000000"/>
          <w:position w:val="0"/>
          <w:sz w:val="20"/>
          <w:u w:val="none"/>
          <w:vertAlign w:val="baseline"/>
        </w:rPr>
        <w:t xml:space="preserve">See </w:t>
      </w:r>
      <w:bookmarkStart w:id="296" w:name="Bookmark_I678202M2D6N170020000400"/>
      <w:bookmarkEnd w:id="296"/>
      <w:hyperlink r:id="rId89" w:history="1">
        <w:r>
          <w:rPr>
            <w:rFonts w:ascii="arial" w:eastAsia="arial" w:hAnsi="arial" w:cs="arial"/>
            <w:b w:val="0"/>
            <w:i/>
            <w:strike w:val="0"/>
            <w:noProof w:val="0"/>
            <w:color w:val="0077CC"/>
            <w:position w:val="0"/>
            <w:sz w:val="20"/>
            <w:u w:val="single"/>
            <w:vertAlign w:val="baseline"/>
          </w:rPr>
          <w:t>Copeland v. Machulis</w:t>
        </w:r>
      </w:hyperlink>
      <w:hyperlink r:id="rId89" w:history="1">
        <w:r>
          <w:rPr>
            <w:rFonts w:ascii="arial" w:eastAsia="arial" w:hAnsi="arial" w:cs="arial"/>
            <w:b w:val="0"/>
            <w:i/>
            <w:strike w:val="0"/>
            <w:noProof w:val="0"/>
            <w:color w:val="0077CC"/>
            <w:position w:val="0"/>
            <w:sz w:val="20"/>
            <w:u w:val="single"/>
            <w:vertAlign w:val="baseline"/>
          </w:rPr>
          <w:t>, 57 F.3d 476, 479-80 (6th Cir. 1995)</w:t>
        </w:r>
      </w:hyperlink>
      <w:r>
        <w:rPr>
          <w:rFonts w:ascii="arial" w:eastAsia="arial" w:hAnsi="arial" w:cs="arial"/>
          <w:b w:val="0"/>
          <w:i w:val="0"/>
          <w:strike w:val="0"/>
          <w:noProof w:val="0"/>
          <w:color w:val="000000"/>
          <w:position w:val="0"/>
          <w:sz w:val="20"/>
          <w:u w:val="none"/>
          <w:vertAlign w:val="baseline"/>
        </w:rPr>
        <w:t xml:space="preserve">; </w:t>
      </w:r>
      <w:bookmarkStart w:id="297" w:name="Bookmark_I678202M2D6N170040000400"/>
      <w:bookmarkEnd w:id="297"/>
      <w:hyperlink r:id="rId90" w:history="1">
        <w:r>
          <w:rPr>
            <w:rFonts w:ascii="arial" w:eastAsia="arial" w:hAnsi="arial" w:cs="arial"/>
            <w:b w:val="0"/>
            <w:i/>
            <w:strike w:val="0"/>
            <w:noProof w:val="0"/>
            <w:color w:val="0077CC"/>
            <w:position w:val="0"/>
            <w:sz w:val="20"/>
            <w:u w:val="single"/>
            <w:vertAlign w:val="baseline"/>
          </w:rPr>
          <w:t>Gibbs v. Hopkins</w:t>
        </w:r>
      </w:hyperlink>
      <w:hyperlink r:id="rId90" w:history="1">
        <w:r>
          <w:rPr>
            <w:rFonts w:ascii="arial" w:eastAsia="arial" w:hAnsi="arial" w:cs="arial"/>
            <w:b w:val="0"/>
            <w:i/>
            <w:strike w:val="0"/>
            <w:noProof w:val="0"/>
            <w:color w:val="0077CC"/>
            <w:position w:val="0"/>
            <w:sz w:val="20"/>
            <w:u w:val="single"/>
            <w:vertAlign w:val="baseline"/>
          </w:rPr>
          <w:t>, 10 F.3d 373, 378 (6th Cir. 1993)</w:t>
        </w:r>
      </w:hyperlink>
      <w:r>
        <w:rPr>
          <w:rFonts w:ascii="arial" w:eastAsia="arial" w:hAnsi="arial" w:cs="arial"/>
          <w:b w:val="0"/>
          <w:i w:val="0"/>
          <w:strike w:val="0"/>
          <w:noProof w:val="0"/>
          <w:color w:val="000000"/>
          <w:position w:val="0"/>
          <w:sz w:val="20"/>
          <w:u w:val="none"/>
          <w:vertAlign w:val="baseline"/>
        </w:rPr>
        <w:t xml:space="preserve">. </w:t>
      </w:r>
      <w:bookmarkStart w:id="298" w:name="Bookmark_I678202M2D6N180020000400_2"/>
      <w:bookmarkEnd w:id="298"/>
      <w:r>
        <w:rPr>
          <w:rFonts w:ascii="arial" w:eastAsia="arial" w:hAnsi="arial" w:cs="arial"/>
          <w:b w:val="0"/>
          <w:i w:val="0"/>
          <w:strike w:val="0"/>
          <w:noProof w:val="0"/>
          <w:color w:val="000000"/>
          <w:position w:val="0"/>
          <w:sz w:val="20"/>
          <w:u w:val="none"/>
          <w:vertAlign w:val="baseline"/>
        </w:rPr>
        <w:t xml:space="preserve">Under settled Sixth Circuit authority, a prisoner's failure to sustain this burden requires dismissal of his </w:t>
      </w:r>
      <w:hyperlink r:id="rId1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due process action. </w:t>
      </w:r>
      <w:r>
        <w:rPr>
          <w:rFonts w:ascii="arial" w:eastAsia="arial" w:hAnsi="arial" w:cs="arial"/>
          <w:b w:val="0"/>
          <w:i/>
          <w:strike w:val="0"/>
          <w:noProof w:val="0"/>
          <w:color w:val="000000"/>
          <w:position w:val="0"/>
          <w:sz w:val="20"/>
          <w:u w:val="none"/>
          <w:vertAlign w:val="baseline"/>
        </w:rPr>
        <w:t xml:space="preserve">See </w:t>
      </w:r>
      <w:bookmarkStart w:id="299" w:name="Bookmark_I678202M2D6N180010000400"/>
      <w:bookmarkEnd w:id="299"/>
      <w:hyperlink r:id="rId91" w:history="1">
        <w:r>
          <w:rPr>
            <w:rFonts w:ascii="arial" w:eastAsia="arial" w:hAnsi="arial" w:cs="arial"/>
            <w:b w:val="0"/>
            <w:i/>
            <w:strike w:val="0"/>
            <w:noProof w:val="0"/>
            <w:color w:val="0077CC"/>
            <w:position w:val="0"/>
            <w:sz w:val="20"/>
            <w:u w:val="single"/>
            <w:vertAlign w:val="baseline"/>
          </w:rPr>
          <w:t>Brooks v. Dutton</w:t>
        </w:r>
      </w:hyperlink>
      <w:hyperlink r:id="rId91" w:history="1">
        <w:r>
          <w:rPr>
            <w:rFonts w:ascii="arial" w:eastAsia="arial" w:hAnsi="arial" w:cs="arial"/>
            <w:b w:val="0"/>
            <w:i/>
            <w:strike w:val="0"/>
            <w:noProof w:val="0"/>
            <w:color w:val="0077CC"/>
            <w:position w:val="0"/>
            <w:sz w:val="20"/>
            <w:u w:val="single"/>
            <w:vertAlign w:val="baseline"/>
          </w:rPr>
          <w:t>, 751 F.2d 197 (6th Cir. 1985)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0" w:name="Bookmark_para_46"/>
      <w:bookmarkEnd w:id="300"/>
      <w:r>
        <w:rPr>
          <w:rFonts w:ascii="arial" w:eastAsia="arial" w:hAnsi="arial" w:cs="arial"/>
          <w:b w:val="0"/>
          <w:i w:val="0"/>
          <w:strike w:val="0"/>
          <w:noProof w:val="0"/>
          <w:color w:val="000000"/>
          <w:position w:val="0"/>
          <w:sz w:val="20"/>
          <w:u w:val="none"/>
          <w:vertAlign w:val="baseline"/>
        </w:rPr>
        <w:t xml:space="preserve">Plaintiff has not sustained his burden in this case. Plaintiff has not alleged that state post-deprivation remedies are inadequate. </w:t>
      </w:r>
      <w:bookmarkStart w:id="301" w:name="Bookmark_I678202M2D6N180040000400"/>
      <w:bookmarkEnd w:id="301"/>
      <w:r>
        <w:rPr>
          <w:rFonts w:ascii="arial" w:eastAsia="arial" w:hAnsi="arial" w:cs="arial"/>
          <w:b w:val="0"/>
          <w:i w:val="0"/>
          <w:strike w:val="0"/>
          <w:noProof w:val="0"/>
          <w:color w:val="000000"/>
          <w:position w:val="0"/>
          <w:sz w:val="20"/>
          <w:u w:val="none"/>
          <w:vertAlign w:val="baseline"/>
        </w:rPr>
        <w:t xml:space="preserve">Michigan law authorizes actions in the Court of Claims asserting tort or contract claims "against the state or any of its departments or officers." </w:t>
      </w:r>
      <w:hyperlink r:id="rId92" w:history="1">
        <w:r>
          <w:rPr>
            <w:rFonts w:ascii="arial" w:eastAsia="arial" w:hAnsi="arial" w:cs="arial"/>
            <w:b w:val="0"/>
            <w:i/>
            <w:strike w:val="0"/>
            <w:noProof w:val="0"/>
            <w:color w:val="0077CC"/>
            <w:position w:val="0"/>
            <w:sz w:val="20"/>
            <w:u w:val="single"/>
            <w:vertAlign w:val="baseline"/>
          </w:rPr>
          <w:t>Mich. Comp. Laws § 600.6419(1)(a)</w:t>
        </w:r>
      </w:hyperlink>
      <w:r>
        <w:rPr>
          <w:rFonts w:ascii="arial" w:eastAsia="arial" w:hAnsi="arial" w:cs="arial"/>
          <w:b w:val="0"/>
          <w:i w:val="0"/>
          <w:strike w:val="0"/>
          <w:noProof w:val="0"/>
          <w:color w:val="000000"/>
          <w:position w:val="0"/>
          <w:sz w:val="20"/>
          <w:u w:val="none"/>
          <w:vertAlign w:val="baseline"/>
        </w:rPr>
        <w:t>. The Sixth Circuit</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specifically has held that Michigan provides adequate post-deprivation remedies for deprivation of property. </w:t>
      </w:r>
      <w:r>
        <w:rPr>
          <w:rFonts w:ascii="arial" w:eastAsia="arial" w:hAnsi="arial" w:cs="arial"/>
          <w:b w:val="0"/>
          <w:i/>
          <w:strike w:val="0"/>
          <w:noProof w:val="0"/>
          <w:color w:val="000000"/>
          <w:position w:val="0"/>
          <w:sz w:val="20"/>
          <w:u w:val="none"/>
          <w:vertAlign w:val="baseline"/>
        </w:rPr>
        <w:t xml:space="preserve">See </w:t>
      </w:r>
      <w:bookmarkStart w:id="302" w:name="Bookmark_I678202M2D6N180030000400"/>
      <w:bookmarkEnd w:id="302"/>
      <w:hyperlink r:id="rId89" w:history="1">
        <w:r>
          <w:rPr>
            <w:rFonts w:ascii="arial" w:eastAsia="arial" w:hAnsi="arial" w:cs="arial"/>
            <w:b w:val="0"/>
            <w:i/>
            <w:strike w:val="0"/>
            <w:noProof w:val="0"/>
            <w:color w:val="0077CC"/>
            <w:position w:val="0"/>
            <w:sz w:val="20"/>
            <w:u w:val="single"/>
            <w:vertAlign w:val="baseline"/>
          </w:rPr>
          <w:t>Copeland</w:t>
        </w:r>
      </w:hyperlink>
      <w:hyperlink r:id="rId89" w:history="1">
        <w:r>
          <w:rPr>
            <w:rFonts w:ascii="arial" w:eastAsia="arial" w:hAnsi="arial" w:cs="arial"/>
            <w:b w:val="0"/>
            <w:i/>
            <w:strike w:val="0"/>
            <w:noProof w:val="0"/>
            <w:color w:val="0077CC"/>
            <w:position w:val="0"/>
            <w:sz w:val="20"/>
            <w:u w:val="single"/>
            <w:vertAlign w:val="baseline"/>
          </w:rPr>
          <w:t>, 57 F.3d at 480</w:t>
        </w:r>
      </w:hyperlink>
      <w:r>
        <w:rPr>
          <w:rFonts w:ascii="arial" w:eastAsia="arial" w:hAnsi="arial" w:cs="arial"/>
          <w:b w:val="0"/>
          <w:i w:val="0"/>
          <w:strike w:val="0"/>
          <w:noProof w:val="0"/>
          <w:color w:val="000000"/>
          <w:position w:val="0"/>
          <w:sz w:val="20"/>
          <w:u w:val="none"/>
          <w:vertAlign w:val="baseline"/>
        </w:rPr>
        <w:t>. Plaintiff does not allege any reason why a state court action would not afford him complete relief for the deprivation, either negligent or intentional, of his personal property. Accordingly, Plaintiff's due process claim against Defendants regarding the deprivation of his property will be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Receipt of Misconducts</w:t>
      </w:r>
    </w:p>
    <w:p>
      <w:pPr>
        <w:keepNext w:val="0"/>
        <w:spacing w:before="240" w:after="0" w:line="260" w:lineRule="atLeast"/>
        <w:ind w:left="0" w:right="0" w:firstLine="0"/>
        <w:jc w:val="both"/>
      </w:pPr>
      <w:bookmarkStart w:id="303" w:name="Bookmark_para_47"/>
      <w:bookmarkEnd w:id="303"/>
      <w:r>
        <w:rPr>
          <w:rFonts w:ascii="arial" w:eastAsia="arial" w:hAnsi="arial" w:cs="arial"/>
          <w:b w:val="0"/>
          <w:i w:val="0"/>
          <w:strike w:val="0"/>
          <w:noProof w:val="0"/>
          <w:color w:val="000000"/>
          <w:position w:val="0"/>
          <w:sz w:val="20"/>
          <w:u w:val="none"/>
          <w:vertAlign w:val="baseline"/>
        </w:rPr>
        <w:t xml:space="preserve">The Court has liberally construed Plaintiff's complaint to assert a </w:t>
      </w:r>
      <w:hyperlink r:id="rId27"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procedural due process claim premised upon his receipt of a misconduct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as well as a misconduct from Defendant Crane after he found an extension cord with exposed wires in Plaintiff's property. </w:t>
      </w:r>
      <w:bookmarkStart w:id="304" w:name="Bookmark_I678202M2D6N190010000400"/>
      <w:bookmarkEnd w:id="304"/>
      <w:r>
        <w:rPr>
          <w:rFonts w:ascii="arial" w:eastAsia="arial" w:hAnsi="arial" w:cs="arial"/>
          <w:b w:val="0"/>
          <w:i w:val="0"/>
          <w:strike w:val="0"/>
          <w:noProof w:val="0"/>
          <w:color w:val="000000"/>
          <w:position w:val="0"/>
          <w:sz w:val="20"/>
          <w:u w:val="none"/>
          <w:vertAlign w:val="baseline"/>
        </w:rPr>
        <w:t>It appears that Plaintiff believes these misconducts are false. A prisoner's ability to challenge a prison misconduct conviction depends on whether the conviction implicated any liberty interest. A prisoner does not have a protected liberty interest in prison disciplinary proceedings unless the sanction "will inevitably affect the duration of his sentence" or the resulting restraint imposes an "atypical and significant hardship on the inmate in relation to the ordinary incidents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of prison life." </w:t>
      </w:r>
      <w:r>
        <w:rPr>
          <w:rFonts w:ascii="arial" w:eastAsia="arial" w:hAnsi="arial" w:cs="arial"/>
          <w:b w:val="0"/>
          <w:i/>
          <w:strike w:val="0"/>
          <w:noProof w:val="0"/>
          <w:color w:val="000000"/>
          <w:position w:val="0"/>
          <w:sz w:val="20"/>
          <w:u w:val="none"/>
          <w:vertAlign w:val="baseline"/>
        </w:rPr>
        <w:t xml:space="preserve">See </w:t>
      </w:r>
      <w:bookmarkStart w:id="305" w:name="Bookmark_I678202M2D6N180050000400"/>
      <w:bookmarkEnd w:id="305"/>
      <w:hyperlink r:id="rId93" w:history="1">
        <w:r>
          <w:rPr>
            <w:rFonts w:ascii="arial" w:eastAsia="arial" w:hAnsi="arial" w:cs="arial"/>
            <w:b w:val="0"/>
            <w:i/>
            <w:strike w:val="0"/>
            <w:noProof w:val="0"/>
            <w:color w:val="0077CC"/>
            <w:position w:val="0"/>
            <w:sz w:val="20"/>
            <w:u w:val="single"/>
            <w:vertAlign w:val="baseline"/>
          </w:rPr>
          <w:t>Sandin v. Conner</w:t>
        </w:r>
      </w:hyperlink>
      <w:hyperlink r:id="rId93" w:history="1">
        <w:r>
          <w:rPr>
            <w:rFonts w:ascii="arial" w:eastAsia="arial" w:hAnsi="arial" w:cs="arial"/>
            <w:b w:val="0"/>
            <w:i/>
            <w:strike w:val="0"/>
            <w:noProof w:val="0"/>
            <w:color w:val="0077CC"/>
            <w:position w:val="0"/>
            <w:sz w:val="20"/>
            <w:u w:val="single"/>
            <w:vertAlign w:val="baseline"/>
          </w:rPr>
          <w:t>, 515 U.S. 472, 484, 487, 115 S. Ct. 2293, 132 L. Ed. 2d 418 (1995)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06" w:name="Bookmark_para_48"/>
      <w:bookmarkEnd w:id="306"/>
      <w:r>
        <w:rPr>
          <w:rFonts w:ascii="arial" w:eastAsia="arial" w:hAnsi="arial" w:cs="arial"/>
          <w:b w:val="0"/>
          <w:i w:val="0"/>
          <w:strike w:val="0"/>
          <w:noProof w:val="0"/>
          <w:color w:val="000000"/>
          <w:position w:val="0"/>
          <w:sz w:val="20"/>
          <w:u w:val="none"/>
          <w:vertAlign w:val="baseline"/>
        </w:rPr>
        <w:t xml:space="preserve">As an initial matter, Plaintiff's complaint is wholly devoid of any facts concerning whether he was convicted of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misconduct. Moreover, his complaint is wholly devoid of any facts concerning what the misconduct Defendant Crane issued charged him with and if he was convicted of that misconduct. In any event, Plaintiff does not allege that any misconduct conviction had any effect on the duration of his sentence—and he cannot. As noted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Plaintiff is serving,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a life sentence without parole imposed in 2012 for two counts of first-degree premeditated murder.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https://mdocweb.state.mi.us/OTIS2/otis2profile.aspx?mdocNumber=4 90544 (last visited Dec. 14, 2022). For inmates serving sentences for offenses committed after 2000, even a major misconduct conviction results only in the accumulation of "disciplinary time."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94" w:history="1">
        <w:r>
          <w:rPr>
            <w:rFonts w:ascii="arial" w:eastAsia="arial" w:hAnsi="arial" w:cs="arial"/>
            <w:b w:val="0"/>
            <w:i/>
            <w:strike w:val="0"/>
            <w:noProof w:val="0"/>
            <w:color w:val="0077CC"/>
            <w:position w:val="0"/>
            <w:sz w:val="20"/>
            <w:u w:val="single"/>
            <w:vertAlign w:val="baseline"/>
          </w:rPr>
          <w:t>Mich. Comp. Laws § 800.34</w:t>
        </w:r>
      </w:hyperlink>
      <w:r>
        <w:rPr>
          <w:rFonts w:ascii="arial" w:eastAsia="arial" w:hAnsi="arial" w:cs="arial"/>
          <w:b w:val="0"/>
          <w:i w:val="0"/>
          <w:strike w:val="0"/>
          <w:noProof w:val="0"/>
          <w:color w:val="000000"/>
          <w:position w:val="0"/>
          <w:sz w:val="20"/>
          <w:u w:val="none"/>
          <w:vertAlign w:val="baseline"/>
        </w:rPr>
        <w:t xml:space="preserve">. </w:t>
      </w:r>
      <w:bookmarkStart w:id="307" w:name="Bookmark_I678202M2D6N190030000400"/>
      <w:bookmarkEnd w:id="307"/>
      <w:r>
        <w:rPr>
          <w:rFonts w:ascii="arial" w:eastAsia="arial" w:hAnsi="arial" w:cs="arial"/>
          <w:b w:val="0"/>
          <w:i w:val="0"/>
          <w:strike w:val="0"/>
          <w:noProof w:val="0"/>
          <w:color w:val="000000"/>
          <w:position w:val="0"/>
          <w:sz w:val="20"/>
          <w:u w:val="none"/>
          <w:vertAlign w:val="baseline"/>
        </w:rPr>
        <w:t xml:space="preserve">Disciplinary time is considered by the Michigan Parole Board when it determines whether to grant parole.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94" w:history="1">
        <w:r>
          <w:rPr>
            <w:rFonts w:ascii="arial" w:eastAsia="arial" w:hAnsi="arial" w:cs="arial"/>
            <w:b w:val="0"/>
            <w:i/>
            <w:strike w:val="0"/>
            <w:noProof w:val="0"/>
            <w:color w:val="0077CC"/>
            <w:position w:val="0"/>
            <w:sz w:val="20"/>
            <w:u w:val="single"/>
            <w:vertAlign w:val="baseline"/>
          </w:rPr>
          <w:t>§ 800.34(2)</w:t>
        </w:r>
      </w:hyperlink>
      <w:r>
        <w:rPr>
          <w:rFonts w:ascii="arial" w:eastAsia="arial" w:hAnsi="arial" w:cs="arial"/>
          <w:b w:val="0"/>
          <w:i w:val="0"/>
          <w:strike w:val="0"/>
          <w:noProof w:val="0"/>
          <w:color w:val="000000"/>
          <w:position w:val="0"/>
          <w:sz w:val="20"/>
          <w:u w:val="none"/>
          <w:vertAlign w:val="baseline"/>
        </w:rPr>
        <w:t xml:space="preserve">. It does not necessarily affect the length of a prisoner's sentence because it is "simply a record that will be presented to the parole board to aid in its [parole] determination." </w:t>
      </w:r>
      <w:bookmarkStart w:id="308" w:name="Bookmark_I678202M2D6N190020000400"/>
      <w:bookmarkEnd w:id="308"/>
      <w:hyperlink r:id="rId95" w:history="1">
        <w:r>
          <w:rPr>
            <w:rFonts w:ascii="arial" w:eastAsia="arial" w:hAnsi="arial" w:cs="arial"/>
            <w:b w:val="0"/>
            <w:i/>
            <w:strike w:val="0"/>
            <w:noProof w:val="0"/>
            <w:color w:val="0077CC"/>
            <w:position w:val="0"/>
            <w:sz w:val="20"/>
            <w:u w:val="single"/>
            <w:vertAlign w:val="baseline"/>
          </w:rPr>
          <w:t>Taylor v. Lantagne</w:t>
        </w:r>
      </w:hyperlink>
      <w:hyperlink r:id="rId95" w:history="1">
        <w:r>
          <w:rPr>
            <w:rFonts w:ascii="arial" w:eastAsia="arial" w:hAnsi="arial" w:cs="arial"/>
            <w:b w:val="0"/>
            <w:i/>
            <w:strike w:val="0"/>
            <w:noProof w:val="0"/>
            <w:color w:val="0077CC"/>
            <w:position w:val="0"/>
            <w:sz w:val="20"/>
            <w:u w:val="single"/>
            <w:vertAlign w:val="baseline"/>
          </w:rPr>
          <w:t>, 418 F. App'x 408, 412 (6th Cir. 2011)</w:t>
        </w:r>
      </w:hyperlink>
      <w:r>
        <w:rPr>
          <w:rFonts w:ascii="arial" w:eastAsia="arial" w:hAnsi="arial" w:cs="arial"/>
          <w:b w:val="0"/>
          <w:i w:val="0"/>
          <w:strike w:val="0"/>
          <w:noProof w:val="0"/>
          <w:color w:val="000000"/>
          <w:position w:val="0"/>
          <w:sz w:val="20"/>
          <w:u w:val="none"/>
          <w:vertAlign w:val="baseline"/>
        </w:rPr>
        <w:t xml:space="preserve">. As noted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Plaintiff's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life sentence precludes him from the possibility of parole. Even if he accumulated disciplinary time, that sanction would not warrant due process protections.</w:t>
      </w:r>
    </w:p>
    <w:p>
      <w:pPr>
        <w:keepNext w:val="0"/>
        <w:spacing w:before="240" w:after="0" w:line="260" w:lineRule="atLeast"/>
        <w:ind w:left="0" w:right="0" w:firstLine="0"/>
        <w:jc w:val="both"/>
      </w:pPr>
      <w:bookmarkStart w:id="309" w:name="Bookmark_para_49"/>
      <w:bookmarkEnd w:id="309"/>
      <w:bookmarkStart w:id="310" w:name="Bookmark_I678202M2D6N190050000400"/>
      <w:bookmarkEnd w:id="310"/>
      <w:bookmarkStart w:id="311" w:name="Bookmark_I678202N2D6N1F0020000400"/>
      <w:bookmarkEnd w:id="311"/>
      <w:bookmarkStart w:id="312" w:name="Bookmark_I678202N2D6N1F0040000400"/>
      <w:bookmarkEnd w:id="312"/>
      <w:r>
        <w:rPr>
          <w:rFonts w:ascii="arial" w:eastAsia="arial" w:hAnsi="arial" w:cs="arial"/>
          <w:b w:val="0"/>
          <w:i w:val="0"/>
          <w:strike w:val="0"/>
          <w:noProof w:val="0"/>
          <w:color w:val="000000"/>
          <w:position w:val="0"/>
          <w:sz w:val="20"/>
          <w:u w:val="none"/>
          <w:vertAlign w:val="baseline"/>
        </w:rPr>
        <w:t xml:space="preserve">Plaintiff suggests that he was placed in administrative segregation and then was placed in segregation after being transferred to URF. Confinement in administrative segregation "is the sort of confinement that inmates should reasonably anticipate receiving at some point in their incarceration." </w:t>
      </w:r>
      <w:bookmarkStart w:id="313" w:name="Bookmark_I678202M2D6N190040000400"/>
      <w:bookmarkEnd w:id="313"/>
      <w:hyperlink r:id="rId96" w:history="1">
        <w:r>
          <w:rPr>
            <w:rFonts w:ascii="arial" w:eastAsia="arial" w:hAnsi="arial" w:cs="arial"/>
            <w:b w:val="0"/>
            <w:i/>
            <w:strike w:val="0"/>
            <w:noProof w:val="0"/>
            <w:color w:val="0077CC"/>
            <w:position w:val="0"/>
            <w:sz w:val="20"/>
            <w:u w:val="single"/>
            <w:vertAlign w:val="baseline"/>
          </w:rPr>
          <w:t>Hewitt v. Helms</w:t>
        </w:r>
      </w:hyperlink>
      <w:hyperlink r:id="rId96" w:history="1">
        <w:r>
          <w:rPr>
            <w:rFonts w:ascii="arial" w:eastAsia="arial" w:hAnsi="arial" w:cs="arial"/>
            <w:b w:val="0"/>
            <w:i/>
            <w:strike w:val="0"/>
            <w:noProof w:val="0"/>
            <w:color w:val="0077CC"/>
            <w:position w:val="0"/>
            <w:sz w:val="20"/>
            <w:u w:val="single"/>
            <w:vertAlign w:val="baseline"/>
          </w:rPr>
          <w:t>, 459 U.S. 460, 468, 103 S. Ct. 864, 74 L. Ed. 2d 675 (1983)</w:t>
        </w:r>
      </w:hyperlink>
      <w:r>
        <w:rPr>
          <w:rFonts w:ascii="arial" w:eastAsia="arial" w:hAnsi="arial" w:cs="arial"/>
          <w:b w:val="0"/>
          <w:i w:val="0"/>
          <w:strike w:val="0"/>
          <w:noProof w:val="0"/>
          <w:color w:val="000000"/>
          <w:position w:val="0"/>
          <w:sz w:val="20"/>
          <w:u w:val="none"/>
          <w:vertAlign w:val="baseline"/>
        </w:rPr>
        <w:t xml:space="preserve">. Thus, it is considered atypical and significant only in "extreme circumstances." </w:t>
      </w:r>
      <w:bookmarkStart w:id="314" w:name="Bookmark_I678202N2D6N1F0010000400"/>
      <w:bookmarkEnd w:id="314"/>
      <w:hyperlink r:id="rId97" w:history="1">
        <w:r>
          <w:rPr>
            <w:rFonts w:ascii="arial" w:eastAsia="arial" w:hAnsi="arial" w:cs="arial"/>
            <w:b w:val="0"/>
            <w:i/>
            <w:strike w:val="0"/>
            <w:noProof w:val="0"/>
            <w:color w:val="0077CC"/>
            <w:position w:val="0"/>
            <w:sz w:val="20"/>
            <w:u w:val="single"/>
            <w:vertAlign w:val="baseline"/>
          </w:rPr>
          <w:t>Joseph v. Curtin</w:t>
        </w:r>
      </w:hyperlink>
      <w:hyperlink r:id="rId97" w:history="1">
        <w:r>
          <w:rPr>
            <w:rFonts w:ascii="arial" w:eastAsia="arial" w:hAnsi="arial" w:cs="arial"/>
            <w:b w:val="0"/>
            <w:i/>
            <w:strike w:val="0"/>
            <w:noProof w:val="0"/>
            <w:color w:val="0077CC"/>
            <w:position w:val="0"/>
            <w:sz w:val="20"/>
            <w:u w:val="single"/>
            <w:vertAlign w:val="baseline"/>
          </w:rPr>
          <w:t>, 410 F. App'x 865, 868 (6th Cir. 2010)</w:t>
        </w:r>
      </w:hyperlink>
      <w:r>
        <w:rPr>
          <w:rFonts w:ascii="arial" w:eastAsia="arial" w:hAnsi="arial" w:cs="arial"/>
          <w:b w:val="0"/>
          <w:i w:val="0"/>
          <w:strike w:val="0"/>
          <w:noProof w:val="0"/>
          <w:color w:val="000000"/>
          <w:position w:val="0"/>
          <w:sz w:val="20"/>
          <w:u w:val="none"/>
          <w:vertAlign w:val="baseline"/>
        </w:rPr>
        <w:t xml:space="preserve">. Generally, courts will consider the nature and duration of a stay in segregation to determine whether it imposes an "atypical and significant hardship." </w:t>
      </w:r>
      <w:bookmarkStart w:id="315" w:name="Bookmark_I678202N2D6N1F0030000400"/>
      <w:bookmarkEnd w:id="315"/>
      <w:hyperlink r:id="rId98" w:history="1">
        <w:r>
          <w:rPr>
            <w:rFonts w:ascii="arial" w:eastAsia="arial" w:hAnsi="arial" w:cs="arial"/>
            <w:b w:val="0"/>
            <w:i/>
            <w:strike w:val="0"/>
            <w:noProof w:val="0"/>
            <w:color w:val="0077CC"/>
            <w:position w:val="0"/>
            <w:sz w:val="20"/>
            <w:u w:val="single"/>
            <w:vertAlign w:val="baseline"/>
          </w:rPr>
          <w:t>Harden-Bey v. Rutter</w:t>
        </w:r>
      </w:hyperlink>
      <w:hyperlink r:id="rId98" w:history="1">
        <w:r>
          <w:rPr>
            <w:rFonts w:ascii="arial" w:eastAsia="arial" w:hAnsi="arial" w:cs="arial"/>
            <w:b w:val="0"/>
            <w:i/>
            <w:strike w:val="0"/>
            <w:noProof w:val="0"/>
            <w:color w:val="0077CC"/>
            <w:position w:val="0"/>
            <w:sz w:val="20"/>
            <w:u w:val="single"/>
            <w:vertAlign w:val="baseline"/>
          </w:rPr>
          <w:t>, 524 F.3d 789, 794 (6th Cir.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6" w:name="Bookmark_para_50"/>
      <w:bookmarkEnd w:id="316"/>
      <w:bookmarkStart w:id="317" w:name="Bookmark_I678202N2N1RGM0010000400"/>
      <w:bookmarkEnd w:id="317"/>
      <w:bookmarkStart w:id="318" w:name="Bookmark_I678202N2N1RGM0030000400"/>
      <w:bookmarkEnd w:id="318"/>
      <w:r>
        <w:rPr>
          <w:rFonts w:ascii="arial" w:eastAsia="arial" w:hAnsi="arial" w:cs="arial"/>
          <w:b w:val="0"/>
          <w:i w:val="0"/>
          <w:strike w:val="0"/>
          <w:noProof w:val="0"/>
          <w:color w:val="000000"/>
          <w:position w:val="0"/>
          <w:sz w:val="20"/>
          <w:u w:val="none"/>
          <w:vertAlign w:val="baseline"/>
        </w:rPr>
        <w:t xml:space="preserve">In </w:t>
      </w:r>
      <w:bookmarkStart w:id="319" w:name="Bookmark_I678202N2D6N1F0050000400"/>
      <w:bookmarkEnd w:id="319"/>
      <w:hyperlink r:id="rId93" w:history="1">
        <w:r>
          <w:rPr>
            <w:rFonts w:ascii="arial" w:eastAsia="arial" w:hAnsi="arial" w:cs="arial"/>
            <w:b w:val="0"/>
            <w:i/>
            <w:strike w:val="0"/>
            <w:noProof w:val="0"/>
            <w:color w:val="0077CC"/>
            <w:position w:val="0"/>
            <w:sz w:val="20"/>
            <w:u w:val="single"/>
            <w:vertAlign w:val="baseline"/>
          </w:rPr>
          <w:t>Sandin</w:t>
        </w:r>
      </w:hyperlink>
      <w:r>
        <w:rPr>
          <w:rFonts w:ascii="arial" w:eastAsia="arial" w:hAnsi="arial" w:cs="arial"/>
          <w:b w:val="0"/>
          <w:i w:val="0"/>
          <w:strike w:val="0"/>
          <w:noProof w:val="0"/>
          <w:color w:val="000000"/>
          <w:position w:val="0"/>
          <w:sz w:val="20"/>
          <w:u w:val="none"/>
          <w:vertAlign w:val="baseline"/>
        </w:rPr>
        <w:t xml:space="preserve">, the Supreme Court concluded that the segregation at issue in that case (disciplinary segregation for 30 days) did not impose an atypical and significant hardship. </w:t>
      </w:r>
      <w:bookmarkStart w:id="320" w:name="Bookmark_I678202N2N1RGM0050000400"/>
      <w:bookmarkEnd w:id="320"/>
      <w:bookmarkStart w:id="321" w:name="Bookmark_I678202N2N1RGM0020000400"/>
      <w:bookmarkEnd w:id="321"/>
      <w:hyperlink r:id="rId93" w:history="1">
        <w:r>
          <w:rPr>
            <w:rFonts w:ascii="arial" w:eastAsia="arial" w:hAnsi="arial" w:cs="arial"/>
            <w:b w:val="0"/>
            <w:i/>
            <w:strike w:val="0"/>
            <w:noProof w:val="0"/>
            <w:color w:val="0077CC"/>
            <w:position w:val="0"/>
            <w:sz w:val="20"/>
            <w:u w:val="single"/>
            <w:vertAlign w:val="baseline"/>
          </w:rPr>
          <w:t>Sandin</w:t>
        </w:r>
      </w:hyperlink>
      <w:hyperlink r:id="rId93" w:history="1">
        <w:r>
          <w:rPr>
            <w:rFonts w:ascii="arial" w:eastAsia="arial" w:hAnsi="arial" w:cs="arial"/>
            <w:b w:val="0"/>
            <w:i/>
            <w:strike w:val="0"/>
            <w:noProof w:val="0"/>
            <w:color w:val="0077CC"/>
            <w:position w:val="0"/>
            <w:sz w:val="20"/>
            <w:u w:val="single"/>
            <w:vertAlign w:val="baseline"/>
          </w:rPr>
          <w:t>, 515 U.S. at 484</w:t>
        </w:r>
      </w:hyperlink>
      <w:r>
        <w:rPr>
          <w:rFonts w:ascii="arial" w:eastAsia="arial" w:hAnsi="arial" w:cs="arial"/>
          <w:b w:val="0"/>
          <w:i w:val="0"/>
          <w:strike w:val="0"/>
          <w:noProof w:val="0"/>
          <w:color w:val="000000"/>
          <w:position w:val="0"/>
          <w:sz w:val="20"/>
          <w:u w:val="none"/>
          <w:vertAlign w:val="baseline"/>
        </w:rPr>
        <w:t xml:space="preserve">. </w:t>
      </w:r>
      <w:bookmarkStart w:id="322" w:name="Bookmark_I678202N2N1RGM0050000400_2"/>
      <w:bookmarkEnd w:id="322"/>
      <w:r>
        <w:rPr>
          <w:rFonts w:ascii="arial" w:eastAsia="arial" w:hAnsi="arial" w:cs="arial"/>
          <w:b w:val="0"/>
          <w:i w:val="0"/>
          <w:strike w:val="0"/>
          <w:noProof w:val="0"/>
          <w:color w:val="000000"/>
          <w:position w:val="0"/>
          <w:sz w:val="20"/>
          <w:u w:val="none"/>
          <w:vertAlign w:val="baseline"/>
        </w:rPr>
        <w:t xml:space="preserve">Similarly, the Sixth Circuit has held that placement in administrative segregation for two months does not require the protections of due process. </w:t>
      </w:r>
      <w:bookmarkStart w:id="323" w:name="Bookmark_I678202N2HM6190020000400"/>
      <w:bookmarkEnd w:id="323"/>
      <w:r>
        <w:rPr>
          <w:rFonts w:ascii="arial" w:eastAsia="arial" w:hAnsi="arial" w:cs="arial"/>
          <w:b w:val="0"/>
          <w:i/>
          <w:strike w:val="0"/>
          <w:noProof w:val="0"/>
          <w:color w:val="000000"/>
          <w:position w:val="0"/>
          <w:sz w:val="20"/>
          <w:u w:val="none"/>
          <w:vertAlign w:val="baseline"/>
        </w:rPr>
        <w:t xml:space="preserve">See </w:t>
      </w:r>
      <w:bookmarkStart w:id="324" w:name="Bookmark_I678202N2N1RGM0040000400"/>
      <w:bookmarkEnd w:id="324"/>
      <w:hyperlink r:id="rId97" w:history="1">
        <w:r>
          <w:rPr>
            <w:rFonts w:ascii="arial" w:eastAsia="arial" w:hAnsi="arial" w:cs="arial"/>
            <w:b w:val="0"/>
            <w:i/>
            <w:strike w:val="0"/>
            <w:noProof w:val="0"/>
            <w:color w:val="0077CC"/>
            <w:position w:val="0"/>
            <w:sz w:val="20"/>
            <w:u w:val="single"/>
            <w:vertAlign w:val="baseline"/>
          </w:rPr>
          <w:t>Joseph</w:t>
        </w:r>
      </w:hyperlink>
      <w:hyperlink r:id="rId97" w:history="1">
        <w:r>
          <w:rPr>
            <w:rFonts w:ascii="arial" w:eastAsia="arial" w:hAnsi="arial" w:cs="arial"/>
            <w:b w:val="0"/>
            <w:i/>
            <w:strike w:val="0"/>
            <w:noProof w:val="0"/>
            <w:color w:val="0077CC"/>
            <w:position w:val="0"/>
            <w:sz w:val="20"/>
            <w:u w:val="single"/>
            <w:vertAlign w:val="baseline"/>
          </w:rPr>
          <w:t>, 410 F. App'x at 868</w:t>
        </w:r>
      </w:hyperlink>
      <w:r>
        <w:rPr>
          <w:rFonts w:ascii="arial" w:eastAsia="arial" w:hAnsi="arial" w:cs="arial"/>
          <w:b w:val="0"/>
          <w:i w:val="0"/>
          <w:strike w:val="0"/>
          <w:noProof w:val="0"/>
          <w:color w:val="000000"/>
          <w:position w:val="0"/>
          <w:sz w:val="20"/>
          <w:u w:val="none"/>
          <w:vertAlign w:val="baseline"/>
        </w:rPr>
        <w:t xml:space="preserve"> (61 days in segregation is not atypical and significant). </w:t>
      </w:r>
      <w:bookmarkStart w:id="325" w:name="Bookmark_I678202N2HM6190020000400_2"/>
      <w:bookmarkEnd w:id="325"/>
      <w:r>
        <w:rPr>
          <w:rFonts w:ascii="arial" w:eastAsia="arial" w:hAnsi="arial" w:cs="arial"/>
          <w:b w:val="0"/>
          <w:i w:val="0"/>
          <w:strike w:val="0"/>
          <w:noProof w:val="0"/>
          <w:color w:val="000000"/>
          <w:position w:val="0"/>
          <w:sz w:val="20"/>
          <w:u w:val="none"/>
          <w:vertAlign w:val="baseline"/>
        </w:rPr>
        <w:t>It has also held, in specific circumstances, that confinement in segregation for a much longer period does not implicate a liberty</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interest. </w:t>
      </w:r>
      <w:bookmarkStart w:id="326" w:name="Bookmark_I678202N2HM61C0010000400"/>
      <w:bookmarkEnd w:id="326"/>
      <w:r>
        <w:rPr>
          <w:rFonts w:ascii="arial" w:eastAsia="arial" w:hAnsi="arial" w:cs="arial"/>
          <w:b w:val="0"/>
          <w:i/>
          <w:strike w:val="0"/>
          <w:noProof w:val="0"/>
          <w:color w:val="000000"/>
          <w:position w:val="0"/>
          <w:sz w:val="20"/>
          <w:u w:val="none"/>
          <w:vertAlign w:val="baseline"/>
        </w:rPr>
        <w:t xml:space="preserve">See, e.g., </w:t>
      </w:r>
      <w:bookmarkStart w:id="327" w:name="Bookmark_I678202N2HM6190010000400"/>
      <w:bookmarkEnd w:id="327"/>
      <w:hyperlink r:id="rId99" w:history="1">
        <w:r>
          <w:rPr>
            <w:rFonts w:ascii="arial" w:eastAsia="arial" w:hAnsi="arial" w:cs="arial"/>
            <w:b w:val="0"/>
            <w:i/>
            <w:strike w:val="0"/>
            <w:noProof w:val="0"/>
            <w:color w:val="0077CC"/>
            <w:position w:val="0"/>
            <w:sz w:val="20"/>
            <w:u w:val="single"/>
            <w:vertAlign w:val="baseline"/>
          </w:rPr>
          <w:t>Jones v. Baker</w:t>
        </w:r>
      </w:hyperlink>
      <w:hyperlink r:id="rId99" w:history="1">
        <w:r>
          <w:rPr>
            <w:rFonts w:ascii="arial" w:eastAsia="arial" w:hAnsi="arial" w:cs="arial"/>
            <w:b w:val="0"/>
            <w:i/>
            <w:strike w:val="0"/>
            <w:noProof w:val="0"/>
            <w:color w:val="0077CC"/>
            <w:position w:val="0"/>
            <w:sz w:val="20"/>
            <w:u w:val="single"/>
            <w:vertAlign w:val="baseline"/>
          </w:rPr>
          <w:t>, 155 F.3d 810, 812-13 (6th Cir. 1998)</w:t>
        </w:r>
      </w:hyperlink>
      <w:r>
        <w:rPr>
          <w:rFonts w:ascii="arial" w:eastAsia="arial" w:hAnsi="arial" w:cs="arial"/>
          <w:b w:val="0"/>
          <w:i w:val="0"/>
          <w:strike w:val="0"/>
          <w:noProof w:val="0"/>
          <w:color w:val="000000"/>
          <w:position w:val="0"/>
          <w:sz w:val="20"/>
          <w:u w:val="none"/>
          <w:vertAlign w:val="baseline"/>
        </w:rPr>
        <w:t xml:space="preserve"> (two years of segregation while the inmate was investigated for the murder of a prison guard in a riot); </w:t>
      </w:r>
      <w:bookmarkStart w:id="328" w:name="Bookmark_I678202N2HM6190030000400"/>
      <w:bookmarkEnd w:id="328"/>
      <w:hyperlink r:id="rId100" w:history="1">
        <w:r>
          <w:rPr>
            <w:rFonts w:ascii="arial" w:eastAsia="arial" w:hAnsi="arial" w:cs="arial"/>
            <w:b w:val="0"/>
            <w:i/>
            <w:strike w:val="0"/>
            <w:noProof w:val="0"/>
            <w:color w:val="0077CC"/>
            <w:position w:val="0"/>
            <w:sz w:val="20"/>
            <w:u w:val="single"/>
            <w:vertAlign w:val="baseline"/>
          </w:rPr>
          <w:t>Mackey v. Dyke</w:t>
        </w:r>
      </w:hyperlink>
      <w:hyperlink r:id="rId100" w:history="1">
        <w:r>
          <w:rPr>
            <w:rFonts w:ascii="arial" w:eastAsia="arial" w:hAnsi="arial" w:cs="arial"/>
            <w:b w:val="0"/>
            <w:i/>
            <w:strike w:val="0"/>
            <w:noProof w:val="0"/>
            <w:color w:val="0077CC"/>
            <w:position w:val="0"/>
            <w:sz w:val="20"/>
            <w:u w:val="single"/>
            <w:vertAlign w:val="baseline"/>
          </w:rPr>
          <w:t>, 111 F.3d 460 (6th Cir. 1997)</w:t>
        </w:r>
      </w:hyperlink>
      <w:r>
        <w:rPr>
          <w:rFonts w:ascii="arial" w:eastAsia="arial" w:hAnsi="arial" w:cs="arial"/>
          <w:b w:val="0"/>
          <w:i w:val="0"/>
          <w:strike w:val="0"/>
          <w:noProof w:val="0"/>
          <w:color w:val="000000"/>
          <w:position w:val="0"/>
          <w:sz w:val="20"/>
          <w:u w:val="none"/>
          <w:vertAlign w:val="baseline"/>
        </w:rPr>
        <w:t xml:space="preserve"> (one year of segregation following convictions for possession of illegal contraband and assault, including a 117-day delay in reclassification due to prison crowding). </w:t>
      </w:r>
      <w:bookmarkStart w:id="329" w:name="Bookmark_I678202N2HM61C0010000400_2"/>
      <w:bookmarkEnd w:id="329"/>
      <w:r>
        <w:rPr>
          <w:rFonts w:ascii="arial" w:eastAsia="arial" w:hAnsi="arial" w:cs="arial"/>
          <w:b w:val="0"/>
          <w:i w:val="0"/>
          <w:strike w:val="0"/>
          <w:noProof w:val="0"/>
          <w:color w:val="000000"/>
          <w:position w:val="0"/>
          <w:sz w:val="20"/>
          <w:u w:val="none"/>
          <w:vertAlign w:val="baseline"/>
        </w:rPr>
        <w:t xml:space="preserve">Generally, only periods of segregation lasting for several years or more have been found to be atypical and significant. </w:t>
      </w:r>
      <w:r>
        <w:rPr>
          <w:rFonts w:ascii="arial" w:eastAsia="arial" w:hAnsi="arial" w:cs="arial"/>
          <w:b w:val="0"/>
          <w:i/>
          <w:strike w:val="0"/>
          <w:noProof w:val="0"/>
          <w:color w:val="000000"/>
          <w:position w:val="0"/>
          <w:sz w:val="20"/>
          <w:u w:val="none"/>
          <w:vertAlign w:val="baseline"/>
        </w:rPr>
        <w:t xml:space="preserve">See, e.g., </w:t>
      </w:r>
      <w:bookmarkStart w:id="330" w:name="Bookmark_I678202N2HM6190050000400"/>
      <w:bookmarkEnd w:id="330"/>
      <w:hyperlink r:id="rId101" w:history="1">
        <w:r>
          <w:rPr>
            <w:rFonts w:ascii="arial" w:eastAsia="arial" w:hAnsi="arial" w:cs="arial"/>
            <w:b w:val="0"/>
            <w:i/>
            <w:strike w:val="0"/>
            <w:noProof w:val="0"/>
            <w:color w:val="0077CC"/>
            <w:position w:val="0"/>
            <w:sz w:val="20"/>
            <w:u w:val="single"/>
            <w:vertAlign w:val="baseline"/>
          </w:rPr>
          <w:t>Selby v. Caruso</w:t>
        </w:r>
      </w:hyperlink>
      <w:hyperlink r:id="rId101" w:history="1">
        <w:r>
          <w:rPr>
            <w:rFonts w:ascii="arial" w:eastAsia="arial" w:hAnsi="arial" w:cs="arial"/>
            <w:b w:val="0"/>
            <w:i/>
            <w:strike w:val="0"/>
            <w:noProof w:val="0"/>
            <w:color w:val="0077CC"/>
            <w:position w:val="0"/>
            <w:sz w:val="20"/>
            <w:u w:val="single"/>
            <w:vertAlign w:val="baseline"/>
          </w:rPr>
          <w:t>, 734 F.3d 554, 559 (6th Cir. 2013)</w:t>
        </w:r>
      </w:hyperlink>
      <w:r>
        <w:rPr>
          <w:rFonts w:ascii="arial" w:eastAsia="arial" w:hAnsi="arial" w:cs="arial"/>
          <w:b w:val="0"/>
          <w:i w:val="0"/>
          <w:strike w:val="0"/>
          <w:noProof w:val="0"/>
          <w:color w:val="000000"/>
          <w:position w:val="0"/>
          <w:sz w:val="20"/>
          <w:u w:val="none"/>
          <w:vertAlign w:val="baseline"/>
        </w:rPr>
        <w:t xml:space="preserve"> (13 years of segregation implicates a liberty interest); </w:t>
      </w:r>
      <w:bookmarkStart w:id="331" w:name="Bookmark_I678202N2HM61C0020000400"/>
      <w:bookmarkEnd w:id="331"/>
      <w:hyperlink r:id="rId102" w:history="1">
        <w:r>
          <w:rPr>
            <w:rFonts w:ascii="arial" w:eastAsia="arial" w:hAnsi="arial" w:cs="arial"/>
            <w:b w:val="0"/>
            <w:i/>
            <w:strike w:val="0"/>
            <w:noProof w:val="0"/>
            <w:color w:val="0077CC"/>
            <w:position w:val="0"/>
            <w:sz w:val="20"/>
            <w:u w:val="single"/>
            <w:vertAlign w:val="baseline"/>
          </w:rPr>
          <w:t>Harris v. Caruso</w:t>
        </w:r>
      </w:hyperlink>
      <w:hyperlink r:id="rId102" w:history="1">
        <w:r>
          <w:rPr>
            <w:rFonts w:ascii="arial" w:eastAsia="arial" w:hAnsi="arial" w:cs="arial"/>
            <w:b w:val="0"/>
            <w:i/>
            <w:strike w:val="0"/>
            <w:noProof w:val="0"/>
            <w:color w:val="0077CC"/>
            <w:position w:val="0"/>
            <w:sz w:val="20"/>
            <w:u w:val="single"/>
            <w:vertAlign w:val="baseline"/>
          </w:rPr>
          <w:t>, 465 F. App'x 481, 484 (6th Cir. 2012)</w:t>
        </w:r>
      </w:hyperlink>
      <w:r>
        <w:rPr>
          <w:rFonts w:ascii="arial" w:eastAsia="arial" w:hAnsi="arial" w:cs="arial"/>
          <w:b w:val="0"/>
          <w:i w:val="0"/>
          <w:strike w:val="0"/>
          <w:noProof w:val="0"/>
          <w:color w:val="000000"/>
          <w:position w:val="0"/>
          <w:sz w:val="20"/>
          <w:u w:val="none"/>
          <w:vertAlign w:val="baseline"/>
        </w:rPr>
        <w:t xml:space="preserve"> (eight years of segregation implicates a liberty interest); </w:t>
      </w:r>
      <w:bookmarkStart w:id="332" w:name="Bookmark_I678202N2HM61C0040000400"/>
      <w:bookmarkEnd w:id="332"/>
      <w:hyperlink r:id="rId98" w:history="1">
        <w:r>
          <w:rPr>
            <w:rFonts w:ascii="arial" w:eastAsia="arial" w:hAnsi="arial" w:cs="arial"/>
            <w:b w:val="0"/>
            <w:i/>
            <w:strike w:val="0"/>
            <w:noProof w:val="0"/>
            <w:color w:val="0077CC"/>
            <w:position w:val="0"/>
            <w:sz w:val="20"/>
            <w:u w:val="single"/>
            <w:vertAlign w:val="baseline"/>
          </w:rPr>
          <w:t>Harden-Bey</w:t>
        </w:r>
      </w:hyperlink>
      <w:hyperlink r:id="rId98" w:history="1">
        <w:r>
          <w:rPr>
            <w:rFonts w:ascii="arial" w:eastAsia="arial" w:hAnsi="arial" w:cs="arial"/>
            <w:b w:val="0"/>
            <w:i/>
            <w:strike w:val="0"/>
            <w:noProof w:val="0"/>
            <w:color w:val="0077CC"/>
            <w:position w:val="0"/>
            <w:sz w:val="20"/>
            <w:u w:val="single"/>
            <w:vertAlign w:val="baseline"/>
          </w:rPr>
          <w:t>, 524 F.3d at 795</w:t>
        </w:r>
      </w:hyperlink>
      <w:r>
        <w:rPr>
          <w:rFonts w:ascii="arial" w:eastAsia="arial" w:hAnsi="arial" w:cs="arial"/>
          <w:b w:val="0"/>
          <w:i w:val="0"/>
          <w:strike w:val="0"/>
          <w:noProof w:val="0"/>
          <w:color w:val="000000"/>
          <w:position w:val="0"/>
          <w:sz w:val="20"/>
          <w:u w:val="none"/>
          <w:vertAlign w:val="baseline"/>
        </w:rPr>
        <w:t xml:space="preserve"> (remanding to the district court to consider whether the plaintiff's allegedly "indefinite" period of segregation, i.e., three years without an explanation from prison officials, implicates a liberty interest).</w:t>
      </w:r>
    </w:p>
    <w:p>
      <w:pPr>
        <w:keepNext w:val="0"/>
        <w:spacing w:before="200" w:after="0" w:line="260" w:lineRule="atLeast"/>
        <w:ind w:left="0" w:right="0" w:firstLine="0"/>
        <w:jc w:val="both"/>
      </w:pPr>
      <w:bookmarkStart w:id="333" w:name="Bookmark_para_51"/>
      <w:bookmarkEnd w:id="333"/>
      <w:r>
        <w:rPr>
          <w:rFonts w:ascii="arial" w:eastAsia="arial" w:hAnsi="arial" w:cs="arial"/>
          <w:b w:val="0"/>
          <w:i w:val="0"/>
          <w:strike w:val="0"/>
          <w:noProof w:val="0"/>
          <w:color w:val="000000"/>
          <w:position w:val="0"/>
          <w:sz w:val="20"/>
          <w:u w:val="none"/>
          <w:vertAlign w:val="baseline"/>
        </w:rPr>
        <w:t xml:space="preserve">While Plaintiff may have been housed in segregation during disciplinary proceedings, his complaint is devoid of allegations suggesting that he was found guilty of either of the misconducts and sanctioned to segregation as a result. Plaintiff, therefore, fails to allege any facts showing that he was subjected to conditions which would implicate a liberty interest because of the allegedly false misconduct tickets. His </w:t>
      </w:r>
      <w:hyperlink r:id="rId27"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procedural due process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claims against Defendants will, therefore, be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Substantive Due Process</w:t>
      </w:r>
    </w:p>
    <w:p>
      <w:pPr>
        <w:keepNext w:val="0"/>
        <w:spacing w:before="200" w:after="0" w:line="260" w:lineRule="atLeast"/>
        <w:ind w:left="0" w:right="0" w:firstLine="0"/>
        <w:jc w:val="both"/>
      </w:pPr>
      <w:bookmarkStart w:id="334" w:name="Bookmark_para_52"/>
      <w:bookmarkEnd w:id="334"/>
      <w:r>
        <w:rPr>
          <w:rFonts w:ascii="arial" w:eastAsia="arial" w:hAnsi="arial" w:cs="arial"/>
          <w:b w:val="0"/>
          <w:i w:val="0"/>
          <w:strike w:val="0"/>
          <w:noProof w:val="0"/>
          <w:color w:val="000000"/>
          <w:position w:val="0"/>
          <w:sz w:val="20"/>
          <w:u w:val="none"/>
          <w:vertAlign w:val="baseline"/>
        </w:rPr>
        <w:t>To the extent Plaintiff has raised a substantive due process claim regarding the allegedly false misconducts, he fails to state such a claim.</w:t>
      </w:r>
    </w:p>
    <w:p>
      <w:pPr>
        <w:keepNext w:val="0"/>
        <w:spacing w:before="240" w:after="0" w:line="260" w:lineRule="atLeast"/>
        <w:ind w:left="0" w:right="0" w:firstLine="0"/>
        <w:jc w:val="both"/>
      </w:pPr>
      <w:bookmarkStart w:id="335" w:name="Bookmark_para_53"/>
      <w:bookmarkEnd w:id="335"/>
      <w:bookmarkStart w:id="336" w:name="Bookmark_I678202P2N1RGT0020000400"/>
      <w:bookmarkEnd w:id="336"/>
      <w:bookmarkStart w:id="337" w:name="Bookmark_I678202P2D6N1V0010000400"/>
      <w:bookmarkEnd w:id="337"/>
      <w:bookmarkStart w:id="338" w:name="Bookmark_I678202P2D6N1V0050000400"/>
      <w:bookmarkEnd w:id="338"/>
      <w:r>
        <w:rPr>
          <w:rFonts w:ascii="arial" w:eastAsia="arial" w:hAnsi="arial" w:cs="arial"/>
          <w:b w:val="0"/>
          <w:i w:val="0"/>
          <w:strike w:val="0"/>
          <w:noProof w:val="0"/>
          <w:color w:val="000000"/>
          <w:position w:val="0"/>
          <w:sz w:val="20"/>
          <w:u w:val="none"/>
          <w:vertAlign w:val="baseline"/>
        </w:rPr>
        <w:t xml:space="preserve">"Substantive due process 'prevents the government from engaging in conduct that shocks the conscience or interferes with rights implicit in the concept of ordered liberty.'" </w:t>
      </w:r>
      <w:bookmarkStart w:id="339" w:name="Bookmark_I678202P2N1RGT0010000400"/>
      <w:bookmarkEnd w:id="339"/>
      <w:hyperlink r:id="rId103" w:history="1">
        <w:r>
          <w:rPr>
            <w:rFonts w:ascii="arial" w:eastAsia="arial" w:hAnsi="arial" w:cs="arial"/>
            <w:b w:val="0"/>
            <w:i/>
            <w:strike w:val="0"/>
            <w:noProof w:val="0"/>
            <w:color w:val="0077CC"/>
            <w:position w:val="0"/>
            <w:sz w:val="20"/>
            <w:u w:val="single"/>
            <w:vertAlign w:val="baseline"/>
          </w:rPr>
          <w:t>Prater v. City of Burnside</w:t>
        </w:r>
      </w:hyperlink>
      <w:hyperlink r:id="rId103" w:history="1">
        <w:r>
          <w:rPr>
            <w:rFonts w:ascii="arial" w:eastAsia="arial" w:hAnsi="arial" w:cs="arial"/>
            <w:b w:val="0"/>
            <w:i/>
            <w:strike w:val="0"/>
            <w:noProof w:val="0"/>
            <w:color w:val="0077CC"/>
            <w:position w:val="0"/>
            <w:sz w:val="20"/>
            <w:u w:val="single"/>
            <w:vertAlign w:val="baseline"/>
          </w:rPr>
          <w:t>, 289 F.3d 417, 431 (6th Cir. 2002)</w:t>
        </w:r>
      </w:hyperlink>
      <w:r>
        <w:rPr>
          <w:rFonts w:ascii="arial" w:eastAsia="arial" w:hAnsi="arial" w:cs="arial"/>
          <w:b w:val="0"/>
          <w:i w:val="0"/>
          <w:strike w:val="0"/>
          <w:noProof w:val="0"/>
          <w:color w:val="000000"/>
          <w:position w:val="0"/>
          <w:sz w:val="20"/>
          <w:u w:val="none"/>
          <w:vertAlign w:val="baseline"/>
        </w:rPr>
        <w:t xml:space="preserve"> (quoting </w:t>
      </w:r>
      <w:bookmarkStart w:id="340" w:name="Bookmark_I678202P2N1RGT0030000400"/>
      <w:bookmarkEnd w:id="340"/>
      <w:hyperlink r:id="rId104" w:history="1">
        <w:r>
          <w:rPr>
            <w:rFonts w:ascii="arial" w:eastAsia="arial" w:hAnsi="arial" w:cs="arial"/>
            <w:b w:val="0"/>
            <w:i/>
            <w:strike w:val="0"/>
            <w:noProof w:val="0"/>
            <w:color w:val="0077CC"/>
            <w:position w:val="0"/>
            <w:sz w:val="20"/>
            <w:u w:val="single"/>
            <w:vertAlign w:val="baseline"/>
          </w:rPr>
          <w:t>United States v. Salerno</w:t>
        </w:r>
      </w:hyperlink>
      <w:hyperlink r:id="rId104" w:history="1">
        <w:r>
          <w:rPr>
            <w:rFonts w:ascii="arial" w:eastAsia="arial" w:hAnsi="arial" w:cs="arial"/>
            <w:b w:val="0"/>
            <w:i/>
            <w:strike w:val="0"/>
            <w:noProof w:val="0"/>
            <w:color w:val="0077CC"/>
            <w:position w:val="0"/>
            <w:sz w:val="20"/>
            <w:u w:val="single"/>
            <w:vertAlign w:val="baseline"/>
          </w:rPr>
          <w:t>, 481 U.S. 739, 746, 107 S. Ct. 2095, 95 L. Ed. 2d 697 (1987)</w:t>
        </w:r>
      </w:hyperlink>
      <w:r>
        <w:rPr>
          <w:rFonts w:ascii="arial" w:eastAsia="arial" w:hAnsi="arial" w:cs="arial"/>
          <w:b w:val="0"/>
          <w:i w:val="0"/>
          <w:strike w:val="0"/>
          <w:noProof w:val="0"/>
          <w:color w:val="000000"/>
          <w:position w:val="0"/>
          <w:sz w:val="20"/>
          <w:u w:val="none"/>
          <w:vertAlign w:val="baseline"/>
        </w:rPr>
        <w:t xml:space="preserve">). "Conduct shocks the conscience if it 'violates the decencies of civilized conduct.'" </w:t>
      </w:r>
      <w:bookmarkStart w:id="341" w:name="Bookmark_I678202P2N1RGT0050000400"/>
      <w:bookmarkEnd w:id="341"/>
      <w:hyperlink r:id="rId105" w:history="1">
        <w:r>
          <w:rPr>
            <w:rFonts w:ascii="arial" w:eastAsia="arial" w:hAnsi="arial" w:cs="arial"/>
            <w:b w:val="0"/>
            <w:i/>
            <w:strike w:val="0"/>
            <w:noProof w:val="0"/>
            <w:color w:val="0077CC"/>
            <w:position w:val="0"/>
            <w:sz w:val="20"/>
            <w:u w:val="single"/>
            <w:vertAlign w:val="baseline"/>
          </w:rPr>
          <w:t>Range v. Douglas</w:t>
        </w:r>
      </w:hyperlink>
      <w:hyperlink r:id="rId105" w:history="1">
        <w:r>
          <w:rPr>
            <w:rFonts w:ascii="arial" w:eastAsia="arial" w:hAnsi="arial" w:cs="arial"/>
            <w:b w:val="0"/>
            <w:i/>
            <w:strike w:val="0"/>
            <w:noProof w:val="0"/>
            <w:color w:val="0077CC"/>
            <w:position w:val="0"/>
            <w:sz w:val="20"/>
            <w:u w:val="single"/>
            <w:vertAlign w:val="baseline"/>
          </w:rPr>
          <w:t>, 763 F.3d 573, 589 (6th Cir. 2014)</w:t>
        </w:r>
      </w:hyperlink>
      <w:r>
        <w:rPr>
          <w:rFonts w:ascii="arial" w:eastAsia="arial" w:hAnsi="arial" w:cs="arial"/>
          <w:b w:val="0"/>
          <w:i w:val="0"/>
          <w:strike w:val="0"/>
          <w:noProof w:val="0"/>
          <w:color w:val="000000"/>
          <w:position w:val="0"/>
          <w:sz w:val="20"/>
          <w:u w:val="none"/>
          <w:vertAlign w:val="baseline"/>
        </w:rPr>
        <w:t xml:space="preserve"> (quoting </w:t>
      </w:r>
      <w:bookmarkStart w:id="342" w:name="Bookmark_I678202P2D6N1V0020000400"/>
      <w:bookmarkEnd w:id="342"/>
      <w:hyperlink r:id="rId106" w:history="1">
        <w:r>
          <w:rPr>
            <w:rFonts w:ascii="arial" w:eastAsia="arial" w:hAnsi="arial" w:cs="arial"/>
            <w:b w:val="0"/>
            <w:i/>
            <w:strike w:val="0"/>
            <w:noProof w:val="0"/>
            <w:color w:val="0077CC"/>
            <w:position w:val="0"/>
            <w:sz w:val="20"/>
            <w:u w:val="single"/>
            <w:vertAlign w:val="baseline"/>
          </w:rPr>
          <w:t>Cnty. of Sacramento v. Lewis</w:t>
        </w:r>
      </w:hyperlink>
      <w:hyperlink r:id="rId106" w:history="1">
        <w:r>
          <w:rPr>
            <w:rFonts w:ascii="arial" w:eastAsia="arial" w:hAnsi="arial" w:cs="arial"/>
            <w:b w:val="0"/>
            <w:i/>
            <w:strike w:val="0"/>
            <w:noProof w:val="0"/>
            <w:color w:val="0077CC"/>
            <w:position w:val="0"/>
            <w:sz w:val="20"/>
            <w:u w:val="single"/>
            <w:vertAlign w:val="baseline"/>
          </w:rPr>
          <w:t>, 523 U.S. 833, 846-47, 118 S. Ct. 1708, 140 L. Ed. 2d 1043 (1998)</w:t>
        </w:r>
      </w:hyperlink>
      <w:r>
        <w:rPr>
          <w:rFonts w:ascii="arial" w:eastAsia="arial" w:hAnsi="arial" w:cs="arial"/>
          <w:b w:val="0"/>
          <w:i w:val="0"/>
          <w:strike w:val="0"/>
          <w:noProof w:val="0"/>
          <w:color w:val="000000"/>
          <w:position w:val="0"/>
          <w:sz w:val="20"/>
          <w:u w:val="none"/>
          <w:vertAlign w:val="baseline"/>
        </w:rPr>
        <w:t xml:space="preserve">). With respect to an allegedly falsified misconduct report, the Sixth Circuit has held that framing an inmate by planting evidence may violate substantive due process where a defendant's conduct shocks the conscience and constitutes an "egregious abuse of governmental power." </w:t>
      </w:r>
      <w:bookmarkStart w:id="343" w:name="Bookmark_I678202P2D6N1V0040000400"/>
      <w:bookmarkEnd w:id="343"/>
      <w:hyperlink r:id="rId107" w:history="1">
        <w:r>
          <w:rPr>
            <w:rFonts w:ascii="arial" w:eastAsia="arial" w:hAnsi="arial" w:cs="arial"/>
            <w:b w:val="0"/>
            <w:i/>
            <w:strike w:val="0"/>
            <w:noProof w:val="0"/>
            <w:color w:val="0077CC"/>
            <w:position w:val="0"/>
            <w:sz w:val="20"/>
            <w:u w:val="single"/>
            <w:vertAlign w:val="baseline"/>
          </w:rPr>
          <w:t>Cale v. Johnson</w:t>
        </w:r>
      </w:hyperlink>
      <w:hyperlink r:id="rId107" w:history="1">
        <w:r>
          <w:rPr>
            <w:rFonts w:ascii="arial" w:eastAsia="arial" w:hAnsi="arial" w:cs="arial"/>
            <w:b w:val="0"/>
            <w:i/>
            <w:strike w:val="0"/>
            <w:noProof w:val="0"/>
            <w:color w:val="0077CC"/>
            <w:position w:val="0"/>
            <w:sz w:val="20"/>
            <w:u w:val="single"/>
            <w:vertAlign w:val="baseline"/>
          </w:rPr>
          <w:t>, 861 F.2d 943, 950 (6th Cir. 1988)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overruled in other part by </w:t>
      </w:r>
      <w:bookmarkStart w:id="344" w:name="Bookmark_I678202P2HM61T0010000400"/>
      <w:bookmarkEnd w:id="344"/>
      <w:hyperlink r:id="rId66" w:history="1">
        <w:r>
          <w:rPr>
            <w:rFonts w:ascii="arial" w:eastAsia="arial" w:hAnsi="arial" w:cs="arial"/>
            <w:b w:val="0"/>
            <w:i/>
            <w:strike w:val="0"/>
            <w:noProof w:val="0"/>
            <w:color w:val="0077CC"/>
            <w:position w:val="0"/>
            <w:sz w:val="20"/>
            <w:u w:val="single"/>
            <w:vertAlign w:val="baseline"/>
          </w:rPr>
          <w:t>Thaddeus-X v. Blatter</w:t>
        </w:r>
      </w:hyperlink>
      <w:hyperlink r:id="rId66" w:history="1">
        <w:r>
          <w:rPr>
            <w:rFonts w:ascii="arial" w:eastAsia="arial" w:hAnsi="arial" w:cs="arial"/>
            <w:b w:val="0"/>
            <w:i/>
            <w:strike w:val="0"/>
            <w:noProof w:val="0"/>
            <w:color w:val="0077CC"/>
            <w:position w:val="0"/>
            <w:sz w:val="20"/>
            <w:u w:val="single"/>
            <w:vertAlign w:val="baseline"/>
          </w:rPr>
          <w:t>, 175 F.3d 378 (6th Cir. 1999)</w:t>
        </w:r>
      </w:hyperlink>
      <w:r>
        <w:rPr>
          <w:rFonts w:ascii="arial" w:eastAsia="arial" w:hAnsi="arial" w:cs="arial"/>
          <w:b w:val="0"/>
          <w:i w:val="0"/>
          <w:strike w:val="0"/>
          <w:noProof w:val="0"/>
          <w:color w:val="000000"/>
          <w:position w:val="0"/>
          <w:sz w:val="20"/>
          <w:u w:val="none"/>
          <w:vertAlign w:val="baseline"/>
        </w:rPr>
        <w:t>. Plaintiff's complaint, however, is devoid of any allegations from which the Court could infer that any of the named Defendants acted to frame Plaintiff by planting the toothbrush, dental floss, and extension cord that formed the bases of the misconducts.</w:t>
      </w:r>
    </w:p>
    <w:p>
      <w:pPr>
        <w:keepNext w:val="0"/>
        <w:spacing w:before="240" w:after="0" w:line="260" w:lineRule="atLeast"/>
        <w:ind w:left="0" w:right="0" w:firstLine="0"/>
        <w:jc w:val="both"/>
      </w:pPr>
      <w:bookmarkStart w:id="345" w:name="Bookmark_para_54"/>
      <w:bookmarkEnd w:id="345"/>
      <w:bookmarkStart w:id="346" w:name="Bookmark_I678202P2HM61T0040000400"/>
      <w:bookmarkEnd w:id="346"/>
      <w:bookmarkStart w:id="347" w:name="Bookmark_I678202R2SF87F0030000400"/>
      <w:bookmarkEnd w:id="347"/>
      <w:r>
        <w:rPr>
          <w:rFonts w:ascii="arial" w:eastAsia="arial" w:hAnsi="arial" w:cs="arial"/>
          <w:b w:val="0"/>
          <w:i w:val="0"/>
          <w:strike w:val="0"/>
          <w:noProof w:val="0"/>
          <w:color w:val="000000"/>
          <w:position w:val="0"/>
          <w:sz w:val="20"/>
          <w:u w:val="none"/>
          <w:vertAlign w:val="baseline"/>
        </w:rPr>
        <w:t>Moreover, "[w]here a particular [a]mendment 'provides an explicit textual source of constitutional protection' against a particular</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sort of government behavior, 'that [a]mendment, not the more generalized notion of substantive due process, must be the guide for analyzing these claims.'" </w:t>
      </w:r>
      <w:bookmarkStart w:id="348" w:name="Bookmark_I678202P2HM61T0030000400"/>
      <w:bookmarkEnd w:id="348"/>
      <w:hyperlink r:id="rId38" w:history="1">
        <w:r>
          <w:rPr>
            <w:rFonts w:ascii="arial" w:eastAsia="arial" w:hAnsi="arial" w:cs="arial"/>
            <w:b w:val="0"/>
            <w:i/>
            <w:strike w:val="0"/>
            <w:noProof w:val="0"/>
            <w:color w:val="0077CC"/>
            <w:position w:val="0"/>
            <w:sz w:val="20"/>
            <w:u w:val="single"/>
            <w:vertAlign w:val="baseline"/>
          </w:rPr>
          <w:t>Albright v. Oliver</w:t>
        </w:r>
      </w:hyperlink>
      <w:hyperlink r:id="rId38" w:history="1">
        <w:r>
          <w:rPr>
            <w:rFonts w:ascii="arial" w:eastAsia="arial" w:hAnsi="arial" w:cs="arial"/>
            <w:b w:val="0"/>
            <w:i/>
            <w:strike w:val="0"/>
            <w:noProof w:val="0"/>
            <w:color w:val="0077CC"/>
            <w:position w:val="0"/>
            <w:sz w:val="20"/>
            <w:u w:val="single"/>
            <w:vertAlign w:val="baseline"/>
          </w:rPr>
          <w:t>, 510 U.S. 266, 273-75, 114 S. Ct. 807, 127 L. Ed. 2d 114 (1994)</w:t>
        </w:r>
      </w:hyperlink>
      <w:r>
        <w:rPr>
          <w:rFonts w:ascii="arial" w:eastAsia="arial" w:hAnsi="arial" w:cs="arial"/>
          <w:b w:val="0"/>
          <w:i w:val="0"/>
          <w:strike w:val="0"/>
          <w:noProof w:val="0"/>
          <w:color w:val="000000"/>
          <w:position w:val="0"/>
          <w:sz w:val="20"/>
          <w:u w:val="none"/>
          <w:vertAlign w:val="baseline"/>
        </w:rPr>
        <w:t xml:space="preserve"> (quoting </w:t>
      </w:r>
      <w:bookmarkStart w:id="349" w:name="Bookmark_I678202P2HM61T0050000400"/>
      <w:bookmarkEnd w:id="349"/>
      <w:hyperlink r:id="rId108" w:history="1">
        <w:r>
          <w:rPr>
            <w:rFonts w:ascii="arial" w:eastAsia="arial" w:hAnsi="arial" w:cs="arial"/>
            <w:b w:val="0"/>
            <w:i/>
            <w:strike w:val="0"/>
            <w:noProof w:val="0"/>
            <w:color w:val="0077CC"/>
            <w:position w:val="0"/>
            <w:sz w:val="20"/>
            <w:u w:val="single"/>
            <w:vertAlign w:val="baseline"/>
          </w:rPr>
          <w:t>Graham v. Connor</w:t>
        </w:r>
      </w:hyperlink>
      <w:hyperlink r:id="rId108" w:history="1">
        <w:r>
          <w:rPr>
            <w:rFonts w:ascii="arial" w:eastAsia="arial" w:hAnsi="arial" w:cs="arial"/>
            <w:b w:val="0"/>
            <w:i/>
            <w:strike w:val="0"/>
            <w:noProof w:val="0"/>
            <w:color w:val="0077CC"/>
            <w:position w:val="0"/>
            <w:sz w:val="20"/>
            <w:u w:val="single"/>
            <w:vertAlign w:val="baseline"/>
          </w:rPr>
          <w:t>, 490 U.S. 386, 394, 109 S. Ct. 1865, 104 L. Ed. 2d 443 (1989)</w:t>
        </w:r>
      </w:hyperlink>
      <w:r>
        <w:rPr>
          <w:rFonts w:ascii="arial" w:eastAsia="arial" w:hAnsi="arial" w:cs="arial"/>
          <w:b w:val="0"/>
          <w:i w:val="0"/>
          <w:strike w:val="0"/>
          <w:noProof w:val="0"/>
          <w:color w:val="000000"/>
          <w:position w:val="0"/>
          <w:sz w:val="20"/>
          <w:u w:val="none"/>
          <w:vertAlign w:val="baseline"/>
        </w:rPr>
        <w:t xml:space="preserve">) (holding that the </w:t>
      </w:r>
      <w:hyperlink r:id="rId2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not substantive due process, provides the standard for analyzing claims involving unreasonable search or seizure of free citizens). If such an amendment exists, the substantive due process claim is properly dismissed. </w:t>
      </w:r>
      <w:r>
        <w:rPr>
          <w:rFonts w:ascii="arial" w:eastAsia="arial" w:hAnsi="arial" w:cs="arial"/>
          <w:b w:val="0"/>
          <w:i/>
          <w:strike w:val="0"/>
          <w:noProof w:val="0"/>
          <w:color w:val="000000"/>
          <w:position w:val="0"/>
          <w:sz w:val="20"/>
          <w:u w:val="none"/>
          <w:vertAlign w:val="baseline"/>
        </w:rPr>
        <w:t xml:space="preserve">See </w:t>
      </w:r>
      <w:bookmarkStart w:id="350" w:name="Bookmark_I678202R2SF87F0020000400"/>
      <w:bookmarkEnd w:id="350"/>
      <w:hyperlink r:id="rId109" w:history="1">
        <w:r>
          <w:rPr>
            <w:rFonts w:ascii="arial" w:eastAsia="arial" w:hAnsi="arial" w:cs="arial"/>
            <w:b w:val="0"/>
            <w:i/>
            <w:strike w:val="0"/>
            <w:noProof w:val="0"/>
            <w:color w:val="0077CC"/>
            <w:position w:val="0"/>
            <w:sz w:val="20"/>
            <w:u w:val="single"/>
            <w:vertAlign w:val="baseline"/>
          </w:rPr>
          <w:t>Heike v. Guevara</w:t>
        </w:r>
      </w:hyperlink>
      <w:hyperlink r:id="rId109" w:history="1">
        <w:r>
          <w:rPr>
            <w:rFonts w:ascii="arial" w:eastAsia="arial" w:hAnsi="arial" w:cs="arial"/>
            <w:b w:val="0"/>
            <w:i/>
            <w:strike w:val="0"/>
            <w:noProof w:val="0"/>
            <w:color w:val="0077CC"/>
            <w:position w:val="0"/>
            <w:sz w:val="20"/>
            <w:u w:val="single"/>
            <w:vertAlign w:val="baseline"/>
          </w:rPr>
          <w:t>, 519 F. App'x 911, 923 (6th Cir. 2013)</w:t>
        </w:r>
      </w:hyperlink>
      <w:r>
        <w:rPr>
          <w:rFonts w:ascii="arial" w:eastAsia="arial" w:hAnsi="arial" w:cs="arial"/>
          <w:b w:val="0"/>
          <w:i w:val="0"/>
          <w:strike w:val="0"/>
          <w:noProof w:val="0"/>
          <w:color w:val="000000"/>
          <w:position w:val="0"/>
          <w:sz w:val="20"/>
          <w:u w:val="none"/>
          <w:vertAlign w:val="baseline"/>
        </w:rPr>
        <w:t xml:space="preserve">. In this case, the </w:t>
      </w:r>
      <w:hyperlink r:id="rId25" w:history="1">
        <w:r>
          <w:rPr>
            <w:rFonts w:ascii="arial" w:eastAsia="arial" w:hAnsi="arial" w:cs="arial"/>
            <w:b w:val="0"/>
            <w:i/>
            <w:strike w:val="0"/>
            <w:noProof w:val="0"/>
            <w:color w:val="0077CC"/>
            <w:position w:val="0"/>
            <w:sz w:val="20"/>
            <w:u w:val="single"/>
            <w:vertAlign w:val="baseline"/>
          </w:rPr>
          <w:t>First</w:t>
        </w:r>
      </w:hyperlink>
      <w:r>
        <w:rPr>
          <w:rFonts w:ascii="arial" w:eastAsia="arial" w:hAnsi="arial" w:cs="arial"/>
          <w:b w:val="0"/>
          <w:i w:val="0"/>
          <w:strike w:val="0"/>
          <w:noProof w:val="0"/>
          <w:color w:val="000000"/>
          <w:position w:val="0"/>
          <w:sz w:val="20"/>
          <w:u w:val="none"/>
          <w:vertAlign w:val="baseline"/>
        </w:rPr>
        <w:t xml:space="preserve"> and </w:t>
      </w:r>
      <w:hyperlink r:id="rId26"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as well as the </w:t>
      </w:r>
      <w:hyperlink r:id="rId27"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 xml:space="preserve"> protections regarding procedural due process, apply to Plaintiff's claims for relief. Consequently, any intended substantive due process claim will be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Conclusion</w:t>
      </w:r>
    </w:p>
    <w:p>
      <w:pPr>
        <w:keepNext w:val="0"/>
        <w:spacing w:before="240" w:after="0" w:line="260" w:lineRule="atLeast"/>
        <w:ind w:left="0" w:right="0" w:firstLine="0"/>
        <w:jc w:val="both"/>
      </w:pPr>
      <w:bookmarkStart w:id="351" w:name="Bookmark_para_55"/>
      <w:bookmarkEnd w:id="351"/>
      <w:r>
        <w:rPr>
          <w:rFonts w:ascii="arial" w:eastAsia="arial" w:hAnsi="arial" w:cs="arial"/>
          <w:b w:val="0"/>
          <w:i w:val="0"/>
          <w:strike w:val="0"/>
          <w:noProof w:val="0"/>
          <w:color w:val="000000"/>
          <w:position w:val="0"/>
          <w:sz w:val="20"/>
          <w:u w:val="none"/>
          <w:vertAlign w:val="baseline"/>
        </w:rPr>
        <w:t xml:space="preserve">Having conducted the review required by the Prison Litigation Reform Act, the Court determines that Defendant Crane will be dismissed for failure to state a claim, under </w:t>
      </w:r>
      <w:hyperlink r:id="rId16" w:history="1">
        <w:r>
          <w:rPr>
            <w:rFonts w:ascii="arial" w:eastAsia="arial" w:hAnsi="arial" w:cs="arial"/>
            <w:b w:val="0"/>
            <w:i/>
            <w:strike w:val="0"/>
            <w:noProof w:val="0"/>
            <w:color w:val="0077CC"/>
            <w:position w:val="0"/>
            <w:sz w:val="20"/>
            <w:u w:val="single"/>
            <w:vertAlign w:val="baseline"/>
          </w:rPr>
          <w:t>28 U.S.C. §§ 1915(e)(2)(B)(ii)</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1915A(b)(1)</w:t>
        </w:r>
      </w:hyperlink>
      <w:r>
        <w:rPr>
          <w:rFonts w:ascii="arial" w:eastAsia="arial" w:hAnsi="arial" w:cs="arial"/>
          <w:b w:val="0"/>
          <w:i w:val="0"/>
          <w:strike w:val="0"/>
          <w:noProof w:val="0"/>
          <w:color w:val="000000"/>
          <w:position w:val="0"/>
          <w:sz w:val="20"/>
          <w:u w:val="none"/>
          <w:vertAlign w:val="baseline"/>
        </w:rPr>
        <w:t xml:space="preserve">, and </w:t>
      </w:r>
      <w:hyperlink r:id="rId18" w:history="1">
        <w:r>
          <w:rPr>
            <w:rFonts w:ascii="arial" w:eastAsia="arial" w:hAnsi="arial" w:cs="arial"/>
            <w:b w:val="0"/>
            <w:i/>
            <w:strike w:val="0"/>
            <w:noProof w:val="0"/>
            <w:color w:val="0077CC"/>
            <w:position w:val="0"/>
            <w:sz w:val="20"/>
            <w:u w:val="single"/>
            <w:vertAlign w:val="baseline"/>
          </w:rPr>
          <w:t>42 U.S.C. § 1997e(c)</w:t>
        </w:r>
      </w:hyperlink>
      <w:r>
        <w:rPr>
          <w:rFonts w:ascii="arial" w:eastAsia="arial" w:hAnsi="arial" w:cs="arial"/>
          <w:b w:val="0"/>
          <w:i w:val="0"/>
          <w:strike w:val="0"/>
          <w:noProof w:val="0"/>
          <w:color w:val="000000"/>
          <w:position w:val="0"/>
          <w:sz w:val="20"/>
          <w:u w:val="none"/>
          <w:vertAlign w:val="baseline"/>
        </w:rPr>
        <w:t xml:space="preserve">. The Court will also dismiss, for failure to state a claim, the following claims against remaining Defendants Morton, Unknown ADW, and the KCF Inspectors: (1) Plaintiff's official capacity claims; (2) Plaintiff's personal capacity claims seeking declaratory and injunctive relief; (3) Plaintiff's </w:t>
      </w:r>
      <w:hyperlink r:id="rId25"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access to the courts claims; (4) Plaintiff's </w:t>
      </w:r>
      <w:hyperlink r:id="rId2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claims; and (5) Plaintiff's </w:t>
      </w:r>
      <w:hyperlink r:id="rId27"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due process claims. Plaintiff's</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claims for damages against Defendants Morton, Unknown ADW, and the KCF Inspectors remain in the case.</w:t>
      </w:r>
    </w:p>
    <w:p>
      <w:pPr>
        <w:keepNext w:val="0"/>
        <w:spacing w:before="200" w:after="0" w:line="260" w:lineRule="atLeast"/>
        <w:ind w:left="0" w:right="0" w:firstLine="0"/>
        <w:jc w:val="both"/>
      </w:pPr>
      <w:bookmarkStart w:id="352" w:name="Bookmark_para_56"/>
      <w:bookmarkEnd w:id="352"/>
      <w:r>
        <w:rPr>
          <w:rFonts w:ascii="arial" w:eastAsia="arial" w:hAnsi="arial" w:cs="arial"/>
          <w:b w:val="0"/>
          <w:i w:val="0"/>
          <w:strike w:val="0"/>
          <w:noProof w:val="0"/>
          <w:color w:val="000000"/>
          <w:position w:val="0"/>
          <w:sz w:val="20"/>
          <w:u w:val="none"/>
          <w:vertAlign w:val="baseline"/>
        </w:rPr>
        <w:t>An order consistent with this opinion will be entered.</w:t>
      </w:r>
    </w:p>
    <w:p>
      <w:pPr>
        <w:keepNext w:val="0"/>
        <w:spacing w:before="200" w:after="0" w:line="260" w:lineRule="atLeast"/>
        <w:ind w:left="0" w:right="0" w:firstLine="0"/>
        <w:jc w:val="both"/>
      </w:pPr>
      <w:bookmarkStart w:id="353" w:name="Bookmark_para_57"/>
      <w:bookmarkEnd w:id="353"/>
      <w:r>
        <w:rPr>
          <w:rFonts w:ascii="arial" w:eastAsia="arial" w:hAnsi="arial" w:cs="arial"/>
          <w:b w:val="0"/>
          <w:i w:val="0"/>
          <w:strike w:val="0"/>
          <w:noProof w:val="0"/>
          <w:color w:val="000000"/>
          <w:position w:val="0"/>
          <w:sz w:val="20"/>
          <w:u w:val="none"/>
          <w:vertAlign w:val="baseline"/>
        </w:rPr>
        <w:t>Dated: January 3, 2023</w:t>
      </w:r>
    </w:p>
    <w:p>
      <w:pPr>
        <w:keepNext w:val="0"/>
        <w:spacing w:before="200" w:after="0" w:line="260" w:lineRule="atLeast"/>
        <w:ind w:left="0" w:right="0" w:firstLine="0"/>
        <w:jc w:val="both"/>
      </w:pPr>
      <w:bookmarkStart w:id="354" w:name="Bookmark_para_58"/>
      <w:bookmarkEnd w:id="354"/>
      <w:r>
        <w:rPr>
          <w:rFonts w:ascii="arial" w:eastAsia="arial" w:hAnsi="arial" w:cs="arial"/>
          <w:b w:val="0"/>
          <w:i/>
          <w:strike w:val="0"/>
          <w:noProof w:val="0"/>
          <w:color w:val="000000"/>
          <w:position w:val="0"/>
          <w:sz w:val="20"/>
          <w:u w:val="none"/>
          <w:vertAlign w:val="baseline"/>
        </w:rPr>
        <w:t>/s/ Maarten Vermaat</w:t>
      </w:r>
    </w:p>
    <w:p>
      <w:pPr>
        <w:keepNext w:val="0"/>
        <w:spacing w:before="200" w:after="0" w:line="260" w:lineRule="atLeast"/>
        <w:ind w:left="0" w:right="0" w:firstLine="0"/>
        <w:jc w:val="both"/>
      </w:pPr>
      <w:bookmarkStart w:id="355" w:name="Bookmark_para_59"/>
      <w:bookmarkEnd w:id="355"/>
      <w:r>
        <w:rPr>
          <w:rFonts w:ascii="arial" w:eastAsia="arial" w:hAnsi="arial" w:cs="arial"/>
          <w:b w:val="0"/>
          <w:i w:val="0"/>
          <w:strike w:val="0"/>
          <w:noProof w:val="0"/>
          <w:color w:val="000000"/>
          <w:position w:val="0"/>
          <w:sz w:val="20"/>
          <w:u w:val="none"/>
          <w:vertAlign w:val="baseline"/>
        </w:rPr>
        <w:t>Maarten Vermaat</w:t>
      </w:r>
    </w:p>
    <w:p>
      <w:pPr>
        <w:keepNext w:val="0"/>
        <w:spacing w:before="200" w:after="0" w:line="260" w:lineRule="atLeast"/>
        <w:ind w:left="0" w:right="0" w:firstLine="0"/>
        <w:jc w:val="both"/>
      </w:pPr>
      <w:bookmarkStart w:id="356" w:name="Bookmark_para_60"/>
      <w:bookmarkEnd w:id="356"/>
      <w:r>
        <w:rPr>
          <w:rFonts w:ascii="arial" w:eastAsia="arial" w:hAnsi="arial" w:cs="arial"/>
          <w:b w:val="0"/>
          <w:i w:val="0"/>
          <w:strike w:val="0"/>
          <w:noProof w:val="0"/>
          <w:color w:val="000000"/>
          <w:position w:val="0"/>
          <w:sz w:val="20"/>
          <w:u w:val="none"/>
          <w:vertAlign w:val="baseline"/>
        </w:rPr>
        <w:t>United States Magistrate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 FOR PARTIAL DISMISSAL</w:t>
      </w:r>
    </w:p>
    <w:p>
      <w:pPr>
        <w:keepNext w:val="0"/>
        <w:spacing w:before="200" w:after="0" w:line="260" w:lineRule="atLeast"/>
        <w:ind w:left="0" w:right="0" w:firstLine="0"/>
        <w:jc w:val="both"/>
      </w:pPr>
      <w:bookmarkStart w:id="357" w:name="Bookmark_para_61"/>
      <w:bookmarkEnd w:id="357"/>
      <w:r>
        <w:rPr>
          <w:rFonts w:ascii="arial" w:eastAsia="arial" w:hAnsi="arial" w:cs="arial"/>
          <w:b w:val="0"/>
          <w:i w:val="0"/>
          <w:strike w:val="0"/>
          <w:noProof w:val="0"/>
          <w:color w:val="000000"/>
          <w:position w:val="0"/>
          <w:sz w:val="20"/>
          <w:u w:val="none"/>
          <w:vertAlign w:val="baseline"/>
        </w:rPr>
        <w:t>In accordance with the opinion filed this date:</w:t>
      </w:r>
    </w:p>
    <w:p>
      <w:pPr>
        <w:keepNext w:val="0"/>
        <w:spacing w:before="240" w:after="0" w:line="260" w:lineRule="atLeast"/>
        <w:ind w:left="0" w:right="0" w:firstLine="0"/>
        <w:jc w:val="both"/>
      </w:pPr>
      <w:bookmarkStart w:id="358" w:name="Bookmark_para_62"/>
      <w:bookmarkEnd w:id="358"/>
      <w:r>
        <w:rPr>
          <w:rFonts w:ascii="arial" w:eastAsia="arial" w:hAnsi="arial" w:cs="arial"/>
          <w:b/>
          <w:i w:val="0"/>
          <w:strike w:val="0"/>
          <w:noProof w:val="0"/>
          <w:color w:val="000000"/>
          <w:position w:val="0"/>
          <w:sz w:val="20"/>
          <w:u w:val="none"/>
          <w:vertAlign w:val="baseline"/>
        </w:rPr>
        <w:t>IT IS ORDERED</w:t>
      </w:r>
      <w:r>
        <w:rPr>
          <w:rFonts w:ascii="arial" w:eastAsia="arial" w:hAnsi="arial" w:cs="arial"/>
          <w:b w:val="0"/>
          <w:i w:val="0"/>
          <w:strike w:val="0"/>
          <w:noProof w:val="0"/>
          <w:color w:val="000000"/>
          <w:position w:val="0"/>
          <w:sz w:val="20"/>
          <w:u w:val="none"/>
          <w:vertAlign w:val="baseline"/>
        </w:rPr>
        <w:t xml:space="preserve"> that Plaintiff's complaint against Defendants Crane be </w:t>
      </w:r>
      <w:r>
        <w:rPr>
          <w:rFonts w:ascii="arial" w:eastAsia="arial" w:hAnsi="arial" w:cs="arial"/>
          <w:b/>
          <w:i w:val="0"/>
          <w:strike w:val="0"/>
          <w:noProof w:val="0"/>
          <w:color w:val="000000"/>
          <w:position w:val="0"/>
          <w:sz w:val="20"/>
          <w:u w:val="none"/>
          <w:vertAlign w:val="baseline"/>
        </w:rPr>
        <w:t>DISMISSED WITH PREJUDICE</w:t>
      </w:r>
      <w:r>
        <w:rPr>
          <w:rFonts w:ascii="arial" w:eastAsia="arial" w:hAnsi="arial" w:cs="arial"/>
          <w:b w:val="0"/>
          <w:i w:val="0"/>
          <w:strike w:val="0"/>
          <w:noProof w:val="0"/>
          <w:color w:val="000000"/>
          <w:position w:val="0"/>
          <w:sz w:val="20"/>
          <w:u w:val="none"/>
          <w:vertAlign w:val="baseline"/>
        </w:rPr>
        <w:t xml:space="preserve"> for failure to state a claim upon which relief may be granted under </w:t>
      </w:r>
      <w:hyperlink r:id="rId16" w:history="1">
        <w:r>
          <w:rPr>
            <w:rFonts w:ascii="arial" w:eastAsia="arial" w:hAnsi="arial" w:cs="arial"/>
            <w:b w:val="0"/>
            <w:i/>
            <w:strike w:val="0"/>
            <w:noProof w:val="0"/>
            <w:color w:val="0077CC"/>
            <w:position w:val="0"/>
            <w:sz w:val="20"/>
            <w:u w:val="single"/>
            <w:vertAlign w:val="baseline"/>
          </w:rPr>
          <w:t>28 U.S.C. §§ 1915(e)(2)(B)(ii)</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1915A(b)(1)</w:t>
        </w:r>
      </w:hyperlink>
      <w:r>
        <w:rPr>
          <w:rFonts w:ascii="arial" w:eastAsia="arial" w:hAnsi="arial" w:cs="arial"/>
          <w:b w:val="0"/>
          <w:i w:val="0"/>
          <w:strike w:val="0"/>
          <w:noProof w:val="0"/>
          <w:color w:val="000000"/>
          <w:position w:val="0"/>
          <w:sz w:val="20"/>
          <w:u w:val="none"/>
          <w:vertAlign w:val="baseline"/>
        </w:rPr>
        <w:t xml:space="preserve">, and </w:t>
      </w:r>
      <w:hyperlink r:id="rId18" w:history="1">
        <w:r>
          <w:rPr>
            <w:rFonts w:ascii="arial" w:eastAsia="arial" w:hAnsi="arial" w:cs="arial"/>
            <w:b w:val="0"/>
            <w:i/>
            <w:strike w:val="0"/>
            <w:noProof w:val="0"/>
            <w:color w:val="0077CC"/>
            <w:position w:val="0"/>
            <w:sz w:val="20"/>
            <w:u w:val="single"/>
            <w:vertAlign w:val="baseline"/>
          </w:rPr>
          <w:t>42 U.S.C. § 1997e(c)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9" w:name="Bookmark_para_63"/>
      <w:bookmarkEnd w:id="359"/>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the following claims against Defendants Morton, Unknown ADW, and the KCF Inspectors be </w:t>
      </w:r>
      <w:r>
        <w:rPr>
          <w:rFonts w:ascii="arial" w:eastAsia="arial" w:hAnsi="arial" w:cs="arial"/>
          <w:b/>
          <w:i w:val="0"/>
          <w:strike w:val="0"/>
          <w:noProof w:val="0"/>
          <w:color w:val="000000"/>
          <w:position w:val="0"/>
          <w:sz w:val="20"/>
          <w:u w:val="none"/>
          <w:vertAlign w:val="baseline"/>
        </w:rPr>
        <w:t>DISMISSED WITH PREJUDICE</w:t>
      </w:r>
      <w:r>
        <w:rPr>
          <w:rFonts w:ascii="arial" w:eastAsia="arial" w:hAnsi="arial" w:cs="arial"/>
          <w:b w:val="0"/>
          <w:i w:val="0"/>
          <w:strike w:val="0"/>
          <w:noProof w:val="0"/>
          <w:color w:val="000000"/>
          <w:position w:val="0"/>
          <w:sz w:val="20"/>
          <w:u w:val="none"/>
          <w:vertAlign w:val="baseline"/>
        </w:rPr>
        <w:t xml:space="preserve"> for failure to state a claim upon which relief may be granted under </w:t>
      </w:r>
      <w:hyperlink r:id="rId16" w:history="1">
        <w:r>
          <w:rPr>
            <w:rFonts w:ascii="arial" w:eastAsia="arial" w:hAnsi="arial" w:cs="arial"/>
            <w:b w:val="0"/>
            <w:i/>
            <w:strike w:val="0"/>
            <w:noProof w:val="0"/>
            <w:color w:val="0077CC"/>
            <w:position w:val="0"/>
            <w:sz w:val="20"/>
            <w:u w:val="single"/>
            <w:vertAlign w:val="baseline"/>
          </w:rPr>
          <w:t>28 U.S.C. §§ 1915(e)(2)(B)(ii)</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1915A(b)(1)</w:t>
        </w:r>
      </w:hyperlink>
      <w:r>
        <w:rPr>
          <w:rFonts w:ascii="arial" w:eastAsia="arial" w:hAnsi="arial" w:cs="arial"/>
          <w:b w:val="0"/>
          <w:i w:val="0"/>
          <w:strike w:val="0"/>
          <w:noProof w:val="0"/>
          <w:color w:val="000000"/>
          <w:position w:val="0"/>
          <w:sz w:val="20"/>
          <w:u w:val="none"/>
          <w:vertAlign w:val="baseline"/>
        </w:rPr>
        <w:t xml:space="preserve">, and </w:t>
      </w:r>
      <w:hyperlink r:id="rId18" w:history="1">
        <w:r>
          <w:rPr>
            <w:rFonts w:ascii="arial" w:eastAsia="arial" w:hAnsi="arial" w:cs="arial"/>
            <w:b w:val="0"/>
            <w:i/>
            <w:strike w:val="0"/>
            <w:noProof w:val="0"/>
            <w:color w:val="0077CC"/>
            <w:position w:val="0"/>
            <w:sz w:val="20"/>
            <w:u w:val="single"/>
            <w:vertAlign w:val="baseline"/>
          </w:rPr>
          <w:t>42 U.S.C. § 1997e(c)</w:t>
        </w:r>
      </w:hyperlink>
      <w:r>
        <w:rPr>
          <w:rFonts w:ascii="arial" w:eastAsia="arial" w:hAnsi="arial" w:cs="arial"/>
          <w:b w:val="0"/>
          <w:i w:val="0"/>
          <w:strike w:val="0"/>
          <w:noProof w:val="0"/>
          <w:color w:val="000000"/>
          <w:position w:val="0"/>
          <w:sz w:val="20"/>
          <w:u w:val="none"/>
          <w:vertAlign w:val="baseline"/>
        </w:rPr>
        <w:t xml:space="preserve">: (1) Plaintiff's official capacity claims; (2) Plaintiff's personal capacity claims seeking declaratory and injunctive relief; (3) Plaintiff's </w:t>
      </w:r>
      <w:hyperlink r:id="rId25"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access to the courts claims; (4) Plaintiff's </w:t>
      </w:r>
      <w:hyperlink r:id="rId2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claims; and (5) Plaintiff's </w:t>
      </w:r>
      <w:hyperlink r:id="rId27"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due process claims.</w:t>
      </w:r>
    </w:p>
    <w:p>
      <w:pPr>
        <w:keepNext w:val="0"/>
        <w:spacing w:before="200" w:after="0" w:line="260" w:lineRule="atLeast"/>
        <w:ind w:left="0" w:right="0" w:firstLine="0"/>
        <w:jc w:val="both"/>
      </w:pPr>
      <w:bookmarkStart w:id="360" w:name="Bookmark_para_64"/>
      <w:bookmarkEnd w:id="360"/>
      <w:r>
        <w:rPr>
          <w:rFonts w:ascii="arial" w:eastAsia="arial" w:hAnsi="arial" w:cs="arial"/>
          <w:b w:val="0"/>
          <w:i w:val="0"/>
          <w:strike w:val="0"/>
          <w:noProof w:val="0"/>
          <w:color w:val="000000"/>
          <w:position w:val="0"/>
          <w:sz w:val="20"/>
          <w:u w:val="none"/>
          <w:vertAlign w:val="baseline"/>
        </w:rPr>
        <w:t>Dated: January 3, 2023</w:t>
      </w:r>
    </w:p>
    <w:p>
      <w:pPr>
        <w:keepNext w:val="0"/>
        <w:spacing w:before="200" w:after="0" w:line="260" w:lineRule="atLeast"/>
        <w:ind w:left="0" w:right="0" w:firstLine="0"/>
        <w:jc w:val="both"/>
      </w:pPr>
      <w:bookmarkStart w:id="361" w:name="Bookmark_para_65"/>
      <w:bookmarkEnd w:id="361"/>
      <w:r>
        <w:rPr>
          <w:rFonts w:ascii="arial" w:eastAsia="arial" w:hAnsi="arial" w:cs="arial"/>
          <w:b w:val="0"/>
          <w:i/>
          <w:strike w:val="0"/>
          <w:noProof w:val="0"/>
          <w:color w:val="000000"/>
          <w:position w:val="0"/>
          <w:sz w:val="20"/>
          <w:u w:val="none"/>
          <w:vertAlign w:val="baseline"/>
        </w:rPr>
        <w:t>/s/ Maarten Vermaat</w:t>
      </w:r>
    </w:p>
    <w:p>
      <w:pPr>
        <w:keepNext w:val="0"/>
        <w:spacing w:before="200" w:after="0" w:line="260" w:lineRule="atLeast"/>
        <w:ind w:left="0" w:right="0" w:firstLine="0"/>
        <w:jc w:val="both"/>
      </w:pPr>
      <w:bookmarkStart w:id="362" w:name="Bookmark_para_66"/>
      <w:bookmarkEnd w:id="362"/>
      <w:r>
        <w:rPr>
          <w:rFonts w:ascii="arial" w:eastAsia="arial" w:hAnsi="arial" w:cs="arial"/>
          <w:b w:val="0"/>
          <w:i w:val="0"/>
          <w:strike w:val="0"/>
          <w:noProof w:val="0"/>
          <w:color w:val="000000"/>
          <w:position w:val="0"/>
          <w:sz w:val="20"/>
          <w:u w:val="none"/>
          <w:vertAlign w:val="baseline"/>
        </w:rPr>
        <w:t>Maarten Vermaat</w:t>
      </w:r>
    </w:p>
    <w:p>
      <w:pPr>
        <w:keepNext w:val="0"/>
        <w:spacing w:before="200" w:after="0" w:line="260" w:lineRule="atLeast"/>
        <w:ind w:left="0" w:right="0" w:firstLine="0"/>
        <w:jc w:val="both"/>
      </w:pPr>
      <w:bookmarkStart w:id="363" w:name="Bookmark_para_67"/>
      <w:bookmarkEnd w:id="363"/>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7" w:name="Bookmark_fnpara_1"/>
      <w:bookmarkEnd w:id="27"/>
      <w:bookmarkStart w:id="28" w:name="Bookmark_I678202728T42M0010000400"/>
      <w:bookmarkEnd w:id="28"/>
      <w:r>
        <w:rPr>
          <w:rFonts w:ascii="arial" w:eastAsia="arial" w:hAnsi="arial" w:cs="arial"/>
          <w:b w:val="0"/>
          <w:i/>
          <w:strike w:val="0"/>
          <w:noProof w:val="0"/>
          <w:color w:val="000000"/>
          <w:position w:val="0"/>
          <w:sz w:val="18"/>
          <w:u w:val="none"/>
          <w:vertAlign w:val="baseline"/>
        </w:rPr>
        <w:t xml:space="preserve">But see </w:t>
      </w:r>
      <w:bookmarkStart w:id="29" w:name="Bookmark_I67820262SF83X0050000400"/>
      <w:bookmarkEnd w:id="29"/>
      <w:hyperlink r:id="rId1" w:history="1">
        <w:r>
          <w:rPr>
            <w:rFonts w:ascii="arial" w:eastAsia="arial" w:hAnsi="arial" w:cs="arial"/>
            <w:b w:val="0"/>
            <w:i/>
            <w:strike w:val="0"/>
            <w:noProof w:val="0"/>
            <w:color w:val="0077CC"/>
            <w:position w:val="0"/>
            <w:sz w:val="18"/>
            <w:u w:val="single"/>
            <w:vertAlign w:val="baseline"/>
          </w:rPr>
          <w:t>Coleman v. Lab. &amp; Indus. Rev. Comm'n of Wis.</w:t>
        </w:r>
      </w:hyperlink>
      <w:hyperlink r:id="rId1" w:history="1">
        <w:r>
          <w:rPr>
            <w:rFonts w:ascii="arial" w:eastAsia="arial" w:hAnsi="arial" w:cs="arial"/>
            <w:b w:val="0"/>
            <w:i/>
            <w:strike w:val="0"/>
            <w:noProof w:val="0"/>
            <w:color w:val="0077CC"/>
            <w:position w:val="0"/>
            <w:sz w:val="18"/>
            <w:u w:val="single"/>
            <w:vertAlign w:val="baseline"/>
          </w:rPr>
          <w:t>, 860 F.3d 461, 471 (7th Cir. 2017)</w:t>
        </w:r>
      </w:hyperlink>
      <w:r>
        <w:rPr>
          <w:rFonts w:ascii="arial" w:eastAsia="arial" w:hAnsi="arial" w:cs="arial"/>
          <w:b w:val="0"/>
          <w:i w:val="0"/>
          <w:strike w:val="0"/>
          <w:noProof w:val="0"/>
          <w:color w:val="000000"/>
          <w:position w:val="0"/>
          <w:sz w:val="18"/>
          <w:u w:val="none"/>
          <w:vertAlign w:val="baseline"/>
        </w:rPr>
        <w:t xml:space="preserve"> (concluding that, when determining which parties are required to consent to proceed before a United States magistrate judge under </w:t>
      </w:r>
      <w:hyperlink r:id="rId2" w:history="1">
        <w:r>
          <w:rPr>
            <w:rFonts w:ascii="arial" w:eastAsia="arial" w:hAnsi="arial" w:cs="arial"/>
            <w:b w:val="0"/>
            <w:i/>
            <w:strike w:val="0"/>
            <w:noProof w:val="0"/>
            <w:color w:val="0077CC"/>
            <w:position w:val="0"/>
            <w:sz w:val="18"/>
            <w:u w:val="single"/>
            <w:vertAlign w:val="baseline"/>
          </w:rPr>
          <w:t>28 U.S.C. § 636(c)</w:t>
        </w:r>
      </w:hyperlink>
      <w:r>
        <w:rPr>
          <w:rFonts w:ascii="arial" w:eastAsia="arial" w:hAnsi="arial" w:cs="arial"/>
          <w:b w:val="0"/>
          <w:i w:val="0"/>
          <w:strike w:val="0"/>
          <w:noProof w:val="0"/>
          <w:color w:val="000000"/>
          <w:position w:val="0"/>
          <w:sz w:val="18"/>
          <w:u w:val="none"/>
          <w:vertAlign w:val="baseline"/>
        </w:rPr>
        <w:t xml:space="preserve">, "context matters" and the context the United States Supreme Court considered in </w:t>
      </w:r>
      <w:bookmarkStart w:id="30" w:name="Bookmark_I678202728T42M0020000400"/>
      <w:bookmarkEnd w:id="30"/>
      <w:hyperlink r:id="rId3" w:history="1">
        <w:r>
          <w:rPr>
            <w:rFonts w:ascii="arial" w:eastAsia="arial" w:hAnsi="arial" w:cs="arial"/>
            <w:b w:val="0"/>
            <w:i/>
            <w:strike w:val="0"/>
            <w:noProof w:val="0"/>
            <w:color w:val="0077CC"/>
            <w:position w:val="0"/>
            <w:sz w:val="18"/>
            <w:u w:val="single"/>
            <w:vertAlign w:val="baseline"/>
          </w:rPr>
          <w:t>Murphy Bros</w:t>
        </w:r>
      </w:hyperlink>
      <w:r>
        <w:rPr>
          <w:rFonts w:ascii="arial" w:eastAsia="arial" w:hAnsi="arial" w:cs="arial"/>
          <w:b w:val="0"/>
          <w:i w:val="0"/>
          <w:strike w:val="0"/>
          <w:noProof w:val="0"/>
          <w:color w:val="000000"/>
          <w:position w:val="0"/>
          <w:sz w:val="18"/>
          <w:u w:val="none"/>
          <w:vertAlign w:val="baseline"/>
        </w:rPr>
        <w:t xml:space="preserve">. was nothing like the context of a screening dismissal pursuant to </w:t>
      </w:r>
      <w:hyperlink r:id="rId4" w:history="1">
        <w:r>
          <w:rPr>
            <w:rFonts w:ascii="arial" w:eastAsia="arial" w:hAnsi="arial" w:cs="arial"/>
            <w:b w:val="0"/>
            <w:i/>
            <w:strike w:val="0"/>
            <w:noProof w:val="0"/>
            <w:color w:val="0077CC"/>
            <w:position w:val="0"/>
            <w:sz w:val="18"/>
            <w:u w:val="single"/>
            <w:vertAlign w:val="baseline"/>
          </w:rPr>
          <w:t>28 U.S.C. §§ 1915(e)(2)</w:t>
        </w:r>
      </w:hyperlink>
      <w:r>
        <w:rPr>
          <w:rFonts w:ascii="arial" w:eastAsia="arial" w:hAnsi="arial" w:cs="arial"/>
          <w:b w:val="0"/>
          <w:i w:val="0"/>
          <w:strike w:val="0"/>
          <w:noProof w:val="0"/>
          <w:color w:val="000000"/>
          <w:position w:val="0"/>
          <w:sz w:val="18"/>
          <w:u w:val="none"/>
          <w:vertAlign w:val="baseline"/>
        </w:rPr>
        <w:t xml:space="preserve"> and </w:t>
      </w:r>
      <w:hyperlink r:id="rId5" w:history="1">
        <w:r>
          <w:rPr>
            <w:rFonts w:ascii="arial" w:eastAsia="arial" w:hAnsi="arial" w:cs="arial"/>
            <w:b w:val="0"/>
            <w:i/>
            <w:strike w:val="0"/>
            <w:noProof w:val="0"/>
            <w:color w:val="0077CC"/>
            <w:position w:val="0"/>
            <w:sz w:val="18"/>
            <w:u w:val="single"/>
            <w:vertAlign w:val="baseline"/>
          </w:rPr>
          <w:t>1915A(b)</w:t>
        </w:r>
      </w:hyperlink>
      <w:r>
        <w:rPr>
          <w:rFonts w:ascii="arial" w:eastAsia="arial" w:hAnsi="arial" w:cs="arial"/>
          <w:b w:val="0"/>
          <w:i w:val="0"/>
          <w:strike w:val="0"/>
          <w:noProof w:val="0"/>
          <w:color w:val="000000"/>
          <w:position w:val="0"/>
          <w:sz w:val="18"/>
          <w:u w:val="none"/>
          <w:vertAlign w:val="baseline"/>
        </w:rPr>
        <w:t xml:space="preserve">, and </w:t>
      </w:r>
      <w:hyperlink r:id="rId6" w:history="1">
        <w:r>
          <w:rPr>
            <w:rFonts w:ascii="arial" w:eastAsia="arial" w:hAnsi="arial" w:cs="arial"/>
            <w:b w:val="0"/>
            <w:i/>
            <w:strike w:val="0"/>
            <w:noProof w:val="0"/>
            <w:color w:val="0077CC"/>
            <w:position w:val="0"/>
            <w:sz w:val="18"/>
            <w:u w:val="single"/>
            <w:vertAlign w:val="baseline"/>
          </w:rPr>
          <w:t>42 U.S.C. § 1997e(c)</w:t>
        </w:r>
      </w:hyperlink>
      <w:r>
        <w:rPr>
          <w:rFonts w:ascii="arial" w:eastAsia="arial" w:hAnsi="arial" w:cs="arial"/>
          <w:b w:val="0"/>
          <w:i w:val="0"/>
          <w:strike w:val="0"/>
          <w:noProof w:val="0"/>
          <w:color w:val="000000"/>
          <w:position w:val="0"/>
          <w:sz w:val="18"/>
          <w:u w:val="none"/>
          <w:vertAlign w:val="baseline"/>
        </w:rPr>
        <w:t xml:space="preserve">); </w:t>
      </w:r>
      <w:bookmarkStart w:id="31" w:name="Bookmark_I678202728T42M0040000400"/>
      <w:bookmarkEnd w:id="31"/>
      <w:hyperlink r:id="rId7" w:history="1">
        <w:r>
          <w:rPr>
            <w:rFonts w:ascii="arial" w:eastAsia="arial" w:hAnsi="arial" w:cs="arial"/>
            <w:b w:val="0"/>
            <w:i/>
            <w:strike w:val="0"/>
            <w:noProof w:val="0"/>
            <w:color w:val="0077CC"/>
            <w:position w:val="0"/>
            <w:sz w:val="18"/>
            <w:u w:val="single"/>
            <w:vertAlign w:val="baseline"/>
          </w:rPr>
          <w:t>Williams v. King</w:t>
        </w:r>
      </w:hyperlink>
      <w:hyperlink r:id="rId7" w:history="1">
        <w:r>
          <w:rPr>
            <w:rFonts w:ascii="arial" w:eastAsia="arial" w:hAnsi="arial" w:cs="arial"/>
            <w:b w:val="0"/>
            <w:i/>
            <w:strike w:val="0"/>
            <w:noProof w:val="0"/>
            <w:color w:val="0077CC"/>
            <w:position w:val="0"/>
            <w:sz w:val="18"/>
            <w:u w:val="single"/>
            <w:vertAlign w:val="baseline"/>
          </w:rPr>
          <w:t>, 875 F.3d 500, 503-04 (9th Cir. 2017)</w:t>
        </w:r>
      </w:hyperlink>
      <w:r>
        <w:rPr>
          <w:rFonts w:ascii="arial" w:eastAsia="arial" w:hAnsi="arial" w:cs="arial"/>
          <w:b w:val="0"/>
          <w:i w:val="0"/>
          <w:strike w:val="0"/>
          <w:noProof w:val="0"/>
          <w:color w:val="000000"/>
          <w:position w:val="0"/>
          <w:sz w:val="18"/>
          <w:u w:val="none"/>
          <w:vertAlign w:val="baseline"/>
        </w:rPr>
        <w:t xml:space="preserve"> (relying on Black's Law Dictionary for the definition of "parties" and not addressing </w:t>
      </w:r>
      <w:bookmarkStart w:id="32" w:name="Bookmark_I678202728T42R0010000400"/>
      <w:bookmarkEnd w:id="32"/>
      <w:hyperlink r:id="rId3" w:history="1">
        <w:r>
          <w:rPr>
            <w:rFonts w:ascii="arial" w:eastAsia="arial" w:hAnsi="arial" w:cs="arial"/>
            <w:b w:val="0"/>
            <w:i/>
            <w:strike w:val="0"/>
            <w:noProof w:val="0"/>
            <w:color w:val="0077CC"/>
            <w:position w:val="0"/>
            <w:sz w:val="18"/>
            <w:u w:val="single"/>
            <w:vertAlign w:val="baseline"/>
          </w:rPr>
          <w:t>Murphy Bros.</w:t>
        </w:r>
      </w:hyperlink>
      <w:r>
        <w:rPr>
          <w:rFonts w:ascii="arial" w:eastAsia="arial" w:hAnsi="arial" w:cs="arial"/>
          <w:b w:val="0"/>
          <w:i w:val="0"/>
          <w:strike w:val="0"/>
          <w:noProof w:val="0"/>
          <w:color w:val="000000"/>
          <w:position w:val="0"/>
          <w:sz w:val="18"/>
          <w:u w:val="none"/>
          <w:vertAlign w:val="baseline"/>
        </w:rPr>
        <w:t xml:space="preserve">); </w:t>
      </w:r>
      <w:bookmarkStart w:id="33" w:name="Bookmark_I678202728T42R0030000400"/>
      <w:bookmarkEnd w:id="33"/>
      <w:hyperlink r:id="rId8" w:history="1">
        <w:r>
          <w:rPr>
            <w:rFonts w:ascii="arial" w:eastAsia="arial" w:hAnsi="arial" w:cs="arial"/>
            <w:b w:val="0"/>
            <w:i/>
            <w:strike w:val="0"/>
            <w:noProof w:val="0"/>
            <w:color w:val="0077CC"/>
            <w:position w:val="0"/>
            <w:sz w:val="18"/>
            <w:u w:val="single"/>
            <w:vertAlign w:val="baseline"/>
          </w:rPr>
          <w:t>Burton v. Schamp</w:t>
        </w:r>
      </w:hyperlink>
      <w:hyperlink r:id="rId8" w:history="1">
        <w:r>
          <w:rPr>
            <w:rFonts w:ascii="arial" w:eastAsia="arial" w:hAnsi="arial" w:cs="arial"/>
            <w:b w:val="0"/>
            <w:i/>
            <w:strike w:val="0"/>
            <w:noProof w:val="0"/>
            <w:color w:val="0077CC"/>
            <w:position w:val="0"/>
            <w:sz w:val="18"/>
            <w:u w:val="single"/>
            <w:vertAlign w:val="baseline"/>
          </w:rPr>
          <w:t>, 25 F.4th 198, 207 n.26 (3d Cir. 2022)</w:t>
        </w:r>
      </w:hyperlink>
      <w:r>
        <w:rPr>
          <w:rFonts w:ascii="arial" w:eastAsia="arial" w:hAnsi="arial" w:cs="arial"/>
          <w:b w:val="0"/>
          <w:i w:val="0"/>
          <w:strike w:val="0"/>
          <w:noProof w:val="0"/>
          <w:color w:val="000000"/>
          <w:position w:val="0"/>
          <w:sz w:val="18"/>
          <w:u w:val="none"/>
          <w:vertAlign w:val="baseline"/>
        </w:rPr>
        <w:t xml:space="preserve"> (premising its discussion of "the term 'parties' solely in relation to its meaning in </w:t>
      </w:r>
      <w:hyperlink r:id="rId2" w:history="1">
        <w:r>
          <w:rPr>
            <w:rFonts w:ascii="arial" w:eastAsia="arial" w:hAnsi="arial" w:cs="arial"/>
            <w:b w:val="0"/>
            <w:i/>
            <w:strike w:val="0"/>
            <w:noProof w:val="0"/>
            <w:color w:val="0077CC"/>
            <w:position w:val="0"/>
            <w:sz w:val="18"/>
            <w:u w:val="single"/>
            <w:vertAlign w:val="baseline"/>
          </w:rPr>
          <w:t>Section 636(c)(1)</w:t>
        </w:r>
      </w:hyperlink>
      <w:r>
        <w:rPr>
          <w:rFonts w:ascii="arial" w:eastAsia="arial" w:hAnsi="arial" w:cs="arial"/>
          <w:b w:val="0"/>
          <w:i w:val="0"/>
          <w:strike w:val="0"/>
          <w:noProof w:val="0"/>
          <w:color w:val="000000"/>
          <w:position w:val="0"/>
          <w:sz w:val="18"/>
          <w:u w:val="none"/>
          <w:vertAlign w:val="baseline"/>
        </w:rPr>
        <w:t>, and . . . not tak[ing] an opinion on the meaning of 'parties' in other contexts").</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35" w:name="Bookmark_fnpara_2"/>
      <w:bookmarkEnd w:id="135"/>
      <w:r>
        <w:rPr>
          <w:rFonts w:ascii="arial" w:eastAsia="arial" w:hAnsi="arial" w:cs="arial"/>
          <w:b w:val="0"/>
          <w:i w:val="0"/>
          <w:strike w:val="0"/>
          <w:noProof w:val="0"/>
          <w:color w:val="000000"/>
          <w:position w:val="0"/>
          <w:sz w:val="18"/>
          <w:u w:val="none"/>
          <w:vertAlign w:val="baseline"/>
        </w:rPr>
        <w:t>To the extent Plaintiff seeks declaratory and injunctive relief against Defendants in their individual capacities, such claims will also be dismissed for the reasons set forth above.</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92" w:name="Bookmark_fnpara_3"/>
      <w:bookmarkEnd w:id="192"/>
      <w:r>
        <w:rPr>
          <w:rFonts w:ascii="arial" w:eastAsia="arial" w:hAnsi="arial" w:cs="arial"/>
          <w:b w:val="0"/>
          <w:i w:val="0"/>
          <w:strike w:val="0"/>
          <w:noProof w:val="0"/>
          <w:color w:val="000000"/>
          <w:position w:val="0"/>
          <w:sz w:val="18"/>
          <w:u w:val="none"/>
          <w:vertAlign w:val="baseline"/>
        </w:rPr>
        <w:t>The Court does not construe Plaintiff to raise a retaliation claim against Defendant Crane, and even if Plaintiff did intend to raise such a claim, the complaint is devoid of any facts to support a retaliation claim against Defendant Crane.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Cain v. Unknown Parties #1, 2023 U.S. Dist. LEXIS 430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TM-73B1-JC5P-G4H2-00000-00&amp;context=1519360" TargetMode="External" /><Relationship Id="rId100" Type="http://schemas.openxmlformats.org/officeDocument/2006/relationships/hyperlink" Target="https://advance.lexis.com/api/document?collection=cases&amp;id=urn:contentItem:3S4X-HB70-00B1-D0Y3-00000-00&amp;context=1519360" TargetMode="External" /><Relationship Id="rId101" Type="http://schemas.openxmlformats.org/officeDocument/2006/relationships/hyperlink" Target="https://advance.lexis.com/api/document?collection=cases&amp;id=urn:contentItem:59PW-4RS1-F04K-P0KV-00000-00&amp;context=1519360" TargetMode="External" /><Relationship Id="rId102" Type="http://schemas.openxmlformats.org/officeDocument/2006/relationships/hyperlink" Target="https://advance.lexis.com/api/document?collection=cases&amp;id=urn:contentItem:5530-XXJ1-F04K-P0NS-00000-00&amp;context=1519360" TargetMode="External" /><Relationship Id="rId103" Type="http://schemas.openxmlformats.org/officeDocument/2006/relationships/hyperlink" Target="https://advance.lexis.com/api/document?collection=cases&amp;id=urn:contentItem:45S9-W750-0038-X242-00000-00&amp;context=1519360" TargetMode="External" /><Relationship Id="rId104" Type="http://schemas.openxmlformats.org/officeDocument/2006/relationships/hyperlink" Target="https://advance.lexis.com/api/document?collection=cases&amp;id=urn:contentItem:3S4X-HB50-003B-406B-00000-00&amp;context=1519360" TargetMode="External" /><Relationship Id="rId105" Type="http://schemas.openxmlformats.org/officeDocument/2006/relationships/hyperlink" Target="https://advance.lexis.com/api/document?collection=cases&amp;id=urn:contentItem:5CX9-2TY1-F04K-P02W-00000-00&amp;context=1519360" TargetMode="External" /><Relationship Id="rId106" Type="http://schemas.openxmlformats.org/officeDocument/2006/relationships/hyperlink" Target="https://advance.lexis.com/api/document?collection=cases&amp;id=urn:contentItem:3SSS-S7J0-004C-0001-00000-00&amp;context=1519360" TargetMode="External" /><Relationship Id="rId107" Type="http://schemas.openxmlformats.org/officeDocument/2006/relationships/hyperlink" Target="https://advance.lexis.com/api/document?collection=cases&amp;id=urn:contentItem:3S4W-XKR0-001B-K32V-00000-00&amp;context=1519360" TargetMode="External" /><Relationship Id="rId108" Type="http://schemas.openxmlformats.org/officeDocument/2006/relationships/hyperlink" Target="https://advance.lexis.com/api/document?collection=cases&amp;id=urn:contentItem:3S4X-BD10-003B-4265-00000-00&amp;context=1519360" TargetMode="External" /><Relationship Id="rId109" Type="http://schemas.openxmlformats.org/officeDocument/2006/relationships/hyperlink" Target="https://advance.lexis.com/api/document?collection=cases&amp;id=urn:contentItem:580F-PXC1-F04K-P0J9-00000-00&amp;context=1519360" TargetMode="External" /><Relationship Id="rId11" Type="http://schemas.openxmlformats.org/officeDocument/2006/relationships/hyperlink" Target="https://advance.lexis.com/api/document?collection=cases&amp;id=urn:contentItem:69VR-HM71-FGY5-M3B2-00000-00&amp;context=1519360" TargetMode="External" /><Relationship Id="rId110" Type="http://schemas.openxmlformats.org/officeDocument/2006/relationships/theme" Target="theme/theme1.xml" /><Relationship Id="rId111" Type="http://schemas.openxmlformats.org/officeDocument/2006/relationships/styles" Target="styles.xml" /><Relationship Id="rId12" Type="http://schemas.openxmlformats.org/officeDocument/2006/relationships/hyperlink" Target="https://advance.lexis.com/api/document?collection=cases&amp;id=urn:contentItem:69VH-4K01-JCRC-B46V-00000-00&amp;context=1519360" TargetMode="External" /><Relationship Id="rId13" Type="http://schemas.openxmlformats.org/officeDocument/2006/relationships/hyperlink" Target="https://advance.lexis.com/api/document?collection=statutes-legislation&amp;id=urn:contentItem:8SHT-0712-D6RV-H526-00000-00&amp;context=1519360" TargetMode="External" /><Relationship Id="rId14" Type="http://schemas.openxmlformats.org/officeDocument/2006/relationships/hyperlink" Target="https://advance.lexis.com/api/document?collection=statutes-legislation&amp;id=urn:contentItem:8SG9-5HW2-D6RV-H0BK-00000-00&amp;context=1519360" TargetMode="External" /><Relationship Id="rId15" Type="http://schemas.openxmlformats.org/officeDocument/2006/relationships/hyperlink" Target="https://advance.lexis.com/api/document?collection=statutes-legislation&amp;id=urn:contentItem:5GYC-25Y1-FG36-1050-00000-00&amp;context=1519360" TargetMode="External" /><Relationship Id="rId16" Type="http://schemas.openxmlformats.org/officeDocument/2006/relationships/hyperlink" Target="https://advance.lexis.com/api/document?collection=statutes-legislation&amp;id=urn:contentItem:8SG9-5HW2-D6RV-H0RK-00000-00&amp;context=1519360" TargetMode="External" /><Relationship Id="rId17" Type="http://schemas.openxmlformats.org/officeDocument/2006/relationships/hyperlink" Target="https://advance.lexis.com/api/document?collection=statutes-legislation&amp;id=urn:contentItem:8SG9-5HW2-D6RV-H0RM-00000-00&amp;context=1519360" TargetMode="External" /><Relationship Id="rId18" Type="http://schemas.openxmlformats.org/officeDocument/2006/relationships/hyperlink" Target="https://advance.lexis.com/api/document?collection=statutes-legislation&amp;id=urn:contentItem:8SHT-0712-D6RV-H531-00000-00&amp;context=1519360" TargetMode="External" /><Relationship Id="rId19" Type="http://schemas.openxmlformats.org/officeDocument/2006/relationships/hyperlink" Target="https://advance.lexis.com/api/document?collection=cases&amp;id=urn:contentItem:3S4X-JG00-00B1-D4G0-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G430-00B1-D4G6-00000-00&amp;context=1519360" TargetMode="External" /><Relationship Id="rId21" Type="http://schemas.openxmlformats.org/officeDocument/2006/relationships/hyperlink" Target="https://advance.lexis.com/api/document?collection=cases&amp;id=urn:contentItem:3W5S-4RS0-004C-000N-00000-00&amp;context=1519360" TargetMode="External" /><Relationship Id="rId22" Type="http://schemas.openxmlformats.org/officeDocument/2006/relationships/hyperlink" Target="https://advance.lexis.com/api/document?collection=cases&amp;id=urn:contentItem:3S4X-CVB0-001T-D4PN-00000-00&amp;context=1519360" TargetMode="External" /><Relationship Id="rId23" Type="http://schemas.openxmlformats.org/officeDocument/2006/relationships/hyperlink" Target="https://advance.lexis.com/api/document?collection=cases&amp;id=urn:contentItem:3S4X-DB70-003B-S53V-00000-00&amp;context=1519360" TargetMode="External" /><Relationship Id="rId24" Type="http://schemas.openxmlformats.org/officeDocument/2006/relationships/hyperlink" Target="https://advance.lexis.com/api/document?collection=cases&amp;id=urn:contentItem:3S4W-XDX0-003B-R3RC-00000-00&amp;context=1519360" TargetMode="External" /><Relationship Id="rId25" Type="http://schemas.openxmlformats.org/officeDocument/2006/relationships/hyperlink" Target="https://advance.lexis.com/api/document?collection=statutes-legislation&amp;id=urn:contentItem:8T9R-T2X2-D6RV-H374-00000-00&amp;context=1519360" TargetMode="External" /><Relationship Id="rId26" Type="http://schemas.openxmlformats.org/officeDocument/2006/relationships/hyperlink" Target="https://advance.lexis.com/api/document?collection=statutes-legislation&amp;id=urn:contentItem:8T9R-T3H2-D6RV-H37G-00000-00&amp;context=1519360" TargetMode="External" /><Relationship Id="rId27" Type="http://schemas.openxmlformats.org/officeDocument/2006/relationships/hyperlink" Target="https://advance.lexis.com/api/document?collection=statutes-legislation&amp;id=urn:contentItem:8T9R-T5M2-D6RV-H38C-00000-00&amp;context=1519360" TargetMode="External" /><Relationship Id="rId28" Type="http://schemas.openxmlformats.org/officeDocument/2006/relationships/hyperlink" Target="https://advance.lexis.com/api/document?collection=cases&amp;id=urn:contentItem:5WJ6-VF71-JTGH-B447-00000-00&amp;context=1519360" TargetMode="External" /><Relationship Id="rId29" Type="http://schemas.openxmlformats.org/officeDocument/2006/relationships/hyperlink" Target="https://advance.lexis.com/api/document?collection=cases&amp;id=urn:contentItem:5FTJ-V121-F04G-Y0TB-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H400-003B-S2NM-00000-00&amp;context=1519360" TargetMode="External" /><Relationship Id="rId31" Type="http://schemas.openxmlformats.org/officeDocument/2006/relationships/hyperlink" Target="https://advance.lexis.com/api/document?collection=cases&amp;id=urn:contentItem:4NSN-8840-004C-002M-00000-00&amp;context=1519360" TargetMode="External" /><Relationship Id="rId32" Type="http://schemas.openxmlformats.org/officeDocument/2006/relationships/hyperlink" Target="https://advance.lexis.com/api/document?collection=cases&amp;id=urn:contentItem:3S4X-J5D0-003B-S1MW-00000-00&amp;context=1519360" TargetMode="External" /><Relationship Id="rId33" Type="http://schemas.openxmlformats.org/officeDocument/2006/relationships/hyperlink" Target="https://advance.lexis.com/api/document?collection=cases&amp;id=urn:contentItem:4W9Y-4KS0-TXFX-1325-00000-00&amp;context=1519360" TargetMode="External" /><Relationship Id="rId34" Type="http://schemas.openxmlformats.org/officeDocument/2006/relationships/hyperlink" Target="https://advance.lexis.com/api/document?collection=statutes-legislation&amp;id=urn:contentItem:5GYC-1WP1-6N19-F0YK-00000-00&amp;context=1519360" TargetMode="External" /><Relationship Id="rId35" Type="http://schemas.openxmlformats.org/officeDocument/2006/relationships/hyperlink" Target="https://advance.lexis.com/api/document?collection=cases&amp;id=urn:contentItem:51TH-F6M1-652R-4001-00000-00&amp;context=1519360" TargetMode="External" /><Relationship Id="rId36" Type="http://schemas.openxmlformats.org/officeDocument/2006/relationships/hyperlink" Target="https://advance.lexis.com/api/document?collection=cases&amp;id=urn:contentItem:3S4X-F000-003B-4384-00000-00&amp;context=1519360" TargetMode="External" /><Relationship Id="rId37" Type="http://schemas.openxmlformats.org/officeDocument/2006/relationships/hyperlink" Target="https://advance.lexis.com/api/document?collection=cases&amp;id=urn:contentItem:3S4W-Y8M0-006F-M0W3-00000-00&amp;context=1519360" TargetMode="External" /><Relationship Id="rId38" Type="http://schemas.openxmlformats.org/officeDocument/2006/relationships/hyperlink" Target="https://advance.lexis.com/api/document?collection=cases&amp;id=urn:contentItem:3S41-BSG0-003B-R3MS-00000-00&amp;context=1519360" TargetMode="External" /><Relationship Id="rId39" Type="http://schemas.openxmlformats.org/officeDocument/2006/relationships/hyperlink" Target="https://advance.lexis.com/api/document?collection=cases&amp;id=urn:contentItem:3S4X-9Y90-003B-419C-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2F50-003B-P3HM-00000-00&amp;context=1519360" TargetMode="External" /><Relationship Id="rId41" Type="http://schemas.openxmlformats.org/officeDocument/2006/relationships/hyperlink" Target="https://advance.lexis.com/api/document?collection=statutes-legislation&amp;id=urn:contentItem:8T9R-T582-D6RV-H386-00000-00&amp;context=1519360" TargetMode="External" /><Relationship Id="rId42" Type="http://schemas.openxmlformats.org/officeDocument/2006/relationships/hyperlink" Target="https://advance.lexis.com/api/document?collection=cases&amp;id=urn:contentItem:3S4X-3PN0-003B-S0CV-00000-00&amp;context=1519360" TargetMode="External" /><Relationship Id="rId43" Type="http://schemas.openxmlformats.org/officeDocument/2006/relationships/hyperlink" Target="https://advance.lexis.com/api/document?collection=cases&amp;id=urn:contentItem:3S4X-8PS0-003B-S198-00000-00&amp;context=1519360" TargetMode="External" /><Relationship Id="rId44" Type="http://schemas.openxmlformats.org/officeDocument/2006/relationships/hyperlink" Target="https://advance.lexis.com/api/document?collection=cases&amp;id=urn:contentItem:3S4X-60S0-003B-P3X1-00000-00&amp;context=1519360" TargetMode="External" /><Relationship Id="rId45" Type="http://schemas.openxmlformats.org/officeDocument/2006/relationships/hyperlink" Target="https://advance.lexis.com/api/document?collection=cases&amp;id=urn:contentItem:3S4X-8F40-003B-S2TS-00000-00&amp;context=1519360" TargetMode="External" /><Relationship Id="rId46" Type="http://schemas.openxmlformats.org/officeDocument/2006/relationships/hyperlink" Target="https://advance.lexis.com/api/document?collection=cases&amp;id=urn:contentItem:3S4W-YNW0-0039-P3YK-00000-00&amp;context=1519360" TargetMode="External" /><Relationship Id="rId47" Type="http://schemas.openxmlformats.org/officeDocument/2006/relationships/hyperlink" Target="https://advance.lexis.com/api/document?collection=cases&amp;id=urn:contentItem:58VS-9JH1-F04K-P058-00000-00&amp;context=1519360" TargetMode="External" /><Relationship Id="rId48" Type="http://schemas.openxmlformats.org/officeDocument/2006/relationships/hyperlink" Target="https://advance.lexis.com/api/document?collection=cases&amp;id=urn:contentItem:57FJ-1671-F04K-P3JK-00000-00&amp;context=1519360" TargetMode="External" /><Relationship Id="rId49" Type="http://schemas.openxmlformats.org/officeDocument/2006/relationships/hyperlink" Target="https://advance.lexis.com/api/document?collection=cases&amp;id=urn:contentItem:7Y13-0570-YB0V-J00K-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TT0-3HX0-0038-X2NP-00000-00&amp;context=1519360" TargetMode="External" /><Relationship Id="rId51" Type="http://schemas.openxmlformats.org/officeDocument/2006/relationships/hyperlink" Target="https://advance.lexis.com/api/document?collection=cases&amp;id=urn:contentItem:3S4X-9VV0-003B-H1YJ-00000-00&amp;context=1519360" TargetMode="External" /><Relationship Id="rId52" Type="http://schemas.openxmlformats.org/officeDocument/2006/relationships/hyperlink" Target="https://advance.lexis.com/api/document?collection=cases&amp;id=urn:contentItem:3S4X-B0B0-0039-N4CK-00000-00&amp;context=1519360" TargetMode="External" /><Relationship Id="rId53" Type="http://schemas.openxmlformats.org/officeDocument/2006/relationships/hyperlink" Target="https://advance.lexis.com/api/document?collection=cases&amp;id=urn:contentItem:60MV-3MF1-F2F4-G44D-00000-00&amp;context=1519360" TargetMode="External" /><Relationship Id="rId54" Type="http://schemas.openxmlformats.org/officeDocument/2006/relationships/hyperlink" Target="https://advance.lexis.com/api/document?collection=cases&amp;id=urn:contentItem:45W2-GKW0-004C-1003-00000-00&amp;context=1519360" TargetMode="External" /><Relationship Id="rId55" Type="http://schemas.openxmlformats.org/officeDocument/2006/relationships/hyperlink" Target="https://advance.lexis.com/api/document?collection=cases&amp;id=urn:contentItem:3S4X-20V0-006F-M2HB-00000-00&amp;context=1519360" TargetMode="External" /><Relationship Id="rId56" Type="http://schemas.openxmlformats.org/officeDocument/2006/relationships/hyperlink" Target="https://advance.lexis.com/api/document?collection=cases&amp;id=urn:contentItem:3S4X-50Y0-003B-S513-00000-00&amp;context=1519360" TargetMode="External" /><Relationship Id="rId57" Type="http://schemas.openxmlformats.org/officeDocument/2006/relationships/hyperlink" Target="https://advance.lexis.com/api/document?collection=cases&amp;id=urn:contentItem:3S4N-7C20-0039-R1JH-00000-00&amp;context=1519360" TargetMode="External" /><Relationship Id="rId58" Type="http://schemas.openxmlformats.org/officeDocument/2006/relationships/hyperlink" Target="https://advance.lexis.com/api/document?collection=cases&amp;id=urn:contentItem:3S4N-DHY0-003B-63VD-00000-00&amp;context=1519360" TargetMode="External" /><Relationship Id="rId59" Type="http://schemas.openxmlformats.org/officeDocument/2006/relationships/hyperlink" Target="https://advance.lexis.com/api/document?collection=cases&amp;id=urn:contentItem:3S4W-YW90-001B-K52K-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4X-CFJ0-003B-S4JW-00000-00&amp;context=1519360" TargetMode="External" /><Relationship Id="rId61" Type="http://schemas.openxmlformats.org/officeDocument/2006/relationships/hyperlink" Target="https://advance.lexis.com/api/document?collection=cases&amp;id=urn:contentItem:3S4X-9GT0-003B-S2KP-00000-00&amp;context=1519360" TargetMode="External" /><Relationship Id="rId62" Type="http://schemas.openxmlformats.org/officeDocument/2006/relationships/hyperlink" Target="https://advance.lexis.com/api/document?collection=cases&amp;id=urn:contentItem:3S4X-0JB0-008H-V4K0-00000-00&amp;context=1519360" TargetMode="External" /><Relationship Id="rId63" Type="http://schemas.openxmlformats.org/officeDocument/2006/relationships/hyperlink" Target="https://advance.lexis.com/api/document?collection=cases&amp;id=urn:contentItem:3S04-RP80-003B-R23X-00000-00&amp;context=1519360" TargetMode="External" /><Relationship Id="rId64" Type="http://schemas.openxmlformats.org/officeDocument/2006/relationships/hyperlink" Target="https://advance.lexis.com/api/document?collection=cases&amp;id=urn:contentItem:3VPB-KJS0-0038-X364-00000-00&amp;context=1519360" TargetMode="External" /><Relationship Id="rId65" Type="http://schemas.openxmlformats.org/officeDocument/2006/relationships/hyperlink" Target="https://advance.lexis.com/api/document?collection=cases&amp;id=urn:contentItem:3S4X-1DM0-006F-M0Y9-00000-00&amp;context=1519360" TargetMode="External" /><Relationship Id="rId66" Type="http://schemas.openxmlformats.org/officeDocument/2006/relationships/hyperlink" Target="https://advance.lexis.com/api/document?collection=cases&amp;id=urn:contentItem:3VYT-J460-0038-X3J3-00000-00&amp;context=1519360" TargetMode="External" /><Relationship Id="rId67" Type="http://schemas.openxmlformats.org/officeDocument/2006/relationships/hyperlink" Target="https://advance.lexis.com/api/document?collection=cases&amp;id=urn:contentItem:3W4X-XXX0-0038-X2P0-00000-00&amp;context=1519360" TargetMode="External" /><Relationship Id="rId68" Type="http://schemas.openxmlformats.org/officeDocument/2006/relationships/hyperlink" Target="https://advance.lexis.com/api/document?collection=cases&amp;id=urn:contentItem:463N-H410-004C-2006-00000-00&amp;context=1519360" TargetMode="External" /><Relationship Id="rId69" Type="http://schemas.openxmlformats.org/officeDocument/2006/relationships/hyperlink" Target="https://advance.lexis.com/api/document?collection=cases&amp;id=urn:contentItem:4GX1-WDP0-0038-X2CT-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4BMM-4BX0-0038-X305-00000-00&amp;context=1519360" TargetMode="External" /><Relationship Id="rId71" Type="http://schemas.openxmlformats.org/officeDocument/2006/relationships/hyperlink" Target="https://advance.lexis.com/api/document?collection=cases&amp;id=urn:contentItem:4344-1NH0-0038-X03D-00000-00&amp;context=1519360" TargetMode="External" /><Relationship Id="rId72" Type="http://schemas.openxmlformats.org/officeDocument/2006/relationships/hyperlink" Target="https://advance.lexis.com/api/document?collection=cases&amp;id=urn:contentItem:3S4X-9M30-003B-S4DR-00000-00&amp;context=1519360" TargetMode="External" /><Relationship Id="rId73" Type="http://schemas.openxmlformats.org/officeDocument/2006/relationships/hyperlink" Target="https://advance.lexis.com/api/document?collection=cases&amp;id=urn:contentItem:3S4X-9GX0-003B-S2PT-00000-00&amp;context=1519360" TargetMode="External" /><Relationship Id="rId74" Type="http://schemas.openxmlformats.org/officeDocument/2006/relationships/hyperlink" Target="https://advance.lexis.com/api/document?collection=cases&amp;id=urn:contentItem:3S4X-9CW0-003B-S1JS-00000-00&amp;context=1519360" TargetMode="External" /><Relationship Id="rId75" Type="http://schemas.openxmlformats.org/officeDocument/2006/relationships/hyperlink" Target="https://advance.lexis.com/api/document?collection=cases&amp;id=urn:contentItem:3S4X-CBR0-003B-S206-00000-00&amp;context=1519360" TargetMode="External" /><Relationship Id="rId76" Type="http://schemas.openxmlformats.org/officeDocument/2006/relationships/hyperlink" Target="https://advance.lexis.com/api/document?collection=cases&amp;id=urn:contentItem:5S8Y-6001-F5DR-222F-00000-00&amp;context=1519360" TargetMode="External" /><Relationship Id="rId77" Type="http://schemas.openxmlformats.org/officeDocument/2006/relationships/hyperlink" Target="https://advance.lexis.com/api/document?collection=cases&amp;id=urn:contentItem:4XMK-M5X0-TXFP-C2KC-00000-00&amp;context=1519360" TargetMode="External" /><Relationship Id="rId78" Type="http://schemas.openxmlformats.org/officeDocument/2006/relationships/hyperlink" Target="https://advance.lexis.com/api/document?collection=cases&amp;id=urn:contentItem:4713-48D0-0038-X28V-00000-00&amp;context=1519360" TargetMode="External" /><Relationship Id="rId79" Type="http://schemas.openxmlformats.org/officeDocument/2006/relationships/hyperlink" Target="https://advance.lexis.com/api/document?collection=cases&amp;id=urn:contentItem:43J8-B500-0038-X1N7-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4NCM-PF00-0038-X392-00000-00&amp;context=1519360" TargetMode="External" /><Relationship Id="rId81" Type="http://schemas.openxmlformats.org/officeDocument/2006/relationships/hyperlink" Target="https://advance.lexis.com/api/document?collection=cases&amp;id=urn:contentItem:4CXN-84T0-0038-X1WM-00000-00&amp;context=1519360" TargetMode="External" /><Relationship Id="rId82" Type="http://schemas.openxmlformats.org/officeDocument/2006/relationships/hyperlink" Target="https://advance.lexis.com/api/document?collection=cases&amp;id=urn:contentItem:49V5-GBN0-0038-X4TY-00000-00&amp;context=1519360" TargetMode="External" /><Relationship Id="rId83" Type="http://schemas.openxmlformats.org/officeDocument/2006/relationships/hyperlink" Target="https://advance.lexis.com/api/document?collection=cases&amp;id=urn:contentItem:4GG9-FXP0-0038-X3M0-00000-00&amp;context=1519360" TargetMode="External" /><Relationship Id="rId84" Type="http://schemas.openxmlformats.org/officeDocument/2006/relationships/hyperlink" Target="https://advance.lexis.com/api/document?collection=cases&amp;id=urn:contentItem:4D2N-R490-0038-X3BR-00000-00&amp;context=1519360" TargetMode="External" /><Relationship Id="rId85" Type="http://schemas.openxmlformats.org/officeDocument/2006/relationships/hyperlink" Target="https://advance.lexis.com/api/document?collection=cases&amp;id=urn:contentItem:4BRS-T7H0-0038-X4P8-00000-00&amp;context=1519360" TargetMode="External" /><Relationship Id="rId86" Type="http://schemas.openxmlformats.org/officeDocument/2006/relationships/hyperlink" Target="https://advance.lexis.com/api/document?collection=cases&amp;id=urn:contentItem:3S4X-38T0-003B-S2X7-00000-00&amp;context=1519360" TargetMode="External" /><Relationship Id="rId87" Type="http://schemas.openxmlformats.org/officeDocument/2006/relationships/hyperlink" Target="https://advance.lexis.com/api/document?collection=cases&amp;id=urn:contentItem:3S4X-6J80-003B-S169-00000-00&amp;context=1519360" TargetMode="External" /><Relationship Id="rId88" Type="http://schemas.openxmlformats.org/officeDocument/2006/relationships/hyperlink" Target="https://advance.lexis.com/api/document?collection=cases&amp;id=urn:contentItem:3S4X-8KW0-0039-N11N-00000-00&amp;context=1519360" TargetMode="External" /><Relationship Id="rId89" Type="http://schemas.openxmlformats.org/officeDocument/2006/relationships/hyperlink" Target="https://advance.lexis.com/api/document?collection=cases&amp;id=urn:contentItem:3S4X-DRJ0-001T-D0CS-00000-00&amp;context=1519360" TargetMode="External" /><Relationship Id="rId9" Type="http://schemas.openxmlformats.org/officeDocument/2006/relationships/hyperlink" Target="https://advance.lexis.com/api/document?collection=cases&amp;id=urn:contentItem:677M-DF61-JWXF-216G-00000-00&amp;context=1519360" TargetMode="External" /><Relationship Id="rId90" Type="http://schemas.openxmlformats.org/officeDocument/2006/relationships/hyperlink" Target="https://advance.lexis.com/api/document?collection=cases&amp;id=urn:contentItem:3S4X-BBD0-003B-P05W-00000-00&amp;context=1519360" TargetMode="External" /><Relationship Id="rId91" Type="http://schemas.openxmlformats.org/officeDocument/2006/relationships/hyperlink" Target="https://advance.lexis.com/api/document?collection=cases&amp;id=urn:contentItem:3S4X-JVW0-0039-P0RM-00000-00&amp;context=1519360" TargetMode="External" /><Relationship Id="rId92" Type="http://schemas.openxmlformats.org/officeDocument/2006/relationships/hyperlink" Target="https://advance.lexis.com/api/document?collection=statutes-legislation&amp;id=urn:contentItem:59TX-0J71-DXC8-014V-00000-00&amp;context=1519360" TargetMode="External" /><Relationship Id="rId93" Type="http://schemas.openxmlformats.org/officeDocument/2006/relationships/hyperlink" Target="https://advance.lexis.com/api/document?collection=cases&amp;id=urn:contentItem:3S0D-H4X0-003B-R24N-00000-00&amp;context=1519360" TargetMode="External" /><Relationship Id="rId94" Type="http://schemas.openxmlformats.org/officeDocument/2006/relationships/hyperlink" Target="https://advance.lexis.com/api/document?collection=statutes-legislation&amp;id=urn:contentItem:56VF-9FM1-6RDJ-84XY-00000-00&amp;context=1519360" TargetMode="External" /><Relationship Id="rId95" Type="http://schemas.openxmlformats.org/officeDocument/2006/relationships/hyperlink" Target="https://advance.lexis.com/api/document?collection=cases&amp;id=urn:contentItem:52JM-CT81-652R-40MB-00000-00&amp;context=1519360" TargetMode="External" /><Relationship Id="rId96" Type="http://schemas.openxmlformats.org/officeDocument/2006/relationships/hyperlink" Target="https://advance.lexis.com/api/document?collection=cases&amp;id=urn:contentItem:3S4X-54Y0-003B-S0S8-00000-00&amp;context=1519360" TargetMode="External" /><Relationship Id="rId97" Type="http://schemas.openxmlformats.org/officeDocument/2006/relationships/hyperlink" Target="https://advance.lexis.com/api/document?collection=cases&amp;id=urn:contentItem:51KB-8WH1-652R-4001-00000-00&amp;context=1519360" TargetMode="External" /><Relationship Id="rId98" Type="http://schemas.openxmlformats.org/officeDocument/2006/relationships/hyperlink" Target="https://advance.lexis.com/api/document?collection=cases&amp;id=urn:contentItem:4SGV-4MF0-TXFX-83DY-00000-00&amp;context=1519360" TargetMode="External" /><Relationship Id="rId99" Type="http://schemas.openxmlformats.org/officeDocument/2006/relationships/hyperlink" Target="https://advance.lexis.com/api/document?collection=cases&amp;id=urn:contentItem:3TMW-SY90-0038-X546-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NT7-SPN1-F04K-R0D2-00000-00&amp;context=1519360" TargetMode="External" /><Relationship Id="rId2" Type="http://schemas.openxmlformats.org/officeDocument/2006/relationships/hyperlink" Target="https://advance.lexis.com/api/document?collection=statutes-legislation&amp;id=urn:contentItem:8SG9-5HW2-D6RV-H0BK-00000-00&amp;context=1519360" TargetMode="External" /><Relationship Id="rId3" Type="http://schemas.openxmlformats.org/officeDocument/2006/relationships/hyperlink" Target="https://advance.lexis.com/api/document?collection=cases&amp;id=urn:contentItem:3W5S-4RS0-004C-000N-00000-00&amp;context=1519360" TargetMode="External" /><Relationship Id="rId4" Type="http://schemas.openxmlformats.org/officeDocument/2006/relationships/hyperlink" Target="https://advance.lexis.com/api/document?collection=statutes-legislation&amp;id=urn:contentItem:8SG9-5HW2-D6RV-H0RK-00000-00&amp;context=1519360" TargetMode="External" /><Relationship Id="rId5" Type="http://schemas.openxmlformats.org/officeDocument/2006/relationships/hyperlink" Target="https://advance.lexis.com/api/document?collection=statutes-legislation&amp;id=urn:contentItem:8SG9-5HW2-D6RV-H0RM-00000-00&amp;context=1519360" TargetMode="External" /><Relationship Id="rId6" Type="http://schemas.openxmlformats.org/officeDocument/2006/relationships/hyperlink" Target="https://advance.lexis.com/api/document?collection=statutes-legislation&amp;id=urn:contentItem:8SHT-0712-D6RV-H531-00000-00&amp;context=1519360" TargetMode="External" /><Relationship Id="rId7" Type="http://schemas.openxmlformats.org/officeDocument/2006/relationships/hyperlink" Target="https://advance.lexis.com/api/document?collection=cases&amp;id=urn:contentItem:5PXH-R131-F04K-V450-00000-00&amp;context=1519360" TargetMode="External" /><Relationship Id="rId8" Type="http://schemas.openxmlformats.org/officeDocument/2006/relationships/hyperlink" Target="https://advance.lexis.com/api/document?collection=cases&amp;id=urn:contentItem:64P7-S0J1-JBM1-M399-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Cain v. Unknown Parties #1, 2023 U.S. Dist. LEXIS 430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66</vt:lpwstr>
  </property>
  <property fmtid="{D5CDD505-2E9C-101B-9397-08002B2CF9AE}" pid="3" name="LADocCount">
    <vt:lpwstr>1</vt:lpwstr>
  </property>
  <property fmtid="{D5CDD505-2E9C-101B-9397-08002B2CF9AE}" pid="4" name="LADocumentID:66">
    <vt:lpwstr>Doc::urn:hlct:5|contextualFeaturePermID::1519360</vt:lpwstr>
  </property>
  <property fmtid="{D5CDD505-2E9C-101B-9397-08002B2CF9AE}" pid="5" name="UserPermID">
    <vt:lpwstr>urn:user:PA186186283</vt:lpwstr>
  </property>
</Properties>
</file>