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Spezzia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Houston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2023, Decided; May 16, 2023,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 Case No. 4:19-cv-04600; Crim. Case No. 4:07-cr-00031-1</w:t>
      </w:r>
    </w:p>
    <w:p>
      <w:pPr>
        <w:keepNext w:val="0"/>
        <w:spacing w:after="0" w:line="240" w:lineRule="atLeast"/>
        <w:ind w:right="0"/>
        <w:jc w:val="both"/>
      </w:pPr>
      <w:bookmarkStart w:id="0" w:name="Bookmark_9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127723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Jairo Spezzia, Petitioner, v. United States of America,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Post-conviction relief granted at </w:t>
      </w:r>
      <w:hyperlink r:id="rId10" w:history="1">
        <w:r>
          <w:rPr>
            <w:rFonts w:ascii="arial" w:eastAsia="arial" w:hAnsi="arial" w:cs="arial"/>
            <w:b w:val="0"/>
            <w:i/>
            <w:strike w:val="0"/>
            <w:noProof w:val="0"/>
            <w:color w:val="0077CC"/>
            <w:position w:val="0"/>
            <w:sz w:val="20"/>
            <w:u w:val="single"/>
            <w:vertAlign w:val="baseline"/>
          </w:rPr>
          <w:t>Spezzia v. United States, 2023 U.S. Dist. LEXIS 141565, 2023 WL 5216799 (S.D. Tex., Aug. 14,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Spezzia v. United States, 2021 U.S. Dist. LEXIS 230897, 2021 WL 5659411 (S.D. Tex., June 1,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hostage taking, residuary clause, successive petition, violent crime, retroactive, Counts, apply retroactively, RECOMMENDED, firearm, invalidated, agrees, vacate, new rule, conviction and sentence, predicate offense, physical force, resentencing, authorities, unavailable, qualifies, concedes, alien</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(4:07-cr-00031-1): Gregg Jeffrey Costa, LEAD ATTORNEY, United States District Court, Galveston, TX; James Thomas Kitchen, LEAD ATTORNEY, U S Attorney Office Western District Of Pennsylvania, Pittsburgh, PA; James L Turner, LEAD ATTORNEY, US Attorneys Office, Houston, TX; Financial Litigation, U S Attorney's Office, Houston, TX; US Marshal - H; US Pretrial Svcs - H; US Probation - H; Amy Howell Alaniz, United States Attorney, Houston, TX; Mary Jane Harmon, Office of the US Attorney,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Jairo Spezzia, Petitioner (4:19-cv-04600), Pro se, BEAUMONT,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Respondent (4:19-cv-04600): Appellate Division, LEAD ATTORNEY, U.S. Attorney's Office, Houston, TX; Amy Howell Alaniz, LEAD ATTORNEY, United States Attorney, Houston, TX.</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Yvonne Y. Ho,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Yvonne Y. Ho</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RECOMMENDATION</w:t>
      </w:r>
    </w:p>
    <w:p>
      <w:pPr>
        <w:keepNext w:val="0"/>
        <w:spacing w:before="200" w:after="0" w:line="260" w:lineRule="atLeast"/>
        <w:ind w:left="0" w:right="0" w:firstLine="0"/>
        <w:jc w:val="both"/>
      </w:pPr>
      <w:bookmarkStart w:id="9" w:name="Bookmark_para_1"/>
      <w:bookmarkEnd w:id="9"/>
      <w:bookmarkStart w:id="10" w:name="Bookmark_I68THWD728T4XJ0020000400"/>
      <w:bookmarkEnd w:id="10"/>
      <w:r>
        <w:rPr>
          <w:rFonts w:ascii="arial" w:eastAsia="arial" w:hAnsi="arial" w:cs="arial"/>
          <w:b w:val="0"/>
          <w:i w:val="0"/>
          <w:strike w:val="0"/>
          <w:noProof w:val="0"/>
          <w:color w:val="000000"/>
          <w:position w:val="0"/>
          <w:sz w:val="20"/>
          <w:u w:val="none"/>
          <w:vertAlign w:val="baseline"/>
        </w:rPr>
        <w:t xml:space="preserve">Now pending is Petitioner Charles Spezzia's second motion to vacate, correct, or modify his sentence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Crim. Dkt. 203; Civ. Dkt. 1, which the Fifth Circuit authorized Spezzia to file, Civ. Dkt. 18. Spezzia maintains that his conviction and sentence for the additional firearms charge in </w:t>
      </w:r>
      <w:hyperlink r:id="rId13"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is invalid under </w:t>
      </w:r>
      <w:bookmarkStart w:id="11" w:name="Bookmark_I68THWD728T4XJ0010000400"/>
      <w:bookmarkEnd w:id="11"/>
      <w:hyperlink r:id="rId14" w:history="1">
        <w:r>
          <w:rPr>
            <w:rFonts w:ascii="arial" w:eastAsia="arial" w:hAnsi="arial" w:cs="arial"/>
            <w:b w:val="0"/>
            <w:i/>
            <w:strike w:val="0"/>
            <w:noProof w:val="0"/>
            <w:color w:val="0077CC"/>
            <w:position w:val="0"/>
            <w:sz w:val="20"/>
            <w:u w:val="single"/>
            <w:vertAlign w:val="baseline"/>
          </w:rPr>
          <w:t>United States v. Davis</w:t>
        </w:r>
      </w:hyperlink>
      <w:hyperlink r:id="rId14" w:history="1">
        <w:r>
          <w:rPr>
            <w:rFonts w:ascii="arial" w:eastAsia="arial" w:hAnsi="arial" w:cs="arial"/>
            <w:b w:val="0"/>
            <w:i/>
            <w:strike w:val="0"/>
            <w:noProof w:val="0"/>
            <w:color w:val="0077CC"/>
            <w:position w:val="0"/>
            <w:sz w:val="20"/>
            <w:u w:val="single"/>
            <w:vertAlign w:val="baseline"/>
          </w:rPr>
          <w:t>, 139 S. Ct. 2319, 204 L. Ed. 2d 757 (2019)</w:t>
        </w:r>
      </w:hyperlink>
      <w:r>
        <w:rPr>
          <w:rFonts w:ascii="arial" w:eastAsia="arial" w:hAnsi="arial" w:cs="arial"/>
          <w:b w:val="0"/>
          <w:i w:val="0"/>
          <w:strike w:val="0"/>
          <w:noProof w:val="0"/>
          <w:color w:val="000000"/>
          <w:position w:val="0"/>
          <w:sz w:val="20"/>
          <w:u w:val="none"/>
          <w:vertAlign w:val="baseline"/>
        </w:rPr>
        <w:t>, because his predicate offense of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hostage taking no longer qualifies as a "crime of violence." Crim. Dkt. 214 at 1-2 (Spezzia's supplemental brief).</w:t>
      </w:r>
    </w:p>
    <w:p>
      <w:pPr>
        <w:keepNext w:val="0"/>
        <w:spacing w:before="200" w:after="0" w:line="260" w:lineRule="atLeast"/>
        <w:ind w:left="0" w:right="0" w:firstLine="0"/>
        <w:jc w:val="both"/>
      </w:pPr>
      <w:bookmarkStart w:id="12" w:name="Bookmark_para_2"/>
      <w:bookmarkEnd w:id="12"/>
      <w:r>
        <w:rPr>
          <w:rFonts w:ascii="arial" w:eastAsia="arial" w:hAnsi="arial" w:cs="arial"/>
          <w:b w:val="0"/>
          <w:i w:val="0"/>
          <w:strike w:val="0"/>
          <w:noProof w:val="0"/>
          <w:color w:val="000000"/>
          <w:position w:val="0"/>
          <w:sz w:val="20"/>
          <w:u w:val="none"/>
          <w:vertAlign w:val="baseline"/>
        </w:rPr>
        <w:t xml:space="preserve">Agreeing with Spezzia, the United States of America (the "Government") concedes that Spezzia's conviction under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should be vacated and that he should be resentenced. Crim. Dkt. 226 at 1; Civ. Dkt. 23 at 1. The undersigned concurs that the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principle should apply retroactively to Spezzia's successive petition and warrants resentencing. It is therefore recommended that the petition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4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In 2007, Spezzia was indicted on eight counts in connection with a hostage taking and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 Crim. Dkt. 51. A jury convicted him on seven of those counts: conspiracy to commit hostage taking, </w:t>
      </w:r>
      <w:hyperlink r:id="rId15"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(Count One); hostage taking,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1203(a)</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(Counts Two and Three); conspiracy to harbor aliens (Count Four); harboring an alien (Count Five); aiding and abetting and using, carrying, and brandishing a firearm in relationship to a "crime of violence,"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924(c)(1)(A)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(Count Six), specifically, the offense of hostage taking; and possessing an unregistered shotgun modified to have a shortened barrel (Count Eight). </w:t>
      </w:r>
      <w:r>
        <w:rPr>
          <w:rFonts w:ascii="arial" w:eastAsia="arial" w:hAnsi="arial" w:cs="arial"/>
          <w:b w:val="0"/>
          <w:i/>
          <w:strike w:val="0"/>
          <w:noProof w:val="0"/>
          <w:color w:val="000000"/>
          <w:position w:val="0"/>
          <w:sz w:val="20"/>
          <w:u w:val="none"/>
          <w:vertAlign w:val="baseline"/>
        </w:rPr>
        <w:t>See id; see also</w:t>
      </w:r>
      <w:r>
        <w:rPr>
          <w:rFonts w:ascii="arial" w:eastAsia="arial" w:hAnsi="arial" w:cs="arial"/>
          <w:b w:val="0"/>
          <w:i w:val="0"/>
          <w:strike w:val="0"/>
          <w:noProof w:val="0"/>
          <w:color w:val="000000"/>
          <w:position w:val="0"/>
          <w:sz w:val="20"/>
          <w:u w:val="none"/>
          <w:vertAlign w:val="baseline"/>
        </w:rPr>
        <w:t xml:space="preserve"> Crim. Dkt. 103 (jury verdict). For Count Six,</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jury was instructed that the hostage taking offense alleged in Count Two constituted a crime of violence for purposes of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Crim. Dkt. 97 at 29.</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Spezzia was sentenced on November 9, 2007. First, he was sentenced to 240 months in prison for the hostage-taking offenses in Counts One, Two, and Three. Crim. Dkt. 143. Second, he received 120 months of imprisonment for the alien-</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offenses (Counts Four and Five) and the firearms offense (Count Eight), to run concurrently with the sentence for Counts One, Two, and Three.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Third, Spezzia received an additional term of eighty-four months of imprisonment for the violation of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in Count Six, to run consecutively with his other sentences. </w:t>
      </w:r>
      <w:r>
        <w:rPr>
          <w:rFonts w:ascii="arial" w:eastAsia="arial" w:hAnsi="arial" w:cs="arial"/>
          <w:b w:val="0"/>
          <w:i/>
          <w:strike w:val="0"/>
          <w:noProof w:val="0"/>
          <w:color w:val="000000"/>
          <w:position w:val="0"/>
          <w:sz w:val="20"/>
          <w:u w:val="none"/>
          <w:vertAlign w:val="baseline"/>
        </w:rPr>
        <w:t>Id.; see also</w:t>
      </w:r>
      <w:r>
        <w:rPr>
          <w:rFonts w:ascii="arial" w:eastAsia="arial" w:hAnsi="arial" w:cs="arial"/>
          <w:b w:val="0"/>
          <w:i w:val="0"/>
          <w:strike w:val="0"/>
          <w:noProof w:val="0"/>
          <w:color w:val="000000"/>
          <w:position w:val="0"/>
          <w:sz w:val="20"/>
          <w:u w:val="none"/>
          <w:vertAlign w:val="baseline"/>
        </w:rPr>
        <w:t xml:space="preserve"> Dkt. 146 (judgment).</w:t>
      </w:r>
    </w:p>
    <w:p>
      <w:pPr>
        <w:keepNext w:val="0"/>
        <w:spacing w:before="240" w:after="0" w:line="260" w:lineRule="atLeast"/>
        <w:ind w:left="0" w:right="0" w:firstLine="0"/>
        <w:jc w:val="both"/>
      </w:pPr>
      <w:bookmarkStart w:id="15" w:name="Bookmark_para_5"/>
      <w:bookmarkEnd w:id="15"/>
      <w:bookmarkStart w:id="16" w:name="Bookmark_I68THWD728T4XJ0040000400"/>
      <w:bookmarkEnd w:id="16"/>
      <w:r>
        <w:rPr>
          <w:rFonts w:ascii="arial" w:eastAsia="arial" w:hAnsi="arial" w:cs="arial"/>
          <w:b w:val="0"/>
          <w:i w:val="0"/>
          <w:strike w:val="0"/>
          <w:noProof w:val="0"/>
          <w:color w:val="000000"/>
          <w:position w:val="0"/>
          <w:sz w:val="20"/>
          <w:u w:val="none"/>
          <w:vertAlign w:val="baseline"/>
        </w:rPr>
        <w:t xml:space="preserve">Spezzia appealed. The Fifth Circuit affirmed his conviction, </w:t>
      </w:r>
      <w:r>
        <w:rPr>
          <w:rFonts w:ascii="arial" w:eastAsia="arial" w:hAnsi="arial" w:cs="arial"/>
          <w:b w:val="0"/>
          <w:i/>
          <w:strike w:val="0"/>
          <w:noProof w:val="0"/>
          <w:color w:val="000000"/>
          <w:position w:val="0"/>
          <w:sz w:val="20"/>
          <w:u w:val="none"/>
          <w:vertAlign w:val="baseline"/>
        </w:rPr>
        <w:t xml:space="preserve">see </w:t>
      </w:r>
      <w:bookmarkStart w:id="17" w:name="Bookmark_I68THWD728T4XJ0030000400"/>
      <w:bookmarkEnd w:id="17"/>
      <w:hyperlink r:id="rId17" w:history="1">
        <w:r>
          <w:rPr>
            <w:rFonts w:ascii="arial" w:eastAsia="arial" w:hAnsi="arial" w:cs="arial"/>
            <w:b w:val="0"/>
            <w:i/>
            <w:strike w:val="0"/>
            <w:noProof w:val="0"/>
            <w:color w:val="0077CC"/>
            <w:position w:val="0"/>
            <w:sz w:val="20"/>
            <w:u w:val="single"/>
            <w:vertAlign w:val="baseline"/>
          </w:rPr>
          <w:t>United States v. Spezzia</w:t>
        </w:r>
      </w:hyperlink>
      <w:hyperlink r:id="rId17" w:history="1">
        <w:r>
          <w:rPr>
            <w:rFonts w:ascii="arial" w:eastAsia="arial" w:hAnsi="arial" w:cs="arial"/>
            <w:b w:val="0"/>
            <w:i/>
            <w:strike w:val="0"/>
            <w:noProof w:val="0"/>
            <w:color w:val="0077CC"/>
            <w:position w:val="0"/>
            <w:sz w:val="20"/>
            <w:u w:val="single"/>
            <w:vertAlign w:val="baseline"/>
          </w:rPr>
          <w:t>, 307 F. App'x 853, 853-54 (5th Cir. 2009)</w:t>
        </w:r>
      </w:hyperlink>
      <w:r>
        <w:rPr>
          <w:rFonts w:ascii="arial" w:eastAsia="arial" w:hAnsi="arial" w:cs="arial"/>
          <w:b w:val="0"/>
          <w:i w:val="0"/>
          <w:strike w:val="0"/>
          <w:noProof w:val="0"/>
          <w:color w:val="000000"/>
          <w:position w:val="0"/>
          <w:sz w:val="20"/>
          <w:u w:val="none"/>
          <w:vertAlign w:val="baseline"/>
        </w:rPr>
        <w:t xml:space="preserve"> (unpublished), and the Supreme Court denied his petition for a writ of certiorari, </w:t>
      </w:r>
      <w:r>
        <w:rPr>
          <w:rFonts w:ascii="arial" w:eastAsia="arial" w:hAnsi="arial" w:cs="arial"/>
          <w:b w:val="0"/>
          <w:i/>
          <w:strike w:val="0"/>
          <w:noProof w:val="0"/>
          <w:color w:val="000000"/>
          <w:position w:val="0"/>
          <w:sz w:val="20"/>
          <w:u w:val="none"/>
          <w:vertAlign w:val="baseline"/>
        </w:rPr>
        <w:t xml:space="preserve">see </w:t>
      </w:r>
      <w:bookmarkStart w:id="18" w:name="Bookmark_I68THWD728T4XJ0050000400"/>
      <w:bookmarkEnd w:id="18"/>
      <w:r>
        <w:rPr>
          <w:rFonts w:ascii="arial" w:eastAsia="arial" w:hAnsi="arial" w:cs="arial"/>
          <w:b w:val="0"/>
          <w:i/>
          <w:strike w:val="0"/>
          <w:noProof w:val="0"/>
          <w:color w:val="000000"/>
          <w:position w:val="0"/>
          <w:sz w:val="20"/>
          <w:u w:val="none"/>
          <w:vertAlign w:val="baseline"/>
        </w:rPr>
        <w:t>Spezzia v. United States</w:t>
      </w:r>
      <w:r>
        <w:rPr>
          <w:rFonts w:ascii="arial" w:eastAsia="arial" w:hAnsi="arial" w:cs="arial"/>
          <w:b w:val="0"/>
          <w:i/>
          <w:strike w:val="0"/>
          <w:noProof w:val="0"/>
          <w:color w:val="000000"/>
          <w:position w:val="0"/>
          <w:sz w:val="20"/>
          <w:u w:val="none"/>
          <w:vertAlign w:val="baseline"/>
        </w:rPr>
        <w:t>, 556 U.S. 1275, 129 S. Ct. 2749, 174 L. Ed. 2d 259 (2009)</w:t>
      </w:r>
      <w:r>
        <w:rPr>
          <w:rFonts w:ascii="arial" w:eastAsia="arial" w:hAnsi="arial" w:cs="arial"/>
          <w:b w:val="0"/>
          <w:i w:val="0"/>
          <w:strike w:val="0"/>
          <w:noProof w:val="0"/>
          <w:color w:val="000000"/>
          <w:position w:val="0"/>
          <w:sz w:val="20"/>
          <w:u w:val="none"/>
          <w:vertAlign w:val="baseline"/>
        </w:rPr>
        <w:t xml:space="preserve">. Nearly four years later, Spezzia filed a motion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alleging ineffective assistance of counsel. Crim. Dkt. 184 at 1. The Court dismissed the motion as time barred. Crim Dkt. 193.</w:t>
      </w:r>
    </w:p>
    <w:p>
      <w:pPr>
        <w:keepNext w:val="0"/>
        <w:spacing w:before="240" w:after="0" w:line="260" w:lineRule="atLeast"/>
        <w:ind w:left="0" w:right="0" w:firstLine="0"/>
        <w:jc w:val="both"/>
      </w:pPr>
      <w:bookmarkStart w:id="19" w:name="Bookmark_para_6"/>
      <w:bookmarkEnd w:id="19"/>
      <w:bookmarkStart w:id="20" w:name="Bookmark_I68THWD82D6N4D0030000400"/>
      <w:bookmarkEnd w:id="20"/>
      <w:bookmarkStart w:id="21" w:name="Bookmark_I68THWD82D6N4D0050000400"/>
      <w:bookmarkEnd w:id="21"/>
      <w:r>
        <w:rPr>
          <w:rFonts w:ascii="arial" w:eastAsia="arial" w:hAnsi="arial" w:cs="arial"/>
          <w:b w:val="0"/>
          <w:i w:val="0"/>
          <w:strike w:val="0"/>
          <w:noProof w:val="0"/>
          <w:color w:val="000000"/>
          <w:position w:val="0"/>
          <w:sz w:val="20"/>
          <w:u w:val="none"/>
          <w:vertAlign w:val="baseline"/>
        </w:rPr>
        <w:t xml:space="preserve">In 2019, the Supreme Court issued </w:t>
      </w:r>
      <w:bookmarkStart w:id="22" w:name="Bookmark_I68THWD82D6N4D0020000400"/>
      <w:bookmarkEnd w:id="22"/>
      <w:hyperlink r:id="rId14" w:history="1">
        <w:r>
          <w:rPr>
            <w:rFonts w:ascii="arial" w:eastAsia="arial" w:hAnsi="arial" w:cs="arial"/>
            <w:b w:val="0"/>
            <w:i/>
            <w:strike w:val="0"/>
            <w:noProof w:val="0"/>
            <w:color w:val="0077CC"/>
            <w:position w:val="0"/>
            <w:sz w:val="20"/>
            <w:u w:val="single"/>
            <w:vertAlign w:val="baseline"/>
          </w:rPr>
          <w:t>United States v. Davis</w:t>
        </w:r>
      </w:hyperlink>
      <w:hyperlink r:id="rId14" w:history="1">
        <w:r>
          <w:rPr>
            <w:rFonts w:ascii="arial" w:eastAsia="arial" w:hAnsi="arial" w:cs="arial"/>
            <w:b w:val="0"/>
            <w:i/>
            <w:strike w:val="0"/>
            <w:noProof w:val="0"/>
            <w:color w:val="0077CC"/>
            <w:position w:val="0"/>
            <w:sz w:val="20"/>
            <w:u w:val="single"/>
            <w:vertAlign w:val="baseline"/>
          </w:rPr>
          <w:t>, 139 S. Ct. 2319, 204 L. Ed. 2d 757 (2019)</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the Court held that the "catchall" residual clause in </w:t>
      </w:r>
      <w:hyperlink r:id="rId13"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—the statute underlying Spezzia's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conviction in Count Six and the Court's imposition of a corresponding 84-month consecutive sentence—is unconstitutionally vague. </w:t>
      </w:r>
      <w:bookmarkStart w:id="23" w:name="Bookmark_I68THWD82D6N4D0040000400"/>
      <w:bookmarkEnd w:id="23"/>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2336</w:t>
        </w:r>
      </w:hyperlink>
      <w:r>
        <w:rPr>
          <w:rFonts w:ascii="arial" w:eastAsia="arial" w:hAnsi="arial" w:cs="arial"/>
          <w:b w:val="0"/>
          <w:i w:val="0"/>
          <w:strike w:val="0"/>
          <w:noProof w:val="0"/>
          <w:color w:val="000000"/>
          <w:position w:val="0"/>
          <w:sz w:val="20"/>
          <w:u w:val="none"/>
          <w:vertAlign w:val="baseline"/>
        </w:rPr>
        <w:t xml:space="preserve">. That clause defines a "crime of violence" that can trigger mandatory minimum penalties as "any offense that is a felony ... that by its nature, involves a substantial risk that physical force against the person or property of another may be used in the course of committing the offense." </w:t>
      </w:r>
      <w:hyperlink r:id="rId13" w:history="1">
        <w:r>
          <w:rPr>
            <w:rFonts w:ascii="arial" w:eastAsia="arial" w:hAnsi="arial" w:cs="arial"/>
            <w:b w:val="0"/>
            <w:i/>
            <w:strike w:val="0"/>
            <w:noProof w:val="0"/>
            <w:color w:val="0077CC"/>
            <w:position w:val="0"/>
            <w:sz w:val="20"/>
            <w:u w:val="single"/>
            <w:vertAlign w:val="baseline"/>
          </w:rPr>
          <w:t>18 U.S.C. § 924(c)(3)(B)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 xml:space="preserve">Spezzia filed another petition under </w:t>
      </w:r>
      <w:hyperlink r:id="rId12"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Nov 19,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Civ. Dkt. 1; Crim Dkt. 203. </w:t>
      </w:r>
      <w:bookmarkStart w:id="25" w:name="Bookmark_I68THWD828T4XW0020000400"/>
      <w:bookmarkEnd w:id="25"/>
      <w:r>
        <w:rPr>
          <w:rFonts w:ascii="arial" w:eastAsia="arial" w:hAnsi="arial" w:cs="arial"/>
          <w:b w:val="0"/>
          <w:i w:val="0"/>
          <w:strike w:val="0"/>
          <w:noProof w:val="0"/>
          <w:color w:val="000000"/>
          <w:position w:val="0"/>
          <w:sz w:val="20"/>
          <w:u w:val="none"/>
          <w:vertAlign w:val="baseline"/>
        </w:rPr>
        <w:t xml:space="preserve">The Government opposed the motion, arguing that Spezzia had not received authorization from the Fifth Circuit before filing his successive petition.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Civ. Dkt. 5 at 11; Civ. Dkt. 11 at 5-7. In the interim, the Fifth Circuit held in </w:t>
      </w:r>
      <w:bookmarkStart w:id="26" w:name="Bookmark_I68THWD828T4XW0010000400"/>
      <w:bookmarkEnd w:id="26"/>
      <w:hyperlink r:id="rId18" w:history="1">
        <w:r>
          <w:rPr>
            <w:rFonts w:ascii="arial" w:eastAsia="arial" w:hAnsi="arial" w:cs="arial"/>
            <w:b w:val="0"/>
            <w:i/>
            <w:strike w:val="0"/>
            <w:noProof w:val="0"/>
            <w:color w:val="0077CC"/>
            <w:position w:val="0"/>
            <w:sz w:val="20"/>
            <w:u w:val="single"/>
            <w:vertAlign w:val="baseline"/>
          </w:rPr>
          <w:t>United States v. Picazo-Lucas</w:t>
        </w:r>
      </w:hyperlink>
      <w:hyperlink r:id="rId18" w:history="1">
        <w:r>
          <w:rPr>
            <w:rFonts w:ascii="arial" w:eastAsia="arial" w:hAnsi="arial" w:cs="arial"/>
            <w:b w:val="0"/>
            <w:i/>
            <w:strike w:val="0"/>
            <w:noProof w:val="0"/>
            <w:color w:val="0077CC"/>
            <w:position w:val="0"/>
            <w:sz w:val="20"/>
            <w:u w:val="single"/>
            <w:vertAlign w:val="baseline"/>
          </w:rPr>
          <w:t>, 821 F. App'x 335, 335 (5th Cir. 2020)</w:t>
        </w:r>
      </w:hyperlink>
      <w:r>
        <w:rPr>
          <w:rFonts w:ascii="arial" w:eastAsia="arial" w:hAnsi="arial" w:cs="arial"/>
          <w:b w:val="0"/>
          <w:i w:val="0"/>
          <w:strike w:val="0"/>
          <w:noProof w:val="0"/>
          <w:color w:val="000000"/>
          <w:position w:val="0"/>
          <w:sz w:val="20"/>
          <w:u w:val="none"/>
          <w:vertAlign w:val="baseline"/>
        </w:rPr>
        <w:t xml:space="preserve">, that the offense of "hostage taking cannot serve as a predicate crime of violence for a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as a matter of law."</w:t>
      </w:r>
    </w:p>
    <w:p>
      <w:pPr>
        <w:keepNext w:val="0"/>
        <w:spacing w:before="200" w:after="0" w:line="260" w:lineRule="atLeast"/>
        <w:ind w:left="0" w:right="0" w:firstLine="0"/>
        <w:jc w:val="both"/>
      </w:pPr>
      <w:bookmarkStart w:id="27" w:name="Bookmark_para_8"/>
      <w:bookmarkEnd w:id="27"/>
      <w:r>
        <w:rPr>
          <w:rFonts w:ascii="arial" w:eastAsia="arial" w:hAnsi="arial" w:cs="arial"/>
          <w:b w:val="0"/>
          <w:i w:val="0"/>
          <w:strike w:val="0"/>
          <w:noProof w:val="0"/>
          <w:color w:val="000000"/>
          <w:position w:val="0"/>
          <w:sz w:val="20"/>
          <w:u w:val="none"/>
          <w:vertAlign w:val="baseline"/>
        </w:rPr>
        <w:t xml:space="preserve">This Court requested additional briefing. Crim. Dkt. 212. </w:t>
      </w:r>
      <w:bookmarkStart w:id="28" w:name="Bookmark_I68THWD828T4XW0040000400"/>
      <w:bookmarkEnd w:id="28"/>
      <w:r>
        <w:rPr>
          <w:rFonts w:ascii="arial" w:eastAsia="arial" w:hAnsi="arial" w:cs="arial"/>
          <w:b w:val="0"/>
          <w:i w:val="0"/>
          <w:strike w:val="0"/>
          <w:noProof w:val="0"/>
          <w:color w:val="000000"/>
          <w:position w:val="0"/>
          <w:sz w:val="20"/>
          <w:u w:val="none"/>
          <w:vertAlign w:val="baseline"/>
        </w:rPr>
        <w:t xml:space="preserve">In response, Spezzia argued that hostage taking does not qualify as a "crime of violence" that can support his conviction and sentence under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Crim. Dkt. 214. The Government acknowledged </w:t>
      </w:r>
      <w:bookmarkStart w:id="29" w:name="Bookmark_I68THWD828T4XW0040000400_2"/>
      <w:bookmarkEnd w:id="29"/>
      <w:bookmarkStart w:id="30" w:name="Bookmark_I68THWD828T4XW0030000400"/>
      <w:bookmarkEnd w:id="30"/>
      <w:hyperlink r:id="rId18" w:history="1">
        <w:r>
          <w:rPr>
            <w:rFonts w:ascii="arial" w:eastAsia="arial" w:hAnsi="arial" w:cs="arial"/>
            <w:b w:val="0"/>
            <w:i/>
            <w:strike w:val="0"/>
            <w:noProof w:val="0"/>
            <w:color w:val="0077CC"/>
            <w:position w:val="0"/>
            <w:sz w:val="20"/>
            <w:u w:val="single"/>
            <w:vertAlign w:val="baseline"/>
          </w:rPr>
          <w:t>Picazo-Lucas</w:t>
        </w:r>
      </w:hyperlink>
      <w:r>
        <w:rPr>
          <w:rFonts w:ascii="arial" w:eastAsia="arial" w:hAnsi="arial" w:cs="arial"/>
          <w:b w:val="0"/>
          <w:i w:val="0"/>
          <w:strike w:val="0"/>
          <w:noProof w:val="0"/>
          <w:color w:val="000000"/>
          <w:position w:val="0"/>
          <w:sz w:val="20"/>
          <w:u w:val="none"/>
          <w:vertAlign w:val="baseline"/>
        </w:rPr>
        <w:t xml:space="preserve">'s holding but maintained that Spezzia lacked authorization to file his successive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Crim. Dkt. 215. This Court transferred Spezzia's motion to the Fifth Circuit,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Civ. Dkt. 14, which authorized him to pursue successive petition to challenge his conviction and sentence under </w:t>
      </w:r>
      <w:hyperlink r:id="rId13" w:history="1">
        <w:r>
          <w:rPr>
            <w:rFonts w:ascii="arial" w:eastAsia="arial" w:hAnsi="arial" w:cs="arial"/>
            <w:b w:val="0"/>
            <w:i/>
            <w:strike w:val="0"/>
            <w:noProof w:val="0"/>
            <w:color w:val="0077CC"/>
            <w:position w:val="0"/>
            <w:sz w:val="20"/>
            <w:u w:val="single"/>
            <w:vertAlign w:val="baseline"/>
          </w:rPr>
          <w:t>§ 924(c)(1)(A)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Crim. Dkt. 221; Civ. Dkt. 18.</w:t>
      </w:r>
    </w:p>
    <w:p>
      <w:pPr>
        <w:keepNext w:val="0"/>
        <w:spacing w:before="200" w:after="0" w:line="260" w:lineRule="atLeast"/>
        <w:ind w:left="0" w:right="0" w:firstLine="0"/>
        <w:jc w:val="both"/>
      </w:pPr>
      <w:bookmarkStart w:id="31" w:name="Bookmark_para_9"/>
      <w:bookmarkEnd w:id="31"/>
      <w:r>
        <w:rPr>
          <w:rFonts w:ascii="arial" w:eastAsia="arial" w:hAnsi="arial" w:cs="arial"/>
          <w:b w:val="0"/>
          <w:i w:val="0"/>
          <w:strike w:val="0"/>
          <w:noProof w:val="0"/>
          <w:color w:val="000000"/>
          <w:position w:val="0"/>
          <w:sz w:val="20"/>
          <w:u w:val="none"/>
          <w:vertAlign w:val="baseline"/>
        </w:rPr>
        <w:t xml:space="preserve">On remand, this Court requested additional briefing from the Government asking it to clarify whether it still opposed Spezzia's successive petition.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Civ. Dkt. 20. The Government responded by conceding that Spezzia should be granted relief. Crim. Dkt. 226; Civ. Dkt. 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strike w:val="0"/>
          <w:noProof w:val="0"/>
          <w:color w:val="000000"/>
          <w:position w:val="0"/>
          <w:sz w:val="20"/>
          <w:u w:val="none"/>
          <w:vertAlign w:val="baseline"/>
        </w:rPr>
        <w:t>Davis</w:t>
      </w:r>
      <w:r>
        <w:rPr>
          <w:rFonts w:ascii="arial" w:eastAsia="arial" w:hAnsi="arial" w:cs="arial"/>
          <w:b/>
          <w:i w:val="0"/>
          <w:strike w:val="0"/>
          <w:noProof w:val="0"/>
          <w:color w:val="000000"/>
          <w:position w:val="0"/>
          <w:sz w:val="20"/>
          <w:u w:val="none"/>
          <w:vertAlign w:val="baseline"/>
        </w:rPr>
        <w:t xml:space="preserve"> applies retroactively to Spezzia's successive petition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10"/>
      <w:bookmarkEnd w:id="32"/>
      <w:bookmarkStart w:id="33" w:name="Bookmark_I68THWD92SF8SY0010000400"/>
      <w:bookmarkEnd w:id="33"/>
      <w:bookmarkStart w:id="34" w:name="Bookmark_I68THWD92SF8SY0030000400"/>
      <w:bookmarkEnd w:id="34"/>
      <w:r>
        <w:rPr>
          <w:rFonts w:ascii="arial" w:eastAsia="arial" w:hAnsi="arial" w:cs="arial"/>
          <w:b w:val="0"/>
          <w:i w:val="0"/>
          <w:strike w:val="0"/>
          <w:noProof w:val="0"/>
          <w:color w:val="000000"/>
          <w:position w:val="0"/>
          <w:sz w:val="20"/>
          <w:u w:val="none"/>
          <w:vertAlign w:val="baseline"/>
        </w:rPr>
        <w:t xml:space="preserve">Although the Fifth Circuit granted Spezzia leave to file a successive petition, this Court still must determine whether he has satisfied the jurisdictional requirements for relief. </w:t>
      </w:r>
      <w:bookmarkStart w:id="35" w:name="Bookmark_I68THWD828T4XW0050000400"/>
      <w:bookmarkEnd w:id="35"/>
      <w:hyperlink r:id="rId19" w:history="1">
        <w:r>
          <w:rPr>
            <w:rFonts w:ascii="arial" w:eastAsia="arial" w:hAnsi="arial" w:cs="arial"/>
            <w:b w:val="0"/>
            <w:i/>
            <w:strike w:val="0"/>
            <w:noProof w:val="0"/>
            <w:color w:val="0077CC"/>
            <w:position w:val="0"/>
            <w:sz w:val="20"/>
            <w:u w:val="single"/>
            <w:vertAlign w:val="baseline"/>
          </w:rPr>
          <w:t>United States v. Wiese</w:t>
        </w:r>
      </w:hyperlink>
      <w:hyperlink r:id="rId19" w:history="1">
        <w:r>
          <w:rPr>
            <w:rFonts w:ascii="arial" w:eastAsia="arial" w:hAnsi="arial" w:cs="arial"/>
            <w:b w:val="0"/>
            <w:i/>
            <w:strike w:val="0"/>
            <w:noProof w:val="0"/>
            <w:color w:val="0077CC"/>
            <w:position w:val="0"/>
            <w:sz w:val="20"/>
            <w:u w:val="single"/>
            <w:vertAlign w:val="baseline"/>
          </w:rPr>
          <w:t>, 896 F.3d 720, 723 (5th Cir. 2018)</w:t>
        </w:r>
      </w:hyperlink>
      <w:r>
        <w:rPr>
          <w:rFonts w:ascii="arial" w:eastAsia="arial" w:hAnsi="arial" w:cs="arial"/>
          <w:b w:val="0"/>
          <w:i w:val="0"/>
          <w:strike w:val="0"/>
          <w:noProof w:val="0"/>
          <w:color w:val="000000"/>
          <w:position w:val="0"/>
          <w:sz w:val="20"/>
          <w:u w:val="none"/>
          <w:vertAlign w:val="baseline"/>
        </w:rPr>
        <w:t xml:space="preserve">. To do so, Spezzia must "prove at the district court level that the relief he seeks relies either on a new, retroactive rule of constitutional law or on new evidence." </w:t>
      </w:r>
      <w:bookmarkStart w:id="36" w:name="Bookmark_I68THWD92SF8SY0020000400"/>
      <w:bookmarkEnd w:id="36"/>
      <w:hyperlink r:id="rId20" w:history="1">
        <w:r>
          <w:rPr>
            <w:rFonts w:ascii="arial" w:eastAsia="arial" w:hAnsi="arial" w:cs="arial"/>
            <w:b w:val="0"/>
            <w:i/>
            <w:strike w:val="0"/>
            <w:noProof w:val="0"/>
            <w:color w:val="0077CC"/>
            <w:position w:val="0"/>
            <w:sz w:val="20"/>
            <w:u w:val="single"/>
            <w:vertAlign w:val="baseline"/>
          </w:rPr>
          <w:t>United States v. Clay</w:t>
        </w:r>
      </w:hyperlink>
      <w:hyperlink r:id="rId20" w:history="1">
        <w:r>
          <w:rPr>
            <w:rFonts w:ascii="arial" w:eastAsia="arial" w:hAnsi="arial" w:cs="arial"/>
            <w:b w:val="0"/>
            <w:i/>
            <w:strike w:val="0"/>
            <w:noProof w:val="0"/>
            <w:color w:val="0077CC"/>
            <w:position w:val="0"/>
            <w:sz w:val="20"/>
            <w:u w:val="single"/>
            <w:vertAlign w:val="baseline"/>
          </w:rPr>
          <w:t>, 921 F.3d 550, 554 (5th Cir. 2019)</w:t>
        </w:r>
      </w:hyperlink>
      <w:r>
        <w:rPr>
          <w:rFonts w:ascii="arial" w:eastAsia="arial" w:hAnsi="arial" w:cs="arial"/>
          <w:b w:val="0"/>
          <w:i w:val="0"/>
          <w:strike w:val="0"/>
          <w:noProof w:val="0"/>
          <w:color w:val="000000"/>
          <w:position w:val="0"/>
          <w:sz w:val="20"/>
          <w:u w:val="none"/>
          <w:vertAlign w:val="baseline"/>
        </w:rPr>
        <w:t xml:space="preserve">. Otherwise, "the district court lacks jurisdiction and must dismiss his successive petition without reaching the merits."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7" w:name="Bookmark_para_11"/>
      <w:bookmarkEnd w:id="37"/>
      <w:r>
        <w:rPr>
          <w:rFonts w:ascii="arial" w:eastAsia="arial" w:hAnsi="arial" w:cs="arial"/>
          <w:b w:val="0"/>
          <w:i w:val="0"/>
          <w:strike w:val="0"/>
          <w:noProof w:val="0"/>
          <w:color w:val="000000"/>
          <w:position w:val="0"/>
          <w:sz w:val="20"/>
          <w:u w:val="none"/>
          <w:vertAlign w:val="baseline"/>
        </w:rPr>
        <w:t xml:space="preserve">Here, the Government concedes that the Supreme Court's decision in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established "new rule of constitutional law, made retroactive to cases on collateral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review by the Supreme Court, that was previously unavailable." </w:t>
      </w:r>
      <w:hyperlink r:id="rId12" w:history="1">
        <w:r>
          <w:rPr>
            <w:rFonts w:ascii="arial" w:eastAsia="arial" w:hAnsi="arial" w:cs="arial"/>
            <w:b w:val="0"/>
            <w:i/>
            <w:strike w:val="0"/>
            <w:noProof w:val="0"/>
            <w:color w:val="0077CC"/>
            <w:position w:val="0"/>
            <w:sz w:val="20"/>
            <w:u w:val="single"/>
            <w:vertAlign w:val="baseline"/>
          </w:rPr>
          <w:t>28 U.S.C. § 2255(h)(2)</w:t>
        </w:r>
      </w:hyperlink>
      <w:r>
        <w:rPr>
          <w:rFonts w:ascii="arial" w:eastAsia="arial" w:hAnsi="arial" w:cs="arial"/>
          <w:b w:val="0"/>
          <w:i w:val="0"/>
          <w:strike w:val="0"/>
          <w:noProof w:val="0"/>
          <w:color w:val="000000"/>
          <w:position w:val="0"/>
          <w:sz w:val="20"/>
          <w:u w:val="none"/>
          <w:vertAlign w:val="baseline"/>
        </w:rPr>
        <w:t xml:space="preserve">. Although not explicitly addressed by the Government, it further appears that Spezzia's conviction relied on the portion of the firearms enhancement statute, </w:t>
      </w:r>
      <w:hyperlink r:id="rId13" w:history="1">
        <w:r>
          <w:rPr>
            <w:rFonts w:ascii="arial" w:eastAsia="arial" w:hAnsi="arial" w:cs="arial"/>
            <w:b w:val="0"/>
            <w:i/>
            <w:strike w:val="0"/>
            <w:noProof w:val="0"/>
            <w:color w:val="0077CC"/>
            <w:position w:val="0"/>
            <w:sz w:val="20"/>
            <w:u w:val="single"/>
            <w:vertAlign w:val="baseline"/>
          </w:rPr>
          <w:t>18 U.S.C. § 924(c)(3)(B)</w:t>
        </w:r>
      </w:hyperlink>
      <w:r>
        <w:rPr>
          <w:rFonts w:ascii="arial" w:eastAsia="arial" w:hAnsi="arial" w:cs="arial"/>
          <w:b w:val="0"/>
          <w:i w:val="0"/>
          <w:strike w:val="0"/>
          <w:noProof w:val="0"/>
          <w:color w:val="000000"/>
          <w:position w:val="0"/>
          <w:sz w:val="20"/>
          <w:u w:val="none"/>
          <w:vertAlign w:val="baseline"/>
        </w:rPr>
        <w:t xml:space="preserve">, that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rejected. As a result, the Court should conclude that Spezzia has satisfied the threshold requirements for review under </w:t>
      </w:r>
      <w:hyperlink r:id="rId12" w:history="1">
        <w:r>
          <w:rPr>
            <w:rFonts w:ascii="arial" w:eastAsia="arial" w:hAnsi="arial" w:cs="arial"/>
            <w:b w:val="0"/>
            <w:i/>
            <w:strike w:val="0"/>
            <w:noProof w:val="0"/>
            <w:color w:val="0077CC"/>
            <w:position w:val="0"/>
            <w:sz w:val="20"/>
            <w:u w:val="single"/>
            <w:vertAlign w:val="baseline"/>
          </w:rPr>
          <w:t>§ 2255(h)</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Davis</w:t>
      </w:r>
      <w:r>
        <w:rPr>
          <w:rFonts w:ascii="arial" w:eastAsia="arial" w:hAnsi="arial" w:cs="arial"/>
          <w:b/>
          <w:i w:val="0"/>
          <w:strike w:val="0"/>
          <w:noProof w:val="0"/>
          <w:color w:val="000000"/>
          <w:position w:val="0"/>
          <w:sz w:val="20"/>
          <w:u w:val="none"/>
          <w:vertAlign w:val="baseline"/>
        </w:rPr>
        <w:t xml:space="preserve"> pronounced a new constitutional rule that the Government agrees should apply retroactively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12"/>
      <w:bookmarkEnd w:id="38"/>
      <w:r>
        <w:rPr>
          <w:rFonts w:ascii="arial" w:eastAsia="arial" w:hAnsi="arial" w:cs="arial"/>
          <w:b w:val="0"/>
          <w:i w:val="0"/>
          <w:strike w:val="0"/>
          <w:noProof w:val="0"/>
          <w:color w:val="000000"/>
          <w:position w:val="0"/>
          <w:sz w:val="20"/>
          <w:u w:val="none"/>
          <w:vertAlign w:val="baseline"/>
        </w:rPr>
        <w:t xml:space="preserve">The first inquiry is whether the Supreme Court's 2019 decision in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qualifies as a new constitutional rule that was previously unavailable to Spezzia and should apply retroactively to his successive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The Government maintains that these requirements are satisfied. Crim. Dkt. 226; Civ. Dkt. 23. Based on prevailing authority, the undersigned agrees.</w:t>
      </w:r>
    </w:p>
    <w:p>
      <w:pPr>
        <w:keepNext w:val="0"/>
        <w:spacing w:before="200" w:after="0" w:line="260" w:lineRule="atLeast"/>
        <w:ind w:left="0" w:right="0" w:firstLine="0"/>
        <w:jc w:val="both"/>
      </w:pPr>
      <w:bookmarkStart w:id="39" w:name="Bookmark_para_13"/>
      <w:bookmarkEnd w:id="39"/>
      <w:r>
        <w:rPr>
          <w:rFonts w:ascii="arial" w:eastAsia="arial" w:hAnsi="arial" w:cs="arial"/>
          <w:b w:val="0"/>
          <w:i w:val="0"/>
          <w:strike w:val="0"/>
          <w:noProof w:val="0"/>
          <w:color w:val="000000"/>
          <w:position w:val="0"/>
          <w:sz w:val="20"/>
          <w:u w:val="none"/>
          <w:vertAlign w:val="baseline"/>
        </w:rPr>
        <w:t xml:space="preserve">The statute underlying Spezzia's conviction and sentence in Count Six prescribes enhanced punishments for "any person who, during and in relation to any </w:t>
      </w:r>
      <w:r>
        <w:rPr>
          <w:rFonts w:ascii="arial" w:eastAsia="arial" w:hAnsi="arial" w:cs="arial"/>
          <w:b w:val="0"/>
          <w:i/>
          <w:strike w:val="0"/>
          <w:noProof w:val="0"/>
          <w:color w:val="000000"/>
          <w:position w:val="0"/>
          <w:sz w:val="20"/>
          <w:u w:val="none"/>
          <w:vertAlign w:val="baseline"/>
        </w:rPr>
        <w:t>crime of violence</w:t>
      </w:r>
      <w:r>
        <w:rPr>
          <w:rFonts w:ascii="arial" w:eastAsia="arial" w:hAnsi="arial" w:cs="arial"/>
          <w:b w:val="0"/>
          <w:i w:val="0"/>
          <w:strike w:val="0"/>
          <w:noProof w:val="0"/>
          <w:color w:val="000000"/>
          <w:position w:val="0"/>
          <w:sz w:val="20"/>
          <w:u w:val="none"/>
          <w:vertAlign w:val="baseline"/>
        </w:rPr>
        <w:t xml:space="preserve"> ... for which the person may be prosecuted in a court of the United States, uses or carries a firearm" or "possesses a firearm ...." </w:t>
      </w:r>
      <w:hyperlink r:id="rId13" w:history="1">
        <w:r>
          <w:rPr>
            <w:rFonts w:ascii="arial" w:eastAsia="arial" w:hAnsi="arial" w:cs="arial"/>
            <w:b w:val="0"/>
            <w:i/>
            <w:strike w:val="0"/>
            <w:noProof w:val="0"/>
            <w:color w:val="0077CC"/>
            <w:position w:val="0"/>
            <w:sz w:val="20"/>
            <w:u w:val="single"/>
            <w:vertAlign w:val="baseline"/>
          </w:rPr>
          <w:t>18 U.S.C. § 924(c)(1)(A)</w:t>
        </w:r>
      </w:hyperlink>
      <w:r>
        <w:rPr>
          <w:rFonts w:ascii="arial" w:eastAsia="arial" w:hAnsi="arial" w:cs="arial"/>
          <w:b w:val="0"/>
          <w:i w:val="0"/>
          <w:strike w:val="0"/>
          <w:noProof w:val="0"/>
          <w:color w:val="000000"/>
          <w:position w:val="0"/>
          <w:sz w:val="20"/>
          <w:u w:val="none"/>
          <w:vertAlign w:val="baseline"/>
        </w:rPr>
        <w:t xml:space="preserve"> (emphasis added). The term "crime of violence" is defined as a felony offense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that either:</w:t>
      </w:r>
    </w:p>
    <w:p>
      <w:pPr>
        <w:keepNext w:val="0"/>
        <w:spacing w:after="0" w:line="260" w:lineRule="atLeast"/>
        <w:ind w:left="400" w:right="0" w:firstLine="0"/>
        <w:jc w:val="both"/>
      </w:pPr>
      <w:bookmarkStart w:id="40" w:name="Bookmark_para_14"/>
      <w:bookmarkEnd w:id="40"/>
      <w:r>
        <w:rPr>
          <w:rFonts w:ascii="arial" w:eastAsia="arial" w:hAnsi="arial" w:cs="arial"/>
          <w:b w:val="0"/>
          <w:i w:val="0"/>
          <w:strike w:val="0"/>
          <w:noProof w:val="0"/>
          <w:color w:val="000000"/>
          <w:position w:val="0"/>
          <w:sz w:val="20"/>
          <w:u w:val="none"/>
          <w:vertAlign w:val="baseline"/>
        </w:rPr>
        <w:t>(A) has as an element the use, attempted use, or threatened use of physical force against the person or property of another, or</w:t>
      </w:r>
    </w:p>
    <w:p>
      <w:pPr>
        <w:keepNext w:val="0"/>
        <w:spacing w:after="0" w:line="260" w:lineRule="atLeast"/>
        <w:ind w:left="400" w:right="0" w:firstLine="0"/>
        <w:jc w:val="both"/>
      </w:pPr>
      <w:bookmarkStart w:id="41" w:name="Bookmark_para_15"/>
      <w:bookmarkEnd w:id="41"/>
      <w:r>
        <w:rPr>
          <w:rFonts w:ascii="arial" w:eastAsia="arial" w:hAnsi="arial" w:cs="arial"/>
          <w:b w:val="0"/>
          <w:i w:val="0"/>
          <w:strike w:val="0"/>
          <w:noProof w:val="0"/>
          <w:color w:val="000000"/>
          <w:position w:val="0"/>
          <w:sz w:val="20"/>
          <w:u w:val="none"/>
          <w:vertAlign w:val="baseline"/>
        </w:rPr>
        <w:t>(B) that by its nature, involves a substantial risk that physical force against the person or property of another may be used in the course of committing the offense.</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924(c)(3)</w:t>
        </w:r>
      </w:hyperlink>
      <w:r>
        <w:rPr>
          <w:rFonts w:ascii="arial" w:eastAsia="arial" w:hAnsi="arial" w:cs="arial"/>
          <w:b w:val="0"/>
          <w:i w:val="0"/>
          <w:strike w:val="0"/>
          <w:noProof w:val="0"/>
          <w:color w:val="000000"/>
          <w:position w:val="0"/>
          <w:sz w:val="20"/>
          <w:u w:val="none"/>
          <w:vertAlign w:val="baseline"/>
        </w:rPr>
        <w:t>. Alternative (A) is known as the "elements clause." Alternative (B) is called the "residual clause."</w:t>
      </w:r>
    </w:p>
    <w:p>
      <w:pPr>
        <w:keepNext w:val="0"/>
        <w:spacing w:before="240" w:after="0" w:line="260" w:lineRule="atLeast"/>
        <w:ind w:left="0" w:right="0" w:firstLine="0"/>
        <w:jc w:val="both"/>
      </w:pPr>
      <w:bookmarkStart w:id="42" w:name="Bookmark_para_16"/>
      <w:bookmarkEnd w:id="42"/>
      <w:bookmarkStart w:id="43" w:name="Bookmark_I68THWD92SF8SY0050000400"/>
      <w:bookmarkEnd w:id="43"/>
      <w:r>
        <w:rPr>
          <w:rFonts w:ascii="arial" w:eastAsia="arial" w:hAnsi="arial" w:cs="arial"/>
          <w:b w:val="0"/>
          <w:i w:val="0"/>
          <w:strike w:val="0"/>
          <w:noProof w:val="0"/>
          <w:color w:val="000000"/>
          <w:position w:val="0"/>
          <w:sz w:val="20"/>
          <w:u w:val="none"/>
          <w:vertAlign w:val="baseline"/>
        </w:rPr>
        <w:t xml:space="preserve">Pursuant to </w:t>
      </w:r>
      <w:hyperlink r:id="rId12" w:history="1">
        <w:r>
          <w:rPr>
            <w:rFonts w:ascii="arial" w:eastAsia="arial" w:hAnsi="arial" w:cs="arial"/>
            <w:b w:val="0"/>
            <w:i/>
            <w:strike w:val="0"/>
            <w:noProof w:val="0"/>
            <w:color w:val="0077CC"/>
            <w:position w:val="0"/>
            <w:sz w:val="20"/>
            <w:u w:val="single"/>
            <w:vertAlign w:val="baseline"/>
          </w:rPr>
          <w:t>§ 2255(h)</w:t>
        </w:r>
      </w:hyperlink>
      <w:r>
        <w:rPr>
          <w:rFonts w:ascii="arial" w:eastAsia="arial" w:hAnsi="arial" w:cs="arial"/>
          <w:b w:val="0"/>
          <w:i w:val="0"/>
          <w:strike w:val="0"/>
          <w:noProof w:val="0"/>
          <w:color w:val="000000"/>
          <w:position w:val="0"/>
          <w:sz w:val="20"/>
          <w:u w:val="none"/>
          <w:vertAlign w:val="baseline"/>
        </w:rPr>
        <w:t xml:space="preserve">, the new rule of constitutional law alleged in this case concerns the definition of "crime of violence" in the residual clause, </w:t>
      </w:r>
      <w:hyperlink r:id="rId13" w:history="1">
        <w:r>
          <w:rPr>
            <w:rFonts w:ascii="arial" w:eastAsia="arial" w:hAnsi="arial" w:cs="arial"/>
            <w:b w:val="0"/>
            <w:i/>
            <w:strike w:val="0"/>
            <w:noProof w:val="0"/>
            <w:color w:val="0077CC"/>
            <w:position w:val="0"/>
            <w:sz w:val="20"/>
            <w:u w:val="single"/>
            <w:vertAlign w:val="baseline"/>
          </w:rPr>
          <w:t>§ 924(c)(3)(B)</w:t>
        </w:r>
      </w:hyperlink>
      <w:r>
        <w:rPr>
          <w:rFonts w:ascii="arial" w:eastAsia="arial" w:hAnsi="arial" w:cs="arial"/>
          <w:b w:val="0"/>
          <w:i w:val="0"/>
          <w:strike w:val="0"/>
          <w:noProof w:val="0"/>
          <w:color w:val="000000"/>
          <w:position w:val="0"/>
          <w:sz w:val="20"/>
          <w:u w:val="none"/>
          <w:vertAlign w:val="baseline"/>
        </w:rPr>
        <w:t xml:space="preserve">. The Supreme Court invalidated that residual clause in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as "unconstitutionally vague." </w:t>
      </w:r>
      <w:bookmarkStart w:id="44" w:name="Bookmark_I68THWD92SF8SY0040000400"/>
      <w:bookmarkEnd w:id="44"/>
      <w:hyperlink r:id="rId14" w:history="1">
        <w:r>
          <w:rPr>
            <w:rFonts w:ascii="arial" w:eastAsia="arial" w:hAnsi="arial" w:cs="arial"/>
            <w:b w:val="0"/>
            <w:i/>
            <w:strike w:val="0"/>
            <w:noProof w:val="0"/>
            <w:color w:val="0077CC"/>
            <w:position w:val="0"/>
            <w:sz w:val="20"/>
            <w:u w:val="single"/>
            <w:vertAlign w:val="baseline"/>
          </w:rPr>
          <w:t>139 S. Ct. at 2324</w:t>
        </w:r>
      </w:hyperlink>
      <w:r>
        <w:rPr>
          <w:rFonts w:ascii="arial" w:eastAsia="arial" w:hAnsi="arial" w:cs="arial"/>
          <w:b w:val="0"/>
          <w:i w:val="0"/>
          <w:strike w:val="0"/>
          <w:noProof w:val="0"/>
          <w:color w:val="000000"/>
          <w:position w:val="0"/>
          <w:sz w:val="20"/>
          <w:u w:val="none"/>
          <w:vertAlign w:val="baseline"/>
        </w:rPr>
        <w:t xml:space="preserve"> (rejecting the Government's alternative readings of the residual clause that "cannot be squared with the statute's text, context, and history").</w:t>
      </w:r>
    </w:p>
    <w:p>
      <w:pPr>
        <w:keepNext w:val="0"/>
        <w:spacing w:before="200" w:after="0" w:line="260" w:lineRule="atLeast"/>
        <w:ind w:left="0" w:right="0" w:firstLine="0"/>
        <w:jc w:val="both"/>
      </w:pPr>
      <w:bookmarkStart w:id="45" w:name="Bookmark_para_17"/>
      <w:bookmarkEnd w:id="45"/>
      <w:bookmarkStart w:id="46" w:name="Bookmark_I68THWD92N1R020020000400"/>
      <w:bookmarkEnd w:id="46"/>
      <w:r>
        <w:rPr>
          <w:rFonts w:ascii="arial" w:eastAsia="arial" w:hAnsi="arial" w:cs="arial"/>
          <w:b w:val="0"/>
          <w:i w:val="0"/>
          <w:strike w:val="0"/>
          <w:noProof w:val="0"/>
          <w:color w:val="000000"/>
          <w:position w:val="0"/>
          <w:sz w:val="20"/>
          <w:u w:val="none"/>
          <w:vertAlign w:val="baseline"/>
        </w:rPr>
        <w:t>The Fifth Circuit has concluded that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easily meets" the criteria for a new rule of constitutional law. </w:t>
      </w:r>
      <w:bookmarkStart w:id="47" w:name="Bookmark_I68THWD92N1R020010000400"/>
      <w:bookmarkEnd w:id="47"/>
      <w:hyperlink r:id="rId21" w:history="1">
        <w:r>
          <w:rPr>
            <w:rFonts w:ascii="arial" w:eastAsia="arial" w:hAnsi="arial" w:cs="arial"/>
            <w:b w:val="0"/>
            <w:i/>
            <w:strike w:val="0"/>
            <w:noProof w:val="0"/>
            <w:color w:val="0077CC"/>
            <w:position w:val="0"/>
            <w:sz w:val="20"/>
            <w:u w:val="single"/>
            <w:vertAlign w:val="baseline"/>
          </w:rPr>
          <w:t>United States v. Reece</w:t>
        </w:r>
      </w:hyperlink>
      <w:hyperlink r:id="rId21" w:history="1">
        <w:r>
          <w:rPr>
            <w:rFonts w:ascii="arial" w:eastAsia="arial" w:hAnsi="arial" w:cs="arial"/>
            <w:b w:val="0"/>
            <w:i/>
            <w:strike w:val="0"/>
            <w:noProof w:val="0"/>
            <w:color w:val="0077CC"/>
            <w:position w:val="0"/>
            <w:sz w:val="20"/>
            <w:u w:val="single"/>
            <w:vertAlign w:val="baseline"/>
          </w:rPr>
          <w:t>, 938 F.3d 630, 634-35 (5th Cir. 2019)</w:t>
        </w:r>
      </w:hyperlink>
      <w:r>
        <w:rPr>
          <w:rFonts w:ascii="arial" w:eastAsia="arial" w:hAnsi="arial" w:cs="arial"/>
          <w:b w:val="0"/>
          <w:i w:val="0"/>
          <w:strike w:val="0"/>
          <w:noProof w:val="0"/>
          <w:color w:val="000000"/>
          <w:position w:val="0"/>
          <w:sz w:val="20"/>
          <w:u w:val="none"/>
          <w:vertAlign w:val="baseline"/>
        </w:rPr>
        <w:t xml:space="preserve">. This is because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extended to </w:t>
      </w:r>
      <w:hyperlink r:id="rId13" w:history="1">
        <w:r>
          <w:rPr>
            <w:rFonts w:ascii="arial" w:eastAsia="arial" w:hAnsi="arial" w:cs="arial"/>
            <w:b w:val="0"/>
            <w:i/>
            <w:strike w:val="0"/>
            <w:noProof w:val="0"/>
            <w:color w:val="0077CC"/>
            <w:position w:val="0"/>
            <w:sz w:val="20"/>
            <w:u w:val="single"/>
            <w:vertAlign w:val="baseline"/>
          </w:rPr>
          <w:t>§ 924(c)(3)(B)</w:t>
        </w:r>
      </w:hyperlink>
      <w:r>
        <w:rPr>
          <w:rFonts w:ascii="arial" w:eastAsia="arial" w:hAnsi="arial" w:cs="arial"/>
          <w:b w:val="0"/>
          <w:i w:val="0"/>
          <w:strike w:val="0"/>
          <w:noProof w:val="0"/>
          <w:color w:val="000000"/>
          <w:position w:val="0"/>
          <w:sz w:val="20"/>
          <w:u w:val="none"/>
          <w:vertAlign w:val="baseline"/>
        </w:rPr>
        <w:t xml:space="preserve"> several prior decisions invalidating "different (but similarly worded) provisions in other statutes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addition, "[t]he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ruling resolved a circuit split regarding the residual clause's constitutionality, which evidences that the result in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was not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apparent to all reasonable jurists."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8" w:name="Bookmark_para_18"/>
      <w:bookmarkEnd w:id="48"/>
      <w:r>
        <w:rPr>
          <w:rFonts w:ascii="arial" w:eastAsia="arial" w:hAnsi="arial" w:cs="arial"/>
          <w:b w:val="0"/>
          <w:i w:val="0"/>
          <w:strike w:val="0"/>
          <w:noProof w:val="0"/>
          <w:color w:val="000000"/>
          <w:position w:val="0"/>
          <w:sz w:val="20"/>
          <w:u w:val="none"/>
          <w:vertAlign w:val="baseline"/>
        </w:rPr>
        <w:t xml:space="preserve">The record also confirms that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's new rule was "previously unavailable" within the meaning of </w:t>
      </w:r>
      <w:hyperlink r:id="rId12" w:history="1">
        <w:r>
          <w:rPr>
            <w:rFonts w:ascii="arial" w:eastAsia="arial" w:hAnsi="arial" w:cs="arial"/>
            <w:b w:val="0"/>
            <w:i/>
            <w:strike w:val="0"/>
            <w:noProof w:val="0"/>
            <w:color w:val="0077CC"/>
            <w:position w:val="0"/>
            <w:sz w:val="20"/>
            <w:u w:val="single"/>
            <w:vertAlign w:val="baseline"/>
          </w:rPr>
          <w:t>§ 2255(h)</w:t>
        </w:r>
      </w:hyperlink>
      <w:r>
        <w:rPr>
          <w:rFonts w:ascii="arial" w:eastAsia="arial" w:hAnsi="arial" w:cs="arial"/>
          <w:b w:val="0"/>
          <w:i w:val="0"/>
          <w:strike w:val="0"/>
          <w:noProof w:val="0"/>
          <w:color w:val="000000"/>
          <w:position w:val="0"/>
          <w:sz w:val="20"/>
          <w:u w:val="none"/>
          <w:vertAlign w:val="baseline"/>
        </w:rPr>
        <w:t xml:space="preserve">. </w:t>
      </w:r>
      <w:bookmarkStart w:id="49" w:name="Bookmark_I68THWD92N1R020040000400"/>
      <w:bookmarkEnd w:id="49"/>
      <w:r>
        <w:rPr>
          <w:rFonts w:ascii="arial" w:eastAsia="arial" w:hAnsi="arial" w:cs="arial"/>
          <w:b w:val="0"/>
          <w:i w:val="0"/>
          <w:strike w:val="0"/>
          <w:noProof w:val="0"/>
          <w:color w:val="000000"/>
          <w:position w:val="0"/>
          <w:sz w:val="20"/>
          <w:u w:val="none"/>
          <w:vertAlign w:val="baseline"/>
        </w:rPr>
        <w:t xml:space="preserve">Spezzia filed his first </w:t>
      </w:r>
      <w:hyperlink r:id="rId12"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in 2013, Crim. Dkt. 184, years before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was decided in 2019.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therefore was "previously unavailable" to Spezzia. </w:t>
      </w:r>
      <w:r>
        <w:rPr>
          <w:rFonts w:ascii="arial" w:eastAsia="arial" w:hAnsi="arial" w:cs="arial"/>
          <w:b w:val="0"/>
          <w:i/>
          <w:strike w:val="0"/>
          <w:noProof w:val="0"/>
          <w:color w:val="000000"/>
          <w:position w:val="0"/>
          <w:sz w:val="20"/>
          <w:u w:val="none"/>
          <w:vertAlign w:val="baseline"/>
        </w:rPr>
        <w:t xml:space="preserve">See </w:t>
      </w:r>
      <w:bookmarkStart w:id="50" w:name="Bookmark_I68THWD92N1R020030000400"/>
      <w:bookmarkEnd w:id="50"/>
      <w:hyperlink r:id="rId22" w:history="1">
        <w:r>
          <w:rPr>
            <w:rFonts w:ascii="arial" w:eastAsia="arial" w:hAnsi="arial" w:cs="arial"/>
            <w:b w:val="0"/>
            <w:i/>
            <w:strike w:val="0"/>
            <w:noProof w:val="0"/>
            <w:color w:val="0077CC"/>
            <w:position w:val="0"/>
            <w:sz w:val="20"/>
            <w:u w:val="single"/>
            <w:vertAlign w:val="baseline"/>
          </w:rPr>
          <w:t>In re Campbell</w:t>
        </w:r>
      </w:hyperlink>
      <w:hyperlink r:id="rId22" w:history="1">
        <w:r>
          <w:rPr>
            <w:rFonts w:ascii="arial" w:eastAsia="arial" w:hAnsi="arial" w:cs="arial"/>
            <w:b w:val="0"/>
            <w:i/>
            <w:strike w:val="0"/>
            <w:noProof w:val="0"/>
            <w:color w:val="0077CC"/>
            <w:position w:val="0"/>
            <w:sz w:val="20"/>
            <w:u w:val="single"/>
            <w:vertAlign w:val="baseline"/>
          </w:rPr>
          <w:t>, 750 F.3d 523, 530 (5th Cir. 2014)</w:t>
        </w:r>
      </w:hyperlink>
      <w:r>
        <w:rPr>
          <w:rFonts w:ascii="arial" w:eastAsia="arial" w:hAnsi="arial" w:cs="arial"/>
          <w:b w:val="0"/>
          <w:i w:val="0"/>
          <w:strike w:val="0"/>
          <w:noProof w:val="0"/>
          <w:color w:val="000000"/>
          <w:position w:val="0"/>
          <w:sz w:val="20"/>
          <w:u w:val="none"/>
          <w:vertAlign w:val="baseline"/>
        </w:rPr>
        <w:t xml:space="preserve"> (invalidation of death penalty for intellectually disabled persons was unavailable to petitioner because </w:t>
      </w:r>
      <w:bookmarkStart w:id="51" w:name="Bookmark_I68THWD92N1R020050000400"/>
      <w:bookmarkEnd w:id="51"/>
      <w:hyperlink r:id="rId23" w:history="1">
        <w:r>
          <w:rPr>
            <w:rFonts w:ascii="arial" w:eastAsia="arial" w:hAnsi="arial" w:cs="arial"/>
            <w:b w:val="0"/>
            <w:i/>
            <w:strike w:val="0"/>
            <w:noProof w:val="0"/>
            <w:color w:val="0077CC"/>
            <w:position w:val="0"/>
            <w:sz w:val="20"/>
            <w:u w:val="single"/>
            <w:vertAlign w:val="baseline"/>
          </w:rPr>
          <w:t>Atkins v. Virginia</w:t>
        </w:r>
      </w:hyperlink>
      <w:hyperlink r:id="rId23" w:history="1">
        <w:r>
          <w:rPr>
            <w:rFonts w:ascii="arial" w:eastAsia="arial" w:hAnsi="arial" w:cs="arial"/>
            <w:b w:val="0"/>
            <w:i/>
            <w:strike w:val="0"/>
            <w:noProof w:val="0"/>
            <w:color w:val="0077CC"/>
            <w:position w:val="0"/>
            <w:sz w:val="20"/>
            <w:u w:val="single"/>
            <w:vertAlign w:val="baseline"/>
          </w:rPr>
          <w:t>, 536 U.S. 304, 122 S. Ct. 2242, 153 L. Ed. 2d 335 (2002)</w:t>
        </w:r>
      </w:hyperlink>
      <w:r>
        <w:rPr>
          <w:rFonts w:ascii="arial" w:eastAsia="arial" w:hAnsi="arial" w:cs="arial"/>
          <w:b w:val="0"/>
          <w:i w:val="0"/>
          <w:strike w:val="0"/>
          <w:noProof w:val="0"/>
          <w:color w:val="000000"/>
          <w:position w:val="0"/>
          <w:sz w:val="20"/>
          <w:u w:val="none"/>
          <w:vertAlign w:val="baseline"/>
        </w:rPr>
        <w:t>, was decided after his first federal habeas writ was filed).</w:t>
      </w:r>
    </w:p>
    <w:p>
      <w:pPr>
        <w:keepNext w:val="0"/>
        <w:spacing w:before="240" w:after="0" w:line="260" w:lineRule="atLeast"/>
        <w:ind w:left="0" w:right="0" w:firstLine="0"/>
        <w:jc w:val="both"/>
      </w:pPr>
      <w:bookmarkStart w:id="52" w:name="Bookmark_para_19"/>
      <w:bookmarkEnd w:id="52"/>
      <w:r>
        <w:rPr>
          <w:rFonts w:ascii="arial" w:eastAsia="arial" w:hAnsi="arial" w:cs="arial"/>
          <w:b w:val="0"/>
          <w:i w:val="0"/>
          <w:strike w:val="0"/>
          <w:noProof w:val="0"/>
          <w:color w:val="000000"/>
          <w:position w:val="0"/>
          <w:sz w:val="20"/>
          <w:u w:val="none"/>
          <w:vertAlign w:val="baseline"/>
        </w:rPr>
        <w:t xml:space="preserve">Another inquiry under </w:t>
      </w:r>
      <w:hyperlink r:id="rId12" w:history="1">
        <w:r>
          <w:rPr>
            <w:rFonts w:ascii="arial" w:eastAsia="arial" w:hAnsi="arial" w:cs="arial"/>
            <w:b w:val="0"/>
            <w:i/>
            <w:strike w:val="0"/>
            <w:noProof w:val="0"/>
            <w:color w:val="0077CC"/>
            <w:position w:val="0"/>
            <w:sz w:val="20"/>
            <w:u w:val="single"/>
            <w:vertAlign w:val="baseline"/>
          </w:rPr>
          <w:t>§ 2255(h)</w:t>
        </w:r>
      </w:hyperlink>
      <w:r>
        <w:rPr>
          <w:rFonts w:ascii="arial" w:eastAsia="arial" w:hAnsi="arial" w:cs="arial"/>
          <w:b w:val="0"/>
          <w:i w:val="0"/>
          <w:strike w:val="0"/>
          <w:noProof w:val="0"/>
          <w:color w:val="000000"/>
          <w:position w:val="0"/>
          <w:sz w:val="20"/>
          <w:u w:val="none"/>
          <w:vertAlign w:val="baseline"/>
        </w:rPr>
        <w:t xml:space="preserve"> is whether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applies retroactively to successive petitions like Spezzia's. </w:t>
      </w:r>
      <w:bookmarkStart w:id="53" w:name="Bookmark_I68THWD92HM6440030000400"/>
      <w:bookmarkEnd w:id="53"/>
      <w:r>
        <w:rPr>
          <w:rFonts w:ascii="arial" w:eastAsia="arial" w:hAnsi="arial" w:cs="arial"/>
          <w:b w:val="0"/>
          <w:i w:val="0"/>
          <w:strike w:val="0"/>
          <w:noProof w:val="0"/>
          <w:color w:val="000000"/>
          <w:position w:val="0"/>
          <w:sz w:val="20"/>
          <w:u w:val="none"/>
          <w:vertAlign w:val="baseline"/>
        </w:rPr>
        <w:t xml:space="preserve">The Fifth Circuit has not definitively resolved this question. And as the Government acknowledges, the Supreme Court did not explicitly make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retroactive. Dkt. 23 at 11 (citing </w:t>
      </w:r>
      <w:bookmarkStart w:id="54" w:name="Bookmark_I68THWD92HM6440020000400"/>
      <w:bookmarkEnd w:id="54"/>
      <w:hyperlink r:id="rId14" w:history="1">
        <w:r>
          <w:rPr>
            <w:rFonts w:ascii="arial" w:eastAsia="arial" w:hAnsi="arial" w:cs="arial"/>
            <w:b w:val="0"/>
            <w:i/>
            <w:strike w:val="0"/>
            <w:noProof w:val="0"/>
            <w:color w:val="0077CC"/>
            <w:position w:val="0"/>
            <w:sz w:val="20"/>
            <w:u w:val="single"/>
            <w:vertAlign w:val="baseline"/>
          </w:rPr>
          <w:t>Davis</w:t>
        </w:r>
      </w:hyperlink>
      <w:hyperlink r:id="rId14" w:history="1">
        <w:r>
          <w:rPr>
            <w:rFonts w:ascii="arial" w:eastAsia="arial" w:hAnsi="arial" w:cs="arial"/>
            <w:b w:val="0"/>
            <w:i/>
            <w:strike w:val="0"/>
            <w:noProof w:val="0"/>
            <w:color w:val="0077CC"/>
            <w:position w:val="0"/>
            <w:sz w:val="20"/>
            <w:u w:val="single"/>
            <w:vertAlign w:val="baseline"/>
          </w:rPr>
          <w:t>, 139 S. Ct. at 2354</w:t>
        </w:r>
      </w:hyperlink>
      <w:r>
        <w:rPr>
          <w:rFonts w:ascii="arial" w:eastAsia="arial" w:hAnsi="arial" w:cs="arial"/>
          <w:b w:val="0"/>
          <w:i w:val="0"/>
          <w:strike w:val="0"/>
          <w:noProof w:val="0"/>
          <w:color w:val="000000"/>
          <w:position w:val="0"/>
          <w:sz w:val="20"/>
          <w:u w:val="none"/>
          <w:vertAlign w:val="baseline"/>
        </w:rPr>
        <w:t xml:space="preserve"> (Kavanaugh, dissenting)).</w:t>
      </w:r>
    </w:p>
    <w:p>
      <w:pPr>
        <w:keepNext w:val="0"/>
        <w:spacing w:before="200" w:after="0" w:line="260" w:lineRule="atLeast"/>
        <w:ind w:left="0" w:right="0" w:firstLine="0"/>
        <w:jc w:val="both"/>
      </w:pPr>
      <w:bookmarkStart w:id="55" w:name="Bookmark_para_20"/>
      <w:bookmarkEnd w:id="55"/>
      <w:bookmarkStart w:id="56" w:name="Bookmark_I68THWD92HM6440050000400"/>
      <w:bookmarkEnd w:id="56"/>
      <w:bookmarkStart w:id="57" w:name="Bookmark_I68THWDB2SF8TB0020000400"/>
      <w:bookmarkEnd w:id="57"/>
      <w:bookmarkStart w:id="58" w:name="Bookmark_I68THWDB2SF8TB0040000400"/>
      <w:bookmarkEnd w:id="58"/>
      <w:r>
        <w:rPr>
          <w:rFonts w:ascii="arial" w:eastAsia="arial" w:hAnsi="arial" w:cs="arial"/>
          <w:b w:val="0"/>
          <w:i w:val="0"/>
          <w:strike w:val="0"/>
          <w:noProof w:val="0"/>
          <w:color w:val="000000"/>
          <w:position w:val="0"/>
          <w:sz w:val="20"/>
          <w:u w:val="none"/>
          <w:vertAlign w:val="baseline"/>
        </w:rPr>
        <w:t xml:space="preserve">Nevertheless, the Supreme Court's holdings in "[m]ultiple cases can render a new rule retroactive ... if the holdings in those cases necessarily dictate retroactivity of the new rule." </w:t>
      </w:r>
      <w:bookmarkStart w:id="59" w:name="Bookmark_I68THWD92HM6440040000400"/>
      <w:bookmarkEnd w:id="59"/>
      <w:hyperlink r:id="rId24" w:history="1">
        <w:r>
          <w:rPr>
            <w:rFonts w:ascii="arial" w:eastAsia="arial" w:hAnsi="arial" w:cs="arial"/>
            <w:b w:val="0"/>
            <w:i/>
            <w:strike w:val="0"/>
            <w:noProof w:val="0"/>
            <w:color w:val="0077CC"/>
            <w:position w:val="0"/>
            <w:sz w:val="20"/>
            <w:u w:val="single"/>
            <w:vertAlign w:val="baseline"/>
          </w:rPr>
          <w:t>Tyler v. Cain</w:t>
        </w:r>
      </w:hyperlink>
      <w:hyperlink r:id="rId24" w:history="1">
        <w:r>
          <w:rPr>
            <w:rFonts w:ascii="arial" w:eastAsia="arial" w:hAnsi="arial" w:cs="arial"/>
            <w:b w:val="0"/>
            <w:i/>
            <w:strike w:val="0"/>
            <w:noProof w:val="0"/>
            <w:color w:val="0077CC"/>
            <w:position w:val="0"/>
            <w:sz w:val="20"/>
            <w:u w:val="single"/>
            <w:vertAlign w:val="baseline"/>
          </w:rPr>
          <w:t>, 533 U.S. 656, 666, 121 S. Ct. 2478, 150 L. Ed. 2d 632 (2001)</w:t>
        </w:r>
      </w:hyperlink>
      <w:r>
        <w:rPr>
          <w:rFonts w:ascii="arial" w:eastAsia="arial" w:hAnsi="arial" w:cs="arial"/>
          <w:b w:val="0"/>
          <w:i w:val="0"/>
          <w:strike w:val="0"/>
          <w:noProof w:val="0"/>
          <w:color w:val="000000"/>
          <w:position w:val="0"/>
          <w:sz w:val="20"/>
          <w:u w:val="none"/>
          <w:vertAlign w:val="baseline"/>
        </w:rPr>
        <w:t xml:space="preserve">. </w:t>
      </w:r>
      <w:bookmarkStart w:id="60" w:name="Bookmark_I68THWDB2SF8TG0010000400"/>
      <w:bookmarkEnd w:id="60"/>
      <w:r>
        <w:rPr>
          <w:rFonts w:ascii="arial" w:eastAsia="arial" w:hAnsi="arial" w:cs="arial"/>
          <w:b w:val="0"/>
          <w:i w:val="0"/>
          <w:strike w:val="0"/>
          <w:noProof w:val="0"/>
          <w:color w:val="000000"/>
          <w:position w:val="0"/>
          <w:sz w:val="20"/>
          <w:u w:val="none"/>
          <w:vertAlign w:val="baseline"/>
        </w:rPr>
        <w:t xml:space="preserve">Invoking this principle, the Fifth Circuit concluded that the Supreme Court's decision in </w:t>
      </w:r>
      <w:bookmarkStart w:id="61" w:name="Bookmark_I68THWDB2SF8TB0010000400"/>
      <w:bookmarkEnd w:id="61"/>
      <w:hyperlink r:id="rId25" w:history="1">
        <w:r>
          <w:rPr>
            <w:rFonts w:ascii="arial" w:eastAsia="arial" w:hAnsi="arial" w:cs="arial"/>
            <w:b w:val="0"/>
            <w:i/>
            <w:strike w:val="0"/>
            <w:noProof w:val="0"/>
            <w:color w:val="0077CC"/>
            <w:position w:val="0"/>
            <w:sz w:val="20"/>
            <w:u w:val="single"/>
            <w:vertAlign w:val="baseline"/>
          </w:rPr>
          <w:t>Sessions v. Dimaya</w:t>
        </w:r>
      </w:hyperlink>
      <w:hyperlink r:id="rId25" w:history="1">
        <w:r>
          <w:rPr>
            <w:rFonts w:ascii="arial" w:eastAsia="arial" w:hAnsi="arial" w:cs="arial"/>
            <w:b w:val="0"/>
            <w:i/>
            <w:strike w:val="0"/>
            <w:noProof w:val="0"/>
            <w:color w:val="0077CC"/>
            <w:position w:val="0"/>
            <w:sz w:val="20"/>
            <w:u w:val="single"/>
            <w:vertAlign w:val="baseline"/>
          </w:rPr>
          <w:t>, 138 S. Ct. 1204, 1210, 200 L. Ed. 2d 549 (2018)</w:t>
        </w:r>
      </w:hyperlink>
      <w:r>
        <w:rPr>
          <w:rFonts w:ascii="arial" w:eastAsia="arial" w:hAnsi="arial" w:cs="arial"/>
          <w:b w:val="0"/>
          <w:i w:val="0"/>
          <w:strike w:val="0"/>
          <w:noProof w:val="0"/>
          <w:color w:val="000000"/>
          <w:position w:val="0"/>
          <w:sz w:val="20"/>
          <w:u w:val="none"/>
          <w:vertAlign w:val="baseline"/>
        </w:rPr>
        <w:t xml:space="preserve">, which invalidated a similar residual clause incorporated within the Immigration and Nationality Act, applied retroactively. </w:t>
      </w:r>
      <w:bookmarkStart w:id="62" w:name="Bookmark_I68THWDB2SF8TB0030000400"/>
      <w:bookmarkEnd w:id="62"/>
      <w:hyperlink r:id="rId26" w:history="1">
        <w:r>
          <w:rPr>
            <w:rFonts w:ascii="arial" w:eastAsia="arial" w:hAnsi="arial" w:cs="arial"/>
            <w:b w:val="0"/>
            <w:i/>
            <w:strike w:val="0"/>
            <w:noProof w:val="0"/>
            <w:color w:val="0077CC"/>
            <w:position w:val="0"/>
            <w:sz w:val="20"/>
            <w:u w:val="single"/>
            <w:vertAlign w:val="baseline"/>
          </w:rPr>
          <w:t>United States v. Vargas-Soto</w:t>
        </w:r>
      </w:hyperlink>
      <w:hyperlink r:id="rId26" w:history="1">
        <w:r>
          <w:rPr>
            <w:rFonts w:ascii="arial" w:eastAsia="arial" w:hAnsi="arial" w:cs="arial"/>
            <w:b w:val="0"/>
            <w:i/>
            <w:strike w:val="0"/>
            <w:noProof w:val="0"/>
            <w:color w:val="0077CC"/>
            <w:position w:val="0"/>
            <w:sz w:val="20"/>
            <w:u w:val="single"/>
            <w:vertAlign w:val="baseline"/>
          </w:rPr>
          <w:t>, 35 F.4th 979, 989 (5th Cir. 2022)</w:t>
        </w:r>
      </w:hyperlink>
      <w:r>
        <w:rPr>
          <w:rFonts w:ascii="arial" w:eastAsia="arial" w:hAnsi="arial" w:cs="arial"/>
          <w:b w:val="0"/>
          <w:i w:val="0"/>
          <w:strike w:val="0"/>
          <w:noProof w:val="0"/>
          <w:color w:val="000000"/>
          <w:position w:val="0"/>
          <w:sz w:val="20"/>
          <w:u w:val="none"/>
          <w:vertAlign w:val="baseline"/>
        </w:rPr>
        <w:t xml:space="preserve">. </w:t>
      </w:r>
      <w:bookmarkStart w:id="63" w:name="Bookmark_I68THWDB2SF8TG0010000400_2"/>
      <w:bookmarkEnd w:id="63"/>
      <w:bookmarkStart w:id="64" w:name="Bookmark_I68THWDB2SF8TG0050000400"/>
      <w:bookmarkEnd w:id="64"/>
      <w:r>
        <w:rPr>
          <w:rFonts w:ascii="arial" w:eastAsia="arial" w:hAnsi="arial" w:cs="arial"/>
          <w:b w:val="0"/>
          <w:i w:val="0"/>
          <w:strike w:val="0"/>
          <w:noProof w:val="0"/>
          <w:color w:val="000000"/>
          <w:position w:val="0"/>
          <w:sz w:val="20"/>
          <w:u w:val="none"/>
          <w:vertAlign w:val="baseline"/>
        </w:rPr>
        <w:t xml:space="preserve">As explained in </w:t>
      </w:r>
      <w:bookmarkStart w:id="65" w:name="Bookmark_I68THWDB2SF8TG0050000400_2"/>
      <w:bookmarkEnd w:id="65"/>
      <w:bookmarkStart w:id="66" w:name="Bookmark_I68THWDB2SF8TG0010000400_3"/>
      <w:bookmarkEnd w:id="66"/>
      <w:bookmarkStart w:id="67" w:name="Bookmark_I68THWDB2SF8TB0050000400"/>
      <w:bookmarkEnd w:id="67"/>
      <w:hyperlink r:id="rId26" w:history="1">
        <w:r>
          <w:rPr>
            <w:rFonts w:ascii="arial" w:eastAsia="arial" w:hAnsi="arial" w:cs="arial"/>
            <w:b w:val="0"/>
            <w:i/>
            <w:strike w:val="0"/>
            <w:noProof w:val="0"/>
            <w:color w:val="0077CC"/>
            <w:position w:val="0"/>
            <w:sz w:val="20"/>
            <w:u w:val="single"/>
            <w:vertAlign w:val="baseline"/>
          </w:rPr>
          <w:t>Vargas-Soto</w:t>
        </w:r>
      </w:hyperlink>
      <w:bookmarkStart w:id="68" w:name="Bookmark_I68THWDC2HM64G0040000400"/>
      <w:bookmarkEnd w:id="68"/>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Supreme Court has held that "new substantive rules generally apply retroactively."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69" w:name="Bookmark_I68THWDB2SF8TG0020000400"/>
      <w:bookmarkEnd w:id="69"/>
      <w:hyperlink r:id="rId27" w:history="1">
        <w:r>
          <w:rPr>
            <w:rFonts w:ascii="arial" w:eastAsia="arial" w:hAnsi="arial" w:cs="arial"/>
            <w:b w:val="0"/>
            <w:i/>
            <w:strike w:val="0"/>
            <w:noProof w:val="0"/>
            <w:color w:val="0077CC"/>
            <w:position w:val="0"/>
            <w:sz w:val="20"/>
            <w:u w:val="single"/>
            <w:vertAlign w:val="baseline"/>
          </w:rPr>
          <w:t>Schriro v. Summerlin</w:t>
        </w:r>
      </w:hyperlink>
      <w:hyperlink r:id="rId27" w:history="1">
        <w:r>
          <w:rPr>
            <w:rFonts w:ascii="arial" w:eastAsia="arial" w:hAnsi="arial" w:cs="arial"/>
            <w:b w:val="0"/>
            <w:i/>
            <w:strike w:val="0"/>
            <w:noProof w:val="0"/>
            <w:color w:val="0077CC"/>
            <w:position w:val="0"/>
            <w:sz w:val="20"/>
            <w:u w:val="single"/>
            <w:vertAlign w:val="baseline"/>
          </w:rPr>
          <w:t>, 542 U.S. 348, 353-55, 124 S. Ct. 2519, 159 L. Ed. 2d 442 (5th Cir. 2019)</w:t>
        </w:r>
      </w:hyperlink>
      <w:r>
        <w:rPr>
          <w:rFonts w:ascii="arial" w:eastAsia="arial" w:hAnsi="arial" w:cs="arial"/>
          <w:b w:val="0"/>
          <w:i w:val="0"/>
          <w:strike w:val="0"/>
          <w:noProof w:val="0"/>
          <w:color w:val="000000"/>
          <w:position w:val="0"/>
          <w:sz w:val="20"/>
          <w:u w:val="none"/>
          <w:vertAlign w:val="baseline"/>
        </w:rPr>
        <w:t xml:space="preserve">). </w:t>
      </w:r>
      <w:bookmarkStart w:id="70" w:name="Bookmark_I68THWDC2D6N5D0010000400"/>
      <w:bookmarkEnd w:id="70"/>
      <w:r>
        <w:rPr>
          <w:rFonts w:ascii="arial" w:eastAsia="arial" w:hAnsi="arial" w:cs="arial"/>
          <w:b w:val="0"/>
          <w:i w:val="0"/>
          <w:strike w:val="0"/>
          <w:noProof w:val="0"/>
          <w:color w:val="000000"/>
          <w:position w:val="0"/>
          <w:sz w:val="20"/>
          <w:u w:val="none"/>
          <w:vertAlign w:val="baseline"/>
        </w:rPr>
        <w:t xml:space="preserve">The Supreme Court in </w:t>
      </w:r>
      <w:bookmarkStart w:id="71" w:name="Bookmark_I68THWDB2SF8TG0040000400"/>
      <w:bookmarkEnd w:id="71"/>
      <w:hyperlink r:id="rId28" w:history="1">
        <w:r>
          <w:rPr>
            <w:rFonts w:ascii="arial" w:eastAsia="arial" w:hAnsi="arial" w:cs="arial"/>
            <w:b w:val="0"/>
            <w:i/>
            <w:strike w:val="0"/>
            <w:noProof w:val="0"/>
            <w:color w:val="0077CC"/>
            <w:position w:val="0"/>
            <w:sz w:val="20"/>
            <w:u w:val="single"/>
            <w:vertAlign w:val="baseline"/>
          </w:rPr>
          <w:t>Johnson v. United States</w:t>
        </w:r>
      </w:hyperlink>
      <w:hyperlink r:id="rId28" w:history="1">
        <w:r>
          <w:rPr>
            <w:rFonts w:ascii="arial" w:eastAsia="arial" w:hAnsi="arial" w:cs="arial"/>
            <w:b w:val="0"/>
            <w:i/>
            <w:strike w:val="0"/>
            <w:noProof w:val="0"/>
            <w:color w:val="0077CC"/>
            <w:position w:val="0"/>
            <w:sz w:val="20"/>
            <w:u w:val="single"/>
            <w:vertAlign w:val="baseline"/>
          </w:rPr>
          <w:t>, 576 U.S. 591, 135 S. Ct. 2551, 192 L. Ed. 2d 569 (2015)</w:t>
        </w:r>
      </w:hyperlink>
      <w:r>
        <w:rPr>
          <w:rFonts w:ascii="arial" w:eastAsia="arial" w:hAnsi="arial" w:cs="arial"/>
          <w:b w:val="0"/>
          <w:i w:val="0"/>
          <w:strike w:val="0"/>
          <w:noProof w:val="0"/>
          <w:color w:val="000000"/>
          <w:position w:val="0"/>
          <w:sz w:val="20"/>
          <w:u w:val="none"/>
          <w:vertAlign w:val="baseline"/>
        </w:rPr>
        <w:t xml:space="preserve">, also invalidated an analogous residual clause in the Armed Career Criminal Act, a rule that the Court deemed to be retroactive in </w:t>
      </w:r>
      <w:bookmarkStart w:id="72" w:name="Bookmark_I68THWDC2HM64G0010000400"/>
      <w:bookmarkEnd w:id="72"/>
      <w:hyperlink r:id="rId29" w:history="1">
        <w:r>
          <w:rPr>
            <w:rFonts w:ascii="arial" w:eastAsia="arial" w:hAnsi="arial" w:cs="arial"/>
            <w:b w:val="0"/>
            <w:i/>
            <w:strike w:val="0"/>
            <w:noProof w:val="0"/>
            <w:color w:val="0077CC"/>
            <w:position w:val="0"/>
            <w:sz w:val="20"/>
            <w:u w:val="single"/>
            <w:vertAlign w:val="baseline"/>
          </w:rPr>
          <w:t>Welch v. United States</w:t>
        </w:r>
      </w:hyperlink>
      <w:hyperlink r:id="rId29" w:history="1">
        <w:r>
          <w:rPr>
            <w:rFonts w:ascii="arial" w:eastAsia="arial" w:hAnsi="arial" w:cs="arial"/>
            <w:b w:val="0"/>
            <w:i/>
            <w:strike w:val="0"/>
            <w:noProof w:val="0"/>
            <w:color w:val="0077CC"/>
            <w:position w:val="0"/>
            <w:sz w:val="20"/>
            <w:u w:val="single"/>
            <w:vertAlign w:val="baseline"/>
          </w:rPr>
          <w:t>, 578 U.S. 120, 127, 135, 136 S. Ct. 1257, 194 L. Ed. 2d 387 (2016)</w:t>
        </w:r>
      </w:hyperlink>
      <w:r>
        <w:rPr>
          <w:rFonts w:ascii="arial" w:eastAsia="arial" w:hAnsi="arial" w:cs="arial"/>
          <w:b w:val="0"/>
          <w:i w:val="0"/>
          <w:strike w:val="0"/>
          <w:noProof w:val="0"/>
          <w:color w:val="000000"/>
          <w:position w:val="0"/>
          <w:sz w:val="20"/>
          <w:u w:val="none"/>
          <w:vertAlign w:val="baseline"/>
        </w:rPr>
        <w:t xml:space="preserve">. </w:t>
      </w:r>
      <w:bookmarkStart w:id="73" w:name="Bookmark_I68THWDC2D6N5D0010000400_2"/>
      <w:bookmarkEnd w:id="73"/>
      <w:bookmarkStart w:id="74" w:name="Bookmark_I68THWDC2HM64G0040000400_2"/>
      <w:bookmarkEnd w:id="74"/>
      <w:r>
        <w:rPr>
          <w:rFonts w:ascii="arial" w:eastAsia="arial" w:hAnsi="arial" w:cs="arial"/>
          <w:b w:val="0"/>
          <w:i/>
          <w:strike w:val="0"/>
          <w:noProof w:val="0"/>
          <w:color w:val="000000"/>
          <w:position w:val="0"/>
          <w:sz w:val="20"/>
          <w:u w:val="none"/>
          <w:vertAlign w:val="baseline"/>
        </w:rPr>
        <w:t xml:space="preserve">See </w:t>
      </w:r>
      <w:bookmarkStart w:id="75" w:name="Bookmark_I68THWDC2HM64G0030000400"/>
      <w:bookmarkEnd w:id="75"/>
      <w:hyperlink r:id="rId26" w:history="1">
        <w:r>
          <w:rPr>
            <w:rFonts w:ascii="arial" w:eastAsia="arial" w:hAnsi="arial" w:cs="arial"/>
            <w:b w:val="0"/>
            <w:i/>
            <w:strike w:val="0"/>
            <w:noProof w:val="0"/>
            <w:color w:val="0077CC"/>
            <w:position w:val="0"/>
            <w:sz w:val="20"/>
            <w:u w:val="single"/>
            <w:vertAlign w:val="baseline"/>
          </w:rPr>
          <w:t>Vargas-Soto</w:t>
        </w:r>
      </w:hyperlink>
      <w:hyperlink r:id="rId26" w:history="1">
        <w:r>
          <w:rPr>
            <w:rFonts w:ascii="arial" w:eastAsia="arial" w:hAnsi="arial" w:cs="arial"/>
            <w:b w:val="0"/>
            <w:i/>
            <w:strike w:val="0"/>
            <w:noProof w:val="0"/>
            <w:color w:val="0077CC"/>
            <w:position w:val="0"/>
            <w:sz w:val="20"/>
            <w:u w:val="single"/>
            <w:vertAlign w:val="baseline"/>
          </w:rPr>
          <w:t>, 35 F.4th at 898</w:t>
        </w:r>
      </w:hyperlink>
      <w:r>
        <w:rPr>
          <w:rFonts w:ascii="arial" w:eastAsia="arial" w:hAnsi="arial" w:cs="arial"/>
          <w:b w:val="0"/>
          <w:i w:val="0"/>
          <w:strike w:val="0"/>
          <w:noProof w:val="0"/>
          <w:color w:val="000000"/>
          <w:position w:val="0"/>
          <w:sz w:val="20"/>
          <w:u w:val="none"/>
          <w:vertAlign w:val="baseline"/>
        </w:rPr>
        <w:t xml:space="preserve"> (discussing these authorities). Based on this progression, the Fifth Circuit concluded it was "constrained to hold that the Supreme Court has made </w:t>
      </w:r>
      <w:bookmarkStart w:id="76" w:name="Bookmark_I68THWDC2D6N5D0010000400_3"/>
      <w:bookmarkEnd w:id="76"/>
      <w:bookmarkStart w:id="77" w:name="Bookmark_I68THWDC2HM64G0050000400"/>
      <w:bookmarkEnd w:id="77"/>
      <w:hyperlink r:id="rId25" w:history="1">
        <w:r>
          <w:rPr>
            <w:rFonts w:ascii="arial" w:eastAsia="arial" w:hAnsi="arial" w:cs="arial"/>
            <w:b w:val="0"/>
            <w:i/>
            <w:strike w:val="0"/>
            <w:noProof w:val="0"/>
            <w:color w:val="0077CC"/>
            <w:position w:val="0"/>
            <w:sz w:val="20"/>
            <w:u w:val="single"/>
            <w:vertAlign w:val="baseline"/>
          </w:rPr>
          <w:t>Dimaya</w:t>
        </w:r>
      </w:hyperlink>
      <w:r>
        <w:rPr>
          <w:rFonts w:ascii="arial" w:eastAsia="arial" w:hAnsi="arial" w:cs="arial"/>
          <w:b w:val="0"/>
          <w:i w:val="0"/>
          <w:strike w:val="0"/>
          <w:noProof w:val="0"/>
          <w:color w:val="000000"/>
          <w:position w:val="0"/>
          <w:sz w:val="20"/>
          <w:u w:val="none"/>
          <w:vertAlign w:val="baseline"/>
        </w:rPr>
        <w:t xml:space="preserve"> retroactive."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8" w:name="Bookmark_para_21"/>
      <w:bookmarkEnd w:id="78"/>
      <w:bookmarkStart w:id="79" w:name="Bookmark_I68THWDC2D6N5D0030000400"/>
      <w:bookmarkEnd w:id="79"/>
      <w:r>
        <w:rPr>
          <w:rFonts w:ascii="arial" w:eastAsia="arial" w:hAnsi="arial" w:cs="arial"/>
          <w:b w:val="0"/>
          <w:i w:val="0"/>
          <w:strike w:val="0"/>
          <w:noProof w:val="0"/>
          <w:color w:val="000000"/>
          <w:position w:val="0"/>
          <w:sz w:val="20"/>
          <w:u w:val="none"/>
          <w:vertAlign w:val="baseline"/>
        </w:rPr>
        <w:t xml:space="preserve">In a subsequent decision, the Fifth Circuit acknowledged that "[t]here is no principled distinction between </w:t>
      </w:r>
      <w:bookmarkStart w:id="80" w:name="Bookmark_I68THWDC2D6N5D0020000400"/>
      <w:bookmarkEnd w:id="80"/>
      <w:hyperlink r:id="rId25" w:history="1">
        <w:r>
          <w:rPr>
            <w:rFonts w:ascii="arial" w:eastAsia="arial" w:hAnsi="arial" w:cs="arial"/>
            <w:b w:val="0"/>
            <w:i/>
            <w:strike w:val="0"/>
            <w:noProof w:val="0"/>
            <w:color w:val="0077CC"/>
            <w:position w:val="0"/>
            <w:sz w:val="20"/>
            <w:u w:val="single"/>
            <w:vertAlign w:val="baseline"/>
          </w:rPr>
          <w:t>Dimaya</w:t>
        </w:r>
      </w:hyperlink>
      <w:r>
        <w:rPr>
          <w:rFonts w:ascii="arial" w:eastAsia="arial" w:hAnsi="arial" w:cs="arial"/>
          <w:b w:val="0"/>
          <w:i w:val="0"/>
          <w:strike w:val="0"/>
          <w:noProof w:val="0"/>
          <w:color w:val="000000"/>
          <w:position w:val="0"/>
          <w:sz w:val="20"/>
          <w:u w:val="none"/>
          <w:vertAlign w:val="baseline"/>
        </w:rPr>
        <w:t xml:space="preserve">"—which that court construed as retroactive in </w:t>
      </w:r>
      <w:bookmarkStart w:id="81" w:name="Bookmark_I68THWDC2D6N5D0040000400"/>
      <w:bookmarkEnd w:id="81"/>
      <w:hyperlink r:id="rId26" w:history="1">
        <w:r>
          <w:rPr>
            <w:rFonts w:ascii="arial" w:eastAsia="arial" w:hAnsi="arial" w:cs="arial"/>
            <w:b w:val="0"/>
            <w:i/>
            <w:strike w:val="0"/>
            <w:noProof w:val="0"/>
            <w:color w:val="0077CC"/>
            <w:position w:val="0"/>
            <w:sz w:val="20"/>
            <w:u w:val="single"/>
            <w:vertAlign w:val="baseline"/>
          </w:rPr>
          <w:t>Vargas-Soto</w:t>
        </w:r>
      </w:hyperlink>
      <w:bookmarkStart w:id="82" w:name="Bookmark_I68THWDC2SF8TM0040000400"/>
      <w:bookmarkEnd w:id="82"/>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—the Supreme Court decision extending </w:t>
      </w:r>
      <w:bookmarkStart w:id="83" w:name="Bookmark_I68THWDC2SF8TM0040000400_2"/>
      <w:bookmarkEnd w:id="83"/>
      <w:bookmarkStart w:id="84" w:name="Bookmark_I68THWDC2D6N5D0030000400_2"/>
      <w:bookmarkEnd w:id="84"/>
      <w:bookmarkStart w:id="85" w:name="Bookmark_I68THWDC2SF8TM0010000400"/>
      <w:bookmarkEnd w:id="85"/>
      <w:hyperlink r:id="rId25" w:history="1">
        <w:r>
          <w:rPr>
            <w:rFonts w:ascii="arial" w:eastAsia="arial" w:hAnsi="arial" w:cs="arial"/>
            <w:b w:val="0"/>
            <w:i/>
            <w:strike w:val="0"/>
            <w:noProof w:val="0"/>
            <w:color w:val="0077CC"/>
            <w:position w:val="0"/>
            <w:sz w:val="20"/>
            <w:u w:val="single"/>
            <w:vertAlign w:val="baseline"/>
          </w:rPr>
          <w:t>Dimaya</w:t>
        </w:r>
      </w:hyperlink>
      <w:bookmarkStart w:id="86" w:name="Bookmark_I68THWDC2SF8TP0010000400"/>
      <w:bookmarkEnd w:id="86"/>
      <w:r>
        <w:rPr>
          <w:rFonts w:ascii="arial" w:eastAsia="arial" w:hAnsi="arial" w:cs="arial"/>
          <w:b w:val="0"/>
          <w:i w:val="0"/>
          <w:strike w:val="0"/>
          <w:noProof w:val="0"/>
          <w:color w:val="000000"/>
          <w:position w:val="0"/>
          <w:sz w:val="20"/>
          <w:u w:val="none"/>
          <w:vertAlign w:val="baseline"/>
        </w:rPr>
        <w:t xml:space="preserve">'s rationale to the residual clause in </w:t>
      </w:r>
      <w:hyperlink r:id="rId13" w:history="1">
        <w:r>
          <w:rPr>
            <w:rFonts w:ascii="arial" w:eastAsia="arial" w:hAnsi="arial" w:cs="arial"/>
            <w:b w:val="0"/>
            <w:i/>
            <w:strike w:val="0"/>
            <w:noProof w:val="0"/>
            <w:color w:val="0077CC"/>
            <w:position w:val="0"/>
            <w:sz w:val="20"/>
            <w:u w:val="single"/>
            <w:vertAlign w:val="baseline"/>
          </w:rPr>
          <w:t>§ 924(c)(3)(B)</w:t>
        </w:r>
      </w:hyperlink>
      <w:r>
        <w:rPr>
          <w:rFonts w:ascii="arial" w:eastAsia="arial" w:hAnsi="arial" w:cs="arial"/>
          <w:b w:val="0"/>
          <w:i w:val="0"/>
          <w:strike w:val="0"/>
          <w:noProof w:val="0"/>
          <w:color w:val="000000"/>
          <w:position w:val="0"/>
          <w:sz w:val="20"/>
          <w:u w:val="none"/>
          <w:vertAlign w:val="baseline"/>
        </w:rPr>
        <w:t xml:space="preserve">. </w:t>
      </w:r>
      <w:bookmarkStart w:id="87" w:name="Bookmark_I68THWDC2SF8TM0030000400"/>
      <w:bookmarkEnd w:id="87"/>
      <w:hyperlink r:id="rId30" w:history="1">
        <w:r>
          <w:rPr>
            <w:rFonts w:ascii="arial" w:eastAsia="arial" w:hAnsi="arial" w:cs="arial"/>
            <w:b w:val="0"/>
            <w:i/>
            <w:strike w:val="0"/>
            <w:noProof w:val="0"/>
            <w:color w:val="0077CC"/>
            <w:position w:val="0"/>
            <w:sz w:val="20"/>
            <w:u w:val="single"/>
            <w:vertAlign w:val="baseline"/>
          </w:rPr>
          <w:t>In re Hall</w:t>
        </w:r>
      </w:hyperlink>
      <w:hyperlink r:id="rId30" w:history="1">
        <w:r>
          <w:rPr>
            <w:rFonts w:ascii="arial" w:eastAsia="arial" w:hAnsi="arial" w:cs="arial"/>
            <w:b w:val="0"/>
            <w:i/>
            <w:strike w:val="0"/>
            <w:noProof w:val="0"/>
            <w:color w:val="0077CC"/>
            <w:position w:val="0"/>
            <w:sz w:val="20"/>
            <w:u w:val="single"/>
            <w:vertAlign w:val="baseline"/>
          </w:rPr>
          <w:t>, 979 F.3d 339, 346 (5th Cir. 2020)</w:t>
        </w:r>
      </w:hyperlink>
      <w:r>
        <w:rPr>
          <w:rFonts w:ascii="arial" w:eastAsia="arial" w:hAnsi="arial" w:cs="arial"/>
          <w:b w:val="0"/>
          <w:i w:val="0"/>
          <w:strike w:val="0"/>
          <w:noProof w:val="0"/>
          <w:color w:val="000000"/>
          <w:position w:val="0"/>
          <w:sz w:val="20"/>
          <w:u w:val="none"/>
          <w:vertAlign w:val="baseline"/>
        </w:rPr>
        <w:t xml:space="preserve">. </w:t>
      </w:r>
      <w:bookmarkStart w:id="88" w:name="Bookmark_I68THWDC2SF8TP0010000400_2"/>
      <w:bookmarkEnd w:id="88"/>
      <w:bookmarkStart w:id="89" w:name="Bookmark_I68THWDC2SF8TP0030000400"/>
      <w:bookmarkEnd w:id="89"/>
      <w:r>
        <w:rPr>
          <w:rFonts w:ascii="arial" w:eastAsia="arial" w:hAnsi="arial" w:cs="arial"/>
          <w:b w:val="0"/>
          <w:i w:val="0"/>
          <w:strike w:val="0"/>
          <w:noProof w:val="0"/>
          <w:color w:val="000000"/>
          <w:position w:val="0"/>
          <w:sz w:val="20"/>
          <w:u w:val="none"/>
          <w:vertAlign w:val="baseline"/>
        </w:rPr>
        <w:t xml:space="preserve">In </w:t>
      </w:r>
      <w:bookmarkStart w:id="90" w:name="Bookmark_I68THWDC2SF8TP0030000400_2"/>
      <w:bookmarkEnd w:id="90"/>
      <w:bookmarkStart w:id="91" w:name="Bookmark_I68THWDC2SF8TP0010000400_3"/>
      <w:bookmarkEnd w:id="91"/>
      <w:bookmarkStart w:id="92" w:name="Bookmark_I68THWDC2SF8TM0050000400"/>
      <w:bookmarkEnd w:id="92"/>
      <w:hyperlink r:id="rId30" w:history="1">
        <w:r>
          <w:rPr>
            <w:rFonts w:ascii="arial" w:eastAsia="arial" w:hAnsi="arial" w:cs="arial"/>
            <w:b w:val="0"/>
            <w:i/>
            <w:strike w:val="0"/>
            <w:noProof w:val="0"/>
            <w:color w:val="0077CC"/>
            <w:position w:val="0"/>
            <w:sz w:val="20"/>
            <w:u w:val="single"/>
            <w:vertAlign w:val="baseline"/>
          </w:rPr>
          <w:t>Hall</w:t>
        </w:r>
      </w:hyperlink>
      <w:r>
        <w:rPr>
          <w:rFonts w:ascii="arial" w:eastAsia="arial" w:hAnsi="arial" w:cs="arial"/>
          <w:b w:val="0"/>
          <w:i w:val="0"/>
          <w:strike w:val="0"/>
          <w:noProof w:val="0"/>
          <w:color w:val="000000"/>
          <w:position w:val="0"/>
          <w:sz w:val="20"/>
          <w:u w:val="none"/>
          <w:vertAlign w:val="baseline"/>
        </w:rPr>
        <w:t>, the Fifth Circuit questioned whether pre-</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decisions necessarily dictate that its rule should apply retroactively but did not resolve the issue. </w:t>
      </w:r>
      <w:bookmarkStart w:id="93" w:name="Bookmark_I68THWDC2SF8TP0050000400"/>
      <w:bookmarkEnd w:id="93"/>
      <w:r>
        <w:rPr>
          <w:rFonts w:ascii="arial" w:eastAsia="arial" w:hAnsi="arial" w:cs="arial"/>
          <w:b w:val="0"/>
          <w:i/>
          <w:strike w:val="0"/>
          <w:noProof w:val="0"/>
          <w:color w:val="000000"/>
          <w:position w:val="0"/>
          <w:sz w:val="20"/>
          <w:u w:val="none"/>
          <w:vertAlign w:val="baseline"/>
        </w:rPr>
        <w:t xml:space="preserve">See </w:t>
      </w:r>
      <w:bookmarkStart w:id="94" w:name="Bookmark_I68THWDC2SF8TP0020000400"/>
      <w:bookmarkEnd w:id="94"/>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347</w:t>
        </w:r>
      </w:hyperlink>
      <w:r>
        <w:rPr>
          <w:rFonts w:ascii="arial" w:eastAsia="arial" w:hAnsi="arial" w:cs="arial"/>
          <w:b w:val="0"/>
          <w:i w:val="0"/>
          <w:strike w:val="0"/>
          <w:noProof w:val="0"/>
          <w:color w:val="000000"/>
          <w:position w:val="0"/>
          <w:sz w:val="20"/>
          <w:u w:val="none"/>
          <w:vertAlign w:val="baseline"/>
        </w:rPr>
        <w:t xml:space="preserve">. </w:t>
      </w:r>
      <w:bookmarkStart w:id="95" w:name="Bookmark_I68THWDC2SF8TP0050000400_2"/>
      <w:bookmarkEnd w:id="95"/>
      <w:r>
        <w:rPr>
          <w:rFonts w:ascii="arial" w:eastAsia="arial" w:hAnsi="arial" w:cs="arial"/>
          <w:b w:val="0"/>
          <w:i w:val="0"/>
          <w:strike w:val="0"/>
          <w:noProof w:val="0"/>
          <w:color w:val="000000"/>
          <w:position w:val="0"/>
          <w:sz w:val="20"/>
          <w:u w:val="none"/>
          <w:vertAlign w:val="baseline"/>
        </w:rPr>
        <w:t xml:space="preserve">Despite expressing those concerns, however, "numerous Fifth Circuit panels [] have authorized successive motions under </w:t>
      </w:r>
      <w:hyperlink r:id="rId12" w:history="1">
        <w:r>
          <w:rPr>
            <w:rFonts w:ascii="arial" w:eastAsia="arial" w:hAnsi="arial" w:cs="arial"/>
            <w:b w:val="0"/>
            <w:i/>
            <w:strike w:val="0"/>
            <w:noProof w:val="0"/>
            <w:color w:val="0077CC"/>
            <w:position w:val="0"/>
            <w:sz w:val="20"/>
            <w:u w:val="single"/>
            <w:vertAlign w:val="baseline"/>
          </w:rPr>
          <w:t>§ 2255(h)(2)</w:t>
        </w:r>
      </w:hyperlink>
      <w:r>
        <w:rPr>
          <w:rFonts w:ascii="arial" w:eastAsia="arial" w:hAnsi="arial" w:cs="arial"/>
          <w:b w:val="0"/>
          <w:i w:val="0"/>
          <w:strike w:val="0"/>
          <w:noProof w:val="0"/>
          <w:color w:val="000000"/>
          <w:position w:val="0"/>
          <w:sz w:val="20"/>
          <w:u w:val="none"/>
          <w:vertAlign w:val="baseline"/>
        </w:rPr>
        <w:t xml:space="preserve"> to raise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claims. And [it appears that] the Government has contested none of them." </w:t>
      </w:r>
      <w:bookmarkStart w:id="96" w:name="Bookmark_I68THWDC2SF8TP0040000400"/>
      <w:bookmarkEnd w:id="96"/>
      <w:hyperlink r:id="rId31" w:history="1">
        <w:r>
          <w:rPr>
            <w:rFonts w:ascii="arial" w:eastAsia="arial" w:hAnsi="arial" w:cs="arial"/>
            <w:b w:val="0"/>
            <w:i/>
            <w:strike w:val="0"/>
            <w:noProof w:val="0"/>
            <w:color w:val="0077CC"/>
            <w:position w:val="0"/>
            <w:sz w:val="20"/>
            <w:u w:val="single"/>
            <w:vertAlign w:val="baseline"/>
          </w:rPr>
          <w:t>In re Harris</w:t>
        </w:r>
      </w:hyperlink>
      <w:hyperlink r:id="rId31" w:history="1">
        <w:r>
          <w:rPr>
            <w:rFonts w:ascii="arial" w:eastAsia="arial" w:hAnsi="arial" w:cs="arial"/>
            <w:b w:val="0"/>
            <w:i/>
            <w:strike w:val="0"/>
            <w:noProof w:val="0"/>
            <w:color w:val="0077CC"/>
            <w:position w:val="0"/>
            <w:sz w:val="20"/>
            <w:u w:val="single"/>
            <w:vertAlign w:val="baseline"/>
          </w:rPr>
          <w:t>, 988 F.3d 239, 241 (5th Cir. 2021)</w:t>
        </w:r>
      </w:hyperlink>
      <w:r>
        <w:rPr>
          <w:rFonts w:ascii="arial" w:eastAsia="arial" w:hAnsi="arial" w:cs="arial"/>
          <w:b w:val="0"/>
          <w:i w:val="0"/>
          <w:strike w:val="0"/>
          <w:noProof w:val="0"/>
          <w:color w:val="000000"/>
          <w:position w:val="0"/>
          <w:sz w:val="20"/>
          <w:u w:val="none"/>
          <w:vertAlign w:val="baseline"/>
        </w:rPr>
        <w:t xml:space="preserve"> (Oldham, J., concurring); </w:t>
      </w:r>
      <w:r>
        <w:rPr>
          <w:rFonts w:ascii="arial" w:eastAsia="arial" w:hAnsi="arial" w:cs="arial"/>
          <w:b w:val="0"/>
          <w:i/>
          <w:strike w:val="0"/>
          <w:noProof w:val="0"/>
          <w:color w:val="000000"/>
          <w:position w:val="0"/>
          <w:sz w:val="20"/>
          <w:u w:val="none"/>
          <w:vertAlign w:val="baseline"/>
        </w:rPr>
        <w:t xml:space="preserve">see also </w:t>
      </w:r>
      <w:bookmarkStart w:id="97" w:name="Bookmark_I68THWDC2SF8TR0010000400"/>
      <w:bookmarkEnd w:id="97"/>
      <w:hyperlink r:id="rId32" w:history="1">
        <w:r>
          <w:rPr>
            <w:rFonts w:ascii="arial" w:eastAsia="arial" w:hAnsi="arial" w:cs="arial"/>
            <w:b w:val="0"/>
            <w:i/>
            <w:strike w:val="0"/>
            <w:noProof w:val="0"/>
            <w:color w:val="0077CC"/>
            <w:position w:val="0"/>
            <w:sz w:val="20"/>
            <w:u w:val="single"/>
            <w:vertAlign w:val="baseline"/>
          </w:rPr>
          <w:t>In re Fields</w:t>
        </w:r>
      </w:hyperlink>
      <w:hyperlink r:id="rId32" w:history="1">
        <w:r>
          <w:rPr>
            <w:rFonts w:ascii="arial" w:eastAsia="arial" w:hAnsi="arial" w:cs="arial"/>
            <w:b w:val="0"/>
            <w:i/>
            <w:strike w:val="0"/>
            <w:noProof w:val="0"/>
            <w:color w:val="0077CC"/>
            <w:position w:val="0"/>
            <w:sz w:val="20"/>
            <w:u w:val="single"/>
            <w:vertAlign w:val="baseline"/>
          </w:rPr>
          <w:t>, 831 F. App'x 710, 711 (5th Cir. 2020)</w:t>
        </w:r>
      </w:hyperlink>
      <w:r>
        <w:rPr>
          <w:rFonts w:ascii="arial" w:eastAsia="arial" w:hAnsi="arial" w:cs="arial"/>
          <w:b w:val="0"/>
          <w:i w:val="0"/>
          <w:strike w:val="0"/>
          <w:noProof w:val="0"/>
          <w:color w:val="000000"/>
          <w:position w:val="0"/>
          <w:sz w:val="20"/>
          <w:u w:val="none"/>
          <w:vertAlign w:val="baseline"/>
        </w:rPr>
        <w:t xml:space="preserve"> (explaining "we have authorized a number of successive petitions based on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 w:name="Bookmark_para_22"/>
      <w:bookmarkEnd w:id="98"/>
      <w:bookmarkStart w:id="99" w:name="Bookmark_I68THWDC2SF8TR0040000400"/>
      <w:bookmarkEnd w:id="99"/>
      <w:r>
        <w:rPr>
          <w:rFonts w:ascii="arial" w:eastAsia="arial" w:hAnsi="arial" w:cs="arial"/>
          <w:b w:val="0"/>
          <w:i w:val="0"/>
          <w:strike w:val="0"/>
          <w:noProof w:val="0"/>
          <w:color w:val="000000"/>
          <w:position w:val="0"/>
          <w:sz w:val="20"/>
          <w:u w:val="none"/>
          <w:vertAlign w:val="baseline"/>
        </w:rPr>
        <w:t xml:space="preserve">Like in </w:t>
      </w:r>
      <w:bookmarkStart w:id="100" w:name="Bookmark_I68THWDC2SF8TR0030000400"/>
      <w:bookmarkEnd w:id="100"/>
      <w:hyperlink r:id="rId31" w:history="1">
        <w:r>
          <w:rPr>
            <w:rFonts w:ascii="arial" w:eastAsia="arial" w:hAnsi="arial" w:cs="arial"/>
            <w:b w:val="0"/>
            <w:i/>
            <w:strike w:val="0"/>
            <w:noProof w:val="0"/>
            <w:color w:val="0077CC"/>
            <w:position w:val="0"/>
            <w:sz w:val="20"/>
            <w:u w:val="single"/>
            <w:vertAlign w:val="baseline"/>
          </w:rPr>
          <w:t>Harris</w:t>
        </w:r>
      </w:hyperlink>
      <w:r>
        <w:rPr>
          <w:rFonts w:ascii="arial" w:eastAsia="arial" w:hAnsi="arial" w:cs="arial"/>
          <w:b w:val="0"/>
          <w:i w:val="0"/>
          <w:strike w:val="0"/>
          <w:noProof w:val="0"/>
          <w:color w:val="000000"/>
          <w:position w:val="0"/>
          <w:sz w:val="20"/>
          <w:u w:val="none"/>
          <w:vertAlign w:val="baseline"/>
        </w:rPr>
        <w:t xml:space="preserve">, the Government agrees in this case that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should apply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retroactively to Spezzia's successive petition. </w:t>
      </w:r>
      <w:bookmarkStart w:id="101" w:name="Bookmark_I68THWDD2D6N5K0010000400"/>
      <w:bookmarkEnd w:id="101"/>
      <w:r>
        <w:rPr>
          <w:rFonts w:ascii="arial" w:eastAsia="arial" w:hAnsi="arial" w:cs="arial"/>
          <w:b w:val="0"/>
          <w:i w:val="0"/>
          <w:strike w:val="0"/>
          <w:noProof w:val="0"/>
          <w:color w:val="000000"/>
          <w:position w:val="0"/>
          <w:sz w:val="20"/>
          <w:u w:val="none"/>
          <w:vertAlign w:val="baseline"/>
        </w:rPr>
        <w:t xml:space="preserve">Dkt. 23 at 11. </w:t>
      </w:r>
      <w:bookmarkStart w:id="102" w:name="Bookmark_I68THWDD2D6N5K0010000400_2"/>
      <w:bookmarkEnd w:id="102"/>
      <w:r>
        <w:rPr>
          <w:rFonts w:ascii="arial" w:eastAsia="arial" w:hAnsi="arial" w:cs="arial"/>
          <w:b w:val="0"/>
          <w:i w:val="0"/>
          <w:strike w:val="0"/>
          <w:noProof w:val="0"/>
          <w:color w:val="000000"/>
          <w:position w:val="0"/>
          <w:sz w:val="20"/>
          <w:u w:val="none"/>
          <w:vertAlign w:val="baseline"/>
        </w:rPr>
        <w:t xml:space="preserve">Other circuit courts analyzing the issue have uniformly agreed with this conclusion. </w:t>
      </w:r>
      <w:r>
        <w:rPr>
          <w:rFonts w:ascii="arial" w:eastAsia="arial" w:hAnsi="arial" w:cs="arial"/>
          <w:b w:val="0"/>
          <w:i/>
          <w:strike w:val="0"/>
          <w:noProof w:val="0"/>
          <w:color w:val="000000"/>
          <w:position w:val="0"/>
          <w:sz w:val="20"/>
          <w:u w:val="none"/>
          <w:vertAlign w:val="baseline"/>
        </w:rPr>
        <w:t xml:space="preserve">See, e.g., </w:t>
      </w:r>
      <w:bookmarkStart w:id="103" w:name="Bookmark_I68THWDC2SF8TR0050000400"/>
      <w:bookmarkEnd w:id="103"/>
      <w:hyperlink r:id="rId33" w:history="1">
        <w:r>
          <w:rPr>
            <w:rFonts w:ascii="arial" w:eastAsia="arial" w:hAnsi="arial" w:cs="arial"/>
            <w:b w:val="0"/>
            <w:i/>
            <w:strike w:val="0"/>
            <w:noProof w:val="0"/>
            <w:color w:val="0077CC"/>
            <w:position w:val="0"/>
            <w:sz w:val="20"/>
            <w:u w:val="single"/>
            <w:vertAlign w:val="baseline"/>
          </w:rPr>
          <w:t>In re Thomas</w:t>
        </w:r>
      </w:hyperlink>
      <w:hyperlink r:id="rId33" w:history="1">
        <w:r>
          <w:rPr>
            <w:rFonts w:ascii="arial" w:eastAsia="arial" w:hAnsi="arial" w:cs="arial"/>
            <w:b w:val="0"/>
            <w:i/>
            <w:strike w:val="0"/>
            <w:noProof w:val="0"/>
            <w:color w:val="0077CC"/>
            <w:position w:val="0"/>
            <w:sz w:val="20"/>
            <w:u w:val="single"/>
            <w:vertAlign w:val="baseline"/>
          </w:rPr>
          <w:t>, 988 F.3d 783, 788-90 (4th Cir. 2021)</w:t>
        </w:r>
      </w:hyperlink>
      <w:r>
        <w:rPr>
          <w:rFonts w:ascii="arial" w:eastAsia="arial" w:hAnsi="arial" w:cs="arial"/>
          <w:b w:val="0"/>
          <w:i w:val="0"/>
          <w:strike w:val="0"/>
          <w:noProof w:val="0"/>
          <w:color w:val="000000"/>
          <w:position w:val="0"/>
          <w:sz w:val="20"/>
          <w:u w:val="none"/>
          <w:vertAlign w:val="baseline"/>
        </w:rPr>
        <w:t xml:space="preserve">; </w:t>
      </w:r>
      <w:bookmarkStart w:id="104" w:name="Bookmark_I68THWDD2D6N5K0020000400"/>
      <w:bookmarkEnd w:id="104"/>
      <w:r>
        <w:rPr>
          <w:rFonts w:ascii="arial" w:eastAsia="arial" w:hAnsi="arial" w:cs="arial"/>
          <w:b w:val="0"/>
          <w:i/>
          <w:strike w:val="0"/>
          <w:noProof w:val="0"/>
          <w:color w:val="000000"/>
          <w:position w:val="0"/>
          <w:sz w:val="20"/>
          <w:u w:val="none"/>
          <w:vertAlign w:val="baseline"/>
        </w:rPr>
        <w:t>In re Franklin</w:t>
      </w:r>
      <w:r>
        <w:rPr>
          <w:rFonts w:ascii="arial" w:eastAsia="arial" w:hAnsi="arial" w:cs="arial"/>
          <w:b w:val="0"/>
          <w:i/>
          <w:strike w:val="0"/>
          <w:noProof w:val="0"/>
          <w:color w:val="000000"/>
          <w:position w:val="0"/>
          <w:sz w:val="20"/>
          <w:u w:val="none"/>
          <w:vertAlign w:val="baseline"/>
        </w:rPr>
        <w:t>, 950 F.3d 909, 910-11 (6th Cir. 2020)</w:t>
      </w:r>
      <w:r>
        <w:rPr>
          <w:rFonts w:ascii="arial" w:eastAsia="arial" w:hAnsi="arial" w:cs="arial"/>
          <w:b w:val="0"/>
          <w:i w:val="0"/>
          <w:strike w:val="0"/>
          <w:noProof w:val="0"/>
          <w:color w:val="000000"/>
          <w:position w:val="0"/>
          <w:sz w:val="20"/>
          <w:u w:val="none"/>
          <w:vertAlign w:val="baseline"/>
        </w:rPr>
        <w:t xml:space="preserve">; </w:t>
      </w:r>
      <w:bookmarkStart w:id="105" w:name="Bookmark_I68THWDD2D6N5K0040000400"/>
      <w:bookmarkEnd w:id="105"/>
      <w:hyperlink r:id="rId34" w:history="1">
        <w:r>
          <w:rPr>
            <w:rFonts w:ascii="arial" w:eastAsia="arial" w:hAnsi="arial" w:cs="arial"/>
            <w:b w:val="0"/>
            <w:i/>
            <w:strike w:val="0"/>
            <w:noProof w:val="0"/>
            <w:color w:val="0077CC"/>
            <w:position w:val="0"/>
            <w:sz w:val="20"/>
            <w:u w:val="single"/>
            <w:vertAlign w:val="baseline"/>
          </w:rPr>
          <w:t>In re Mullins</w:t>
        </w:r>
      </w:hyperlink>
      <w:hyperlink r:id="rId34" w:history="1">
        <w:r>
          <w:rPr>
            <w:rFonts w:ascii="arial" w:eastAsia="arial" w:hAnsi="arial" w:cs="arial"/>
            <w:b w:val="0"/>
            <w:i/>
            <w:strike w:val="0"/>
            <w:noProof w:val="0"/>
            <w:color w:val="0077CC"/>
            <w:position w:val="0"/>
            <w:sz w:val="20"/>
            <w:u w:val="single"/>
            <w:vertAlign w:val="baseline"/>
          </w:rPr>
          <w:t>, 942 F.3d 975, 979 (10th Cir. 2019)</w:t>
        </w:r>
      </w:hyperlink>
      <w:r>
        <w:rPr>
          <w:rFonts w:ascii="arial" w:eastAsia="arial" w:hAnsi="arial" w:cs="arial"/>
          <w:b w:val="0"/>
          <w:i w:val="0"/>
          <w:strike w:val="0"/>
          <w:noProof w:val="0"/>
          <w:color w:val="000000"/>
          <w:position w:val="0"/>
          <w:sz w:val="20"/>
          <w:u w:val="none"/>
          <w:vertAlign w:val="baseline"/>
        </w:rPr>
        <w:t xml:space="preserve">; </w:t>
      </w:r>
      <w:bookmarkStart w:id="106" w:name="Bookmark_I68THWDD28T4YY0010000400"/>
      <w:bookmarkEnd w:id="106"/>
      <w:hyperlink r:id="rId35" w:history="1">
        <w:r>
          <w:rPr>
            <w:rFonts w:ascii="arial" w:eastAsia="arial" w:hAnsi="arial" w:cs="arial"/>
            <w:b w:val="0"/>
            <w:i/>
            <w:strike w:val="0"/>
            <w:noProof w:val="0"/>
            <w:color w:val="0077CC"/>
            <w:position w:val="0"/>
            <w:sz w:val="20"/>
            <w:u w:val="single"/>
            <w:vertAlign w:val="baseline"/>
          </w:rPr>
          <w:t>In re Hammoud</w:t>
        </w:r>
      </w:hyperlink>
      <w:hyperlink r:id="rId35" w:history="1">
        <w:r>
          <w:rPr>
            <w:rFonts w:ascii="arial" w:eastAsia="arial" w:hAnsi="arial" w:cs="arial"/>
            <w:b w:val="0"/>
            <w:i/>
            <w:strike w:val="0"/>
            <w:noProof w:val="0"/>
            <w:color w:val="0077CC"/>
            <w:position w:val="0"/>
            <w:sz w:val="20"/>
            <w:u w:val="single"/>
            <w:vertAlign w:val="baseline"/>
          </w:rPr>
          <w:t>, 931 F.3d 1032, 1039 (11th Cir. 2019)</w:t>
        </w:r>
      </w:hyperlink>
      <w:r>
        <w:rPr>
          <w:rFonts w:ascii="arial" w:eastAsia="arial" w:hAnsi="arial" w:cs="arial"/>
          <w:b w:val="0"/>
          <w:i w:val="0"/>
          <w:strike w:val="0"/>
          <w:noProof w:val="0"/>
          <w:color w:val="000000"/>
          <w:position w:val="0"/>
          <w:sz w:val="20"/>
          <w:u w:val="none"/>
          <w:vertAlign w:val="baseline"/>
        </w:rPr>
        <w:t xml:space="preserve">. Given the consistency of these authorities, the lack of contrary Fifth Circuit precedent, and the Government's concession, the Court should conclude that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qualifies as a new, retroactive constitutional rule under </w:t>
      </w:r>
      <w:hyperlink r:id="rId12" w:history="1">
        <w:r>
          <w:rPr>
            <w:rFonts w:ascii="arial" w:eastAsia="arial" w:hAnsi="arial" w:cs="arial"/>
            <w:b w:val="0"/>
            <w:i/>
            <w:strike w:val="0"/>
            <w:noProof w:val="0"/>
            <w:color w:val="0077CC"/>
            <w:position w:val="0"/>
            <w:sz w:val="20"/>
            <w:u w:val="single"/>
            <w:vertAlign w:val="baseline"/>
          </w:rPr>
          <w:t>§ 2255(h)(2)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Spezzia's </w:t>
      </w:r>
      <w:hyperlink r:id="rId13" w:history="1">
        <w:r>
          <w:rPr>
            <w:rFonts w:ascii="arial" w:eastAsia="arial" w:hAnsi="arial" w:cs="arial"/>
            <w:b/>
            <w:i/>
            <w:strike w:val="0"/>
            <w:noProof w:val="0"/>
            <w:color w:val="0077CC"/>
            <w:position w:val="0"/>
            <w:sz w:val="20"/>
            <w:u w:val="single"/>
            <w:vertAlign w:val="baseline"/>
          </w:rPr>
          <w:t>§ 924(c)</w:t>
        </w:r>
      </w:hyperlink>
      <w:r>
        <w:rPr>
          <w:rFonts w:ascii="arial" w:eastAsia="arial" w:hAnsi="arial" w:cs="arial"/>
          <w:b/>
          <w:i w:val="0"/>
          <w:strike w:val="0"/>
          <w:noProof w:val="0"/>
          <w:color w:val="000000"/>
          <w:position w:val="0"/>
          <w:sz w:val="20"/>
          <w:u w:val="none"/>
          <w:vertAlign w:val="baseline"/>
        </w:rPr>
        <w:t xml:space="preserve"> conviction more likely than not was based on the residual clause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 w:name="Bookmark_para_23"/>
      <w:bookmarkEnd w:id="107"/>
      <w:bookmarkStart w:id="108" w:name="Bookmark_I68THWDD28T4YY0040000400"/>
      <w:bookmarkEnd w:id="108"/>
      <w:bookmarkStart w:id="109" w:name="Bookmark_I68THWDD2SF8V00030000400"/>
      <w:bookmarkEnd w:id="109"/>
      <w:r>
        <w:rPr>
          <w:rFonts w:ascii="arial" w:eastAsia="arial" w:hAnsi="arial" w:cs="arial"/>
          <w:b w:val="0"/>
          <w:i w:val="0"/>
          <w:strike w:val="0"/>
          <w:noProof w:val="0"/>
          <w:color w:val="000000"/>
          <w:position w:val="0"/>
          <w:sz w:val="20"/>
          <w:u w:val="none"/>
          <w:vertAlign w:val="baseline"/>
        </w:rPr>
        <w:t xml:space="preserve">The remaining jurisdictional hurdle requires Spezzia to show that the relief he seeks relies on the new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rule. In this context, Spezzia "must show it is more likely than not he was convicted under </w:t>
      </w:r>
      <w:hyperlink r:id="rId13" w:history="1">
        <w:r>
          <w:rPr>
            <w:rFonts w:ascii="arial" w:eastAsia="arial" w:hAnsi="arial" w:cs="arial"/>
            <w:b w:val="0"/>
            <w:i/>
            <w:strike w:val="0"/>
            <w:noProof w:val="0"/>
            <w:color w:val="0077CC"/>
            <w:position w:val="0"/>
            <w:sz w:val="20"/>
            <w:u w:val="single"/>
            <w:vertAlign w:val="baseline"/>
          </w:rPr>
          <w:t>Section 924(c)</w:t>
        </w:r>
      </w:hyperlink>
      <w:r>
        <w:rPr>
          <w:rFonts w:ascii="arial" w:eastAsia="arial" w:hAnsi="arial" w:cs="arial"/>
          <w:b w:val="0"/>
          <w:i w:val="0"/>
          <w:strike w:val="0"/>
          <w:noProof w:val="0"/>
          <w:color w:val="000000"/>
          <w:position w:val="0"/>
          <w:sz w:val="20"/>
          <w:u w:val="none"/>
          <w:vertAlign w:val="baseline"/>
        </w:rPr>
        <w:t xml:space="preserve">'s residual clause." </w:t>
      </w:r>
      <w:r>
        <w:rPr>
          <w:rFonts w:ascii="arial" w:eastAsia="arial" w:hAnsi="arial" w:cs="arial"/>
          <w:b w:val="0"/>
          <w:i/>
          <w:strike w:val="0"/>
          <w:noProof w:val="0"/>
          <w:color w:val="000000"/>
          <w:position w:val="0"/>
          <w:sz w:val="20"/>
          <w:u w:val="none"/>
          <w:vertAlign w:val="baseline"/>
        </w:rPr>
        <w:t xml:space="preserve">See </w:t>
      </w:r>
      <w:bookmarkStart w:id="110" w:name="Bookmark_I68THWDD28T4YY0030000400"/>
      <w:bookmarkEnd w:id="110"/>
      <w:hyperlink r:id="rId36" w:history="1">
        <w:r>
          <w:rPr>
            <w:rFonts w:ascii="arial" w:eastAsia="arial" w:hAnsi="arial" w:cs="arial"/>
            <w:b w:val="0"/>
            <w:i/>
            <w:strike w:val="0"/>
            <w:noProof w:val="0"/>
            <w:color w:val="0077CC"/>
            <w:position w:val="0"/>
            <w:sz w:val="20"/>
            <w:u w:val="single"/>
            <w:vertAlign w:val="baseline"/>
          </w:rPr>
          <w:t>United States v. Lott</w:t>
        </w:r>
      </w:hyperlink>
      <w:hyperlink r:id="rId36" w:history="1">
        <w:r>
          <w:rPr>
            <w:rFonts w:ascii="arial" w:eastAsia="arial" w:hAnsi="arial" w:cs="arial"/>
            <w:b w:val="0"/>
            <w:i/>
            <w:strike w:val="0"/>
            <w:noProof w:val="0"/>
            <w:color w:val="0077CC"/>
            <w:position w:val="0"/>
            <w:sz w:val="20"/>
            <w:u w:val="single"/>
            <w:vertAlign w:val="baseline"/>
          </w:rPr>
          <w:t>, 64 F.4th 280, 283-84 (5th Cir. 2023)</w:t>
        </w:r>
      </w:hyperlink>
      <w:r>
        <w:rPr>
          <w:rFonts w:ascii="arial" w:eastAsia="arial" w:hAnsi="arial" w:cs="arial"/>
          <w:b w:val="0"/>
          <w:i w:val="0"/>
          <w:strike w:val="0"/>
          <w:noProof w:val="0"/>
          <w:color w:val="000000"/>
          <w:position w:val="0"/>
          <w:sz w:val="20"/>
          <w:u w:val="none"/>
          <w:vertAlign w:val="baseline"/>
        </w:rPr>
        <w:t xml:space="preserve"> (applying this standard from </w:t>
      </w:r>
      <w:bookmarkStart w:id="111" w:name="Bookmark_I68THWDD28T4YY0050000400"/>
      <w:bookmarkEnd w:id="111"/>
      <w:hyperlink r:id="rId20" w:history="1">
        <w:r>
          <w:rPr>
            <w:rFonts w:ascii="arial" w:eastAsia="arial" w:hAnsi="arial" w:cs="arial"/>
            <w:b w:val="0"/>
            <w:i/>
            <w:strike w:val="0"/>
            <w:noProof w:val="0"/>
            <w:color w:val="0077CC"/>
            <w:position w:val="0"/>
            <w:sz w:val="20"/>
            <w:u w:val="single"/>
            <w:vertAlign w:val="baseline"/>
          </w:rPr>
          <w:t>United States v. Clay</w:t>
        </w:r>
      </w:hyperlink>
      <w:hyperlink r:id="rId20" w:history="1">
        <w:r>
          <w:rPr>
            <w:rFonts w:ascii="arial" w:eastAsia="arial" w:hAnsi="arial" w:cs="arial"/>
            <w:b w:val="0"/>
            <w:i/>
            <w:strike w:val="0"/>
            <w:noProof w:val="0"/>
            <w:color w:val="0077CC"/>
            <w:position w:val="0"/>
            <w:sz w:val="20"/>
            <w:u w:val="single"/>
            <w:vertAlign w:val="baseline"/>
          </w:rPr>
          <w:t>, 921 F.3d 550, 554 (5th Cir. 2019)</w:t>
        </w:r>
      </w:hyperlink>
      <w:r>
        <w:rPr>
          <w:rFonts w:ascii="arial" w:eastAsia="arial" w:hAnsi="arial" w:cs="arial"/>
          <w:b w:val="0"/>
          <w:i w:val="0"/>
          <w:strike w:val="0"/>
          <w:noProof w:val="0"/>
          <w:color w:val="000000"/>
          <w:position w:val="0"/>
          <w:sz w:val="20"/>
          <w:u w:val="none"/>
          <w:vertAlign w:val="baseline"/>
        </w:rPr>
        <w:t xml:space="preserve">, which addressed the invalidation of an analogous residual clause in </w:t>
      </w:r>
      <w:hyperlink r:id="rId13" w:history="1">
        <w:r>
          <w:rPr>
            <w:rFonts w:ascii="arial" w:eastAsia="arial" w:hAnsi="arial" w:cs="arial"/>
            <w:b w:val="0"/>
            <w:i/>
            <w:strike w:val="0"/>
            <w:noProof w:val="0"/>
            <w:color w:val="0077CC"/>
            <w:position w:val="0"/>
            <w:sz w:val="20"/>
            <w:u w:val="single"/>
            <w:vertAlign w:val="baseline"/>
          </w:rPr>
          <w:t>18 U.S.C. § 924(e)</w:t>
        </w:r>
      </w:hyperlink>
      <w:r>
        <w:rPr>
          <w:rFonts w:ascii="arial" w:eastAsia="arial" w:hAnsi="arial" w:cs="arial"/>
          <w:b w:val="0"/>
          <w:i w:val="0"/>
          <w:strike w:val="0"/>
          <w:noProof w:val="0"/>
          <w:color w:val="000000"/>
          <w:position w:val="0"/>
          <w:sz w:val="20"/>
          <w:u w:val="none"/>
          <w:vertAlign w:val="baseline"/>
        </w:rPr>
        <w:t xml:space="preserve">). Whether a sentence was imposed under the residual clause or, alternatively, under the elements clause of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depends on "the law at the time of sentencing." </w:t>
      </w:r>
      <w:r>
        <w:rPr>
          <w:rFonts w:ascii="arial" w:eastAsia="arial" w:hAnsi="arial" w:cs="arial"/>
          <w:b w:val="0"/>
          <w:i/>
          <w:strike w:val="0"/>
          <w:noProof w:val="0"/>
          <w:color w:val="000000"/>
          <w:position w:val="0"/>
          <w:sz w:val="20"/>
          <w:u w:val="none"/>
          <w:vertAlign w:val="baseline"/>
        </w:rPr>
        <w:t xml:space="preserve">See </w:t>
      </w:r>
      <w:bookmarkStart w:id="112" w:name="Bookmark_I68THWDD2SF8V00020000400"/>
      <w:bookmarkEnd w:id="112"/>
      <w:hyperlink r:id="rId20" w:history="1">
        <w:r>
          <w:rPr>
            <w:rFonts w:ascii="arial" w:eastAsia="arial" w:hAnsi="arial" w:cs="arial"/>
            <w:b w:val="0"/>
            <w:i/>
            <w:strike w:val="0"/>
            <w:noProof w:val="0"/>
            <w:color w:val="0077CC"/>
            <w:position w:val="0"/>
            <w:sz w:val="20"/>
            <w:u w:val="single"/>
            <w:vertAlign w:val="baseline"/>
          </w:rPr>
          <w:t>Clay</w:t>
        </w:r>
      </w:hyperlink>
      <w:hyperlink r:id="rId20" w:history="1">
        <w:r>
          <w:rPr>
            <w:rFonts w:ascii="arial" w:eastAsia="arial" w:hAnsi="arial" w:cs="arial"/>
            <w:b w:val="0"/>
            <w:i/>
            <w:strike w:val="0"/>
            <w:noProof w:val="0"/>
            <w:color w:val="0077CC"/>
            <w:position w:val="0"/>
            <w:sz w:val="20"/>
            <w:u w:val="single"/>
            <w:vertAlign w:val="baseline"/>
          </w:rPr>
          <w:t>, 921 F.3d at 556</w:t>
        </w:r>
      </w:hyperlink>
      <w:r>
        <w:rPr>
          <w:rFonts w:ascii="arial" w:eastAsia="arial" w:hAnsi="arial" w:cs="arial"/>
          <w:b w:val="0"/>
          <w:i w:val="0"/>
          <w:strike w:val="0"/>
          <w:noProof w:val="0"/>
          <w:color w:val="000000"/>
          <w:position w:val="0"/>
          <w:sz w:val="20"/>
          <w:u w:val="none"/>
          <w:vertAlign w:val="baseline"/>
        </w:rPr>
        <w:t xml:space="preserve"> (quoting </w:t>
      </w:r>
      <w:bookmarkStart w:id="113" w:name="Bookmark_I68THWDD2SF8V00040000400"/>
      <w:bookmarkEnd w:id="113"/>
      <w:hyperlink r:id="rId19" w:history="1">
        <w:r>
          <w:rPr>
            <w:rFonts w:ascii="arial" w:eastAsia="arial" w:hAnsi="arial" w:cs="arial"/>
            <w:b w:val="0"/>
            <w:i/>
            <w:strike w:val="0"/>
            <w:noProof w:val="0"/>
            <w:color w:val="0077CC"/>
            <w:position w:val="0"/>
            <w:sz w:val="20"/>
            <w:u w:val="single"/>
            <w:vertAlign w:val="baseline"/>
          </w:rPr>
          <w:t>United States v. Wiese</w:t>
        </w:r>
      </w:hyperlink>
      <w:hyperlink r:id="rId19" w:history="1">
        <w:r>
          <w:rPr>
            <w:rFonts w:ascii="arial" w:eastAsia="arial" w:hAnsi="arial" w:cs="arial"/>
            <w:b w:val="0"/>
            <w:i/>
            <w:strike w:val="0"/>
            <w:noProof w:val="0"/>
            <w:color w:val="0077CC"/>
            <w:position w:val="0"/>
            <w:sz w:val="20"/>
            <w:u w:val="single"/>
            <w:vertAlign w:val="baseline"/>
          </w:rPr>
          <w:t>, 896 F.3d 720, 724 (5th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 w:name="Bookmark_para_24"/>
      <w:bookmarkEnd w:id="114"/>
      <w:r>
        <w:rPr>
          <w:rFonts w:ascii="arial" w:eastAsia="arial" w:hAnsi="arial" w:cs="arial"/>
          <w:b w:val="0"/>
          <w:i w:val="0"/>
          <w:strike w:val="0"/>
          <w:noProof w:val="0"/>
          <w:color w:val="000000"/>
          <w:position w:val="0"/>
          <w:sz w:val="20"/>
          <w:u w:val="none"/>
          <w:vertAlign w:val="baseline"/>
        </w:rPr>
        <w:t xml:space="preserve">According to both the Superseding Indictment and the jury instructions, the sole predicate offense for Spezzia's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was the felony of aiding and abetting hostage taking, </w:t>
      </w:r>
      <w:hyperlink r:id="rId15"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Dkt. 51 at 5 (Superseding Indictment); Dkt. 97 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25, 29 (jury instructions for Count Six reference the hostage-taking charge in Count Two). The record does not illuminate which definition of "crime of violence" in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the Government had invoked or that the Court found to be satisfied.</w:t>
      </w:r>
    </w:p>
    <w:p>
      <w:pPr>
        <w:keepNext w:val="0"/>
        <w:spacing w:before="240" w:after="0" w:line="260" w:lineRule="atLeast"/>
        <w:ind w:left="0" w:right="0" w:firstLine="0"/>
        <w:jc w:val="both"/>
      </w:pPr>
      <w:bookmarkStart w:id="115" w:name="Bookmark_para_25"/>
      <w:bookmarkEnd w:id="115"/>
      <w:r>
        <w:rPr>
          <w:rFonts w:ascii="arial" w:eastAsia="arial" w:hAnsi="arial" w:cs="arial"/>
          <w:b w:val="0"/>
          <w:i w:val="0"/>
          <w:strike w:val="0"/>
          <w:noProof w:val="0"/>
          <w:color w:val="000000"/>
          <w:position w:val="0"/>
          <w:sz w:val="20"/>
          <w:u w:val="none"/>
          <w:vertAlign w:val="baseline"/>
        </w:rPr>
        <w:t xml:space="preserve">By agreeing that Spezzia is entitled to a resentencing, however, the Government tacitly concedes that Spezzia's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was premised on the residual clause. This is bolstered by case law at the time of Spezzia's conviction and sentence, which signaled that his underlying offense of hostage taking would not have constituted a crime of violence under the alternative definition of "crime of violence" in the elements clause, </w:t>
      </w:r>
      <w:hyperlink r:id="rId13"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6" w:name="Bookmark_para_26"/>
      <w:bookmarkEnd w:id="116"/>
      <w:bookmarkStart w:id="117" w:name="Bookmark_I68THWDF2D6N5V0020000400"/>
      <w:bookmarkEnd w:id="117"/>
      <w:r>
        <w:rPr>
          <w:rFonts w:ascii="arial" w:eastAsia="arial" w:hAnsi="arial" w:cs="arial"/>
          <w:b w:val="0"/>
          <w:i w:val="0"/>
          <w:strike w:val="0"/>
          <w:noProof w:val="0"/>
          <w:color w:val="000000"/>
          <w:position w:val="0"/>
          <w:sz w:val="20"/>
          <w:u w:val="none"/>
          <w:vertAlign w:val="baseline"/>
        </w:rPr>
        <w:t xml:space="preserve">When Spezzia was convicted and sentenced in 2007, the Fifth Circuit had not yet resolved whether hostage taking qualified as a "crime of violence" under the elements clause. </w:t>
      </w:r>
      <w:bookmarkStart w:id="118" w:name="Bookmark_I68THWDF2D6N5V0040000400"/>
      <w:bookmarkEnd w:id="118"/>
      <w:r>
        <w:rPr>
          <w:rFonts w:ascii="arial" w:eastAsia="arial" w:hAnsi="arial" w:cs="arial"/>
          <w:b w:val="0"/>
          <w:i w:val="0"/>
          <w:strike w:val="0"/>
          <w:noProof w:val="0"/>
          <w:color w:val="000000"/>
          <w:position w:val="0"/>
          <w:sz w:val="20"/>
          <w:u w:val="none"/>
          <w:vertAlign w:val="baseline"/>
        </w:rPr>
        <w:t xml:space="preserve">That did not happen until recently, when the Fifth Circuit reversed a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on direct appeal in </w:t>
      </w:r>
      <w:bookmarkStart w:id="119" w:name="Bookmark_I68THWDF2D6N5V0010000400"/>
      <w:bookmarkEnd w:id="119"/>
      <w:hyperlink r:id="rId18" w:history="1">
        <w:r>
          <w:rPr>
            <w:rFonts w:ascii="arial" w:eastAsia="arial" w:hAnsi="arial" w:cs="arial"/>
            <w:b w:val="0"/>
            <w:i/>
            <w:strike w:val="0"/>
            <w:noProof w:val="0"/>
            <w:color w:val="0077CC"/>
            <w:position w:val="0"/>
            <w:sz w:val="20"/>
            <w:u w:val="single"/>
            <w:vertAlign w:val="baseline"/>
          </w:rPr>
          <w:t>Picazo-Lucas</w:t>
        </w:r>
      </w:hyperlink>
      <w:hyperlink r:id="rId18" w:history="1">
        <w:r>
          <w:rPr>
            <w:rFonts w:ascii="arial" w:eastAsia="arial" w:hAnsi="arial" w:cs="arial"/>
            <w:b w:val="0"/>
            <w:i/>
            <w:strike w:val="0"/>
            <w:noProof w:val="0"/>
            <w:color w:val="0077CC"/>
            <w:position w:val="0"/>
            <w:sz w:val="20"/>
            <w:u w:val="single"/>
            <w:vertAlign w:val="baseline"/>
          </w:rPr>
          <w:t>, 821 F. App'x at 338-39</w:t>
        </w:r>
      </w:hyperlink>
      <w:r>
        <w:rPr>
          <w:rFonts w:ascii="arial" w:eastAsia="arial" w:hAnsi="arial" w:cs="arial"/>
          <w:b w:val="0"/>
          <w:i w:val="0"/>
          <w:strike w:val="0"/>
          <w:noProof w:val="0"/>
          <w:color w:val="000000"/>
          <w:position w:val="0"/>
          <w:sz w:val="20"/>
          <w:u w:val="none"/>
          <w:vertAlign w:val="baseline"/>
        </w:rPr>
        <w:t xml:space="preserve"> (finding plain error). Even so, the Supreme Court had laid the groundwork for this inquiry long ago, by directing courts to employ a categorical approach that compares the statutory definitions without regard to the facts underlying the defendant's conviction.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bookmarkStart w:id="120" w:name="Bookmark_I68THWDF2D6N5V0040000400_2"/>
      <w:bookmarkEnd w:id="120"/>
      <w:r>
        <w:rPr>
          <w:rFonts w:ascii="arial" w:eastAsia="arial" w:hAnsi="arial" w:cs="arial"/>
          <w:b w:val="0"/>
          <w:i/>
          <w:strike w:val="0"/>
          <w:noProof w:val="0"/>
          <w:color w:val="000000"/>
          <w:position w:val="0"/>
          <w:sz w:val="20"/>
          <w:u w:val="none"/>
          <w:vertAlign w:val="baseline"/>
        </w:rPr>
        <w:t xml:space="preserve">See </w:t>
      </w:r>
      <w:bookmarkStart w:id="121" w:name="Bookmark_I68THWDF2D6N5V0030000400"/>
      <w:bookmarkEnd w:id="121"/>
      <w:hyperlink r:id="rId37" w:history="1">
        <w:r>
          <w:rPr>
            <w:rFonts w:ascii="arial" w:eastAsia="arial" w:hAnsi="arial" w:cs="arial"/>
            <w:b w:val="0"/>
            <w:i/>
            <w:strike w:val="0"/>
            <w:noProof w:val="0"/>
            <w:color w:val="0077CC"/>
            <w:position w:val="0"/>
            <w:sz w:val="20"/>
            <w:u w:val="single"/>
            <w:vertAlign w:val="baseline"/>
          </w:rPr>
          <w:t>Taylor v. United States</w:t>
        </w:r>
      </w:hyperlink>
      <w:hyperlink r:id="rId37" w:history="1">
        <w:r>
          <w:rPr>
            <w:rFonts w:ascii="arial" w:eastAsia="arial" w:hAnsi="arial" w:cs="arial"/>
            <w:b w:val="0"/>
            <w:i/>
            <w:strike w:val="0"/>
            <w:noProof w:val="0"/>
            <w:color w:val="0077CC"/>
            <w:position w:val="0"/>
            <w:sz w:val="20"/>
            <w:u w:val="single"/>
            <w:vertAlign w:val="baseline"/>
          </w:rPr>
          <w:t>, 495 U.S. 575, 600, 110 S. Ct. 2143, 109 L. Ed. 2d 607 (1990)</w:t>
        </w:r>
      </w:hyperlink>
      <w:r>
        <w:rPr>
          <w:rFonts w:ascii="arial" w:eastAsia="arial" w:hAnsi="arial" w:cs="arial"/>
          <w:b w:val="0"/>
          <w:i w:val="0"/>
          <w:strike w:val="0"/>
          <w:noProof w:val="0"/>
          <w:color w:val="000000"/>
          <w:position w:val="0"/>
          <w:sz w:val="20"/>
          <w:u w:val="none"/>
          <w:vertAlign w:val="baseline"/>
        </w:rPr>
        <w:t xml:space="preserve"> (analyzing parallel provision, </w:t>
      </w:r>
      <w:hyperlink r:id="rId13" w:history="1">
        <w:r>
          <w:rPr>
            <w:rFonts w:ascii="arial" w:eastAsia="arial" w:hAnsi="arial" w:cs="arial"/>
            <w:b w:val="0"/>
            <w:i/>
            <w:strike w:val="0"/>
            <w:noProof w:val="0"/>
            <w:color w:val="0077CC"/>
            <w:position w:val="0"/>
            <w:sz w:val="20"/>
            <w:u w:val="single"/>
            <w:vertAlign w:val="baseline"/>
          </w:rPr>
          <w:t>§ 924(e)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 w:name="Bookmark_para_27"/>
      <w:bookmarkEnd w:id="122"/>
      <w:bookmarkStart w:id="123" w:name="Bookmark_I68THWDF2N1R110010000400"/>
      <w:bookmarkEnd w:id="123"/>
      <w:r>
        <w:rPr>
          <w:rFonts w:ascii="arial" w:eastAsia="arial" w:hAnsi="arial" w:cs="arial"/>
          <w:b w:val="0"/>
          <w:i w:val="0"/>
          <w:strike w:val="0"/>
          <w:noProof w:val="0"/>
          <w:color w:val="000000"/>
          <w:position w:val="0"/>
          <w:sz w:val="20"/>
          <w:u w:val="none"/>
          <w:vertAlign w:val="baseline"/>
        </w:rPr>
        <w:t xml:space="preserve">The elements clause of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requires the "use, attempted use, or threatened use of physical force against the person or property of another," </w:t>
      </w:r>
      <w:hyperlink r:id="rId13" w:history="1">
        <w:r>
          <w:rPr>
            <w:rFonts w:ascii="arial" w:eastAsia="arial" w:hAnsi="arial" w:cs="arial"/>
            <w:b w:val="0"/>
            <w:i/>
            <w:strike w:val="0"/>
            <w:noProof w:val="0"/>
            <w:color w:val="0077CC"/>
            <w:position w:val="0"/>
            <w:sz w:val="20"/>
            <w:u w:val="single"/>
            <w:vertAlign w:val="baseline"/>
          </w:rPr>
          <w:t>18 U.S.C. § 924(c)(3)(A)</w:t>
        </w:r>
      </w:hyperlink>
      <w:r>
        <w:rPr>
          <w:rFonts w:ascii="arial" w:eastAsia="arial" w:hAnsi="arial" w:cs="arial"/>
          <w:b w:val="0"/>
          <w:i w:val="0"/>
          <w:strike w:val="0"/>
          <w:noProof w:val="0"/>
          <w:color w:val="000000"/>
          <w:position w:val="0"/>
          <w:sz w:val="20"/>
          <w:u w:val="none"/>
          <w:vertAlign w:val="baseline"/>
        </w:rPr>
        <w:t xml:space="preserve">. Hostage taking, by contrast, requires a defendant to have "(1) seized or detained another person, and (2) threatened to kill, injure, or continue to detain that person, (3) with the purpose of compelling a third person or entity to act in some way" as a condition for releasing that person. </w:t>
      </w:r>
      <w:bookmarkStart w:id="124" w:name="Bookmark_I68THWDF2N1R110030000400"/>
      <w:bookmarkEnd w:id="124"/>
      <w:bookmarkStart w:id="125" w:name="Bookmark_I68THWDF2D6N5V0050000400"/>
      <w:bookmarkEnd w:id="125"/>
      <w:hyperlink r:id="rId38" w:history="1">
        <w:r>
          <w:rPr>
            <w:rFonts w:ascii="arial" w:eastAsia="arial" w:hAnsi="arial" w:cs="arial"/>
            <w:b w:val="0"/>
            <w:i/>
            <w:strike w:val="0"/>
            <w:noProof w:val="0"/>
            <w:color w:val="0077CC"/>
            <w:position w:val="0"/>
            <w:sz w:val="20"/>
            <w:u w:val="single"/>
            <w:vertAlign w:val="baseline"/>
          </w:rPr>
          <w:t>United States v. Ibarra-Zelaya</w:t>
        </w:r>
      </w:hyperlink>
      <w:hyperlink r:id="rId38" w:history="1">
        <w:r>
          <w:rPr>
            <w:rFonts w:ascii="arial" w:eastAsia="arial" w:hAnsi="arial" w:cs="arial"/>
            <w:b w:val="0"/>
            <w:i/>
            <w:strike w:val="0"/>
            <w:noProof w:val="0"/>
            <w:color w:val="0077CC"/>
            <w:position w:val="0"/>
            <w:sz w:val="20"/>
            <w:u w:val="single"/>
            <w:vertAlign w:val="baseline"/>
          </w:rPr>
          <w:t>, 465 F.3d 596, 602 (5th Cir. 2006)</w:t>
        </w:r>
      </w:hyperlink>
      <w:r>
        <w:rPr>
          <w:rFonts w:ascii="arial" w:eastAsia="arial" w:hAnsi="arial" w:cs="arial"/>
          <w:b w:val="0"/>
          <w:i w:val="0"/>
          <w:strike w:val="0"/>
          <w:noProof w:val="0"/>
          <w:color w:val="000000"/>
          <w:position w:val="0"/>
          <w:sz w:val="20"/>
          <w:u w:val="none"/>
          <w:vertAlign w:val="baseline"/>
        </w:rPr>
        <w:t xml:space="preserve"> (analyzing </w:t>
      </w:r>
      <w:hyperlink r:id="rId15"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w:t>
      </w:r>
      <w:bookmarkStart w:id="126" w:name="Bookmark_I68THWDF2N1R110030000400_2"/>
      <w:bookmarkEnd w:id="126"/>
      <w:r>
        <w:rPr>
          <w:rFonts w:ascii="arial" w:eastAsia="arial" w:hAnsi="arial" w:cs="arial"/>
          <w:b w:val="0"/>
          <w:i w:val="0"/>
          <w:strike w:val="0"/>
          <w:noProof w:val="0"/>
          <w:color w:val="000000"/>
          <w:position w:val="0"/>
          <w:sz w:val="20"/>
          <w:u w:val="none"/>
          <w:vertAlign w:val="baseline"/>
        </w:rPr>
        <w:t xml:space="preserve">For the first requirement, even "non-physical restraint" can be enough to seize or detain the victim. </w:t>
      </w:r>
      <w:bookmarkStart w:id="127" w:name="Bookmark_I68THWDF2N1R110050000400"/>
      <w:bookmarkEnd w:id="127"/>
      <w:bookmarkStart w:id="128" w:name="Bookmark_I68THWDF2N1R110020000400"/>
      <w:bookmarkEnd w:id="128"/>
      <w:r>
        <w:rPr>
          <w:rFonts w:ascii="arial" w:eastAsia="arial" w:hAnsi="arial" w:cs="arial"/>
          <w:b w:val="0"/>
          <w:i/>
          <w:strike w:val="0"/>
          <w:noProof w:val="0"/>
          <w:color w:val="000000"/>
          <w:position w:val="0"/>
          <w:sz w:val="20"/>
          <w:u w:val="none"/>
          <w:vertAlign w:val="baseline"/>
        </w:rPr>
        <w:t>United States v. Carrion-Caliz</w:t>
      </w:r>
      <w:r>
        <w:rPr>
          <w:rFonts w:ascii="arial" w:eastAsia="arial" w:hAnsi="arial" w:cs="arial"/>
          <w:b w:val="0"/>
          <w:i/>
          <w:strike w:val="0"/>
          <w:noProof w:val="0"/>
          <w:color w:val="000000"/>
          <w:position w:val="0"/>
          <w:sz w:val="20"/>
          <w:u w:val="none"/>
          <w:vertAlign w:val="baseline"/>
        </w:rPr>
        <w:t>, 944 F.2d 220, 225 (5th Cir. 1991)</w:t>
      </w:r>
      <w:r>
        <w:rPr>
          <w:rFonts w:ascii="arial" w:eastAsia="arial" w:hAnsi="arial" w:cs="arial"/>
          <w:b w:val="0"/>
          <w:i w:val="0"/>
          <w:strike w:val="0"/>
          <w:noProof w:val="0"/>
          <w:color w:val="000000"/>
          <w:position w:val="0"/>
          <w:sz w:val="20"/>
          <w:u w:val="none"/>
          <w:vertAlign w:val="baseline"/>
        </w:rPr>
        <w:t xml:space="preserve">. </w:t>
      </w:r>
      <w:bookmarkStart w:id="129" w:name="Bookmark_I68THWDF2N1R110050000400_2"/>
      <w:bookmarkEnd w:id="129"/>
      <w:r>
        <w:rPr>
          <w:rFonts w:ascii="arial" w:eastAsia="arial" w:hAnsi="arial" w:cs="arial"/>
          <w:b w:val="0"/>
          <w:i w:val="0"/>
          <w:strike w:val="0"/>
          <w:noProof w:val="0"/>
          <w:color w:val="000000"/>
          <w:position w:val="0"/>
          <w:sz w:val="20"/>
          <w:u w:val="none"/>
          <w:vertAlign w:val="baseline"/>
        </w:rPr>
        <w:t xml:space="preserve">That is also true of the second element, which can be met by continuing to detain a victim and, thus, does not require use of force. </w:t>
      </w:r>
      <w:r>
        <w:rPr>
          <w:rFonts w:ascii="arial" w:eastAsia="arial" w:hAnsi="arial" w:cs="arial"/>
          <w:b w:val="0"/>
          <w:i/>
          <w:strike w:val="0"/>
          <w:noProof w:val="0"/>
          <w:color w:val="000000"/>
          <w:position w:val="0"/>
          <w:sz w:val="20"/>
          <w:u w:val="none"/>
          <w:vertAlign w:val="baseline"/>
        </w:rPr>
        <w:t xml:space="preserve">See </w:t>
      </w:r>
      <w:bookmarkStart w:id="130" w:name="Bookmark_I68THWDF2N1R110040000400"/>
      <w:bookmarkEnd w:id="130"/>
      <w:hyperlink r:id="rId38" w:history="1">
        <w:r>
          <w:rPr>
            <w:rFonts w:ascii="arial" w:eastAsia="arial" w:hAnsi="arial" w:cs="arial"/>
            <w:b w:val="0"/>
            <w:i/>
            <w:strike w:val="0"/>
            <w:noProof w:val="0"/>
            <w:color w:val="0077CC"/>
            <w:position w:val="0"/>
            <w:sz w:val="20"/>
            <w:u w:val="single"/>
            <w:vertAlign w:val="baseline"/>
          </w:rPr>
          <w:t>Ibarra-Zelaya</w:t>
        </w:r>
      </w:hyperlink>
      <w:hyperlink r:id="rId38" w:history="1">
        <w:r>
          <w:rPr>
            <w:rFonts w:ascii="arial" w:eastAsia="arial" w:hAnsi="arial" w:cs="arial"/>
            <w:b w:val="0"/>
            <w:i/>
            <w:strike w:val="0"/>
            <w:noProof w:val="0"/>
            <w:color w:val="0077CC"/>
            <w:position w:val="0"/>
            <w:sz w:val="20"/>
            <w:u w:val="single"/>
            <w:vertAlign w:val="baseline"/>
          </w:rPr>
          <w:t>, 465 F.3d at 602</w:t>
        </w:r>
      </w:hyperlink>
      <w:r>
        <w:rPr>
          <w:rFonts w:ascii="arial" w:eastAsia="arial" w:hAnsi="arial" w:cs="arial"/>
          <w:b w:val="0"/>
          <w:i w:val="0"/>
          <w:strike w:val="0"/>
          <w:noProof w:val="0"/>
          <w:color w:val="000000"/>
          <w:position w:val="0"/>
          <w:sz w:val="20"/>
          <w:u w:val="none"/>
          <w:vertAlign w:val="baseline"/>
        </w:rPr>
        <w:t>. The third requirement addresses the purpose behind the defendant's actions, rather than the actions themselves, and therefore is irrelevant to the inquiry.</w:t>
      </w:r>
    </w:p>
    <w:p>
      <w:pPr>
        <w:keepNext w:val="0"/>
        <w:spacing w:before="200" w:after="0" w:line="260" w:lineRule="atLeast"/>
        <w:ind w:left="0" w:right="0" w:firstLine="0"/>
        <w:jc w:val="both"/>
      </w:pPr>
      <w:bookmarkStart w:id="131" w:name="Bookmark_para_28"/>
      <w:bookmarkEnd w:id="131"/>
      <w:bookmarkStart w:id="132" w:name="Bookmark_I68THWDF2D6N600020000400"/>
      <w:bookmarkEnd w:id="132"/>
      <w:r>
        <w:rPr>
          <w:rFonts w:ascii="arial" w:eastAsia="arial" w:hAnsi="arial" w:cs="arial"/>
          <w:b w:val="0"/>
          <w:i w:val="0"/>
          <w:strike w:val="0"/>
          <w:noProof w:val="0"/>
          <w:color w:val="000000"/>
          <w:position w:val="0"/>
          <w:sz w:val="20"/>
          <w:u w:val="none"/>
          <w:vertAlign w:val="baseline"/>
        </w:rPr>
        <w:t xml:space="preserve">These longstanding decisions confirm that the offense of hostage taking does not necessarily or categorically involve the use or threatened use of physical force. Indeed, the Fifth Circuit ultimately reached that conclusion in </w:t>
      </w:r>
      <w:bookmarkStart w:id="133" w:name="Bookmark_I68THWDF2D6N600010000400"/>
      <w:bookmarkEnd w:id="133"/>
      <w:hyperlink r:id="rId18" w:history="1">
        <w:r>
          <w:rPr>
            <w:rFonts w:ascii="arial" w:eastAsia="arial" w:hAnsi="arial" w:cs="arial"/>
            <w:b w:val="0"/>
            <w:i/>
            <w:strike w:val="0"/>
            <w:noProof w:val="0"/>
            <w:color w:val="0077CC"/>
            <w:position w:val="0"/>
            <w:sz w:val="20"/>
            <w:u w:val="single"/>
            <w:vertAlign w:val="baseline"/>
          </w:rPr>
          <w:t>Picazo-Lucas</w:t>
        </w:r>
      </w:hyperlink>
      <w:hyperlink r:id="rId18" w:history="1">
        <w:r>
          <w:rPr>
            <w:rFonts w:ascii="arial" w:eastAsia="arial" w:hAnsi="arial" w:cs="arial"/>
            <w:b w:val="0"/>
            <w:i/>
            <w:strike w:val="0"/>
            <w:noProof w:val="0"/>
            <w:color w:val="0077CC"/>
            <w:position w:val="0"/>
            <w:sz w:val="20"/>
            <w:u w:val="single"/>
            <w:vertAlign w:val="baseline"/>
          </w:rPr>
          <w:t>, 821 F. App'x at 338-40</w:t>
        </w:r>
      </w:hyperlink>
      <w:r>
        <w:rPr>
          <w:rFonts w:ascii="arial" w:eastAsia="arial" w:hAnsi="arial" w:cs="arial"/>
          <w:b w:val="0"/>
          <w:i w:val="0"/>
          <w:strike w:val="0"/>
          <w:noProof w:val="0"/>
          <w:color w:val="000000"/>
          <w:position w:val="0"/>
          <w:sz w:val="20"/>
          <w:u w:val="none"/>
          <w:vertAlign w:val="baseline"/>
        </w:rPr>
        <w:t xml:space="preserve">, which relied on the same authorities to overturn a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premised on hostage taking.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leaves only the residual clause, </w:t>
      </w:r>
      <w:hyperlink r:id="rId13" w:history="1">
        <w:r>
          <w:rPr>
            <w:rFonts w:ascii="arial" w:eastAsia="arial" w:hAnsi="arial" w:cs="arial"/>
            <w:b w:val="0"/>
            <w:i/>
            <w:strike w:val="0"/>
            <w:noProof w:val="0"/>
            <w:color w:val="0077CC"/>
            <w:position w:val="0"/>
            <w:sz w:val="20"/>
            <w:u w:val="single"/>
            <w:vertAlign w:val="baseline"/>
          </w:rPr>
          <w:t>§ 924(c)(3)(B)</w:t>
        </w:r>
      </w:hyperlink>
      <w:r>
        <w:rPr>
          <w:rFonts w:ascii="arial" w:eastAsia="arial" w:hAnsi="arial" w:cs="arial"/>
          <w:b w:val="0"/>
          <w:i w:val="0"/>
          <w:strike w:val="0"/>
          <w:noProof w:val="0"/>
          <w:color w:val="000000"/>
          <w:position w:val="0"/>
          <w:sz w:val="20"/>
          <w:u w:val="none"/>
          <w:vertAlign w:val="baseline"/>
        </w:rPr>
        <w:t xml:space="preserve">, as the legal basis for Spezzia's conviction. The Court therefore should find that Spezzia's conviction relied on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such that this Court has jurisdiction to review his successive petition.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strike w:val="0"/>
          <w:noProof w:val="0"/>
          <w:color w:val="000000"/>
          <w:position w:val="0"/>
          <w:sz w:val="20"/>
          <w:u w:val="none"/>
          <w:vertAlign w:val="baseline"/>
        </w:rPr>
        <w:t>Davis</w:t>
      </w:r>
      <w:r>
        <w:rPr>
          <w:rFonts w:ascii="arial" w:eastAsia="arial" w:hAnsi="arial" w:cs="arial"/>
          <w:b/>
          <w:i w:val="0"/>
          <w:strike w:val="0"/>
          <w:noProof w:val="0"/>
          <w:color w:val="000000"/>
          <w:position w:val="0"/>
          <w:sz w:val="20"/>
          <w:u w:val="none"/>
          <w:vertAlign w:val="baseline"/>
        </w:rPr>
        <w:t xml:space="preserve"> warrants vacating Spezzia's conviction under </w:t>
      </w:r>
      <w:hyperlink r:id="rId13" w:history="1">
        <w:r>
          <w:rPr>
            <w:rFonts w:ascii="arial" w:eastAsia="arial" w:hAnsi="arial" w:cs="arial"/>
            <w:b/>
            <w:i/>
            <w:strike w:val="0"/>
            <w:noProof w:val="0"/>
            <w:color w:val="0077CC"/>
            <w:position w:val="0"/>
            <w:sz w:val="20"/>
            <w:u w:val="single"/>
            <w:vertAlign w:val="baseline"/>
          </w:rPr>
          <w:t>§ 924(c)</w:t>
        </w:r>
      </w:hyperlink>
      <w:r>
        <w:rPr>
          <w:rFonts w:ascii="arial" w:eastAsia="arial" w:hAnsi="arial" w:cs="arial"/>
          <w:b/>
          <w:i w:val="0"/>
          <w:strike w:val="0"/>
          <w:noProof w:val="0"/>
          <w:color w:val="000000"/>
          <w:position w:val="0"/>
          <w:sz w:val="20"/>
          <w:u w:val="none"/>
          <w:vertAlign w:val="baseline"/>
        </w:rPr>
        <w:t xml:space="preserve"> and granting a new sentencing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4" w:name="Bookmark_para_29"/>
      <w:bookmarkEnd w:id="134"/>
      <w:bookmarkStart w:id="135" w:name="Bookmark_I68THWDF2D6N600040000400"/>
      <w:bookmarkEnd w:id="135"/>
      <w:r>
        <w:rPr>
          <w:rFonts w:ascii="arial" w:eastAsia="arial" w:hAnsi="arial" w:cs="arial"/>
          <w:b w:val="0"/>
          <w:i w:val="0"/>
          <w:strike w:val="0"/>
          <w:noProof w:val="0"/>
          <w:color w:val="000000"/>
          <w:position w:val="0"/>
          <w:sz w:val="20"/>
          <w:u w:val="none"/>
          <w:vertAlign w:val="baseline"/>
        </w:rPr>
        <w:t>On the merits, the Government agrees that Spezzia is entitled to relief.</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Civ. Dkt. 23 at 12-13. </w:t>
      </w:r>
      <w:bookmarkStart w:id="137" w:name="Bookmark_I68THWDF2SF8V50010000400"/>
      <w:bookmarkEnd w:id="137"/>
      <w:r>
        <w:rPr>
          <w:rFonts w:ascii="arial" w:eastAsia="arial" w:hAnsi="arial" w:cs="arial"/>
          <w:b w:val="0"/>
          <w:i w:val="0"/>
          <w:strike w:val="0"/>
          <w:noProof w:val="0"/>
          <w:color w:val="000000"/>
          <w:position w:val="0"/>
          <w:sz w:val="20"/>
          <w:u w:val="none"/>
          <w:vertAlign w:val="baseline"/>
        </w:rPr>
        <w:t xml:space="preserve">As discussed above, </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forecloses reliance on the residual clause to support Spezzia's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w:t>
      </w:r>
      <w:r>
        <w:rPr>
          <w:rFonts w:ascii="arial" w:eastAsia="arial" w:hAnsi="arial" w:cs="arial"/>
          <w:b w:val="0"/>
          <w:i/>
          <w:strike w:val="0"/>
          <w:noProof w:val="0"/>
          <w:color w:val="000000"/>
          <w:position w:val="0"/>
          <w:sz w:val="20"/>
          <w:u w:val="none"/>
          <w:vertAlign w:val="baseline"/>
        </w:rPr>
        <w:t xml:space="preserve">See </w:t>
      </w:r>
      <w:bookmarkStart w:id="138" w:name="Bookmark_I68THWDF2D6N600030000400"/>
      <w:bookmarkEnd w:id="138"/>
      <w:hyperlink r:id="rId14" w:history="1">
        <w:r>
          <w:rPr>
            <w:rFonts w:ascii="arial" w:eastAsia="arial" w:hAnsi="arial" w:cs="arial"/>
            <w:b w:val="0"/>
            <w:i/>
            <w:strike w:val="0"/>
            <w:noProof w:val="0"/>
            <w:color w:val="0077CC"/>
            <w:position w:val="0"/>
            <w:sz w:val="20"/>
            <w:u w:val="single"/>
            <w:vertAlign w:val="baseline"/>
          </w:rPr>
          <w:t>Davis</w:t>
        </w:r>
      </w:hyperlink>
      <w:hyperlink r:id="rId14" w:history="1">
        <w:r>
          <w:rPr>
            <w:rFonts w:ascii="arial" w:eastAsia="arial" w:hAnsi="arial" w:cs="arial"/>
            <w:b w:val="0"/>
            <w:i/>
            <w:strike w:val="0"/>
            <w:noProof w:val="0"/>
            <w:color w:val="0077CC"/>
            <w:position w:val="0"/>
            <w:sz w:val="20"/>
            <w:u w:val="single"/>
            <w:vertAlign w:val="baseline"/>
          </w:rPr>
          <w:t>, 139 S. Ct. at 2324</w:t>
        </w:r>
      </w:hyperlink>
      <w:r>
        <w:rPr>
          <w:rFonts w:ascii="arial" w:eastAsia="arial" w:hAnsi="arial" w:cs="arial"/>
          <w:b w:val="0"/>
          <w:i w:val="0"/>
          <w:strike w:val="0"/>
          <w:noProof w:val="0"/>
          <w:color w:val="000000"/>
          <w:position w:val="0"/>
          <w:sz w:val="20"/>
          <w:u w:val="none"/>
          <w:vertAlign w:val="baseline"/>
        </w:rPr>
        <w:t xml:space="preserve">. </w:t>
      </w:r>
      <w:bookmarkStart w:id="139" w:name="Bookmark_I68THWDF2SF8V50010000400_2"/>
      <w:bookmarkEnd w:id="139"/>
      <w:r>
        <w:rPr>
          <w:rFonts w:ascii="arial" w:eastAsia="arial" w:hAnsi="arial" w:cs="arial"/>
          <w:b w:val="0"/>
          <w:i w:val="0"/>
          <w:strike w:val="0"/>
          <w:noProof w:val="0"/>
          <w:color w:val="000000"/>
          <w:position w:val="0"/>
          <w:sz w:val="20"/>
          <w:u w:val="none"/>
          <w:vertAlign w:val="baseline"/>
        </w:rPr>
        <w:t>And as signaled by pre-</w:t>
      </w:r>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decisions—and confirmed in </w:t>
      </w:r>
      <w:bookmarkStart w:id="140" w:name="Bookmark_I68THWDF2D6N600050000400"/>
      <w:bookmarkEnd w:id="140"/>
      <w:hyperlink r:id="rId18" w:history="1">
        <w:r>
          <w:rPr>
            <w:rFonts w:ascii="arial" w:eastAsia="arial" w:hAnsi="arial" w:cs="arial"/>
            <w:b w:val="0"/>
            <w:i/>
            <w:strike w:val="0"/>
            <w:noProof w:val="0"/>
            <w:color w:val="0077CC"/>
            <w:position w:val="0"/>
            <w:sz w:val="20"/>
            <w:u w:val="single"/>
            <w:vertAlign w:val="baseline"/>
          </w:rPr>
          <w:t>Picazo-Lucas</w:t>
        </w:r>
      </w:hyperlink>
      <w:hyperlink r:id="rId18" w:history="1">
        <w:r>
          <w:rPr>
            <w:rFonts w:ascii="arial" w:eastAsia="arial" w:hAnsi="arial" w:cs="arial"/>
            <w:b w:val="0"/>
            <w:i/>
            <w:strike w:val="0"/>
            <w:noProof w:val="0"/>
            <w:color w:val="0077CC"/>
            <w:position w:val="0"/>
            <w:sz w:val="20"/>
            <w:u w:val="single"/>
            <w:vertAlign w:val="baseline"/>
          </w:rPr>
          <w:t>, 821 F. App'x at 340</w:t>
        </w:r>
      </w:hyperlink>
      <w:r>
        <w:rPr>
          <w:rFonts w:ascii="arial" w:eastAsia="arial" w:hAnsi="arial" w:cs="arial"/>
          <w:b w:val="0"/>
          <w:i w:val="0"/>
          <w:strike w:val="0"/>
          <w:noProof w:val="0"/>
          <w:color w:val="000000"/>
          <w:position w:val="0"/>
          <w:sz w:val="20"/>
          <w:u w:val="none"/>
          <w:vertAlign w:val="baseline"/>
        </w:rPr>
        <w:t xml:space="preserve">—Spezzia's predicate offense of hostage taking does not qualify as a crime of violence under the alternative elements clause of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This leaves no basis for Spezzia's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for violating Count Six, which was premised on hostage taking.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Crim. Dkt. 51 at 5; Crim. Dkt. 97 at 25. Accordingly, this Court should vacate Spezzia's conviction for Count Six (Dkt. 146).</w:t>
      </w:r>
    </w:p>
    <w:p>
      <w:pPr>
        <w:keepNext w:val="0"/>
        <w:spacing w:before="200" w:after="0" w:line="260" w:lineRule="atLeast"/>
        <w:ind w:left="0" w:right="0" w:firstLine="0"/>
        <w:jc w:val="both"/>
      </w:pPr>
      <w:bookmarkStart w:id="141" w:name="Bookmark_para_30"/>
      <w:bookmarkEnd w:id="141"/>
      <w:r>
        <w:rPr>
          <w:rFonts w:ascii="arial" w:eastAsia="arial" w:hAnsi="arial" w:cs="arial"/>
          <w:b w:val="0"/>
          <w:i w:val="0"/>
          <w:strike w:val="0"/>
          <w:noProof w:val="0"/>
          <w:color w:val="000000"/>
          <w:position w:val="0"/>
          <w:sz w:val="20"/>
          <w:u w:val="none"/>
          <w:vertAlign w:val="baseline"/>
        </w:rPr>
        <w:t>The Government also agrees that Spezzia is entitled a new sentencing hearing. Civ. Dkt. 23 at 12-13. When originally sentencing Spezzia, the Court noted that the Sentencing Guidelines recommended a term of life imprisonment for the hostage-taking offenses,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with an additional mandatory term of 84 months on the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in Count Six. Crim. Dkt. 168 at 4-5. Based on Spezzia's youth (age 25 at the time of conviction), his lack of serious criminal history, and the context of the crimes committed, the Court imposed a below-Guidelines sentence of 240 months in prison for Counts One through Three (hostage-taking-related offenses) and a concurrent sentence of 120 months for Counts Four, Five, and Eight (for conspiracy to harbor aliens; harboring an alien; and possessing an unregistered short-barreled shotgun, respectively), followed by the mandatory 84-month sentence of imprisonment for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 (Defendant's arguments for downward departure);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(Government's recommendation of a 20-year sentence for hostage taking "plus the seven" years for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10-12 (Court's explanation).</w:t>
      </w:r>
    </w:p>
    <w:p>
      <w:pPr>
        <w:keepNext w:val="0"/>
        <w:spacing w:before="240" w:after="0" w:line="260" w:lineRule="atLeast"/>
        <w:ind w:left="0" w:right="0" w:firstLine="0"/>
        <w:jc w:val="both"/>
      </w:pPr>
      <w:bookmarkStart w:id="142" w:name="Bookmark_para_31"/>
      <w:bookmarkEnd w:id="142"/>
      <w:r>
        <w:rPr>
          <w:rFonts w:ascii="arial" w:eastAsia="arial" w:hAnsi="arial" w:cs="arial"/>
          <w:b w:val="0"/>
          <w:i w:val="0"/>
          <w:strike w:val="0"/>
          <w:noProof w:val="0"/>
          <w:color w:val="000000"/>
          <w:position w:val="0"/>
          <w:sz w:val="20"/>
          <w:u w:val="none"/>
          <w:vertAlign w:val="baseline"/>
        </w:rPr>
        <w:t xml:space="preserve">The Court's rationale suggests a possibility that it had accounted for the mandatory minimum sentence on the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count when fashioning the downward departure for the remaining counts of conviction. </w:t>
      </w:r>
      <w:bookmarkStart w:id="143" w:name="Bookmark_I68THWDF2SF8V50030000400"/>
      <w:bookmarkEnd w:id="143"/>
      <w:r>
        <w:rPr>
          <w:rFonts w:ascii="arial" w:eastAsia="arial" w:hAnsi="arial" w:cs="arial"/>
          <w:b w:val="0"/>
          <w:i w:val="0"/>
          <w:strike w:val="0"/>
          <w:noProof w:val="0"/>
          <w:color w:val="000000"/>
          <w:position w:val="0"/>
          <w:sz w:val="20"/>
          <w:u w:val="none"/>
          <w:vertAlign w:val="baseline"/>
        </w:rPr>
        <w:t>On the other hand, the Guidelines also excluded consideration of Spezzia's possession of a firearm during the hostage taking event, which otherwise could have applied,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U.S.S.G. § 2A4.1(b)(3)</w:t>
        </w:r>
      </w:hyperlink>
      <w:r>
        <w:rPr>
          <w:rFonts w:ascii="arial" w:eastAsia="arial" w:hAnsi="arial" w:cs="arial"/>
          <w:b w:val="0"/>
          <w:i w:val="0"/>
          <w:strike w:val="0"/>
          <w:noProof w:val="0"/>
          <w:color w:val="000000"/>
          <w:position w:val="0"/>
          <w:sz w:val="20"/>
          <w:u w:val="none"/>
          <w:vertAlign w:val="baseline"/>
        </w:rPr>
        <w:t xml:space="preserve">, because that conduct was separately charged under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U.S.S.G. § 2K2.4, Commentary Background &amp; Application Note 4</w:t>
        </w:r>
      </w:hyperlink>
      <w:r>
        <w:rPr>
          <w:rFonts w:ascii="arial" w:eastAsia="arial" w:hAnsi="arial" w:cs="arial"/>
          <w:b w:val="0"/>
          <w:i w:val="0"/>
          <w:strike w:val="0"/>
          <w:noProof w:val="0"/>
          <w:color w:val="000000"/>
          <w:position w:val="0"/>
          <w:sz w:val="20"/>
          <w:u w:val="none"/>
          <w:vertAlign w:val="baseline"/>
        </w:rPr>
        <w:t xml:space="preserve">; Crim. Dkt. 127 at 13 (noting this exclusion in the Presentence Investigation Report). That restriction would not apply after the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is vacated. </w:t>
      </w:r>
      <w:r>
        <w:rPr>
          <w:rFonts w:ascii="arial" w:eastAsia="arial" w:hAnsi="arial" w:cs="arial"/>
          <w:b w:val="0"/>
          <w:i/>
          <w:strike w:val="0"/>
          <w:noProof w:val="0"/>
          <w:color w:val="000000"/>
          <w:position w:val="0"/>
          <w:sz w:val="20"/>
          <w:u w:val="none"/>
          <w:vertAlign w:val="baseline"/>
        </w:rPr>
        <w:t xml:space="preserve">See, e.g., </w:t>
      </w:r>
      <w:bookmarkStart w:id="144" w:name="Bookmark_I68THWDF2SF8V50020000400"/>
      <w:bookmarkEnd w:id="144"/>
      <w:hyperlink r:id="rId41" w:history="1">
        <w:r>
          <w:rPr>
            <w:rFonts w:ascii="arial" w:eastAsia="arial" w:hAnsi="arial" w:cs="arial"/>
            <w:b w:val="0"/>
            <w:i/>
            <w:strike w:val="0"/>
            <w:noProof w:val="0"/>
            <w:color w:val="0077CC"/>
            <w:position w:val="0"/>
            <w:sz w:val="20"/>
            <w:u w:val="single"/>
            <w:vertAlign w:val="baseline"/>
          </w:rPr>
          <w:t>United States v. Benbrook</w:t>
        </w:r>
      </w:hyperlink>
      <w:hyperlink r:id="rId41" w:history="1">
        <w:r>
          <w:rPr>
            <w:rFonts w:ascii="arial" w:eastAsia="arial" w:hAnsi="arial" w:cs="arial"/>
            <w:b w:val="0"/>
            <w:i/>
            <w:strike w:val="0"/>
            <w:noProof w:val="0"/>
            <w:color w:val="0077CC"/>
            <w:position w:val="0"/>
            <w:sz w:val="20"/>
            <w:u w:val="single"/>
            <w:vertAlign w:val="baseline"/>
          </w:rPr>
          <w:t>, 119 F.3d 338, 339-41 (5th Cir. 1997)</w:t>
        </w:r>
      </w:hyperlink>
      <w:r>
        <w:rPr>
          <w:rFonts w:ascii="arial" w:eastAsia="arial" w:hAnsi="arial" w:cs="arial"/>
          <w:b w:val="0"/>
          <w:i w:val="0"/>
          <w:strike w:val="0"/>
          <w:noProof w:val="0"/>
          <w:color w:val="000000"/>
          <w:position w:val="0"/>
          <w:sz w:val="20"/>
          <w:u w:val="none"/>
          <w:vertAlign w:val="baseline"/>
        </w:rPr>
        <w:t xml:space="preserve"> (vacatur of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permitted imposing a two-level firearms enhancement when fashioning a new sentence for the predicate offenses).</w:t>
      </w:r>
    </w:p>
    <w:p>
      <w:pPr>
        <w:keepNext w:val="0"/>
        <w:spacing w:before="240" w:after="0" w:line="260" w:lineRule="atLeast"/>
        <w:ind w:left="0" w:right="0" w:firstLine="0"/>
        <w:jc w:val="both"/>
      </w:pPr>
      <w:bookmarkStart w:id="145" w:name="Bookmark_para_32"/>
      <w:bookmarkEnd w:id="145"/>
      <w:bookmarkStart w:id="146" w:name="Bookmark_I68THWDF2SF8V50050000400"/>
      <w:bookmarkEnd w:id="146"/>
      <w:r>
        <w:rPr>
          <w:rFonts w:ascii="arial" w:eastAsia="arial" w:hAnsi="arial" w:cs="arial"/>
          <w:b w:val="0"/>
          <w:i w:val="0"/>
          <w:strike w:val="0"/>
          <w:noProof w:val="0"/>
          <w:color w:val="000000"/>
          <w:position w:val="0"/>
          <w:sz w:val="20"/>
          <w:u w:val="none"/>
          <w:vertAlign w:val="baseline"/>
        </w:rPr>
        <w:t xml:space="preserve">As the Government concedes, Dkt. 23 at 11-12, the intertwinement of Spezzia's sentences for the underlying hostage-taking offense and the nowinvalid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merits granting a new sentencing hearing. </w:t>
      </w:r>
      <w:r>
        <w:rPr>
          <w:rFonts w:ascii="arial" w:eastAsia="arial" w:hAnsi="arial" w:cs="arial"/>
          <w:b w:val="0"/>
          <w:i/>
          <w:strike w:val="0"/>
          <w:noProof w:val="0"/>
          <w:color w:val="000000"/>
          <w:position w:val="0"/>
          <w:sz w:val="20"/>
          <w:u w:val="none"/>
          <w:vertAlign w:val="baseline"/>
        </w:rPr>
        <w:t xml:space="preserve">See </w:t>
      </w:r>
      <w:bookmarkStart w:id="147" w:name="Bookmark_I68THWDF2SF8V50040000400"/>
      <w:bookmarkEnd w:id="147"/>
      <w:hyperlink r:id="rId41" w:history="1">
        <w:r>
          <w:rPr>
            <w:rFonts w:ascii="arial" w:eastAsia="arial" w:hAnsi="arial" w:cs="arial"/>
            <w:b w:val="0"/>
            <w:i/>
            <w:strike w:val="0"/>
            <w:noProof w:val="0"/>
            <w:color w:val="0077CC"/>
            <w:position w:val="0"/>
            <w:sz w:val="20"/>
            <w:u w:val="single"/>
            <w:vertAlign w:val="baseline"/>
          </w:rPr>
          <w:t>Benbrook</w:t>
        </w:r>
      </w:hyperlink>
      <w:hyperlink r:id="rId41" w:history="1">
        <w:r>
          <w:rPr>
            <w:rFonts w:ascii="arial" w:eastAsia="arial" w:hAnsi="arial" w:cs="arial"/>
            <w:b w:val="0"/>
            <w:i/>
            <w:strike w:val="0"/>
            <w:noProof w:val="0"/>
            <w:color w:val="0077CC"/>
            <w:position w:val="0"/>
            <w:sz w:val="20"/>
            <w:u w:val="single"/>
            <w:vertAlign w:val="baseline"/>
          </w:rPr>
          <w:t>, 119 F.3d at 339</w:t>
        </w:r>
      </w:hyperlink>
      <w:r>
        <w:rPr>
          <w:rFonts w:ascii="arial" w:eastAsia="arial" w:hAnsi="arial" w:cs="arial"/>
          <w:b w:val="0"/>
          <w:i w:val="0"/>
          <w:strike w:val="0"/>
          <w:noProof w:val="0"/>
          <w:color w:val="000000"/>
          <w:position w:val="0"/>
          <w:sz w:val="20"/>
          <w:u w:val="none"/>
          <w:vertAlign w:val="baseline"/>
        </w:rPr>
        <w:t xml:space="preserve"> (characterizing sentences under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and the predicate offense as "interdependent" and "inextricably intertwined"); </w:t>
      </w:r>
      <w:r>
        <w:rPr>
          <w:rFonts w:ascii="arial" w:eastAsia="arial" w:hAnsi="arial" w:cs="arial"/>
          <w:b w:val="0"/>
          <w:i/>
          <w:strike w:val="0"/>
          <w:noProof w:val="0"/>
          <w:color w:val="000000"/>
          <w:position w:val="0"/>
          <w:sz w:val="20"/>
          <w:u w:val="none"/>
          <w:vertAlign w:val="baseline"/>
        </w:rPr>
        <w:t xml:space="preserve">see also, e.g., </w:t>
      </w:r>
      <w:bookmarkStart w:id="148" w:name="Bookmark_I68THWDF2N1R140010000400"/>
      <w:bookmarkEnd w:id="148"/>
      <w:hyperlink r:id="rId42" w:history="1">
        <w:r>
          <w:rPr>
            <w:rFonts w:ascii="arial" w:eastAsia="arial" w:hAnsi="arial" w:cs="arial"/>
            <w:b w:val="0"/>
            <w:i/>
            <w:strike w:val="0"/>
            <w:noProof w:val="0"/>
            <w:color w:val="0077CC"/>
            <w:position w:val="0"/>
            <w:sz w:val="20"/>
            <w:u w:val="single"/>
            <w:vertAlign w:val="baseline"/>
          </w:rPr>
          <w:t>United States v. Saucedo</w:t>
        </w:r>
      </w:hyperlink>
      <w:hyperlink r:id="rId42" w:history="1">
        <w:r>
          <w:rPr>
            <w:rFonts w:ascii="arial" w:eastAsia="arial" w:hAnsi="arial" w:cs="arial"/>
            <w:b w:val="0"/>
            <w:i/>
            <w:strike w:val="0"/>
            <w:noProof w:val="0"/>
            <w:color w:val="0077CC"/>
            <w:position w:val="0"/>
            <w:sz w:val="20"/>
            <w:u w:val="single"/>
            <w:vertAlign w:val="baseline"/>
          </w:rPr>
          <w:t>, 2022 U.S. App. LEXIS 11074, 2022 WL 1198219, at *1 (5th Cir. Apr. 22, 2022)</w:t>
        </w:r>
      </w:hyperlink>
      <w:r>
        <w:rPr>
          <w:rFonts w:ascii="arial" w:eastAsia="arial" w:hAnsi="arial" w:cs="arial"/>
          <w:b w:val="0"/>
          <w:i w:val="0"/>
          <w:strike w:val="0"/>
          <w:noProof w:val="0"/>
          <w:color w:val="000000"/>
          <w:position w:val="0"/>
          <w:sz w:val="20"/>
          <w:u w:val="none"/>
          <w:vertAlign w:val="baseline"/>
        </w:rPr>
        <w:t xml:space="preserve"> (holding that "vacatur of [a] </w:t>
      </w:r>
      <w:hyperlink r:id="rId13"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changed the circumstances surrounding the original sentencing and required review of the entire sentence"). This Court should therefore appoint new counsel for Spezzia and set the matter for resentencing.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Recommendation</w:t>
      </w:r>
    </w:p>
    <w:p>
      <w:pPr>
        <w:keepNext w:val="0"/>
        <w:spacing w:before="240" w:after="0" w:line="260" w:lineRule="atLeast"/>
        <w:ind w:left="0" w:right="0" w:firstLine="0"/>
        <w:jc w:val="both"/>
      </w:pPr>
      <w:bookmarkStart w:id="149" w:name="Bookmark_para_33"/>
      <w:bookmarkEnd w:id="149"/>
      <w:r>
        <w:rPr>
          <w:rFonts w:ascii="arial" w:eastAsia="arial" w:hAnsi="arial" w:cs="arial"/>
          <w:b w:val="0"/>
          <w:i w:val="0"/>
          <w:strike w:val="0"/>
          <w:noProof w:val="0"/>
          <w:color w:val="000000"/>
          <w:position w:val="0"/>
          <w:sz w:val="20"/>
          <w:u w:val="none"/>
          <w:vertAlign w:val="baseline"/>
        </w:rPr>
        <w:t xml:space="preserve">For the foregoing reasons,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Petitioner Charles Spezzia's motion to vacate or set aside his sentence (Civ. Dkt. 1; Crim. Dkt. 203)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It is further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the Court vacate Spezzia's conviction in Count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Six, for violating </w:t>
      </w:r>
      <w:hyperlink r:id="rId13"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(Crim. Dkt. 146), appoint new counsel for Spezzia, and set this matter for resentencing.</w:t>
      </w:r>
    </w:p>
    <w:p>
      <w:pPr>
        <w:keepNext w:val="0"/>
        <w:spacing w:before="240" w:after="0" w:line="260" w:lineRule="atLeast"/>
        <w:ind w:left="0" w:right="0" w:firstLine="0"/>
        <w:jc w:val="both"/>
      </w:pPr>
      <w:bookmarkStart w:id="150" w:name="Bookmark_para_34"/>
      <w:bookmarkEnd w:id="150"/>
      <w:bookmarkStart w:id="151" w:name="Bookmark_I68THWDF2N1R140040000400"/>
      <w:bookmarkEnd w:id="151"/>
      <w:r>
        <w:rPr>
          <w:rFonts w:ascii="arial" w:eastAsia="arial" w:hAnsi="arial" w:cs="arial"/>
          <w:b/>
          <w:i w:val="0"/>
          <w:strike w:val="0"/>
          <w:noProof w:val="0"/>
          <w:color w:val="000000"/>
          <w:position w:val="0"/>
          <w:sz w:val="20"/>
          <w:u w:val="none"/>
          <w:vertAlign w:val="baseline"/>
        </w:rPr>
        <w:t xml:space="preserve">The parties have fourteen days from service of this Report and Recommendation to file written objections. </w:t>
      </w:r>
      <w:hyperlink r:id="rId43" w:history="1">
        <w:r>
          <w:rPr>
            <w:rFonts w:ascii="arial" w:eastAsia="arial" w:hAnsi="arial" w:cs="arial"/>
            <w:b/>
            <w:i/>
            <w:strike w:val="0"/>
            <w:noProof w:val="0"/>
            <w:color w:val="0077CC"/>
            <w:position w:val="0"/>
            <w:sz w:val="20"/>
            <w:u w:val="single"/>
            <w:vertAlign w:val="baseline"/>
          </w:rPr>
          <w:t>28 U.S.C. § 636(b)(1)</w:t>
        </w:r>
      </w:hyperlink>
      <w:r>
        <w:rPr>
          <w:rFonts w:ascii="arial" w:eastAsia="arial" w:hAnsi="arial" w:cs="arial"/>
          <w:b/>
          <w:i w:val="0"/>
          <w:strike w:val="0"/>
          <w:noProof w:val="0"/>
          <w:color w:val="000000"/>
          <w:position w:val="0"/>
          <w:sz w:val="20"/>
          <w:u w:val="none"/>
          <w:vertAlign w:val="baseline"/>
        </w:rPr>
        <w:t xml:space="preserve">; </w:t>
      </w:r>
      <w:hyperlink r:id="rId44" w:history="1">
        <w:r>
          <w:rPr>
            <w:rFonts w:ascii="arial" w:eastAsia="arial" w:hAnsi="arial" w:cs="arial"/>
            <w:b/>
            <w:i/>
            <w:strike w:val="0"/>
            <w:noProof w:val="0"/>
            <w:color w:val="0077CC"/>
            <w:position w:val="0"/>
            <w:sz w:val="20"/>
            <w:u w:val="single"/>
            <w:vertAlign w:val="baseline"/>
          </w:rPr>
          <w:t>Fed. R. Civ. P. 72(b)</w:t>
        </w:r>
      </w:hyperlink>
      <w:r>
        <w:rPr>
          <w:rFonts w:ascii="arial" w:eastAsia="arial" w:hAnsi="arial" w:cs="arial"/>
          <w:b/>
          <w:i w:val="0"/>
          <w:strike w:val="0"/>
          <w:noProof w:val="0"/>
          <w:color w:val="000000"/>
          <w:position w:val="0"/>
          <w:sz w:val="20"/>
          <w:u w:val="none"/>
          <w:vertAlign w:val="baseline"/>
        </w:rPr>
        <w:t xml:space="preserve">. Failure to file timely objections will preclude appellate review of factual findings and legal conclusions, except for plain error. </w:t>
      </w:r>
      <w:bookmarkStart w:id="152" w:name="Bookmark_I68THWDF2N1R140030000400"/>
      <w:bookmarkEnd w:id="152"/>
      <w:hyperlink r:id="rId45" w:history="1">
        <w:r>
          <w:rPr>
            <w:rFonts w:ascii="arial" w:eastAsia="arial" w:hAnsi="arial" w:cs="arial"/>
            <w:b/>
            <w:i/>
            <w:strike w:val="0"/>
            <w:noProof w:val="0"/>
            <w:color w:val="0077CC"/>
            <w:position w:val="0"/>
            <w:sz w:val="20"/>
            <w:u w:val="single"/>
            <w:vertAlign w:val="baseline"/>
          </w:rPr>
          <w:t>Ortiz v. City of San Antonio Fire Dep't</w:t>
        </w:r>
      </w:hyperlink>
      <w:hyperlink r:id="rId45" w:history="1">
        <w:r>
          <w:rPr>
            <w:rFonts w:ascii="arial" w:eastAsia="arial" w:hAnsi="arial" w:cs="arial"/>
            <w:b/>
            <w:i/>
            <w:strike w:val="0"/>
            <w:noProof w:val="0"/>
            <w:color w:val="0077CC"/>
            <w:position w:val="0"/>
            <w:sz w:val="20"/>
            <w:u w:val="single"/>
            <w:vertAlign w:val="baseline"/>
          </w:rPr>
          <w:t>, 806 F.3d 822, 825 (5th Cir.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3" w:name="Bookmark_para_35"/>
      <w:bookmarkEnd w:id="153"/>
      <w:r>
        <w:rPr>
          <w:rFonts w:ascii="arial" w:eastAsia="arial" w:hAnsi="arial" w:cs="arial"/>
          <w:b w:val="0"/>
          <w:i w:val="0"/>
          <w:strike w:val="0"/>
          <w:noProof w:val="0"/>
          <w:color w:val="000000"/>
          <w:position w:val="0"/>
          <w:sz w:val="20"/>
          <w:u w:val="none"/>
          <w:vertAlign w:val="baseline"/>
        </w:rPr>
        <w:t>Signed on May 16, 2023, at Houston, Texas.</w:t>
      </w:r>
    </w:p>
    <w:p>
      <w:pPr>
        <w:keepNext w:val="0"/>
        <w:spacing w:before="200" w:after="0" w:line="260" w:lineRule="atLeast"/>
        <w:ind w:left="0" w:right="0" w:firstLine="0"/>
        <w:jc w:val="both"/>
      </w:pPr>
      <w:bookmarkStart w:id="154" w:name="Bookmark_para_36"/>
      <w:bookmarkEnd w:id="154"/>
      <w:r>
        <w:rPr>
          <w:rFonts w:ascii="arial" w:eastAsia="arial" w:hAnsi="arial" w:cs="arial"/>
          <w:b w:val="0"/>
          <w:i w:val="0"/>
          <w:strike w:val="0"/>
          <w:noProof w:val="0"/>
          <w:color w:val="000000"/>
          <w:position w:val="0"/>
          <w:sz w:val="20"/>
          <w:u w:val="none"/>
          <w:vertAlign w:val="baseline"/>
        </w:rPr>
        <w:t>/s/ Yvonne Y. Ho</w:t>
      </w:r>
    </w:p>
    <w:p>
      <w:pPr>
        <w:keepNext w:val="0"/>
        <w:spacing w:before="200" w:after="0" w:line="260" w:lineRule="atLeast"/>
        <w:ind w:left="0" w:right="0" w:firstLine="0"/>
        <w:jc w:val="both"/>
      </w:pPr>
      <w:bookmarkStart w:id="155" w:name="Bookmark_para_37"/>
      <w:bookmarkEnd w:id="155"/>
      <w:r>
        <w:rPr>
          <w:rFonts w:ascii="arial" w:eastAsia="arial" w:hAnsi="arial" w:cs="arial"/>
          <w:b w:val="0"/>
          <w:i w:val="0"/>
          <w:strike w:val="0"/>
          <w:noProof w:val="0"/>
          <w:color w:val="000000"/>
          <w:position w:val="0"/>
          <w:sz w:val="20"/>
          <w:u w:val="none"/>
          <w:vertAlign w:val="baseline"/>
        </w:rPr>
        <w:t>Yvonne Y. Ho</w:t>
      </w:r>
    </w:p>
    <w:p>
      <w:pPr>
        <w:keepNext w:val="0"/>
        <w:spacing w:before="200" w:after="0" w:line="260" w:lineRule="atLeast"/>
        <w:ind w:left="0" w:right="0" w:firstLine="0"/>
        <w:jc w:val="both"/>
      </w:pPr>
      <w:bookmarkStart w:id="156" w:name="Bookmark_para_38"/>
      <w:bookmarkEnd w:id="156"/>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6" w:name="Bookmark_fnpara_1"/>
      <w:bookmarkEnd w:id="136"/>
      <w:r>
        <w:rPr>
          <w:rFonts w:ascii="arial" w:eastAsia="arial" w:hAnsi="arial" w:cs="arial"/>
          <w:b w:val="0"/>
          <w:i w:val="0"/>
          <w:strike w:val="0"/>
          <w:noProof w:val="0"/>
          <w:color w:val="000000"/>
          <w:position w:val="0"/>
          <w:sz w:val="18"/>
          <w:u w:val="none"/>
          <w:vertAlign w:val="baseline"/>
        </w:rPr>
        <w:t>The Government explicitly waived any timeliness defenses "[i]n the interest of justice ...." Dkt. 23 at 12 n.3.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Spezzia v. United States, 2023 U.S. Dist. LEXIS 127723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Y4-K3P1-JP4G-60H6-00000-00&amp;context=1519360" TargetMode="External" /><Relationship Id="rId11" Type="http://schemas.openxmlformats.org/officeDocument/2006/relationships/hyperlink" Target="https://advance.lexis.com/api/document?collection=cases&amp;id=urn:contentItem:646Y-3RB1-JW5H-X30Y-00000-00&amp;context=1519360" TargetMode="External" /><Relationship Id="rId12" Type="http://schemas.openxmlformats.org/officeDocument/2006/relationships/hyperlink" Target="https://advance.lexis.com/api/document?collection=statutes-legislation&amp;id=urn:contentItem:8SG9-5HW2-D6RV-H0VJ-00000-00&amp;context=1519360" TargetMode="External" /><Relationship Id="rId13" Type="http://schemas.openxmlformats.org/officeDocument/2006/relationships/hyperlink" Target="https://advance.lexis.com/api/document?collection=statutes-legislation&amp;id=urn:contentItem:6C7N-K8C3-RS1Y-S2RB-00000-00&amp;context=1519360" TargetMode="External" /><Relationship Id="rId14" Type="http://schemas.openxmlformats.org/officeDocument/2006/relationships/hyperlink" Target="https://advance.lexis.com/api/document?collection=cases&amp;id=urn:contentItem:5WDK-0B01-F361-M30M-00000-00&amp;context=1519360" TargetMode="External" /><Relationship Id="rId15" Type="http://schemas.openxmlformats.org/officeDocument/2006/relationships/hyperlink" Target="https://advance.lexis.com/api/document?collection=statutes-legislation&amp;id=urn:contentItem:8SG9-5042-D6RV-H0BP-00000-00&amp;context=1519360" TargetMode="External" /><Relationship Id="rId16" Type="http://schemas.openxmlformats.org/officeDocument/2006/relationships/hyperlink" Target="https://advance.lexis.com/api/document?collection=statutes-legislation&amp;id=urn:contentItem:8SG9-5032-D6RV-H4XK-00000-00&amp;context=1519360" TargetMode="External" /><Relationship Id="rId17" Type="http://schemas.openxmlformats.org/officeDocument/2006/relationships/hyperlink" Target="https://advance.lexis.com/api/document?collection=cases&amp;id=urn:contentItem:4VG2-V2Y0-TXFX-73DC-00000-00&amp;context=1519360" TargetMode="External" /><Relationship Id="rId18" Type="http://schemas.openxmlformats.org/officeDocument/2006/relationships/hyperlink" Target="https://advance.lexis.com/api/document?collection=cases&amp;id=urn:contentItem:60H8-X401-JGHR-M3Y5-00000-00&amp;context=1519360" TargetMode="External" /><Relationship Id="rId19" Type="http://schemas.openxmlformats.org/officeDocument/2006/relationships/hyperlink" Target="https://advance.lexis.com/api/document?collection=cases&amp;id=urn:contentItem:5SW2-G8T1-F7VM-S2W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VXD-MNX1-JSRM-63G3-00000-00&amp;context=1519360" TargetMode="External" /><Relationship Id="rId21" Type="http://schemas.openxmlformats.org/officeDocument/2006/relationships/hyperlink" Target="https://advance.lexis.com/api/document?collection=cases&amp;id=urn:contentItem:5X11-K6D1-DYMS-63JV-00000-00&amp;context=1519360" TargetMode="External" /><Relationship Id="rId22" Type="http://schemas.openxmlformats.org/officeDocument/2006/relationships/hyperlink" Target="https://advance.lexis.com/api/document?collection=cases&amp;id=urn:contentItem:5C6C-4WG1-F04K-N056-00000-00&amp;context=1519360" TargetMode="External" /><Relationship Id="rId23" Type="http://schemas.openxmlformats.org/officeDocument/2006/relationships/hyperlink" Target="https://advance.lexis.com/api/document?collection=cases&amp;id=urn:contentItem:463N-J4K0-004B-Y00N-00000-00&amp;context=1519360" TargetMode="External" /><Relationship Id="rId24" Type="http://schemas.openxmlformats.org/officeDocument/2006/relationships/hyperlink" Target="https://advance.lexis.com/api/document?collection=cases&amp;id=urn:contentItem:43CH-W2B0-004B-Y052-00000-00&amp;context=1519360" TargetMode="External" /><Relationship Id="rId25" Type="http://schemas.openxmlformats.org/officeDocument/2006/relationships/hyperlink" Target="https://advance.lexis.com/api/document?collection=cases&amp;id=urn:contentItem:5S47-KT61-F04K-F0W8-00000-00&amp;context=1519360" TargetMode="External" /><Relationship Id="rId26" Type="http://schemas.openxmlformats.org/officeDocument/2006/relationships/hyperlink" Target="https://advance.lexis.com/api/document?collection=cases&amp;id=urn:contentItem:65KS-42F1-JNJT-B4HM-00000-00&amp;context=1519360" TargetMode="External" /><Relationship Id="rId27" Type="http://schemas.openxmlformats.org/officeDocument/2006/relationships/hyperlink" Target="https://advance.lexis.com/api/document?collection=cases&amp;id=urn:contentItem:4CPD-40D0-004C-1007-00000-00&amp;context=1519360" TargetMode="External" /><Relationship Id="rId28" Type="http://schemas.openxmlformats.org/officeDocument/2006/relationships/hyperlink" Target="https://advance.lexis.com/api/document?collection=cases&amp;id=urn:contentItem:5G9F-J651-F04K-F076-00000-00&amp;context=1519360" TargetMode="External" /><Relationship Id="rId29" Type="http://schemas.openxmlformats.org/officeDocument/2006/relationships/hyperlink" Target="https://advance.lexis.com/api/document?collection=cases&amp;id=urn:contentItem:5JJS-TRV1-F04K-F46W-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16H-9BM1-JS0R-2351-00000-00&amp;context=1519360" TargetMode="External" /><Relationship Id="rId31" Type="http://schemas.openxmlformats.org/officeDocument/2006/relationships/hyperlink" Target="https://advance.lexis.com/api/document?collection=cases&amp;id=urn:contentItem:6239-2D21-FCSB-S3F5-00000-00&amp;context=1519360" TargetMode="External" /><Relationship Id="rId32" Type="http://schemas.openxmlformats.org/officeDocument/2006/relationships/hyperlink" Target="https://advance.lexis.com/api/document?collection=cases&amp;id=urn:contentItem:614J-JD51-FGRY-B4KR-00000-00&amp;context=1519360" TargetMode="External" /><Relationship Id="rId33" Type="http://schemas.openxmlformats.org/officeDocument/2006/relationships/hyperlink" Target="https://advance.lexis.com/api/document?collection=cases&amp;id=urn:contentItem:622P-NC41-JKB3-X34W-00000-00&amp;context=1519360" TargetMode="External" /><Relationship Id="rId34" Type="http://schemas.openxmlformats.org/officeDocument/2006/relationships/hyperlink" Target="https://advance.lexis.com/api/document?collection=cases&amp;id=urn:contentItem:5XFR-PXK1-JCJ5-24RM-00000-00&amp;context=1519360" TargetMode="External" /><Relationship Id="rId35" Type="http://schemas.openxmlformats.org/officeDocument/2006/relationships/hyperlink" Target="https://advance.lexis.com/api/document?collection=cases&amp;id=urn:contentItem:5WMT-29H1-JN6B-S3N6-00000-00&amp;context=1519360" TargetMode="External" /><Relationship Id="rId36" Type="http://schemas.openxmlformats.org/officeDocument/2006/relationships/hyperlink" Target="https://advance.lexis.com/api/document?collection=cases&amp;id=urn:contentItem:67WH-CWY1-F5DR-24F2-00000-00&amp;context=1519360" TargetMode="External" /><Relationship Id="rId37" Type="http://schemas.openxmlformats.org/officeDocument/2006/relationships/hyperlink" Target="https://advance.lexis.com/api/document?collection=cases&amp;id=urn:contentItem:3S4X-6P90-003B-44KD-00000-00&amp;context=1519360" TargetMode="External" /><Relationship Id="rId38" Type="http://schemas.openxmlformats.org/officeDocument/2006/relationships/hyperlink" Target="https://advance.lexis.com/api/document?collection=cases&amp;id=urn:contentItem:4M35-P3C0-0038-X1W5-00000-00&amp;context=1519360" TargetMode="External" /><Relationship Id="rId39" Type="http://schemas.openxmlformats.org/officeDocument/2006/relationships/hyperlink" Target="https://advance.lexis.com/api/document?collection=statutes-legislation&amp;id=urn:contentItem:8SGR-CKX2-D6RV-H0D3-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6D27-R573-RSTW-B00H-00000-00&amp;context=1519360" TargetMode="External" /><Relationship Id="rId41" Type="http://schemas.openxmlformats.org/officeDocument/2006/relationships/hyperlink" Target="https://advance.lexis.com/api/document?collection=cases&amp;id=urn:contentItem:3RJG-J340-00B1-D0SR-00000-00&amp;context=1519360" TargetMode="External" /><Relationship Id="rId42" Type="http://schemas.openxmlformats.org/officeDocument/2006/relationships/hyperlink" Target="https://advance.lexis.com/api/document?collection=cases&amp;id=urn:contentItem:659G-JMB1-JWR6-S2VC-00000-00&amp;context=1519360" TargetMode="External" /><Relationship Id="rId43" Type="http://schemas.openxmlformats.org/officeDocument/2006/relationships/hyperlink" Target="https://advance.lexis.com/api/document?collection=statutes-legislation&amp;id=urn:contentItem:8SG9-5HW2-D6RV-H0BK-00000-00&amp;context=1519360" TargetMode="External" /><Relationship Id="rId44" Type="http://schemas.openxmlformats.org/officeDocument/2006/relationships/hyperlink" Target="https://advance.lexis.com/api/document?collection=statutes-legislation&amp;id=urn:contentItem:69J2-YYM3-RSTH-12MB-00000-00&amp;context=1519360" TargetMode="External" /><Relationship Id="rId45" Type="http://schemas.openxmlformats.org/officeDocument/2006/relationships/hyperlink" Target="https://advance.lexis.com/api/document?collection=cases&amp;id=urn:contentItem:5HDH-5951-F04K-N137-00000-00&amp;context=1519360"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ST-2121-JF75-M34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Spezzia v. United States, 2023 U.S. Dist. LEXIS 127723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Doc::urn:hlct:5|contextualFeaturePermID::1519360</vt:lpwstr>
  </property>
  <property fmtid="{D5CDD505-2E9C-101B-9397-08002B2CF9AE}" pid="5" name="UserPermID">
    <vt:lpwstr>urn:user:PA186186283</vt:lpwstr>
  </property>
</Properties>
</file>