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5"/>
          <w:footerReference w:type="default" r:id="rId6"/>
          <w:footerReference w:type="first" r:id="rId7"/>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8" o:title=""/>
          </v:shape>
        </w:pict>
      </w:r>
      <w:r>
        <w:cr/>
      </w:r>
    </w:p>
    <w:p>
      <w:pPr>
        <w:pStyle w:val="Heading1"/>
        <w:keepNext w:val="0"/>
        <w:spacing w:after="200" w:line="340" w:lineRule="atLeast"/>
        <w:ind w:left="0" w:right="0" w:firstLine="0"/>
        <w:jc w:val="center"/>
      </w:pPr>
      <w:hyperlink r:id="rId9" w:history="1">
        <w:r>
          <w:rPr>
            <w:rFonts w:ascii="arial" w:eastAsia="arial" w:hAnsi="arial" w:cs="arial"/>
            <w:b/>
            <w:i/>
            <w:strike w:val="0"/>
            <w:color w:val="0077CC"/>
            <w:sz w:val="28"/>
            <w:u w:val="single"/>
            <w:vertAlign w:val="baseline"/>
          </w:rPr>
          <w:t>United States v. Pierson</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United States Court of Appeals for the Eighth Circuit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17, 2023, Submitted; July 11, 2023, Filed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 22-1918</w:t>
      </w:r>
    </w:p>
    <w:p>
      <w:pPr>
        <w:keepNext w:val="0"/>
        <w:spacing w:after="0" w:line="240" w:lineRule="atLeast"/>
        <w:ind w:right="0"/>
        <w:jc w:val="both"/>
      </w:pPr>
      <w:bookmarkStart w:id="0" w:name="Bookmark_89"/>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73 F.4th 582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U.S. App. LEXIS 17446 **</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United States of America, Plaintiff - Appellee v. Andrew Scott Pierson, Defendant - Appellant</w:t>
      </w:r>
    </w:p>
    <w:p>
      <w:pPr>
        <w:keepNext w:val="0"/>
        <w:spacing w:before="240" w:after="0" w:line="260" w:lineRule="atLeast"/>
        <w:ind w:left="0" w:right="0" w:firstLine="0"/>
        <w:jc w:val="left"/>
      </w:pPr>
      <w:bookmarkStart w:id="2" w:name="Subsequent History"/>
      <w:bookmarkEnd w:id="2"/>
      <w:r>
        <w:rPr>
          <w:rFonts w:ascii="arial" w:eastAsia="arial" w:hAnsi="arial" w:cs="arial"/>
          <w:b/>
          <w:i w:val="0"/>
          <w:strike w:val="0"/>
          <w:noProof w:val="0"/>
          <w:color w:val="000000"/>
          <w:position w:val="0"/>
          <w:sz w:val="20"/>
          <w:u w:val="none"/>
          <w:vertAlign w:val="baseline"/>
        </w:rPr>
        <w:t>Subsequent History:</w:t>
      </w:r>
      <w:r>
        <w:rPr>
          <w:rFonts w:ascii="arial" w:eastAsia="arial" w:hAnsi="arial" w:cs="arial"/>
          <w:b w:val="0"/>
          <w:i w:val="0"/>
          <w:strike w:val="0"/>
          <w:noProof w:val="0"/>
          <w:color w:val="000000"/>
          <w:position w:val="0"/>
          <w:sz w:val="20"/>
          <w:u w:val="none"/>
          <w:vertAlign w:val="baseline"/>
        </w:rPr>
        <w:t xml:space="preserve"> Rehearing denied by, En banc, Rehearing denied by </w:t>
      </w:r>
      <w:hyperlink r:id="rId10" w:history="1">
        <w:r>
          <w:rPr>
            <w:rFonts w:ascii="arial" w:eastAsia="arial" w:hAnsi="arial" w:cs="arial"/>
            <w:b w:val="0"/>
            <w:i/>
            <w:strike w:val="0"/>
            <w:noProof w:val="0"/>
            <w:color w:val="0077CC"/>
            <w:position w:val="0"/>
            <w:sz w:val="20"/>
            <w:u w:val="single"/>
            <w:vertAlign w:val="baseline"/>
          </w:rPr>
          <w:t>United States v. Pierson, 2023 U.S. App. LEXIS 23864 (8th Cir. Ark., Sept. 7, 2023)</w:t>
        </w:r>
      </w:hyperlink>
    </w:p>
    <w:p>
      <w:pPr>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US Supreme Court certiorari denied by </w:t>
      </w:r>
      <w:hyperlink r:id="rId11" w:history="1">
        <w:r>
          <w:rPr>
            <w:rFonts w:ascii="arial" w:eastAsia="arial" w:hAnsi="arial" w:cs="arial"/>
            <w:b w:val="0"/>
            <w:i/>
            <w:strike w:val="0"/>
            <w:noProof w:val="0"/>
            <w:color w:val="0077CC"/>
            <w:position w:val="0"/>
            <w:sz w:val="20"/>
            <w:u w:val="single"/>
            <w:vertAlign w:val="baseline"/>
          </w:rPr>
          <w:t>Pierson v. United States, 2024 U.S. LEXIS 126 (U.S., Jan. 8, 2024)</w:t>
        </w:r>
      </w:hyperlink>
    </w:p>
    <w:p>
      <w:pPr>
        <w:keepNext w:val="0"/>
        <w:spacing w:before="240" w:after="0" w:line="260" w:lineRule="atLeast"/>
        <w:ind w:left="0" w:right="0" w:firstLine="0"/>
        <w:jc w:val="both"/>
      </w:pPr>
      <w:bookmarkStart w:id="3" w:name="Prior History"/>
      <w:bookmarkEnd w:id="3"/>
      <w:r>
        <w:rPr>
          <w:rFonts w:ascii="arial" w:eastAsia="arial" w:hAnsi="arial" w:cs="arial"/>
          <w:b/>
          <w:i w:val="0"/>
          <w:strike w:val="0"/>
          <w:noProof w:val="0"/>
          <w:color w:val="000000"/>
          <w:position w:val="0"/>
          <w:sz w:val="20"/>
          <w:u w:val="none"/>
          <w:vertAlign w:val="baseline"/>
        </w:rPr>
        <w:t>Prior History:</w:t>
      </w:r>
      <w:r>
        <w:rPr>
          <w:rFonts w:ascii="arial" w:eastAsia="arial" w:hAnsi="arial" w:cs="arial"/>
          <w:b w:val="0"/>
          <w:i w:val="0"/>
          <w:strike w:val="0"/>
          <w:noProof w:val="0"/>
          <w:color w:val="000000"/>
          <w:position w:val="0"/>
          <w:sz w:val="20"/>
          <w:u w:val="none"/>
          <w:vertAlign w:val="baseline"/>
        </w:rPr>
        <w:t> </w:t>
      </w:r>
      <w:bookmarkStart w:id="4" w:name="Bookmark_para_1"/>
      <w:bookmarkEnd w:id="4"/>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Appeal from United States District Court for the Eastern District of Arkansas - Central.</w:t>
      </w:r>
    </w:p>
    <w:p>
      <w:pPr>
        <w:keepNext w:val="0"/>
        <w:spacing w:before="240" w:after="0" w:line="260" w:lineRule="atLeast"/>
        <w:ind w:left="0" w:right="0" w:firstLine="0"/>
        <w:jc w:val="left"/>
      </w:pPr>
      <w:r>
        <w:br/>
      </w:r>
      <w:hyperlink r:id="rId12" w:history="1">
        <w:r>
          <w:rPr>
            <w:rFonts w:ascii="arial" w:eastAsia="arial" w:hAnsi="arial" w:cs="arial"/>
            <w:b w:val="0"/>
            <w:i/>
            <w:strike w:val="0"/>
            <w:color w:val="0077CC"/>
            <w:sz w:val="20"/>
            <w:u w:val="single"/>
            <w:vertAlign w:val="baseline"/>
          </w:rPr>
          <w:t>United States v. Pierson, 2021 U.S. Dist. LEXIS 189442 (E.D. Ark., Oct. 1, 2021)</w:t>
        </w:r>
      </w:hyperlink>
    </w:p>
    <w:p>
      <w:pPr>
        <w:keepNext/>
        <w:spacing w:before="240" w:after="0" w:line="340" w:lineRule="atLeast"/>
        <w:ind w:left="0" w:right="0" w:firstLine="0"/>
        <w:jc w:val="left"/>
      </w:pPr>
      <w:bookmarkStart w:id="5" w:name="Core Terms"/>
      <w:bookmarkEnd w:id="5"/>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district court, authorities, joint venture, sentence, exclusionary rule, conscience, argues, shocks, law enforcement, suppress, searches, arrest, border, rights, upward, indictment, variance, cartels, seized, search and seizure, interview, factors, firearm, torture</w:t>
      </w:r>
    </w:p>
    <w:p>
      <w:pPr>
        <w:keepNext/>
        <w:spacing w:before="240" w:after="0" w:line="340" w:lineRule="atLeast"/>
        <w:ind w:left="0" w:right="0" w:firstLine="0"/>
        <w:jc w:val="left"/>
      </w:pPr>
      <w:bookmarkStart w:id="6" w:name="LexisNexis® Headnotes"/>
      <w:bookmarkEnd w:id="6"/>
      <w:r>
        <w:rPr>
          <w:rFonts w:ascii="arial" w:eastAsia="arial" w:hAnsi="arial" w:cs="arial"/>
          <w:b/>
          <w:i w:val="0"/>
          <w:strike w:val="0"/>
          <w:noProof w:val="0"/>
          <w:color w:val="000000"/>
          <w:position w:val="0"/>
          <w:sz w:val="28"/>
          <w:u w:val="none"/>
          <w:vertAlign w:val="baseline"/>
        </w:rPr>
        <w:t>LexisNexis® Headnotes</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before="240" w:after="0" w:line="260" w:lineRule="atLeast"/>
        <w:ind w:left="0" w:right="0" w:firstLine="0"/>
        <w:jc w:val="left"/>
      </w:pPr>
      <w:r>
        <w:br/>
      </w:r>
      <w:bookmarkStart w:id="7" w:name="Bookmark_clscc1"/>
      <w:bookmarkEnd w:id="7"/>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Standards of Review &gt; Clearly Erroneous Review &gt; Findings of Fact</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Preliminary Proceedings &gt; Pretrial Motions &amp; Procedures &gt; Suppression of Evidence</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Standards of Review &gt; De Novo Review &gt; Motions to Suppress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Standards of Review &gt; Clearly Erroneous Review &gt; Motions to Suppress</w:t>
      </w:r>
    </w:p>
    <w:p>
      <w:pPr>
        <w:keepNext w:val="0"/>
        <w:spacing w:before="240" w:after="0" w:line="260" w:lineRule="atLeast"/>
        <w:ind w:left="0" w:right="0" w:firstLine="0"/>
        <w:jc w:val="both"/>
      </w:pPr>
      <w:hyperlink r:id="rId13" w:history="1">
        <w:r>
          <w:rPr>
            <w:rFonts w:ascii="arial" w:eastAsia="arial" w:hAnsi="arial" w:cs="arial"/>
            <w:b/>
            <w:i/>
            <w:strike w:val="0"/>
            <w:color w:val="0077CC"/>
            <w:sz w:val="20"/>
            <w:u w:val="single"/>
            <w:vertAlign w:val="baseline"/>
          </w:rPr>
          <w:t>HN1</w:t>
        </w:r>
      </w:hyperlink>
      <w:r>
        <w:rPr>
          <w:rFonts w:ascii="arial" w:eastAsia="arial" w:hAnsi="arial" w:cs="arial"/>
          <w:b w:val="0"/>
          <w:i w:val="0"/>
          <w:strike w:val="0"/>
          <w:noProof w:val="0"/>
          <w:color w:val="000000"/>
          <w:position w:val="0"/>
          <w:sz w:val="20"/>
          <w:u w:val="none"/>
          <w:vertAlign w:val="baseline"/>
        </w:rPr>
        <w:t>[</w:t>
      </w:r>
      <w:hyperlink w:anchor="Bookmark_LNHNREFclscc1" w:history="1">
        <w:r>
          <w:pict>
            <v:shape id="_x0000_i1028" type="#_x0000_t75" style="width:10.5pt;height:10.5pt">
              <v:imagedata r:id="rId14"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Clearly Erroneous Review, Findings of Fact</w:t>
      </w:r>
    </w:p>
    <w:p>
      <w:pPr>
        <w:keepNext w:val="0"/>
        <w:spacing w:before="240" w:after="0" w:line="260" w:lineRule="atLeast"/>
        <w:ind w:left="0" w:right="0" w:firstLine="0"/>
        <w:jc w:val="both"/>
      </w:pPr>
      <w:bookmarkStart w:id="8" w:name="Bookmark_hnpara_1"/>
      <w:bookmarkEnd w:id="8"/>
      <w:r>
        <w:rPr>
          <w:rFonts w:ascii="arial" w:eastAsia="arial" w:hAnsi="arial" w:cs="arial"/>
          <w:b w:val="0"/>
          <w:i w:val="0"/>
          <w:strike w:val="0"/>
          <w:noProof w:val="0"/>
          <w:color w:val="000000"/>
          <w:position w:val="0"/>
          <w:sz w:val="20"/>
          <w:u w:val="none"/>
          <w:vertAlign w:val="baseline"/>
        </w:rPr>
        <w:t>In an appeal from a district court's denial of a motion to suppress evidence, the appellate court reviews factual findings for clear error, and questions of constitutional law de novo. The appellate court may affirm the denial of a motion to suppress on any grounds supported by the record.</w:t>
      </w:r>
    </w:p>
    <w:p>
      <w:pPr>
        <w:spacing w:before="120"/>
      </w:pPr>
      <w:bookmarkStart w:id="9" w:name="Bookmark_clscc2"/>
      <w:bookmarkEnd w:id="9"/>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 &gt; Fundamental Rights &gt; Search &amp; Seizure &gt; Exclusionary Rule</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Search &amp; Seizure &gt; Exclusionary Rule &gt; Rule Application &amp; Interpretation</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 &gt; Fundamental Rights &gt; Search &amp; Seizure &gt; Scope of Protection</w:t>
      </w:r>
    </w:p>
    <w:p>
      <w:pPr>
        <w:keepNext w:val="0"/>
        <w:spacing w:before="240" w:after="0" w:line="260" w:lineRule="atLeast"/>
        <w:ind w:left="0" w:right="0" w:firstLine="0"/>
        <w:jc w:val="both"/>
      </w:pPr>
      <w:hyperlink r:id="rId15" w:history="1">
        <w:r>
          <w:rPr>
            <w:rFonts w:ascii="arial" w:eastAsia="arial" w:hAnsi="arial" w:cs="arial"/>
            <w:b/>
            <w:i/>
            <w:strike w:val="0"/>
            <w:color w:val="0077CC"/>
            <w:sz w:val="20"/>
            <w:u w:val="single"/>
            <w:vertAlign w:val="baseline"/>
          </w:rPr>
          <w:t>HN2</w:t>
        </w:r>
      </w:hyperlink>
      <w:r>
        <w:rPr>
          <w:rFonts w:ascii="arial" w:eastAsia="arial" w:hAnsi="arial" w:cs="arial"/>
          <w:b w:val="0"/>
          <w:i w:val="0"/>
          <w:strike w:val="0"/>
          <w:noProof w:val="0"/>
          <w:color w:val="000000"/>
          <w:position w:val="0"/>
          <w:sz w:val="20"/>
          <w:u w:val="none"/>
          <w:vertAlign w:val="baseline"/>
        </w:rPr>
        <w:t>[</w:t>
      </w:r>
      <w:hyperlink w:anchor="Bookmark_LNHNREFclscc2" w:history="1">
        <w:r>
          <w:pict>
            <v:shape id="_x0000_i1029" type="#_x0000_t75" style="width:10.5pt;height:10.5pt">
              <v:imagedata r:id="rId14"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Search &amp; Seizure, Exclusionary Rule</w:t>
      </w:r>
    </w:p>
    <w:p>
      <w:pPr>
        <w:keepNext w:val="0"/>
        <w:spacing w:before="240" w:after="0" w:line="260" w:lineRule="atLeast"/>
        <w:ind w:left="0" w:right="0" w:firstLine="0"/>
        <w:jc w:val="both"/>
      </w:pPr>
      <w:bookmarkStart w:id="10" w:name="Bookmark_hnpara_2"/>
      <w:bookmarkEnd w:id="10"/>
      <w:r>
        <w:rPr>
          <w:rFonts w:ascii="arial" w:eastAsia="arial" w:hAnsi="arial" w:cs="arial"/>
          <w:b w:val="0"/>
          <w:i w:val="0"/>
          <w:strike w:val="0"/>
          <w:noProof w:val="0"/>
          <w:color w:val="000000"/>
          <w:position w:val="0"/>
          <w:sz w:val="20"/>
          <w:u w:val="none"/>
          <w:vertAlign w:val="baseline"/>
        </w:rPr>
        <w:t xml:space="preserve">Ordinarily, the </w:t>
      </w:r>
      <w:hyperlink r:id="rId16" w:history="1">
        <w:r>
          <w:rPr>
            <w:rFonts w:ascii="arial" w:eastAsia="arial" w:hAnsi="arial" w:cs="arial"/>
            <w:b w:val="0"/>
            <w:i/>
            <w:strike w:val="0"/>
            <w:noProof w:val="0"/>
            <w:color w:val="0077CC"/>
            <w:position w:val="0"/>
            <w:sz w:val="20"/>
            <w:u w:val="single"/>
            <w:vertAlign w:val="baseline"/>
          </w:rPr>
          <w:t>Fourth Amendment's</w:t>
        </w:r>
      </w:hyperlink>
      <w:r>
        <w:rPr>
          <w:rFonts w:ascii="arial" w:eastAsia="arial" w:hAnsi="arial" w:cs="arial"/>
          <w:b w:val="0"/>
          <w:i w:val="0"/>
          <w:strike w:val="0"/>
          <w:noProof w:val="0"/>
          <w:color w:val="000000"/>
          <w:position w:val="0"/>
          <w:sz w:val="20"/>
          <w:u w:val="none"/>
          <w:vertAlign w:val="baseline"/>
        </w:rPr>
        <w:t xml:space="preserve"> exclusionary rule does not apply to foreign searches and seizures, for the actions of an American court are unlikely to influence the conduct of foreign police. The judicially created exclusionary rule should not be extended to forbid the use in the civil proceeding of one sovereign of evidence seized by a criminal law enforcement agent of another sovereign. However, some courts have applied exceptions, allowing application of the exclusionary rule for foreign searches and seizures. There are two main exceptions. First, if the conduct of foreign police shocks the judicial conscience, then the exclusionary rule may apply. Second, where American agents participated in the foreign search, or the foreign officers acted as agents for their American counterparts, the exclusionary rule may apply. The U.S. Court of Appeals for the Eighth Circuit has not adopted these exceptions.</w:t>
      </w:r>
    </w:p>
    <w:p>
      <w:pPr>
        <w:spacing w:before="120"/>
      </w:pPr>
      <w:bookmarkStart w:id="11" w:name="Bookmark_clscc3"/>
      <w:bookmarkEnd w:id="11"/>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Standards of Review &gt; Deferential Review &gt; Credibility &amp; Demeanor Determinations</w:t>
      </w:r>
    </w:p>
    <w:p>
      <w:pPr>
        <w:keepNext w:val="0"/>
        <w:spacing w:before="240" w:after="0" w:line="260" w:lineRule="atLeast"/>
        <w:ind w:left="0" w:right="0" w:firstLine="0"/>
        <w:jc w:val="both"/>
      </w:pPr>
      <w:hyperlink r:id="rId17" w:history="1">
        <w:r>
          <w:rPr>
            <w:rFonts w:ascii="arial" w:eastAsia="arial" w:hAnsi="arial" w:cs="arial"/>
            <w:b/>
            <w:i/>
            <w:strike w:val="0"/>
            <w:color w:val="0077CC"/>
            <w:sz w:val="20"/>
            <w:u w:val="single"/>
            <w:vertAlign w:val="baseline"/>
          </w:rPr>
          <w:t>HN3</w:t>
        </w:r>
      </w:hyperlink>
      <w:r>
        <w:rPr>
          <w:rFonts w:ascii="arial" w:eastAsia="arial" w:hAnsi="arial" w:cs="arial"/>
          <w:b w:val="0"/>
          <w:i w:val="0"/>
          <w:strike w:val="0"/>
          <w:noProof w:val="0"/>
          <w:color w:val="000000"/>
          <w:position w:val="0"/>
          <w:sz w:val="20"/>
          <w:u w:val="none"/>
          <w:vertAlign w:val="baseline"/>
        </w:rPr>
        <w:t>[</w:t>
      </w:r>
      <w:hyperlink w:anchor="Bookmark_LNHNREFclscc3" w:history="1">
        <w:r>
          <w:pict>
            <v:shape id="_x0000_i1030" type="#_x0000_t75" style="width:10.5pt;height:10.5pt">
              <v:imagedata r:id="rId14"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Deferential Review, Credibility &amp; Demeanor Determinations</w:t>
      </w:r>
    </w:p>
    <w:p>
      <w:pPr>
        <w:keepNext w:val="0"/>
        <w:spacing w:before="240" w:after="0" w:line="260" w:lineRule="atLeast"/>
        <w:ind w:left="0" w:right="0" w:firstLine="0"/>
        <w:jc w:val="both"/>
      </w:pPr>
      <w:bookmarkStart w:id="12" w:name="Bookmark_hnpara_3"/>
      <w:bookmarkEnd w:id="12"/>
      <w:r>
        <w:rPr>
          <w:rFonts w:ascii="arial" w:eastAsia="arial" w:hAnsi="arial" w:cs="arial"/>
          <w:b w:val="0"/>
          <w:i w:val="0"/>
          <w:strike w:val="0"/>
          <w:noProof w:val="0"/>
          <w:color w:val="000000"/>
          <w:position w:val="0"/>
          <w:sz w:val="20"/>
          <w:u w:val="none"/>
          <w:vertAlign w:val="baseline"/>
        </w:rPr>
        <w:t>An appellate court defers to a district court's credibility assessment.</w:t>
      </w:r>
    </w:p>
    <w:p>
      <w:pPr>
        <w:spacing w:before="120"/>
      </w:pPr>
      <w:bookmarkStart w:id="13" w:name="Bookmark_clscc4"/>
      <w:bookmarkEnd w:id="13"/>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 &gt; Fundamental Rights &gt; Search &amp; Seizure &gt; Exclusionary Rule</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Search &amp; Seizure &gt; Exclusionary Rule &gt; Rule Application &amp; Interpretation</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 &gt; Fundamental Rights &gt; Search &amp; Seizure &gt; Scope of Protection</w:t>
      </w:r>
    </w:p>
    <w:p>
      <w:pPr>
        <w:keepNext w:val="0"/>
        <w:spacing w:before="240" w:after="0" w:line="260" w:lineRule="atLeast"/>
        <w:ind w:left="0" w:right="0" w:firstLine="0"/>
        <w:jc w:val="both"/>
      </w:pPr>
      <w:hyperlink r:id="rId18" w:history="1">
        <w:r>
          <w:rPr>
            <w:rFonts w:ascii="arial" w:eastAsia="arial" w:hAnsi="arial" w:cs="arial"/>
            <w:b/>
            <w:i/>
            <w:strike w:val="0"/>
            <w:color w:val="0077CC"/>
            <w:sz w:val="20"/>
            <w:u w:val="single"/>
            <w:vertAlign w:val="baseline"/>
          </w:rPr>
          <w:t>HN4</w:t>
        </w:r>
      </w:hyperlink>
      <w:r>
        <w:rPr>
          <w:rFonts w:ascii="arial" w:eastAsia="arial" w:hAnsi="arial" w:cs="arial"/>
          <w:b w:val="0"/>
          <w:i w:val="0"/>
          <w:strike w:val="0"/>
          <w:noProof w:val="0"/>
          <w:color w:val="000000"/>
          <w:position w:val="0"/>
          <w:sz w:val="20"/>
          <w:u w:val="none"/>
          <w:vertAlign w:val="baseline"/>
        </w:rPr>
        <w:t>[</w:t>
      </w:r>
      <w:hyperlink w:anchor="Bookmark_LNHNREFclscc4" w:history="1">
        <w:r>
          <w:pict>
            <v:shape id="_x0000_i1031" type="#_x0000_t75" style="width:10.5pt;height:10.5pt">
              <v:imagedata r:id="rId14"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Search &amp; Seizure, Exclusionary Rule</w:t>
      </w:r>
    </w:p>
    <w:p>
      <w:pPr>
        <w:keepNext w:val="0"/>
        <w:spacing w:before="240" w:after="0" w:line="260" w:lineRule="atLeast"/>
        <w:ind w:left="0" w:right="0" w:firstLine="0"/>
        <w:jc w:val="both"/>
      </w:pPr>
      <w:bookmarkStart w:id="14" w:name="Bookmark_hnpara_4"/>
      <w:bookmarkEnd w:id="14"/>
      <w:r>
        <w:rPr>
          <w:rFonts w:ascii="arial" w:eastAsia="arial" w:hAnsi="arial" w:cs="arial"/>
          <w:b w:val="0"/>
          <w:i w:val="0"/>
          <w:strike w:val="0"/>
          <w:noProof w:val="0"/>
          <w:color w:val="000000"/>
          <w:position w:val="0"/>
          <w:sz w:val="20"/>
          <w:u w:val="none"/>
          <w:vertAlign w:val="baseline"/>
        </w:rPr>
        <w:t xml:space="preserve">The exclusionary rule's sole purpose is to deter future </w:t>
      </w:r>
      <w:hyperlink r:id="rId16"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violations. When the conduct at issue is not proscribed by the </w:t>
      </w:r>
      <w:hyperlink r:id="rId16"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which applies to United States law enforcement, the exclusionary rule's rationale is absent.</w:t>
      </w:r>
    </w:p>
    <w:p>
      <w:pPr>
        <w:spacing w:before="120"/>
      </w:pPr>
      <w:bookmarkStart w:id="15" w:name="Bookmark_clscc5"/>
      <w:bookmarkEnd w:id="15"/>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 &gt; Fundamental Rights &gt; Search &amp; Seizure &gt; Exclusionary Rule</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 &gt; Fundamental Rights &gt; Search &amp; Seizure &gt; Scope of Protection</w:t>
      </w:r>
    </w:p>
    <w:p>
      <w:pPr>
        <w:keepNext w:val="0"/>
        <w:spacing w:before="240" w:after="0" w:line="260" w:lineRule="atLeast"/>
        <w:ind w:left="0" w:right="0" w:firstLine="0"/>
        <w:jc w:val="both"/>
      </w:pPr>
      <w:hyperlink r:id="rId19" w:history="1">
        <w:r>
          <w:rPr>
            <w:rFonts w:ascii="arial" w:eastAsia="arial" w:hAnsi="arial" w:cs="arial"/>
            <w:b/>
            <w:i/>
            <w:strike w:val="0"/>
            <w:color w:val="0077CC"/>
            <w:sz w:val="20"/>
            <w:u w:val="single"/>
            <w:vertAlign w:val="baseline"/>
          </w:rPr>
          <w:t>HN5</w:t>
        </w:r>
      </w:hyperlink>
      <w:r>
        <w:rPr>
          <w:rFonts w:ascii="arial" w:eastAsia="arial" w:hAnsi="arial" w:cs="arial"/>
          <w:b w:val="0"/>
          <w:i w:val="0"/>
          <w:strike w:val="0"/>
          <w:noProof w:val="0"/>
          <w:color w:val="000000"/>
          <w:position w:val="0"/>
          <w:sz w:val="20"/>
          <w:u w:val="none"/>
          <w:vertAlign w:val="baseline"/>
        </w:rPr>
        <w:t>[</w:t>
      </w:r>
      <w:hyperlink w:anchor="Bookmark_LNHNREFclscc5" w:history="1">
        <w:r>
          <w:pict>
            <v:shape id="_x0000_i1032" type="#_x0000_t75" style="width:10.5pt;height:10.5pt">
              <v:imagedata r:id="rId14"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Search &amp; Seizure, Exclusionary Rule</w:t>
      </w:r>
    </w:p>
    <w:p>
      <w:pPr>
        <w:keepNext w:val="0"/>
        <w:spacing w:before="240" w:after="0" w:line="260" w:lineRule="atLeast"/>
        <w:ind w:left="0" w:right="0" w:firstLine="0"/>
        <w:jc w:val="both"/>
      </w:pPr>
      <w:bookmarkStart w:id="16" w:name="Bookmark_hnpara_5"/>
      <w:bookmarkEnd w:id="16"/>
      <w:r>
        <w:rPr>
          <w:rFonts w:ascii="arial" w:eastAsia="arial" w:hAnsi="arial" w:cs="arial"/>
          <w:b w:val="0"/>
          <w:i w:val="0"/>
          <w:strike w:val="0"/>
          <w:noProof w:val="0"/>
          <w:color w:val="000000"/>
          <w:position w:val="0"/>
          <w:sz w:val="20"/>
          <w:u w:val="none"/>
          <w:vertAlign w:val="baseline"/>
        </w:rPr>
        <w:t>For purposes of application of the exclusionary rule to foreign searches and seizures, identification and notification of a suspect in a foreign country by United States authorities does not rise to the level of a joint venture. Nor does being present at the scene of the search and being made aware of all plans on arresting, searching, and seizing evidence. Even videotaping parts of the search and seizure does not rise to the level of a joint venture. Lastly, to render foreign law enforcement officials virtual agents of the United States, American officials must play some role in controlling or directing the conduct of the foreign parallel investigation. It is not enough that the foreign government undertook its investigation pursuant to an American request.</w:t>
      </w:r>
    </w:p>
    <w:p>
      <w:pPr>
        <w:spacing w:before="120"/>
      </w:pPr>
      <w:bookmarkStart w:id="17" w:name="Bookmark_clscc6"/>
      <w:bookmarkEnd w:id="17"/>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 &gt; Fundamental Rights &gt; Search &amp; Seizure &gt; Exclusionary Rule</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Search &amp; Seizure &gt; Exclusionary Rule &gt; Rule Application &amp; Interpretation</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 &gt; Fundamental Rights &gt; Search &amp; Seizure &gt; Scope of Protection</w:t>
      </w:r>
    </w:p>
    <w:p>
      <w:pPr>
        <w:keepNext w:val="0"/>
        <w:spacing w:before="240" w:after="0" w:line="260" w:lineRule="atLeast"/>
        <w:ind w:left="0" w:right="0" w:firstLine="0"/>
        <w:jc w:val="both"/>
      </w:pPr>
      <w:hyperlink r:id="rId20" w:history="1">
        <w:r>
          <w:rPr>
            <w:rFonts w:ascii="arial" w:eastAsia="arial" w:hAnsi="arial" w:cs="arial"/>
            <w:b/>
            <w:i/>
            <w:strike w:val="0"/>
            <w:color w:val="0077CC"/>
            <w:sz w:val="20"/>
            <w:u w:val="single"/>
            <w:vertAlign w:val="baseline"/>
          </w:rPr>
          <w:t>HN6</w:t>
        </w:r>
      </w:hyperlink>
      <w:r>
        <w:rPr>
          <w:rFonts w:ascii="arial" w:eastAsia="arial" w:hAnsi="arial" w:cs="arial"/>
          <w:b w:val="0"/>
          <w:i w:val="0"/>
          <w:strike w:val="0"/>
          <w:noProof w:val="0"/>
          <w:color w:val="000000"/>
          <w:position w:val="0"/>
          <w:sz w:val="20"/>
          <w:u w:val="none"/>
          <w:vertAlign w:val="baseline"/>
        </w:rPr>
        <w:t>[</w:t>
      </w:r>
      <w:hyperlink w:anchor="Bookmark_LNHNREFclscc6" w:history="1">
        <w:r>
          <w:pict>
            <v:shape id="_x0000_i1033" type="#_x0000_t75" style="width:10.5pt;height:10.5pt">
              <v:imagedata r:id="rId14"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Search &amp; Seizure, Exclusionary Rule</w:t>
      </w:r>
    </w:p>
    <w:p>
      <w:pPr>
        <w:keepNext w:val="0"/>
        <w:spacing w:before="240" w:after="0" w:line="260" w:lineRule="atLeast"/>
        <w:ind w:left="0" w:right="0" w:firstLine="0"/>
        <w:jc w:val="both"/>
      </w:pPr>
      <w:bookmarkStart w:id="18" w:name="Bookmark_hnpara_6"/>
      <w:bookmarkEnd w:id="18"/>
      <w:r>
        <w:rPr>
          <w:rFonts w:ascii="arial" w:eastAsia="arial" w:hAnsi="arial" w:cs="arial"/>
          <w:b w:val="0"/>
          <w:i w:val="0"/>
          <w:strike w:val="0"/>
          <w:noProof w:val="0"/>
          <w:color w:val="000000"/>
          <w:position w:val="0"/>
          <w:sz w:val="20"/>
          <w:u w:val="none"/>
          <w:vertAlign w:val="baseline"/>
        </w:rPr>
        <w:t xml:space="preserve">For purposes of application of the exclusionary rule to foreign searches and seizures, unlike the shock the judicial conscience standard, the joint venture doctrine inherently contemplates the conduct of United States law enforcement. It, therefore, aligns with the purpose of the exclusionary rule to deter future </w:t>
      </w:r>
      <w:hyperlink r:id="rId16"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violations.</w:t>
      </w:r>
    </w:p>
    <w:p>
      <w:pPr>
        <w:spacing w:before="120"/>
      </w:pPr>
      <w:bookmarkStart w:id="19" w:name="Bookmark_clscc7"/>
      <w:bookmarkEnd w:id="19"/>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 &gt; Fundamental Rights &gt; Search &amp; Seizure &gt; Exclusionary Rule</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Search &amp; Seizure &gt; Exclusionary Rule &gt; Rule Application &amp; Interpretation</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 &gt; Fundamental Rights &gt; Search &amp; Seizure &gt; Scope of Protection</w:t>
      </w:r>
    </w:p>
    <w:p>
      <w:pPr>
        <w:keepNext w:val="0"/>
        <w:spacing w:before="240" w:after="0" w:line="260" w:lineRule="atLeast"/>
        <w:ind w:left="0" w:right="0" w:firstLine="0"/>
        <w:jc w:val="both"/>
      </w:pPr>
      <w:hyperlink r:id="rId21" w:history="1">
        <w:r>
          <w:rPr>
            <w:rFonts w:ascii="arial" w:eastAsia="arial" w:hAnsi="arial" w:cs="arial"/>
            <w:b/>
            <w:i/>
            <w:strike w:val="0"/>
            <w:color w:val="0077CC"/>
            <w:sz w:val="20"/>
            <w:u w:val="single"/>
            <w:vertAlign w:val="baseline"/>
          </w:rPr>
          <w:t>HN7</w:t>
        </w:r>
      </w:hyperlink>
      <w:r>
        <w:rPr>
          <w:rFonts w:ascii="arial" w:eastAsia="arial" w:hAnsi="arial" w:cs="arial"/>
          <w:b w:val="0"/>
          <w:i w:val="0"/>
          <w:strike w:val="0"/>
          <w:noProof w:val="0"/>
          <w:color w:val="000000"/>
          <w:position w:val="0"/>
          <w:sz w:val="20"/>
          <w:u w:val="none"/>
          <w:vertAlign w:val="baseline"/>
        </w:rPr>
        <w:t>[</w:t>
      </w:r>
      <w:hyperlink w:anchor="Bookmark_LNHNREFclscc7" w:history="1">
        <w:r>
          <w:pict>
            <v:shape id="_x0000_i1034" type="#_x0000_t75" style="width:10.5pt;height:10.5pt">
              <v:imagedata r:id="rId14"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Search &amp; Seizure, Exclusionary Rule</w:t>
      </w:r>
    </w:p>
    <w:p>
      <w:pPr>
        <w:keepNext w:val="0"/>
        <w:spacing w:before="240" w:after="0" w:line="260" w:lineRule="atLeast"/>
        <w:ind w:left="0" w:right="0" w:firstLine="0"/>
        <w:jc w:val="both"/>
      </w:pPr>
      <w:bookmarkStart w:id="20" w:name="Bookmark_hnpara_7"/>
      <w:bookmarkEnd w:id="20"/>
      <w:r>
        <w:rPr>
          <w:rFonts w:ascii="arial" w:eastAsia="arial" w:hAnsi="arial" w:cs="arial"/>
          <w:b w:val="0"/>
          <w:i w:val="0"/>
          <w:strike w:val="0"/>
          <w:noProof w:val="0"/>
          <w:color w:val="000000"/>
          <w:position w:val="0"/>
          <w:sz w:val="20"/>
          <w:u w:val="none"/>
          <w:vertAlign w:val="baseline"/>
        </w:rPr>
        <w:t>For purposes of application of the exclusionary rule to foreign searches and seizures,  for a true joint venture to have occurred, United States officials must have been, controlling or directing the conduct of the foreign parallel investigation.</w:t>
      </w:r>
    </w:p>
    <w:p>
      <w:pPr>
        <w:spacing w:before="120"/>
      </w:pPr>
      <w:bookmarkStart w:id="21" w:name="Bookmark_clscc8"/>
      <w:bookmarkEnd w:id="21"/>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Standards of Review &gt; De Novo Review &gt; Confessions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Interrogation &gt; Miranda Rights &gt; Voluntary Waiver</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Commencement of Criminal Proceedings &gt; Interrogation &gt; Voluntariness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Miranda Rights &gt; Self-Incrimination Privilege &gt; Custodial Interrogation</w:t>
      </w:r>
    </w:p>
    <w:p>
      <w:pPr>
        <w:keepNext w:val="0"/>
        <w:spacing w:before="240" w:after="0" w:line="260" w:lineRule="atLeast"/>
        <w:ind w:left="0" w:right="0" w:firstLine="0"/>
        <w:jc w:val="both"/>
      </w:pPr>
      <w:hyperlink r:id="rId22" w:history="1">
        <w:r>
          <w:rPr>
            <w:rFonts w:ascii="arial" w:eastAsia="arial" w:hAnsi="arial" w:cs="arial"/>
            <w:b/>
            <w:i/>
            <w:strike w:val="0"/>
            <w:color w:val="0077CC"/>
            <w:sz w:val="20"/>
            <w:u w:val="single"/>
            <w:vertAlign w:val="baseline"/>
          </w:rPr>
          <w:t>HN8</w:t>
        </w:r>
      </w:hyperlink>
      <w:r>
        <w:rPr>
          <w:rFonts w:ascii="arial" w:eastAsia="arial" w:hAnsi="arial" w:cs="arial"/>
          <w:b w:val="0"/>
          <w:i w:val="0"/>
          <w:strike w:val="0"/>
          <w:noProof w:val="0"/>
          <w:color w:val="000000"/>
          <w:position w:val="0"/>
          <w:sz w:val="20"/>
          <w:u w:val="none"/>
          <w:vertAlign w:val="baseline"/>
        </w:rPr>
        <w:t>[</w:t>
      </w:r>
      <w:hyperlink w:anchor="Bookmark_LNHNREFclscc8" w:history="1">
        <w:r>
          <w:pict>
            <v:shape id="_x0000_i1035" type="#_x0000_t75" style="width:10.5pt;height:10.5pt">
              <v:imagedata r:id="rId14"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De Novo Review, Confessions</w:t>
      </w:r>
    </w:p>
    <w:p>
      <w:pPr>
        <w:keepNext w:val="0"/>
        <w:spacing w:before="240" w:after="0" w:line="260" w:lineRule="atLeast"/>
        <w:ind w:left="0" w:right="0" w:firstLine="0"/>
        <w:jc w:val="both"/>
      </w:pPr>
      <w:bookmarkStart w:id="22" w:name="Bookmark_hnpara_8"/>
      <w:bookmarkEnd w:id="22"/>
      <w:r>
        <w:rPr>
          <w:rFonts w:ascii="arial" w:eastAsia="arial" w:hAnsi="arial" w:cs="arial"/>
          <w:b w:val="0"/>
          <w:i w:val="0"/>
          <w:strike w:val="0"/>
          <w:noProof w:val="0"/>
          <w:color w:val="000000"/>
          <w:position w:val="0"/>
          <w:sz w:val="20"/>
          <w:u w:val="none"/>
          <w:vertAlign w:val="baseline"/>
        </w:rPr>
        <w:t>The holding of Miranda protects criminal defendants from self-incrimination by requiring law enforcement to warn defendants of their rights prior to a custodial interrogation. It provides that a defendant may waive effectuation of these rights, provided the waiver is made voluntarily, knowingly and intelligently. An appellate court reviews de novo whether the waiver was valid. A waiver is knowing and intelligent where it is made with full awareness of both the nature of the right being abandoned and the consequences of abandoning the right, and a waiver is voluntary where the court can determine that the waiver was a product of the suspect's free and deliberate choice, and not the product of intimidation, coercion, or deception. To determine whether a waiver or a confession was voluntary, a court looks at the totality of the circumstances and must determine whether the individual's will was overborne. A statement is involuntary when it was extracted by threats, violence, or express or implied promises sufficient to overbear the defendant's will and critically impair his capacity for self-determination.</w:t>
      </w:r>
    </w:p>
    <w:p>
      <w:pPr>
        <w:spacing w:before="120"/>
      </w:pPr>
      <w:bookmarkStart w:id="23" w:name="Bookmark_clscc9"/>
      <w:bookmarkEnd w:id="23"/>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Accusatory Instruments &gt; Dismissal &gt; Appellate Review</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Standards of Review &gt; De Novo Review &gt; Motions to Dismiss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Accusatory Instruments &gt; Indictments &gt; Appellate Review</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Standards of Review &gt; Clearly Erroneous Review &gt; Findings of Fact</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Dismissal &gt; Grounds for Dismissal &gt; Misconduct</w:t>
      </w:r>
    </w:p>
    <w:p>
      <w:pPr>
        <w:keepNext w:val="0"/>
        <w:spacing w:before="240" w:after="0" w:line="260" w:lineRule="atLeast"/>
        <w:ind w:left="0" w:right="0" w:firstLine="0"/>
        <w:jc w:val="both"/>
      </w:pPr>
      <w:hyperlink r:id="rId23" w:history="1">
        <w:r>
          <w:rPr>
            <w:rFonts w:ascii="arial" w:eastAsia="arial" w:hAnsi="arial" w:cs="arial"/>
            <w:b/>
            <w:i/>
            <w:strike w:val="0"/>
            <w:color w:val="0077CC"/>
            <w:sz w:val="20"/>
            <w:u w:val="single"/>
            <w:vertAlign w:val="baseline"/>
          </w:rPr>
          <w:t>HN9</w:t>
        </w:r>
      </w:hyperlink>
      <w:r>
        <w:rPr>
          <w:rFonts w:ascii="arial" w:eastAsia="arial" w:hAnsi="arial" w:cs="arial"/>
          <w:b w:val="0"/>
          <w:i w:val="0"/>
          <w:strike w:val="0"/>
          <w:noProof w:val="0"/>
          <w:color w:val="000000"/>
          <w:position w:val="0"/>
          <w:sz w:val="20"/>
          <w:u w:val="none"/>
          <w:vertAlign w:val="baseline"/>
        </w:rPr>
        <w:t>[</w:t>
      </w:r>
      <w:hyperlink w:anchor="Bookmark_LNHNREFclscc9" w:history="1">
        <w:r>
          <w:pict>
            <v:shape id="_x0000_i1036" type="#_x0000_t75" style="width:10.5pt;height:10.5pt">
              <v:imagedata r:id="rId14"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Dismissal, Appellate Review</w:t>
      </w:r>
    </w:p>
    <w:p>
      <w:pPr>
        <w:keepNext w:val="0"/>
        <w:spacing w:before="240" w:after="0" w:line="260" w:lineRule="atLeast"/>
        <w:ind w:left="0" w:right="0" w:firstLine="0"/>
        <w:jc w:val="both"/>
      </w:pPr>
      <w:bookmarkStart w:id="24" w:name="Bookmark_hnpara_9"/>
      <w:bookmarkEnd w:id="24"/>
      <w:r>
        <w:rPr>
          <w:rFonts w:ascii="arial" w:eastAsia="arial" w:hAnsi="arial" w:cs="arial"/>
          <w:b w:val="0"/>
          <w:i w:val="0"/>
          <w:strike w:val="0"/>
          <w:noProof w:val="0"/>
          <w:color w:val="000000"/>
          <w:position w:val="0"/>
          <w:sz w:val="20"/>
          <w:u w:val="none"/>
          <w:vertAlign w:val="baseline"/>
        </w:rPr>
        <w:t>In reviewing the district court's denial of a motion to dismiss the indictment for alleged government misconduct, an appellate court reviews the district court's factual findings for clear error and its legal conclusions de novo.</w:t>
      </w:r>
    </w:p>
    <w:p>
      <w:pPr>
        <w:spacing w:before="120"/>
      </w:pPr>
      <w:bookmarkStart w:id="25" w:name="Bookmark_clscc10"/>
      <w:bookmarkEnd w:id="25"/>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Appeals &gt; Standards of Review &gt; Abuse of Discretion</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Sentencing &gt; Imposition of Sentence &gt; Factors</w:t>
      </w:r>
    </w:p>
    <w:p>
      <w:pPr>
        <w:keepNext w:val="0"/>
        <w:spacing w:before="240" w:after="0" w:line="260" w:lineRule="atLeast"/>
        <w:ind w:left="0" w:right="0" w:firstLine="0"/>
        <w:jc w:val="both"/>
      </w:pPr>
      <w:hyperlink r:id="rId24" w:history="1">
        <w:r>
          <w:rPr>
            <w:rFonts w:ascii="arial" w:eastAsia="arial" w:hAnsi="arial" w:cs="arial"/>
            <w:b/>
            <w:i/>
            <w:strike w:val="0"/>
            <w:color w:val="0077CC"/>
            <w:sz w:val="20"/>
            <w:u w:val="single"/>
            <w:vertAlign w:val="baseline"/>
          </w:rPr>
          <w:t>HN10</w:t>
        </w:r>
      </w:hyperlink>
      <w:r>
        <w:rPr>
          <w:rFonts w:ascii="arial" w:eastAsia="arial" w:hAnsi="arial" w:cs="arial"/>
          <w:b w:val="0"/>
          <w:i w:val="0"/>
          <w:strike w:val="0"/>
          <w:noProof w:val="0"/>
          <w:color w:val="000000"/>
          <w:position w:val="0"/>
          <w:sz w:val="20"/>
          <w:u w:val="none"/>
          <w:vertAlign w:val="baseline"/>
        </w:rPr>
        <w:t>[</w:t>
      </w:r>
      <w:hyperlink w:anchor="Bookmark_LNHNREFclscc10" w:history="1">
        <w:r>
          <w:pict>
            <v:shape id="_x0000_i1037" type="#_x0000_t75" style="width:10.5pt;height:10.5pt">
              <v:imagedata r:id="rId14"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Standards of Review, Abuse of Discretion</w:t>
      </w:r>
    </w:p>
    <w:p>
      <w:pPr>
        <w:keepNext w:val="0"/>
        <w:spacing w:before="240" w:after="0" w:line="260" w:lineRule="atLeast"/>
        <w:ind w:left="0" w:right="0" w:firstLine="0"/>
        <w:jc w:val="both"/>
      </w:pPr>
      <w:bookmarkStart w:id="26" w:name="Bookmark_hnpara_10"/>
      <w:bookmarkEnd w:id="26"/>
      <w:r>
        <w:rPr>
          <w:rFonts w:ascii="arial" w:eastAsia="arial" w:hAnsi="arial" w:cs="arial"/>
          <w:b w:val="0"/>
          <w:i w:val="0"/>
          <w:strike w:val="0"/>
          <w:noProof w:val="0"/>
          <w:color w:val="000000"/>
          <w:position w:val="0"/>
          <w:sz w:val="20"/>
          <w:u w:val="none"/>
          <w:vertAlign w:val="baseline"/>
        </w:rPr>
        <w:t xml:space="preserve">An appellate court reviews a district court's sentence under a deferential abuse-of-discretion standard. First, the appellate court looks to whether the district court committed any procedural error, including failing to calculate the U.S. Sentencing Guidelines range, failing to consider the </w:t>
      </w:r>
      <w:hyperlink r:id="rId25" w:history="1">
        <w:r>
          <w:rPr>
            <w:rFonts w:ascii="arial" w:eastAsia="arial" w:hAnsi="arial" w:cs="arial"/>
            <w:b w:val="0"/>
            <w:i/>
            <w:strike w:val="0"/>
            <w:noProof w:val="0"/>
            <w:color w:val="0077CC"/>
            <w:position w:val="0"/>
            <w:sz w:val="20"/>
            <w:u w:val="single"/>
            <w:vertAlign w:val="baseline"/>
          </w:rPr>
          <w:t>18 U.S.C.S. § 3553(a)</w:t>
        </w:r>
      </w:hyperlink>
      <w:r>
        <w:rPr>
          <w:rFonts w:ascii="arial" w:eastAsia="arial" w:hAnsi="arial" w:cs="arial"/>
          <w:b w:val="0"/>
          <w:i w:val="0"/>
          <w:strike w:val="0"/>
          <w:noProof w:val="0"/>
          <w:color w:val="000000"/>
          <w:position w:val="0"/>
          <w:sz w:val="20"/>
          <w:u w:val="none"/>
          <w:vertAlign w:val="baseline"/>
        </w:rPr>
        <w:t xml:space="preserve"> factors, treating the Guidelines as mandatory, sentencing on clearly erroneous facts, or failing to adequately explain the sentence.</w:t>
      </w:r>
    </w:p>
    <w:p>
      <w:pPr>
        <w:spacing w:before="120"/>
      </w:pPr>
      <w:bookmarkStart w:id="27" w:name="Bookmark_clscc11"/>
      <w:bookmarkEnd w:id="27"/>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Sentencing &gt; Imposition of Sentence &gt; Factors</w:t>
      </w:r>
    </w:p>
    <w:p>
      <w:pPr>
        <w:keepNext w:val="0"/>
        <w:spacing w:before="240" w:after="0" w:line="260" w:lineRule="atLeast"/>
        <w:ind w:left="0" w:right="0" w:firstLine="0"/>
        <w:jc w:val="both"/>
      </w:pPr>
      <w:hyperlink r:id="rId26" w:history="1">
        <w:r>
          <w:rPr>
            <w:rFonts w:ascii="arial" w:eastAsia="arial" w:hAnsi="arial" w:cs="arial"/>
            <w:b/>
            <w:i/>
            <w:strike w:val="0"/>
            <w:color w:val="0077CC"/>
            <w:sz w:val="20"/>
            <w:u w:val="single"/>
            <w:vertAlign w:val="baseline"/>
          </w:rPr>
          <w:t>HN11</w:t>
        </w:r>
      </w:hyperlink>
      <w:r>
        <w:rPr>
          <w:rFonts w:ascii="arial" w:eastAsia="arial" w:hAnsi="arial" w:cs="arial"/>
          <w:b w:val="0"/>
          <w:i w:val="0"/>
          <w:strike w:val="0"/>
          <w:noProof w:val="0"/>
          <w:color w:val="000000"/>
          <w:position w:val="0"/>
          <w:sz w:val="20"/>
          <w:u w:val="none"/>
          <w:vertAlign w:val="baseline"/>
        </w:rPr>
        <w:t>[</w:t>
      </w:r>
      <w:hyperlink w:anchor="Bookmark_LNHNREFclscc11" w:history="1">
        <w:r>
          <w:pict>
            <v:shape id="_x0000_i1038" type="#_x0000_t75" style="width:10.5pt;height:10.5pt">
              <v:imagedata r:id="rId14"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Imposition of Sentence, Factors</w:t>
      </w:r>
    </w:p>
    <w:p>
      <w:pPr>
        <w:keepNext w:val="0"/>
        <w:spacing w:before="240" w:after="0" w:line="260" w:lineRule="atLeast"/>
        <w:ind w:left="0" w:right="0" w:firstLine="0"/>
        <w:jc w:val="both"/>
      </w:pPr>
      <w:bookmarkStart w:id="28" w:name="Bookmark_hnpara_11"/>
      <w:bookmarkEnd w:id="28"/>
      <w:r>
        <w:rPr>
          <w:rFonts w:ascii="arial" w:eastAsia="arial" w:hAnsi="arial" w:cs="arial"/>
          <w:b w:val="0"/>
          <w:i w:val="0"/>
          <w:strike w:val="0"/>
          <w:noProof w:val="0"/>
          <w:color w:val="000000"/>
          <w:position w:val="0"/>
          <w:sz w:val="20"/>
          <w:u w:val="none"/>
          <w:vertAlign w:val="baseline"/>
        </w:rPr>
        <w:t xml:space="preserve">If a district court references some of the considerations contained in </w:t>
      </w:r>
      <w:hyperlink r:id="rId25" w:history="1">
        <w:r>
          <w:rPr>
            <w:rFonts w:ascii="arial" w:eastAsia="arial" w:hAnsi="arial" w:cs="arial"/>
            <w:b w:val="0"/>
            <w:i/>
            <w:strike w:val="0"/>
            <w:noProof w:val="0"/>
            <w:color w:val="0077CC"/>
            <w:position w:val="0"/>
            <w:sz w:val="20"/>
            <w:u w:val="single"/>
            <w:vertAlign w:val="baseline"/>
          </w:rPr>
          <w:t>18 U.S.C.S. § 3553(a)</w:t>
        </w:r>
      </w:hyperlink>
      <w:r>
        <w:rPr>
          <w:rFonts w:ascii="arial" w:eastAsia="arial" w:hAnsi="arial" w:cs="arial"/>
          <w:b w:val="0"/>
          <w:i w:val="0"/>
          <w:strike w:val="0"/>
          <w:noProof w:val="0"/>
          <w:color w:val="000000"/>
          <w:position w:val="0"/>
          <w:sz w:val="20"/>
          <w:u w:val="none"/>
          <w:vertAlign w:val="baseline"/>
        </w:rPr>
        <w:t>, an appellate court is ordinarily satisfied that the district court was aware of the entire contents of the relevant statute.</w:t>
      </w:r>
    </w:p>
    <w:p>
      <w:pPr>
        <w:spacing w:before="120"/>
      </w:pPr>
      <w:bookmarkStart w:id="29" w:name="Bookmark_clscc12"/>
      <w:bookmarkEnd w:id="29"/>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Sentencing &gt; Imposition of Sentence &gt; Factors</w:t>
      </w:r>
    </w:p>
    <w:p>
      <w:pPr>
        <w:keepNext w:val="0"/>
        <w:spacing w:before="240" w:after="0" w:line="260" w:lineRule="atLeast"/>
        <w:ind w:left="0" w:right="0" w:firstLine="0"/>
        <w:jc w:val="both"/>
      </w:pPr>
      <w:hyperlink r:id="rId27" w:history="1">
        <w:r>
          <w:rPr>
            <w:rFonts w:ascii="arial" w:eastAsia="arial" w:hAnsi="arial" w:cs="arial"/>
            <w:b/>
            <w:i/>
            <w:strike w:val="0"/>
            <w:color w:val="0077CC"/>
            <w:sz w:val="20"/>
            <w:u w:val="single"/>
            <w:vertAlign w:val="baseline"/>
          </w:rPr>
          <w:t>HN12</w:t>
        </w:r>
      </w:hyperlink>
      <w:r>
        <w:rPr>
          <w:rFonts w:ascii="arial" w:eastAsia="arial" w:hAnsi="arial" w:cs="arial"/>
          <w:b w:val="0"/>
          <w:i w:val="0"/>
          <w:strike w:val="0"/>
          <w:noProof w:val="0"/>
          <w:color w:val="000000"/>
          <w:position w:val="0"/>
          <w:sz w:val="20"/>
          <w:u w:val="none"/>
          <w:vertAlign w:val="baseline"/>
        </w:rPr>
        <w:t>[</w:t>
      </w:r>
      <w:hyperlink w:anchor="Bookmark_LNHNREFclscc12" w:history="1">
        <w:r>
          <w:pict>
            <v:shape id="_x0000_i1039" type="#_x0000_t75" style="width:10.5pt;height:10.5pt">
              <v:imagedata r:id="rId14"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Imposition of Sentence, Factors</w:t>
      </w:r>
    </w:p>
    <w:p>
      <w:pPr>
        <w:keepNext w:val="0"/>
        <w:spacing w:before="240" w:after="0" w:line="260" w:lineRule="atLeast"/>
        <w:ind w:left="0" w:right="0" w:firstLine="0"/>
        <w:jc w:val="both"/>
      </w:pPr>
      <w:bookmarkStart w:id="30" w:name="Bookmark_hnpara_12"/>
      <w:bookmarkEnd w:id="30"/>
      <w:r>
        <w:rPr>
          <w:rFonts w:ascii="arial" w:eastAsia="arial" w:hAnsi="arial" w:cs="arial"/>
          <w:b w:val="0"/>
          <w:i w:val="0"/>
          <w:strike w:val="0"/>
          <w:noProof w:val="0"/>
          <w:color w:val="000000"/>
          <w:position w:val="0"/>
          <w:sz w:val="20"/>
          <w:u w:val="none"/>
          <w:vertAlign w:val="baseline"/>
        </w:rPr>
        <w:t xml:space="preserve">A district court's failure to specifically mention sentencing disparities as a consideration is insufficient to show that the district court did not fulfill its statutory obligation to consider all the relevant </w:t>
      </w:r>
      <w:hyperlink r:id="rId25" w:history="1">
        <w:r>
          <w:rPr>
            <w:rFonts w:ascii="arial" w:eastAsia="arial" w:hAnsi="arial" w:cs="arial"/>
            <w:b w:val="0"/>
            <w:i/>
            <w:strike w:val="0"/>
            <w:noProof w:val="0"/>
            <w:color w:val="0077CC"/>
            <w:position w:val="0"/>
            <w:sz w:val="20"/>
            <w:u w:val="single"/>
            <w:vertAlign w:val="baseline"/>
          </w:rPr>
          <w:t>18 U.S.C.S. § 3553(a)</w:t>
        </w:r>
      </w:hyperlink>
      <w:r>
        <w:rPr>
          <w:rFonts w:ascii="arial" w:eastAsia="arial" w:hAnsi="arial" w:cs="arial"/>
          <w:b w:val="0"/>
          <w:i w:val="0"/>
          <w:strike w:val="0"/>
          <w:noProof w:val="0"/>
          <w:color w:val="000000"/>
          <w:position w:val="0"/>
          <w:sz w:val="20"/>
          <w:u w:val="none"/>
          <w:vertAlign w:val="baseline"/>
        </w:rPr>
        <w:t xml:space="preserve"> factors. An appellate court does not require a district court to categorically rehearse each of the </w:t>
      </w:r>
      <w:hyperlink r:id="rId25" w:history="1">
        <w:r>
          <w:rPr>
            <w:rFonts w:ascii="arial" w:eastAsia="arial" w:hAnsi="arial" w:cs="arial"/>
            <w:b w:val="0"/>
            <w:i/>
            <w:strike w:val="0"/>
            <w:noProof w:val="0"/>
            <w:color w:val="0077CC"/>
            <w:position w:val="0"/>
            <w:sz w:val="20"/>
            <w:u w:val="single"/>
            <w:vertAlign w:val="baseline"/>
          </w:rPr>
          <w:t>§ 3553(a)</w:t>
        </w:r>
      </w:hyperlink>
      <w:r>
        <w:rPr>
          <w:rFonts w:ascii="arial" w:eastAsia="arial" w:hAnsi="arial" w:cs="arial"/>
          <w:b w:val="0"/>
          <w:i w:val="0"/>
          <w:strike w:val="0"/>
          <w:noProof w:val="0"/>
          <w:color w:val="000000"/>
          <w:position w:val="0"/>
          <w:sz w:val="20"/>
          <w:u w:val="none"/>
          <w:vertAlign w:val="baseline"/>
        </w:rPr>
        <w:t xml:space="preserve"> factors on the record when it imposes a sentence as long as it is clear that they were considered.</w:t>
      </w:r>
    </w:p>
    <w:p>
      <w:pPr>
        <w:spacing w:before="120"/>
      </w:pPr>
      <w:bookmarkStart w:id="31" w:name="Bookmark_clscc13"/>
      <w:bookmarkEnd w:id="31"/>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Sentencing &gt; Appeals &gt; Proportionality &amp; Reasonableness Review</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Sentencing &gt; Ranges</w:t>
      </w:r>
    </w:p>
    <w:p>
      <w:pPr>
        <w:keepNext w:val="0"/>
        <w:spacing w:before="240" w:after="0" w:line="260" w:lineRule="atLeast"/>
        <w:ind w:left="0" w:right="0" w:firstLine="0"/>
        <w:jc w:val="both"/>
      </w:pPr>
      <w:hyperlink r:id="rId28" w:history="1">
        <w:r>
          <w:rPr>
            <w:rFonts w:ascii="arial" w:eastAsia="arial" w:hAnsi="arial" w:cs="arial"/>
            <w:b/>
            <w:i/>
            <w:strike w:val="0"/>
            <w:color w:val="0077CC"/>
            <w:sz w:val="20"/>
            <w:u w:val="single"/>
            <w:vertAlign w:val="baseline"/>
          </w:rPr>
          <w:t>HN13</w:t>
        </w:r>
      </w:hyperlink>
      <w:r>
        <w:rPr>
          <w:rFonts w:ascii="arial" w:eastAsia="arial" w:hAnsi="arial" w:cs="arial"/>
          <w:b w:val="0"/>
          <w:i w:val="0"/>
          <w:strike w:val="0"/>
          <w:noProof w:val="0"/>
          <w:color w:val="000000"/>
          <w:position w:val="0"/>
          <w:sz w:val="20"/>
          <w:u w:val="none"/>
          <w:vertAlign w:val="baseline"/>
        </w:rPr>
        <w:t>[</w:t>
      </w:r>
      <w:hyperlink w:anchor="Bookmark_LNHNREFclscc13" w:history="1">
        <w:r>
          <w:pict>
            <v:shape id="_x0000_i1040" type="#_x0000_t75" style="width:10.5pt;height:10.5pt">
              <v:imagedata r:id="rId14"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Appeals, Proportionality &amp; Reasonableness Review</w:t>
      </w:r>
    </w:p>
    <w:p>
      <w:pPr>
        <w:keepNext w:val="0"/>
        <w:spacing w:before="240" w:after="0" w:line="260" w:lineRule="atLeast"/>
        <w:ind w:left="0" w:right="0" w:firstLine="0"/>
        <w:jc w:val="both"/>
      </w:pPr>
      <w:bookmarkStart w:id="32" w:name="Bookmark_hnpara_13"/>
      <w:bookmarkEnd w:id="32"/>
      <w:r>
        <w:rPr>
          <w:rFonts w:ascii="arial" w:eastAsia="arial" w:hAnsi="arial" w:cs="arial"/>
          <w:b w:val="0"/>
          <w:i w:val="0"/>
          <w:strike w:val="0"/>
          <w:noProof w:val="0"/>
          <w:color w:val="000000"/>
          <w:position w:val="0"/>
          <w:sz w:val="20"/>
          <w:u w:val="none"/>
          <w:vertAlign w:val="baseline"/>
        </w:rPr>
        <w:t>An upward variance sentence is not granted a presumption of reasonableness as is granted to those inside the U.S. Sentencing Guidelines range. However, it will be the unusual case when an appellate court reverses a district court sentence—whether within, above, or below the applicable Guidelines range—as substantively unreasonable.</w:t>
      </w:r>
    </w:p>
    <w:p>
      <w:pPr>
        <w:keepNext w:val="0"/>
        <w:spacing w:before="240" w:after="0" w:line="260" w:lineRule="atLeast"/>
        <w:ind w:left="0" w:right="0" w:firstLine="0"/>
        <w:jc w:val="left"/>
      </w:pPr>
      <w:bookmarkStart w:id="33" w:name="Counsel"/>
      <w:bookmarkEnd w:id="33"/>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For United States of America, Plaintiff - Appellee: Anne E. Gardner, Assistant U.S. Attorney, U.S. ATTORNEY'S OFFICE, Little Rock, AR.</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Andrew Scott Pierson, Defendant - Appellant: Margaret Diane Depper, FUQUA &amp; CAMPBELL, Little Rock, AR.</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Andrew Scott Pierson, Defendant - Appellant, Pro se, Texarkana, TX.</w:t>
      </w:r>
    </w:p>
    <w:p>
      <w:pPr>
        <w:keepNext w:val="0"/>
        <w:spacing w:before="240" w:after="0" w:line="260" w:lineRule="atLeast"/>
        <w:ind w:left="0" w:right="0" w:firstLine="0"/>
        <w:jc w:val="left"/>
      </w:pPr>
      <w:bookmarkStart w:id="34" w:name="Judges"/>
      <w:bookmarkEnd w:id="34"/>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Before SMITH, Chief Judge, STRAS and KOBES, Circuit Judges.</w:t>
      </w:r>
    </w:p>
    <w:p>
      <w:pPr>
        <w:keepNext w:val="0"/>
        <w:spacing w:before="240" w:after="0" w:line="260" w:lineRule="atLeast"/>
        <w:ind w:left="0" w:right="0" w:firstLine="0"/>
        <w:jc w:val="left"/>
      </w:pPr>
      <w:bookmarkStart w:id="35" w:name="Opinion by"/>
      <w:bookmarkEnd w:id="35"/>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SMITH</w:t>
      </w:r>
    </w:p>
    <w:p>
      <w:pPr>
        <w:keepNext/>
        <w:spacing w:before="240" w:after="0" w:line="340" w:lineRule="atLeast"/>
        <w:ind w:left="0" w:right="0" w:firstLine="0"/>
        <w:jc w:val="left"/>
      </w:pPr>
      <w:bookmarkStart w:id="36" w:name="Opinion"/>
      <w:bookmarkEnd w:id="36"/>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41" style="position:absolute;z-index:251660288" from="0,2pt" to="512pt,2pt" strokecolor="#009ddb" strokeweight="2pt">
            <v:stroke linestyle="single"/>
            <w10:wrap type="topAndBottom"/>
          </v:line>
        </w:pict>
      </w:r>
    </w:p>
    <w:p/>
    <w:p>
      <w:pPr>
        <w:keepNext w:val="0"/>
        <w:spacing w:before="200" w:after="0" w:line="260" w:lineRule="atLeast"/>
        <w:ind w:left="0" w:right="0" w:firstLine="0"/>
        <w:jc w:val="both"/>
      </w:pPr>
      <w:bookmarkStart w:id="37" w:name="Bookmark_para_2"/>
      <w:bookmarkEnd w:id="37"/>
      <w:r>
        <w:rPr>
          <w:rFonts w:ascii="arial" w:eastAsia="arial" w:hAnsi="arial" w:cs="arial"/>
          <w:b/>
          <w:i w:val="0"/>
          <w:strike w:val="0"/>
          <w:noProof w:val="0"/>
          <w:color w:val="000000"/>
          <w:position w:val="0"/>
          <w:sz w:val="20"/>
          <w:u w:val="none"/>
          <w:vertAlign w:val="baseline"/>
        </w:rPr>
        <w:t> [*585] </w:t>
      </w:r>
      <w:r>
        <w:rPr>
          <w:rFonts w:ascii="arial" w:eastAsia="arial" w:hAnsi="arial" w:cs="arial"/>
          <w:b w:val="0"/>
          <w:i w:val="0"/>
          <w:strike w:val="0"/>
          <w:noProof w:val="0"/>
          <w:color w:val="000000"/>
          <w:position w:val="0"/>
          <w:sz w:val="20"/>
          <w:u w:val="none"/>
          <w:vertAlign w:val="baseline"/>
        </w:rPr>
        <w:t xml:space="preserve"> SMITH, Chief Judge.</w:t>
      </w:r>
    </w:p>
    <w:p>
      <w:pPr>
        <w:keepNext w:val="0"/>
        <w:spacing w:before="200" w:after="0" w:line="260" w:lineRule="atLeast"/>
        <w:ind w:left="0" w:right="0" w:firstLine="0"/>
        <w:jc w:val="both"/>
      </w:pPr>
      <w:bookmarkStart w:id="38" w:name="Bookmark_para_3"/>
      <w:bookmarkEnd w:id="38"/>
      <w:r>
        <w:rPr>
          <w:rFonts w:ascii="arial" w:eastAsia="arial" w:hAnsi="arial" w:cs="arial"/>
          <w:b w:val="0"/>
          <w:i w:val="0"/>
          <w:strike w:val="0"/>
          <w:noProof w:val="0"/>
          <w:color w:val="000000"/>
          <w:position w:val="0"/>
          <w:sz w:val="20"/>
          <w:u w:val="none"/>
          <w:vertAlign w:val="baseline"/>
        </w:rPr>
        <w:t>The United States indicted Andrew Pierson for illegal exportation of firearm parts from the United States to Mexico. Mexican authorities apprehended Pierson while he was living in Mexico. In conjunction with his arrest, Mexican authorities searched both his vehicle and his Mexican residence. They returned Pierson to the United States's border, allowing him to cross the border into the United States where he was arrested by United States authorities. In response to the weapons charges, Pierson filed a motion to suppress the evidence found in the searches. He argued that the evidence should be excluded because Mexican authorities seized the evidence without a warrant in Mexico. In addition, he argued that statements</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he </w:t>
      </w:r>
      <w:r>
        <w:rPr>
          <w:rFonts w:ascii="arial" w:eastAsia="arial" w:hAnsi="arial" w:cs="arial"/>
          <w:b/>
          <w:i w:val="0"/>
          <w:strike w:val="0"/>
          <w:noProof w:val="0"/>
          <w:color w:val="000000"/>
          <w:position w:val="0"/>
          <w:sz w:val="20"/>
          <w:u w:val="none"/>
          <w:vertAlign w:val="baseline"/>
        </w:rPr>
        <w:t> [*586] </w:t>
      </w:r>
      <w:r>
        <w:rPr>
          <w:rFonts w:ascii="arial" w:eastAsia="arial" w:hAnsi="arial" w:cs="arial"/>
          <w:b w:val="0"/>
          <w:i w:val="0"/>
          <w:strike w:val="0"/>
          <w:noProof w:val="0"/>
          <w:color w:val="000000"/>
          <w:position w:val="0"/>
          <w:sz w:val="20"/>
          <w:u w:val="none"/>
          <w:vertAlign w:val="baseline"/>
        </w:rPr>
        <w:t xml:space="preserve"> made to United States authorities once he entered the United States should be excluded as involuntary. He also filed a motion to dismiss the indictment based on an alleged violation of his due process rights premised on his treatment by Mexican authorities. The district court</w:t>
      </w:r>
      <w:r>
        <w:rPr>
          <w:rFonts w:ascii="arial" w:eastAsia="arial" w:hAnsi="arial" w:cs="arial"/>
          <w:vertAlign w:val="superscript"/>
        </w:rPr>
        <w:footnoteReference w:customMarkFollows="1" w:id="2"/>
        <w:t xml:space="preserve">1</w:t>
      </w:r>
      <w:r>
        <w:rPr>
          <w:rFonts w:ascii="arial" w:eastAsia="arial" w:hAnsi="arial" w:cs="arial"/>
          <w:b w:val="0"/>
          <w:i w:val="0"/>
          <w:strike w:val="0"/>
          <w:noProof w:val="0"/>
          <w:color w:val="000000"/>
          <w:position w:val="0"/>
          <w:sz w:val="20"/>
          <w:u w:val="none"/>
          <w:vertAlign w:val="baseline"/>
        </w:rPr>
        <w:t xml:space="preserve"> denied both motions. Pierson proceeded to trial and was found guilty. The district court imposed an upward variance and sentenced him to 144 months' imprisonment. Pierson appeals the denial of his suppression and dismissal motions, as well as the substantive reasonableness of his sentence. We affirm.</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I. </w:t>
      </w:r>
      <w:r>
        <w:rPr>
          <w:rFonts w:ascii="arial" w:eastAsia="arial" w:hAnsi="arial" w:cs="arial"/>
          <w:b w:val="0"/>
          <w:i/>
          <w:strike w:val="0"/>
          <w:noProof w:val="0"/>
          <w:color w:val="000000"/>
          <w:position w:val="0"/>
          <w:sz w:val="20"/>
          <w:u w:val="none"/>
          <w:vertAlign w:val="baseline"/>
        </w:rPr>
        <w:t>Background</w:t>
      </w:r>
    </w:p>
    <w:p>
      <w:pPr>
        <w:keepNext w:val="0"/>
        <w:spacing w:before="200" w:after="0" w:line="260" w:lineRule="atLeast"/>
        <w:ind w:left="0" w:right="0" w:firstLine="0"/>
        <w:jc w:val="both"/>
      </w:pPr>
      <w:bookmarkStart w:id="40" w:name="Bookmark_para_4"/>
      <w:bookmarkEnd w:id="40"/>
      <w:r>
        <w:rPr>
          <w:rFonts w:ascii="arial" w:eastAsia="arial" w:hAnsi="arial" w:cs="arial"/>
          <w:b w:val="0"/>
          <w:i w:val="0"/>
          <w:strike w:val="0"/>
          <w:noProof w:val="0"/>
          <w:color w:val="000000"/>
          <w:position w:val="0"/>
          <w:sz w:val="20"/>
          <w:u w:val="none"/>
          <w:vertAlign w:val="baseline"/>
        </w:rPr>
        <w:t xml:space="preserve">In 2014, Pierson was indicted for illegally shipping firearms as a felon in the Northern District of Oklahoma, in violation of </w:t>
      </w:r>
      <w:hyperlink r:id="rId29" w:history="1">
        <w:r>
          <w:rPr>
            <w:rFonts w:ascii="arial" w:eastAsia="arial" w:hAnsi="arial" w:cs="arial"/>
            <w:b w:val="0"/>
            <w:i/>
            <w:strike w:val="0"/>
            <w:noProof w:val="0"/>
            <w:color w:val="0077CC"/>
            <w:position w:val="0"/>
            <w:sz w:val="20"/>
            <w:u w:val="single"/>
            <w:vertAlign w:val="baseline"/>
          </w:rPr>
          <w:t>18 U.S.C. § 922(g)(1)</w:t>
        </w:r>
      </w:hyperlink>
      <w:r>
        <w:rPr>
          <w:rFonts w:ascii="arial" w:eastAsia="arial" w:hAnsi="arial" w:cs="arial"/>
          <w:b w:val="0"/>
          <w:i w:val="0"/>
          <w:strike w:val="0"/>
          <w:noProof w:val="0"/>
          <w:color w:val="000000"/>
          <w:position w:val="0"/>
          <w:sz w:val="20"/>
          <w:u w:val="none"/>
          <w:vertAlign w:val="baseline"/>
        </w:rPr>
        <w:t>; an arrest warrant was issued. Pierson, operating in Mexico at the time, remained in Mexico once he learned of the warrant and continued his illegal activities. He began ordering firearm parts from the United States, assembling the firearms in Mexico, and providing them to Mexican drug cartels. In December 2018, Mexican authorities apprehended Pierson and brought him to the United States-Mexico border. He crossed into the United States without accompaniment and was taken into</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custody by United States law enforcement.</w:t>
      </w:r>
    </w:p>
    <w:p>
      <w:pPr>
        <w:keepNext w:val="0"/>
        <w:spacing w:before="200" w:after="0" w:line="260" w:lineRule="atLeast"/>
        <w:ind w:left="0" w:right="0" w:firstLine="0"/>
        <w:jc w:val="both"/>
      </w:pPr>
      <w:bookmarkStart w:id="41" w:name="Bookmark_para_5"/>
      <w:bookmarkEnd w:id="41"/>
      <w:bookmarkStart w:id="42" w:name="Bookmark_I68PB9BC2N1RMW0020000400"/>
      <w:bookmarkEnd w:id="42"/>
      <w:r>
        <w:rPr>
          <w:rFonts w:ascii="arial" w:eastAsia="arial" w:hAnsi="arial" w:cs="arial"/>
          <w:b w:val="0"/>
          <w:i w:val="0"/>
          <w:strike w:val="0"/>
          <w:noProof w:val="0"/>
          <w:color w:val="000000"/>
          <w:position w:val="0"/>
          <w:sz w:val="20"/>
          <w:u w:val="none"/>
          <w:vertAlign w:val="baseline"/>
        </w:rPr>
        <w:t xml:space="preserve">While in United States custody, Pierson was read his </w:t>
      </w:r>
      <w:r>
        <w:rPr>
          <w:rFonts w:ascii="arial" w:eastAsia="arial" w:hAnsi="arial" w:cs="arial"/>
          <w:b w:val="0"/>
          <w:i/>
          <w:strike w:val="0"/>
          <w:noProof w:val="0"/>
          <w:color w:val="000000"/>
          <w:position w:val="0"/>
          <w:sz w:val="20"/>
          <w:u w:val="none"/>
          <w:vertAlign w:val="baseline"/>
        </w:rPr>
        <w:t>Miranda</w:t>
      </w:r>
      <w:r>
        <w:rPr>
          <w:rFonts w:ascii="arial" w:eastAsia="arial" w:hAnsi="arial" w:cs="arial"/>
          <w:vertAlign w:val="superscript"/>
        </w:rPr>
        <w:footnoteReference w:customMarkFollows="1" w:id="3"/>
        <w:t xml:space="preserve">2</w:t>
      </w:r>
      <w:r>
        <w:rPr>
          <w:rFonts w:ascii="arial" w:eastAsia="arial" w:hAnsi="arial" w:cs="arial"/>
          <w:b w:val="0"/>
          <w:i w:val="0"/>
          <w:strike w:val="0"/>
          <w:noProof w:val="0"/>
          <w:color w:val="000000"/>
          <w:position w:val="0"/>
          <w:sz w:val="20"/>
          <w:u w:val="none"/>
          <w:vertAlign w:val="baseline"/>
        </w:rPr>
        <w:t xml:space="preserve"> rights and executed a written </w:t>
      </w:r>
      <w:r>
        <w:rPr>
          <w:rFonts w:ascii="arial" w:eastAsia="arial" w:hAnsi="arial" w:cs="arial"/>
          <w:b w:val="0"/>
          <w:i/>
          <w:strike w:val="0"/>
          <w:noProof w:val="0"/>
          <w:color w:val="000000"/>
          <w:position w:val="0"/>
          <w:sz w:val="20"/>
          <w:u w:val="none"/>
          <w:vertAlign w:val="baseline"/>
        </w:rPr>
        <w:t>Miranda</w:t>
      </w:r>
      <w:r>
        <w:rPr>
          <w:rFonts w:ascii="arial" w:eastAsia="arial" w:hAnsi="arial" w:cs="arial"/>
          <w:b w:val="0"/>
          <w:i w:val="0"/>
          <w:strike w:val="0"/>
          <w:noProof w:val="0"/>
          <w:color w:val="000000"/>
          <w:position w:val="0"/>
          <w:sz w:val="20"/>
          <w:u w:val="none"/>
          <w:vertAlign w:val="baseline"/>
        </w:rPr>
        <w:t xml:space="preserve"> waiver. He was then interviewed by an agent from the Federal Bureau of Alcohol, Tobacco, Firearms, and Explosives (ATF) as well as an agent from the Department of Homeland Security Investigations (HSI). During his interview, Pierson said that he had been "picked up," had spent "three or four hours in the back of a pickup truck waiting for you guys," and had been "drug out by the arms." App. A, at 2-5. He also mentioned during the interview that he might be in need of medical attention.</w:t>
      </w:r>
    </w:p>
    <w:p>
      <w:pPr>
        <w:keepNext w:val="0"/>
        <w:spacing w:before="240" w:after="0" w:line="260" w:lineRule="atLeast"/>
        <w:ind w:left="0" w:right="0" w:firstLine="0"/>
        <w:jc w:val="both"/>
      </w:pPr>
      <w:bookmarkStart w:id="45" w:name="Bookmark_para_6"/>
      <w:bookmarkEnd w:id="45"/>
      <w:r>
        <w:rPr>
          <w:rFonts w:ascii="arial" w:eastAsia="arial" w:hAnsi="arial" w:cs="arial"/>
          <w:b w:val="0"/>
          <w:i w:val="0"/>
          <w:strike w:val="0"/>
          <w:noProof w:val="0"/>
          <w:color w:val="000000"/>
          <w:position w:val="0"/>
          <w:sz w:val="20"/>
          <w:u w:val="none"/>
          <w:vertAlign w:val="baseline"/>
        </w:rPr>
        <w:t xml:space="preserve">Pierson was charged in a five-count indictment for conspiracy to traffic in counterfeit goods, in violation of </w:t>
      </w:r>
      <w:hyperlink r:id="rId30" w:history="1">
        <w:r>
          <w:rPr>
            <w:rFonts w:ascii="arial" w:eastAsia="arial" w:hAnsi="arial" w:cs="arial"/>
            <w:b w:val="0"/>
            <w:i/>
            <w:strike w:val="0"/>
            <w:noProof w:val="0"/>
            <w:color w:val="0077CC"/>
            <w:position w:val="0"/>
            <w:sz w:val="20"/>
            <w:u w:val="single"/>
            <w:vertAlign w:val="baseline"/>
          </w:rPr>
          <w:t>18 U.S.C. § 2320(a)(1)</w:t>
        </w:r>
      </w:hyperlink>
      <w:r>
        <w:rPr>
          <w:rFonts w:ascii="arial" w:eastAsia="arial" w:hAnsi="arial" w:cs="arial"/>
          <w:b w:val="0"/>
          <w:i w:val="0"/>
          <w:strike w:val="0"/>
          <w:noProof w:val="0"/>
          <w:color w:val="000000"/>
          <w:position w:val="0"/>
          <w:sz w:val="20"/>
          <w:u w:val="none"/>
          <w:vertAlign w:val="baseline"/>
        </w:rPr>
        <w:t xml:space="preserve"> and </w:t>
      </w:r>
      <w:hyperlink r:id="rId30" w:history="1">
        <w:r>
          <w:rPr>
            <w:rFonts w:ascii="arial" w:eastAsia="arial" w:hAnsi="arial" w:cs="arial"/>
            <w:b w:val="0"/>
            <w:i/>
            <w:strike w:val="0"/>
            <w:noProof w:val="0"/>
            <w:color w:val="0077CC"/>
            <w:position w:val="0"/>
            <w:sz w:val="20"/>
            <w:u w:val="single"/>
            <w:vertAlign w:val="baseline"/>
          </w:rPr>
          <w:t>(a)(2)</w:t>
        </w:r>
      </w:hyperlink>
      <w:r>
        <w:rPr>
          <w:rFonts w:ascii="arial" w:eastAsia="arial" w:hAnsi="arial" w:cs="arial"/>
          <w:b w:val="0"/>
          <w:i w:val="0"/>
          <w:strike w:val="0"/>
          <w:noProof w:val="0"/>
          <w:color w:val="000000"/>
          <w:position w:val="0"/>
          <w:sz w:val="20"/>
          <w:u w:val="none"/>
          <w:vertAlign w:val="baseline"/>
        </w:rPr>
        <w:t xml:space="preserve">. He was also charged with conspiracy to violate the Arms Export Control Act, in violation of </w:t>
      </w:r>
      <w:hyperlink r:id="rId31" w:history="1">
        <w:r>
          <w:rPr>
            <w:rFonts w:ascii="arial" w:eastAsia="arial" w:hAnsi="arial" w:cs="arial"/>
            <w:b w:val="0"/>
            <w:i/>
            <w:strike w:val="0"/>
            <w:noProof w:val="0"/>
            <w:color w:val="0077CC"/>
            <w:position w:val="0"/>
            <w:sz w:val="20"/>
            <w:u w:val="single"/>
            <w:vertAlign w:val="baseline"/>
          </w:rPr>
          <w:t>22 U.S.C. § 2778(b)(2)</w:t>
        </w:r>
      </w:hyperlink>
      <w:r>
        <w:rPr>
          <w:rFonts w:ascii="arial" w:eastAsia="arial" w:hAnsi="arial" w:cs="arial"/>
          <w:b w:val="0"/>
          <w:i w:val="0"/>
          <w:strike w:val="0"/>
          <w:noProof w:val="0"/>
          <w:color w:val="000000"/>
          <w:position w:val="0"/>
          <w:sz w:val="20"/>
          <w:u w:val="none"/>
          <w:vertAlign w:val="baseline"/>
        </w:rPr>
        <w:t xml:space="preserve"> and </w:t>
      </w:r>
      <w:hyperlink r:id="rId31" w:history="1">
        <w:r>
          <w:rPr>
            <w:rFonts w:ascii="arial" w:eastAsia="arial" w:hAnsi="arial" w:cs="arial"/>
            <w:b w:val="0"/>
            <w:i/>
            <w:strike w:val="0"/>
            <w:noProof w:val="0"/>
            <w:color w:val="0077CC"/>
            <w:position w:val="0"/>
            <w:sz w:val="20"/>
            <w:u w:val="single"/>
            <w:vertAlign w:val="baseline"/>
          </w:rPr>
          <w:t>(c)</w:t>
        </w:r>
      </w:hyperlink>
      <w:r>
        <w:rPr>
          <w:rFonts w:ascii="arial" w:eastAsia="arial" w:hAnsi="arial" w:cs="arial"/>
          <w:b w:val="0"/>
          <w:i w:val="0"/>
          <w:strike w:val="0"/>
          <w:noProof w:val="0"/>
          <w:color w:val="000000"/>
          <w:position w:val="0"/>
          <w:sz w:val="20"/>
          <w:u w:val="none"/>
          <w:vertAlign w:val="baseline"/>
        </w:rPr>
        <w:t xml:space="preserve">; </w:t>
      </w:r>
      <w:hyperlink r:id="rId32" w:history="1">
        <w:r>
          <w:rPr>
            <w:rFonts w:ascii="arial" w:eastAsia="arial" w:hAnsi="arial" w:cs="arial"/>
            <w:b w:val="0"/>
            <w:i/>
            <w:strike w:val="0"/>
            <w:noProof w:val="0"/>
            <w:color w:val="0077CC"/>
            <w:position w:val="0"/>
            <w:sz w:val="20"/>
            <w:u w:val="single"/>
            <w:vertAlign w:val="baseline"/>
          </w:rPr>
          <w:t>18 U.S.C. § 2</w:t>
        </w:r>
      </w:hyperlink>
      <w:r>
        <w:rPr>
          <w:rFonts w:ascii="arial" w:eastAsia="arial" w:hAnsi="arial" w:cs="arial"/>
          <w:b w:val="0"/>
          <w:i w:val="0"/>
          <w:strike w:val="0"/>
          <w:noProof w:val="0"/>
          <w:color w:val="000000"/>
          <w:position w:val="0"/>
          <w:sz w:val="20"/>
          <w:u w:val="none"/>
          <w:vertAlign w:val="baseline"/>
        </w:rPr>
        <w:t xml:space="preserve">; and </w:t>
      </w:r>
      <w:hyperlink r:id="rId33" w:history="1">
        <w:r>
          <w:rPr>
            <w:rFonts w:ascii="arial" w:eastAsia="arial" w:hAnsi="arial" w:cs="arial"/>
            <w:b w:val="0"/>
            <w:i/>
            <w:strike w:val="0"/>
            <w:noProof w:val="0"/>
            <w:color w:val="0077CC"/>
            <w:position w:val="0"/>
            <w:sz w:val="20"/>
            <w:u w:val="single"/>
            <w:vertAlign w:val="baseline"/>
          </w:rPr>
          <w:t>22 C.F.R. §§ 121.1</w:t>
        </w:r>
      </w:hyperlink>
      <w:r>
        <w:rPr>
          <w:rFonts w:ascii="arial" w:eastAsia="arial" w:hAnsi="arial" w:cs="arial"/>
          <w:b w:val="0"/>
          <w:i w:val="0"/>
          <w:strike w:val="0"/>
          <w:noProof w:val="0"/>
          <w:color w:val="000000"/>
          <w:position w:val="0"/>
          <w:sz w:val="20"/>
          <w:u w:val="none"/>
          <w:vertAlign w:val="baseline"/>
        </w:rPr>
        <w:t xml:space="preserve">, </w:t>
      </w:r>
      <w:hyperlink r:id="rId34" w:history="1">
        <w:r>
          <w:rPr>
            <w:rFonts w:ascii="arial" w:eastAsia="arial" w:hAnsi="arial" w:cs="arial"/>
            <w:b w:val="0"/>
            <w:i/>
            <w:strike w:val="0"/>
            <w:noProof w:val="0"/>
            <w:color w:val="0077CC"/>
            <w:position w:val="0"/>
            <w:sz w:val="20"/>
            <w:u w:val="single"/>
            <w:vertAlign w:val="baseline"/>
          </w:rPr>
          <w:t>123.17</w:t>
        </w:r>
      </w:hyperlink>
      <w:r>
        <w:rPr>
          <w:rFonts w:ascii="arial" w:eastAsia="arial" w:hAnsi="arial" w:cs="arial"/>
          <w:b w:val="0"/>
          <w:i w:val="0"/>
          <w:strike w:val="0"/>
          <w:noProof w:val="0"/>
          <w:color w:val="000000"/>
          <w:position w:val="0"/>
          <w:sz w:val="20"/>
          <w:u w:val="none"/>
          <w:vertAlign w:val="baseline"/>
        </w:rPr>
        <w:t xml:space="preserve">, and </w:t>
      </w:r>
      <w:hyperlink r:id="rId35" w:history="1">
        <w:r>
          <w:rPr>
            <w:rFonts w:ascii="arial" w:eastAsia="arial" w:hAnsi="arial" w:cs="arial"/>
            <w:b w:val="0"/>
            <w:i/>
            <w:strike w:val="0"/>
            <w:noProof w:val="0"/>
            <w:color w:val="0077CC"/>
            <w:position w:val="0"/>
            <w:sz w:val="20"/>
            <w:u w:val="single"/>
            <w:vertAlign w:val="baseline"/>
          </w:rPr>
          <w:t>127.1</w:t>
        </w:r>
      </w:hyperlink>
      <w:r>
        <w:rPr>
          <w:rFonts w:ascii="arial" w:eastAsia="arial" w:hAnsi="arial" w:cs="arial"/>
          <w:b w:val="0"/>
          <w:i w:val="0"/>
          <w:strike w:val="0"/>
          <w:noProof w:val="0"/>
          <w:color w:val="000000"/>
          <w:position w:val="0"/>
          <w:sz w:val="20"/>
          <w:u w:val="none"/>
          <w:vertAlign w:val="baseline"/>
        </w:rPr>
        <w:t xml:space="preserve"> along with other charges.</w:t>
      </w:r>
      <w:r>
        <w:rPr>
          <w:rFonts w:ascii="arial" w:eastAsia="arial" w:hAnsi="arial" w:cs="arial"/>
          <w:vertAlign w:val="superscript"/>
        </w:rPr>
        <w:footnoteReference w:customMarkFollows="1" w:id="4"/>
        <w:t xml:space="preserve">3</w:t>
      </w:r>
    </w:p>
    <w:p>
      <w:pPr>
        <w:keepNext w:val="0"/>
        <w:spacing w:before="240" w:after="0" w:line="260" w:lineRule="atLeast"/>
        <w:ind w:left="0" w:right="0" w:firstLine="0"/>
        <w:jc w:val="both"/>
      </w:pPr>
      <w:bookmarkStart w:id="49" w:name="Bookmark_para_7"/>
      <w:bookmarkEnd w:id="49"/>
      <w:bookmarkStart w:id="50" w:name="Bookmark_I68PB9BC2SF86D0010000400"/>
      <w:bookmarkEnd w:id="50"/>
      <w:bookmarkStart w:id="51" w:name="Bookmark_I68PB9BC2SF86D0030000400"/>
      <w:bookmarkEnd w:id="51"/>
      <w:r>
        <w:rPr>
          <w:rFonts w:ascii="arial" w:eastAsia="arial" w:hAnsi="arial" w:cs="arial"/>
          <w:b w:val="0"/>
          <w:i w:val="0"/>
          <w:strike w:val="0"/>
          <w:noProof w:val="0"/>
          <w:color w:val="000000"/>
          <w:position w:val="0"/>
          <w:sz w:val="20"/>
          <w:u w:val="none"/>
          <w:vertAlign w:val="baseline"/>
        </w:rPr>
        <w:t>Pierson moved to suppress the evidence seized when his vehicle was searched by Mexican authorities and when he was personally seized along with statements made when he was questioned by United States authorities after crossing the border. He argued that the exclusionary rule should apply to these searches and</w:t>
      </w:r>
      <w:r>
        <w:rPr>
          <w:rFonts w:ascii="arial" w:eastAsia="arial" w:hAnsi="arial" w:cs="arial"/>
          <w:b/>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seizures because they "shocked the judicial conscience" and resulted from a "joint venture" between Mexican and United States authorities. Other circuits have used the "shocked the judicial conscience" and "joint venture standards" when considering</w:t>
      </w:r>
      <w:r>
        <w:rPr>
          <w:rFonts w:ascii="arial" w:eastAsia="arial" w:hAnsi="arial" w:cs="arial"/>
          <w:b/>
          <w:i w:val="0"/>
          <w:strike w:val="0"/>
          <w:noProof w:val="0"/>
          <w:color w:val="000000"/>
          <w:position w:val="0"/>
          <w:sz w:val="20"/>
          <w:u w:val="none"/>
          <w:vertAlign w:val="baseline"/>
        </w:rPr>
        <w:t> [*587] </w:t>
      </w:r>
      <w:r>
        <w:rPr>
          <w:rFonts w:ascii="arial" w:eastAsia="arial" w:hAnsi="arial" w:cs="arial"/>
          <w:b w:val="0"/>
          <w:i w:val="0"/>
          <w:strike w:val="0"/>
          <w:noProof w:val="0"/>
          <w:color w:val="000000"/>
          <w:position w:val="0"/>
          <w:sz w:val="20"/>
          <w:u w:val="none"/>
          <w:vertAlign w:val="baseline"/>
        </w:rPr>
        <w:t xml:space="preserve"> the exclusionary rule in relation to foreign law enforcement actions.</w:t>
      </w:r>
      <w:r>
        <w:rPr>
          <w:rFonts w:ascii="arial" w:eastAsia="arial" w:hAnsi="arial" w:cs="arial"/>
          <w:vertAlign w:val="superscript"/>
        </w:rPr>
        <w:footnoteReference w:customMarkFollows="1" w:id="5"/>
        <w:t xml:space="preserve">4</w:t>
      </w:r>
      <w:r>
        <w:rPr>
          <w:rFonts w:ascii="arial" w:eastAsia="arial" w:hAnsi="arial" w:cs="arial"/>
          <w:b w:val="0"/>
          <w:i w:val="0"/>
          <w:strike w:val="0"/>
          <w:noProof w:val="0"/>
          <w:color w:val="000000"/>
          <w:position w:val="0"/>
          <w:sz w:val="20"/>
          <w:u w:val="none"/>
          <w:vertAlign w:val="baseline"/>
        </w:rPr>
        <w:t xml:space="preserve"> Additionally, Pierson argued that his post-</w:t>
      </w:r>
      <w:bookmarkStart w:id="58" w:name="Bookmark_I68PB9BC2SF86D0030000400_2"/>
      <w:bookmarkEnd w:id="58"/>
      <w:bookmarkStart w:id="59" w:name="Bookmark_I68PB9BC2SF86D0010000400_2"/>
      <w:bookmarkEnd w:id="59"/>
      <w:bookmarkStart w:id="60" w:name="Bookmark_I68PB9BC2N1RMW0050000400"/>
      <w:bookmarkEnd w:id="60"/>
      <w:hyperlink r:id="rId36" w:history="1">
        <w:r>
          <w:rPr>
            <w:rFonts w:ascii="arial" w:eastAsia="arial" w:hAnsi="arial" w:cs="arial"/>
            <w:b w:val="0"/>
            <w:i/>
            <w:strike w:val="0"/>
            <w:noProof w:val="0"/>
            <w:color w:val="0077CC"/>
            <w:position w:val="0"/>
            <w:sz w:val="20"/>
            <w:u w:val="single"/>
            <w:vertAlign w:val="baseline"/>
          </w:rPr>
          <w:t>Miranda</w:t>
        </w:r>
      </w:hyperlink>
      <w:r>
        <w:rPr>
          <w:rFonts w:ascii="arial" w:eastAsia="arial" w:hAnsi="arial" w:cs="arial"/>
          <w:b w:val="0"/>
          <w:i w:val="0"/>
          <w:strike w:val="0"/>
          <w:noProof w:val="0"/>
          <w:color w:val="000000"/>
          <w:position w:val="0"/>
          <w:sz w:val="20"/>
          <w:u w:val="none"/>
          <w:vertAlign w:val="baseline"/>
        </w:rPr>
        <w:t xml:space="preserve"> interview was involuntary because it was the product of torture and coercion by Mexican authorities and because it was the "fruit of the poisonous tree" of the original illegal searches and seizure.</w:t>
      </w:r>
      <w:r>
        <w:rPr>
          <w:rFonts w:ascii="arial" w:eastAsia="arial" w:hAnsi="arial" w:cs="arial"/>
          <w:vertAlign w:val="superscript"/>
        </w:rPr>
        <w:footnoteReference w:customMarkFollows="1" w:id="6"/>
        <w:t xml:space="preserve">5</w:t>
      </w:r>
    </w:p>
    <w:p>
      <w:pPr>
        <w:keepNext w:val="0"/>
        <w:spacing w:before="200" w:after="0" w:line="260" w:lineRule="atLeast"/>
        <w:ind w:left="0" w:right="0" w:firstLine="0"/>
        <w:jc w:val="both"/>
      </w:pPr>
      <w:bookmarkStart w:id="62" w:name="Bookmark_para_8"/>
      <w:bookmarkEnd w:id="62"/>
      <w:r>
        <w:rPr>
          <w:rFonts w:ascii="arial" w:eastAsia="arial" w:hAnsi="arial" w:cs="arial"/>
          <w:b w:val="0"/>
          <w:i w:val="0"/>
          <w:strike w:val="0"/>
          <w:noProof w:val="0"/>
          <w:color w:val="000000"/>
          <w:position w:val="0"/>
          <w:sz w:val="20"/>
          <w:u w:val="none"/>
          <w:vertAlign w:val="baseline"/>
        </w:rPr>
        <w:t>The district court conducted a hearing on the motions to suppress and dismiss. At the hearing, Pierson testified about his treatment in Mexico. He stated that the Mexican authorities seized and searched him without a warrant. He was picked up by armed men who pulled his t-shirt above his head and put him in the back of a truck in cold weather. He was then driven outside of town to an abandoned building. Outside the building, he saw barrels that he recognized as those a cartel would use to dispose of bodies. He recalled being hit in the back of the head with what he believed to be a gun, knocked</w:t>
      </w:r>
      <w:r>
        <w:rPr>
          <w:rFonts w:ascii="arial" w:eastAsia="arial" w:hAnsi="arial" w:cs="arial"/>
          <w:b/>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unconscious, and dragged on the ground by his legs. He said that the individuals threatened to put him into the barrels, struck him about the head, and provided no food or water. He claimed that they threatened to douse him in cold water and drive him around in the cold. Lastly, he said that he was kicked in the back so hard that it took his breath away.</w:t>
      </w:r>
    </w:p>
    <w:p>
      <w:pPr>
        <w:keepNext w:val="0"/>
        <w:spacing w:before="240" w:after="0" w:line="260" w:lineRule="atLeast"/>
        <w:ind w:left="0" w:right="0" w:firstLine="0"/>
        <w:jc w:val="both"/>
      </w:pPr>
      <w:bookmarkStart w:id="63" w:name="Bookmark_para_9"/>
      <w:bookmarkEnd w:id="63"/>
      <w:bookmarkStart w:id="64" w:name="Bookmark_I68PB9BD2N1RN70030000400"/>
      <w:bookmarkEnd w:id="64"/>
      <w:r>
        <w:rPr>
          <w:rFonts w:ascii="arial" w:eastAsia="arial" w:hAnsi="arial" w:cs="arial"/>
          <w:b w:val="0"/>
          <w:i w:val="0"/>
          <w:strike w:val="0"/>
          <w:noProof w:val="0"/>
          <w:color w:val="000000"/>
          <w:position w:val="0"/>
          <w:sz w:val="20"/>
          <w:u w:val="none"/>
          <w:vertAlign w:val="baseline"/>
        </w:rPr>
        <w:t>The district court denied his motion to suppress. The court found that his arrest and the subsequent searches of his vehicle and residence did not "shock the judicial conscience" nor did the record support any "joint venture" between Mexican and United States authorities. Additionally, it found his post-</w:t>
      </w:r>
      <w:bookmarkStart w:id="65" w:name="Bookmark_I68PB9BD2N1RN70030000400_2"/>
      <w:bookmarkEnd w:id="65"/>
      <w:bookmarkStart w:id="66" w:name="Bookmark_I68PB9BD2N1RN70020000400"/>
      <w:bookmarkEnd w:id="66"/>
      <w:hyperlink r:id="rId36" w:history="1">
        <w:r>
          <w:rPr>
            <w:rFonts w:ascii="arial" w:eastAsia="arial" w:hAnsi="arial" w:cs="arial"/>
            <w:b w:val="0"/>
            <w:i/>
            <w:strike w:val="0"/>
            <w:noProof w:val="0"/>
            <w:color w:val="0077CC"/>
            <w:position w:val="0"/>
            <w:sz w:val="20"/>
            <w:u w:val="single"/>
            <w:vertAlign w:val="baseline"/>
          </w:rPr>
          <w:t>Miranda</w:t>
        </w:r>
      </w:hyperlink>
      <w:r>
        <w:rPr>
          <w:rFonts w:ascii="arial" w:eastAsia="arial" w:hAnsi="arial" w:cs="arial"/>
          <w:b w:val="0"/>
          <w:i w:val="0"/>
          <w:strike w:val="0"/>
          <w:noProof w:val="0"/>
          <w:color w:val="000000"/>
          <w:position w:val="0"/>
          <w:sz w:val="20"/>
          <w:u w:val="none"/>
          <w:vertAlign w:val="baseline"/>
        </w:rPr>
        <w:t xml:space="preserve"> statements made in the United States to have been voluntary.</w:t>
      </w:r>
    </w:p>
    <w:p>
      <w:pPr>
        <w:keepNext w:val="0"/>
        <w:spacing w:before="200" w:after="0" w:line="260" w:lineRule="atLeast"/>
        <w:ind w:left="0" w:right="0" w:firstLine="0"/>
        <w:jc w:val="both"/>
      </w:pPr>
      <w:bookmarkStart w:id="67" w:name="Bookmark_para_10"/>
      <w:bookmarkEnd w:id="67"/>
      <w:r>
        <w:rPr>
          <w:rFonts w:ascii="arial" w:eastAsia="arial" w:hAnsi="arial" w:cs="arial"/>
          <w:b w:val="0"/>
          <w:i w:val="0"/>
          <w:strike w:val="0"/>
          <w:noProof w:val="0"/>
          <w:color w:val="000000"/>
          <w:position w:val="0"/>
          <w:sz w:val="20"/>
          <w:u w:val="none"/>
          <w:vertAlign w:val="baseline"/>
        </w:rPr>
        <w:t>Pierson pleaded guilty to Count II, and the government dismissed the other counts brought against him in the indictment. The district court determined Pierson's total offense level to be 25 with a criminal history category of III. The court determined his Guidelines range to be 70-87 months' imprisonment. The district court then varied upward to 144 months' imprisonment. In support of the variance, it stated:</w:t>
      </w:r>
    </w:p>
    <w:p>
      <w:pPr>
        <w:keepNext w:val="0"/>
        <w:spacing w:before="200" w:after="0" w:line="260" w:lineRule="atLeast"/>
        <w:ind w:left="400" w:right="0" w:firstLine="0"/>
        <w:jc w:val="both"/>
      </w:pPr>
      <w:bookmarkStart w:id="68" w:name="Bookmark_para_11"/>
      <w:bookmarkEnd w:id="68"/>
      <w:r>
        <w:rPr>
          <w:rFonts w:ascii="arial" w:eastAsia="arial" w:hAnsi="arial" w:cs="arial"/>
          <w:b w:val="0"/>
          <w:i w:val="0"/>
          <w:strike w:val="0"/>
          <w:noProof w:val="0"/>
          <w:color w:val="000000"/>
          <w:position w:val="0"/>
          <w:sz w:val="20"/>
          <w:u w:val="none"/>
          <w:vertAlign w:val="baseline"/>
        </w:rPr>
        <w:t>I think a variance is appropriate to deter future criminal activity</w:t>
      </w:r>
      <w:r>
        <w:rPr>
          <w:rFonts w:ascii="arial" w:eastAsia="arial" w:hAnsi="arial" w:cs="arial"/>
          <w:b/>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by others who may be thinking about going to Mexico and to reflect the seriousness of the offense here, and to afford adequate deterrence, not just to Mr. Pierson, but to those who might be thinking about doing this in the future.</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 Doc. 294, at 148. This appeal followed.</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II. </w:t>
      </w:r>
      <w:r>
        <w:rPr>
          <w:rFonts w:ascii="arial" w:eastAsia="arial" w:hAnsi="arial" w:cs="arial"/>
          <w:b w:val="0"/>
          <w:i/>
          <w:strike w:val="0"/>
          <w:noProof w:val="0"/>
          <w:color w:val="000000"/>
          <w:position w:val="0"/>
          <w:sz w:val="20"/>
          <w:u w:val="none"/>
          <w:vertAlign w:val="baseline"/>
        </w:rPr>
        <w:t>Discussion</w:t>
      </w:r>
    </w:p>
    <w:p>
      <w:pPr>
        <w:keepNext w:val="0"/>
        <w:spacing w:before="200" w:after="0" w:line="260" w:lineRule="atLeast"/>
        <w:ind w:left="0" w:right="0" w:firstLine="0"/>
        <w:jc w:val="both"/>
      </w:pPr>
      <w:bookmarkStart w:id="69" w:name="Bookmark_para_12"/>
      <w:bookmarkEnd w:id="69"/>
      <w:bookmarkStart w:id="70" w:name="Bookmark_I68PB9BD2N1RN70050000400"/>
      <w:bookmarkEnd w:id="70"/>
      <w:r>
        <w:rPr>
          <w:rFonts w:ascii="arial" w:eastAsia="arial" w:hAnsi="arial" w:cs="arial"/>
          <w:b w:val="0"/>
          <w:i w:val="0"/>
          <w:strike w:val="0"/>
          <w:noProof w:val="0"/>
          <w:color w:val="000000"/>
          <w:position w:val="0"/>
          <w:sz w:val="20"/>
          <w:u w:val="none"/>
          <w:vertAlign w:val="baseline"/>
        </w:rPr>
        <w:t xml:space="preserve">Pierson advances five arguments on appeal. First, he argues that the exclusionary rule of the </w:t>
      </w:r>
      <w:hyperlink r:id="rId16"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should apply to his arrest and searches in Mexico. Second, he argues that his post-</w:t>
      </w:r>
      <w:bookmarkStart w:id="71" w:name="Bookmark_I68PB9BD2N1RN70050000400_2"/>
      <w:bookmarkEnd w:id="71"/>
      <w:bookmarkStart w:id="72" w:name="Bookmark_I68PB9BD2N1RN70040000400"/>
      <w:bookmarkEnd w:id="72"/>
      <w:hyperlink r:id="rId36" w:history="1">
        <w:r>
          <w:rPr>
            <w:rFonts w:ascii="arial" w:eastAsia="arial" w:hAnsi="arial" w:cs="arial"/>
            <w:b w:val="0"/>
            <w:i/>
            <w:strike w:val="0"/>
            <w:noProof w:val="0"/>
            <w:color w:val="0077CC"/>
            <w:position w:val="0"/>
            <w:sz w:val="20"/>
            <w:u w:val="single"/>
            <w:vertAlign w:val="baseline"/>
          </w:rPr>
          <w:t>Miranda</w:t>
        </w:r>
      </w:hyperlink>
      <w:r>
        <w:rPr>
          <w:rFonts w:ascii="arial" w:eastAsia="arial" w:hAnsi="arial" w:cs="arial"/>
          <w:b w:val="0"/>
          <w:i w:val="0"/>
          <w:strike w:val="0"/>
          <w:noProof w:val="0"/>
          <w:color w:val="000000"/>
          <w:position w:val="0"/>
          <w:sz w:val="20"/>
          <w:u w:val="none"/>
          <w:vertAlign w:val="baseline"/>
        </w:rPr>
        <w:t xml:space="preserve"> statements made in the United States were involuntary. Third, he argues that the district court clearly erred in concluding that he self-surrendered at the United States-Mexico border. Fourth, he contends that the actions taken by both Mexican and United States authorities violated his </w:t>
      </w:r>
      <w:r>
        <w:rPr>
          <w:rFonts w:ascii="arial" w:eastAsia="arial" w:hAnsi="arial" w:cs="arial"/>
          <w:b/>
          <w:i w:val="0"/>
          <w:strike w:val="0"/>
          <w:noProof w:val="0"/>
          <w:color w:val="000000"/>
          <w:position w:val="0"/>
          <w:sz w:val="20"/>
          <w:u w:val="none"/>
          <w:vertAlign w:val="baseline"/>
        </w:rPr>
        <w:t> [*588] </w:t>
      </w:r>
      <w:r>
        <w:rPr>
          <w:rFonts w:ascii="arial" w:eastAsia="arial" w:hAnsi="arial" w:cs="arial"/>
          <w:b w:val="0"/>
          <w:i w:val="0"/>
          <w:strike w:val="0"/>
          <w:noProof w:val="0"/>
          <w:color w:val="000000"/>
          <w:position w:val="0"/>
          <w:sz w:val="20"/>
          <w:u w:val="none"/>
          <w:vertAlign w:val="baseline"/>
        </w:rPr>
        <w:t xml:space="preserve"> due process rights. Lastly, he argues that the district court abused its discretion in varying his sentence upward. We address these arguments in turn.</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A. </w:t>
      </w:r>
      <w:r>
        <w:rPr>
          <w:rFonts w:ascii="arial" w:eastAsia="arial" w:hAnsi="arial" w:cs="arial"/>
          <w:b w:val="0"/>
          <w:i/>
          <w:strike w:val="0"/>
          <w:noProof w:val="0"/>
          <w:color w:val="000000"/>
          <w:position w:val="0"/>
          <w:sz w:val="20"/>
          <w:u w:val="none"/>
          <w:vertAlign w:val="baseline"/>
        </w:rPr>
        <w:t>Exclusionary Rule</w:t>
      </w:r>
    </w:p>
    <w:p>
      <w:pPr>
        <w:keepNext w:val="0"/>
        <w:spacing w:before="200" w:after="0" w:line="260" w:lineRule="atLeast"/>
        <w:ind w:left="0" w:right="0" w:firstLine="0"/>
        <w:jc w:val="both"/>
      </w:pPr>
      <w:bookmarkStart w:id="73" w:name="Bookmark_para_13"/>
      <w:bookmarkEnd w:id="73"/>
      <w:bookmarkStart w:id="74" w:name="Bookmark_LNHNREFclscc1"/>
      <w:bookmarkEnd w:id="74"/>
      <w:hyperlink r:id="rId37" w:history="1">
        <w:r>
          <w:rPr>
            <w:rFonts w:ascii="arial" w:eastAsia="arial" w:hAnsi="arial" w:cs="arial"/>
            <w:b/>
            <w:i/>
            <w:strike w:val="0"/>
            <w:color w:val="0077CC"/>
            <w:sz w:val="20"/>
            <w:u w:val="single"/>
            <w:vertAlign w:val="baseline"/>
          </w:rPr>
          <w:t>HN1</w:t>
        </w:r>
      </w:hyperlink>
      <w:r>
        <w:rPr>
          <w:rFonts w:ascii="arial" w:eastAsia="arial" w:hAnsi="arial" w:cs="arial"/>
          <w:b w:val="0"/>
          <w:i w:val="0"/>
          <w:strike w:val="0"/>
          <w:noProof w:val="0"/>
          <w:color w:val="000000"/>
          <w:position w:val="0"/>
          <w:sz w:val="20"/>
          <w:u w:val="none"/>
          <w:vertAlign w:val="baseline"/>
        </w:rPr>
        <w:t>[</w:t>
      </w:r>
      <w:hyperlink w:anchor="Bookmark_clscc1" w:history="1">
        <w:r>
          <w:pict>
            <v:shape id="_x0000_i1042" type="#_x0000_t75" style="width:10.5pt;height:10.5pt">
              <v:imagedata r:id="rId38" o:title=""/>
            </v:shape>
          </w:pict>
        </w:r>
      </w:hyperlink>
      <w:r>
        <w:rPr>
          <w:rFonts w:ascii="arial" w:eastAsia="arial" w:hAnsi="arial" w:cs="arial"/>
          <w:b w:val="0"/>
          <w:i w:val="0"/>
          <w:strike w:val="0"/>
          <w:noProof w:val="0"/>
          <w:color w:val="000000"/>
          <w:position w:val="0"/>
          <w:sz w:val="20"/>
          <w:u w:val="none"/>
          <w:vertAlign w:val="baseline"/>
        </w:rPr>
        <w:t xml:space="preserve">] </w:t>
      </w:r>
      <w:bookmarkStart w:id="75" w:name="Bookmark_I68PB9BD28T4BR0020000400"/>
      <w:bookmarkEnd w:id="75"/>
      <w:r>
        <w:rPr>
          <w:rFonts w:ascii="arial" w:eastAsia="arial" w:hAnsi="arial" w:cs="arial"/>
          <w:b w:val="0"/>
          <w:i w:val="0"/>
          <w:strike w:val="0"/>
          <w:noProof w:val="0"/>
          <w:color w:val="000000"/>
          <w:position w:val="0"/>
          <w:sz w:val="20"/>
          <w:u w:val="none"/>
          <w:vertAlign w:val="baseline"/>
        </w:rPr>
        <w:t xml:space="preserve">"In an appeal from a district court's denial of a motion to suppress evidence, the court reviews factual findings for clear error, and questions of constitutional law </w:t>
      </w:r>
      <w:r>
        <w:rPr>
          <w:rFonts w:ascii="arial" w:eastAsia="arial" w:hAnsi="arial" w:cs="arial"/>
          <w:b w:val="0"/>
          <w:i/>
          <w:strike w:val="0"/>
          <w:noProof w:val="0"/>
          <w:color w:val="000000"/>
          <w:position w:val="0"/>
          <w:sz w:val="20"/>
          <w:u w:val="none"/>
          <w:vertAlign w:val="baseline"/>
        </w:rPr>
        <w:t>de novo</w:t>
      </w:r>
      <w:r>
        <w:rPr>
          <w:rFonts w:ascii="arial" w:eastAsia="arial" w:hAnsi="arial" w:cs="arial"/>
          <w:b w:val="0"/>
          <w:i w:val="0"/>
          <w:strike w:val="0"/>
          <w:noProof w:val="0"/>
          <w:color w:val="000000"/>
          <w:position w:val="0"/>
          <w:sz w:val="20"/>
          <w:u w:val="none"/>
          <w:vertAlign w:val="baseline"/>
        </w:rPr>
        <w:t xml:space="preserve">. We may affirm the denial of a motion to suppress on any grounds supported by the record." </w:t>
      </w:r>
      <w:bookmarkStart w:id="76" w:name="Bookmark_I68PB9BD28T4BR0010000400"/>
      <w:bookmarkEnd w:id="76"/>
      <w:hyperlink r:id="rId39" w:history="1">
        <w:r>
          <w:rPr>
            <w:rFonts w:ascii="arial" w:eastAsia="arial" w:hAnsi="arial" w:cs="arial"/>
            <w:b w:val="0"/>
            <w:i/>
            <w:strike w:val="0"/>
            <w:noProof w:val="0"/>
            <w:color w:val="0077CC"/>
            <w:position w:val="0"/>
            <w:sz w:val="20"/>
            <w:u w:val="single"/>
            <w:vertAlign w:val="baseline"/>
          </w:rPr>
          <w:t>United States v. Jackson</w:t>
        </w:r>
      </w:hyperlink>
      <w:hyperlink r:id="rId39" w:history="1">
        <w:r>
          <w:rPr>
            <w:rFonts w:ascii="arial" w:eastAsia="arial" w:hAnsi="arial" w:cs="arial"/>
            <w:b w:val="0"/>
            <w:i/>
            <w:strike w:val="0"/>
            <w:noProof w:val="0"/>
            <w:color w:val="0077CC"/>
            <w:position w:val="0"/>
            <w:sz w:val="20"/>
            <w:u w:val="single"/>
            <w:vertAlign w:val="baseline"/>
          </w:rPr>
          <w:t>, 811 F.3d 1049, 1051-52 (8th Cir. 2016)</w:t>
        </w:r>
      </w:hyperlink>
      <w:r>
        <w:rPr>
          <w:rFonts w:ascii="arial" w:eastAsia="arial" w:hAnsi="arial" w:cs="arial"/>
          <w:b w:val="0"/>
          <w:i w:val="0"/>
          <w:strike w:val="0"/>
          <w:noProof w:val="0"/>
          <w:color w:val="000000"/>
          <w:position w:val="0"/>
          <w:sz w:val="20"/>
          <w:u w:val="none"/>
          <w:vertAlign w:val="baseline"/>
        </w:rPr>
        <w:t xml:space="preserve"> (cleaned up).</w:t>
      </w:r>
      <w:r>
        <w:rPr>
          <w:rFonts w:ascii="arial" w:eastAsia="arial" w:hAnsi="arial" w:cs="arial"/>
          <w:b/>
          <w:i w:val="0"/>
          <w:strike w:val="0"/>
          <w:noProof w:val="0"/>
          <w:color w:val="000000"/>
          <w:position w:val="0"/>
          <w:sz w:val="20"/>
          <w:u w:val="none"/>
          <w:vertAlign w:val="baseline"/>
        </w:rPr>
        <w:t> [**7] </w:t>
      </w:r>
    </w:p>
    <w:p>
      <w:pPr>
        <w:keepNext w:val="0"/>
        <w:spacing w:before="200" w:after="0" w:line="260" w:lineRule="atLeast"/>
        <w:ind w:left="0" w:right="0" w:firstLine="0"/>
        <w:jc w:val="both"/>
      </w:pPr>
      <w:bookmarkStart w:id="77" w:name="Bookmark_para_14"/>
      <w:bookmarkEnd w:id="77"/>
      <w:bookmarkStart w:id="78" w:name="Bookmark_LNHNREFclscc2"/>
      <w:bookmarkEnd w:id="78"/>
      <w:hyperlink r:id="rId40" w:history="1">
        <w:r>
          <w:rPr>
            <w:rFonts w:ascii="arial" w:eastAsia="arial" w:hAnsi="arial" w:cs="arial"/>
            <w:b/>
            <w:i/>
            <w:strike w:val="0"/>
            <w:color w:val="0077CC"/>
            <w:sz w:val="20"/>
            <w:u w:val="single"/>
            <w:vertAlign w:val="baseline"/>
          </w:rPr>
          <w:t>HN2</w:t>
        </w:r>
      </w:hyperlink>
      <w:r>
        <w:rPr>
          <w:rFonts w:ascii="arial" w:eastAsia="arial" w:hAnsi="arial" w:cs="arial"/>
          <w:b w:val="0"/>
          <w:i w:val="0"/>
          <w:strike w:val="0"/>
          <w:noProof w:val="0"/>
          <w:color w:val="000000"/>
          <w:position w:val="0"/>
          <w:sz w:val="20"/>
          <w:u w:val="none"/>
          <w:vertAlign w:val="baseline"/>
        </w:rPr>
        <w:t>[</w:t>
      </w:r>
      <w:hyperlink w:anchor="Bookmark_clscc2" w:history="1">
        <w:r>
          <w:pict>
            <v:shape id="_x0000_i1043" type="#_x0000_t75" style="width:10.5pt;height:10.5pt">
              <v:imagedata r:id="rId38" o:title=""/>
            </v:shape>
          </w:pict>
        </w:r>
      </w:hyperlink>
      <w:r>
        <w:rPr>
          <w:rFonts w:ascii="arial" w:eastAsia="arial" w:hAnsi="arial" w:cs="arial"/>
          <w:b w:val="0"/>
          <w:i w:val="0"/>
          <w:strike w:val="0"/>
          <w:noProof w:val="0"/>
          <w:color w:val="000000"/>
          <w:position w:val="0"/>
          <w:sz w:val="20"/>
          <w:u w:val="none"/>
          <w:vertAlign w:val="baseline"/>
        </w:rPr>
        <w:t xml:space="preserve">] </w:t>
      </w:r>
      <w:bookmarkStart w:id="79" w:name="Bookmark_I68PB9BD28T4BR0040000400"/>
      <w:bookmarkEnd w:id="79"/>
      <w:r>
        <w:rPr>
          <w:rFonts w:ascii="arial" w:eastAsia="arial" w:hAnsi="arial" w:cs="arial"/>
          <w:b w:val="0"/>
          <w:i w:val="0"/>
          <w:strike w:val="0"/>
          <w:noProof w:val="0"/>
          <w:color w:val="000000"/>
          <w:position w:val="0"/>
          <w:sz w:val="20"/>
          <w:u w:val="none"/>
          <w:vertAlign w:val="baseline"/>
        </w:rPr>
        <w:t xml:space="preserve">"Ordinarily, the </w:t>
      </w:r>
      <w:hyperlink r:id="rId16" w:history="1">
        <w:r>
          <w:rPr>
            <w:rFonts w:ascii="arial" w:eastAsia="arial" w:hAnsi="arial" w:cs="arial"/>
            <w:b w:val="0"/>
            <w:i/>
            <w:strike w:val="0"/>
            <w:noProof w:val="0"/>
            <w:color w:val="0077CC"/>
            <w:position w:val="0"/>
            <w:sz w:val="20"/>
            <w:u w:val="single"/>
            <w:vertAlign w:val="baseline"/>
          </w:rPr>
          <w:t>Fourth Amendment's</w:t>
        </w:r>
      </w:hyperlink>
      <w:r>
        <w:rPr>
          <w:rFonts w:ascii="arial" w:eastAsia="arial" w:hAnsi="arial" w:cs="arial"/>
          <w:b w:val="0"/>
          <w:i w:val="0"/>
          <w:strike w:val="0"/>
          <w:noProof w:val="0"/>
          <w:color w:val="000000"/>
          <w:position w:val="0"/>
          <w:sz w:val="20"/>
          <w:u w:val="none"/>
          <w:vertAlign w:val="baseline"/>
        </w:rPr>
        <w:t xml:space="preserve"> exclusionary rule does not apply to foreign searches and seizures, for the actions of an American court are unlikely to influence the conduct of foreign police." </w:t>
      </w:r>
      <w:bookmarkStart w:id="80" w:name="Bookmark_I68PB9BD28T4BR0030000400"/>
      <w:bookmarkEnd w:id="80"/>
      <w:hyperlink r:id="rId41" w:history="1">
        <w:r>
          <w:rPr>
            <w:rFonts w:ascii="arial" w:eastAsia="arial" w:hAnsi="arial" w:cs="arial"/>
            <w:b w:val="0"/>
            <w:i/>
            <w:strike w:val="0"/>
            <w:noProof w:val="0"/>
            <w:color w:val="0077CC"/>
            <w:position w:val="0"/>
            <w:sz w:val="20"/>
            <w:u w:val="single"/>
            <w:vertAlign w:val="baseline"/>
          </w:rPr>
          <w:t>Valdivia</w:t>
        </w:r>
      </w:hyperlink>
      <w:hyperlink r:id="rId41" w:history="1">
        <w:r>
          <w:rPr>
            <w:rFonts w:ascii="arial" w:eastAsia="arial" w:hAnsi="arial" w:cs="arial"/>
            <w:b w:val="0"/>
            <w:i/>
            <w:strike w:val="0"/>
            <w:noProof w:val="0"/>
            <w:color w:val="0077CC"/>
            <w:position w:val="0"/>
            <w:sz w:val="20"/>
            <w:u w:val="single"/>
            <w:vertAlign w:val="baseline"/>
          </w:rPr>
          <w:t>, 680 F.3d at 51</w:t>
        </w:r>
      </w:hyperlink>
      <w:r>
        <w:rPr>
          <w:rFonts w:ascii="arial" w:eastAsia="arial" w:hAnsi="arial" w:cs="arial"/>
          <w:b w:val="0"/>
          <w:i w:val="0"/>
          <w:strike w:val="0"/>
          <w:noProof w:val="0"/>
          <w:color w:val="000000"/>
          <w:position w:val="0"/>
          <w:sz w:val="20"/>
          <w:u w:val="none"/>
          <w:vertAlign w:val="baseline"/>
        </w:rPr>
        <w:t xml:space="preserve"> (internal quotation marks omitted); </w:t>
      </w:r>
      <w:r>
        <w:rPr>
          <w:rFonts w:ascii="arial" w:eastAsia="arial" w:hAnsi="arial" w:cs="arial"/>
          <w:b w:val="0"/>
          <w:i/>
          <w:strike w:val="0"/>
          <w:noProof w:val="0"/>
          <w:color w:val="000000"/>
          <w:position w:val="0"/>
          <w:sz w:val="20"/>
          <w:u w:val="none"/>
          <w:vertAlign w:val="baseline"/>
        </w:rPr>
        <w:t xml:space="preserve">see also </w:t>
      </w:r>
      <w:bookmarkStart w:id="81" w:name="Bookmark_I68PB9BD28T4BR0050000400"/>
      <w:bookmarkEnd w:id="81"/>
      <w:hyperlink r:id="rId42" w:history="1">
        <w:r>
          <w:rPr>
            <w:rFonts w:ascii="arial" w:eastAsia="arial" w:hAnsi="arial" w:cs="arial"/>
            <w:b w:val="0"/>
            <w:i/>
            <w:strike w:val="0"/>
            <w:noProof w:val="0"/>
            <w:color w:val="0077CC"/>
            <w:position w:val="0"/>
            <w:sz w:val="20"/>
            <w:u w:val="single"/>
            <w:vertAlign w:val="baseline"/>
          </w:rPr>
          <w:t>United States v. Janis</w:t>
        </w:r>
      </w:hyperlink>
      <w:hyperlink r:id="rId42" w:history="1">
        <w:r>
          <w:rPr>
            <w:rFonts w:ascii="arial" w:eastAsia="arial" w:hAnsi="arial" w:cs="arial"/>
            <w:b w:val="0"/>
            <w:i/>
            <w:strike w:val="0"/>
            <w:noProof w:val="0"/>
            <w:color w:val="0077CC"/>
            <w:position w:val="0"/>
            <w:sz w:val="20"/>
            <w:u w:val="single"/>
            <w:vertAlign w:val="baseline"/>
          </w:rPr>
          <w:t>, 428 U.S. 433, 459-60, 96 S. Ct. 3021, 49 L. Ed. 2d 1046 (1976)</w:t>
        </w:r>
      </w:hyperlink>
      <w:r>
        <w:rPr>
          <w:rFonts w:ascii="arial" w:eastAsia="arial" w:hAnsi="arial" w:cs="arial"/>
          <w:b w:val="0"/>
          <w:i w:val="0"/>
          <w:strike w:val="0"/>
          <w:noProof w:val="0"/>
          <w:color w:val="000000"/>
          <w:position w:val="0"/>
          <w:sz w:val="20"/>
          <w:u w:val="none"/>
          <w:vertAlign w:val="baseline"/>
        </w:rPr>
        <w:t xml:space="preserve"> ("We therefore hold that the judicially created exclusionary rule should not be extended to forbid the use in the civil proceeding of one sovereign of evidence seized by a criminal law enforcement agent of another sovereign."). However, some courts have applied exceptions, allowing application of the exclusionary rule for foreign searches and seizures. </w:t>
      </w:r>
      <w:bookmarkStart w:id="82" w:name="Bookmark_I68PB9BD2SF86R0030000400"/>
      <w:bookmarkEnd w:id="82"/>
      <w:r>
        <w:rPr>
          <w:rFonts w:ascii="arial" w:eastAsia="arial" w:hAnsi="arial" w:cs="arial"/>
          <w:b w:val="0"/>
          <w:i w:val="0"/>
          <w:strike w:val="0"/>
          <w:noProof w:val="0"/>
          <w:color w:val="000000"/>
          <w:position w:val="0"/>
          <w:sz w:val="20"/>
          <w:u w:val="none"/>
          <w:vertAlign w:val="baseline"/>
        </w:rPr>
        <w:t xml:space="preserve">There are two main exceptions. </w:t>
      </w:r>
      <w:bookmarkStart w:id="83" w:name="Bookmark_I68PB9BD2SF86R0030000400_2"/>
      <w:bookmarkEnd w:id="83"/>
      <w:r>
        <w:rPr>
          <w:rFonts w:ascii="arial" w:eastAsia="arial" w:hAnsi="arial" w:cs="arial"/>
          <w:b w:val="0"/>
          <w:i w:val="0"/>
          <w:strike w:val="0"/>
          <w:noProof w:val="0"/>
          <w:color w:val="000000"/>
          <w:position w:val="0"/>
          <w:sz w:val="20"/>
          <w:u w:val="none"/>
          <w:vertAlign w:val="baseline"/>
        </w:rPr>
        <w:t xml:space="preserve">First, if "the conduct of foreign police shocks the judicial conscience," then the exclusionary rule may apply. </w:t>
      </w:r>
      <w:bookmarkStart w:id="84" w:name="Bookmark_I68PB9BD2SF86R0020000400"/>
      <w:bookmarkEnd w:id="84"/>
      <w:hyperlink r:id="rId41" w:history="1">
        <w:r>
          <w:rPr>
            <w:rFonts w:ascii="arial" w:eastAsia="arial" w:hAnsi="arial" w:cs="arial"/>
            <w:b w:val="0"/>
            <w:i/>
            <w:strike w:val="0"/>
            <w:noProof w:val="0"/>
            <w:color w:val="0077CC"/>
            <w:position w:val="0"/>
            <w:sz w:val="20"/>
            <w:u w:val="single"/>
            <w:vertAlign w:val="baseline"/>
          </w:rPr>
          <w:t>Valdivia</w:t>
        </w:r>
      </w:hyperlink>
      <w:hyperlink r:id="rId41" w:history="1">
        <w:r>
          <w:rPr>
            <w:rFonts w:ascii="arial" w:eastAsia="arial" w:hAnsi="arial" w:cs="arial"/>
            <w:b w:val="0"/>
            <w:i/>
            <w:strike w:val="0"/>
            <w:noProof w:val="0"/>
            <w:color w:val="0077CC"/>
            <w:position w:val="0"/>
            <w:sz w:val="20"/>
            <w:u w:val="single"/>
            <w:vertAlign w:val="baseline"/>
          </w:rPr>
          <w:t>, 680 F.3d at 51</w:t>
        </w:r>
      </w:hyperlink>
      <w:r>
        <w:rPr>
          <w:rFonts w:ascii="arial" w:eastAsia="arial" w:hAnsi="arial" w:cs="arial"/>
          <w:b w:val="0"/>
          <w:i w:val="0"/>
          <w:strike w:val="0"/>
          <w:noProof w:val="0"/>
          <w:color w:val="000000"/>
          <w:position w:val="0"/>
          <w:sz w:val="20"/>
          <w:u w:val="none"/>
          <w:vertAlign w:val="baseline"/>
        </w:rPr>
        <w:t xml:space="preserve">. Second, "where American agents participated in the foreign search, or the foreign officers acted as agents for their American counterparts," the exclusionary rule may apply.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This circuit has not adopted these exceptions.</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1. </w:t>
      </w:r>
      <w:r>
        <w:rPr>
          <w:rFonts w:ascii="arial" w:eastAsia="arial" w:hAnsi="arial" w:cs="arial"/>
          <w:b w:val="0"/>
          <w:i/>
          <w:strike w:val="0"/>
          <w:noProof w:val="0"/>
          <w:color w:val="000000"/>
          <w:position w:val="0"/>
          <w:sz w:val="20"/>
          <w:u w:val="none"/>
          <w:vertAlign w:val="baseline"/>
        </w:rPr>
        <w:t>Shock the Conscience</w:t>
      </w:r>
    </w:p>
    <w:p>
      <w:pPr>
        <w:keepNext w:val="0"/>
        <w:spacing w:before="200" w:after="0" w:line="260" w:lineRule="atLeast"/>
        <w:ind w:left="0" w:right="0" w:firstLine="0"/>
        <w:jc w:val="both"/>
      </w:pPr>
      <w:bookmarkStart w:id="85" w:name="Bookmark_para_15"/>
      <w:bookmarkEnd w:id="85"/>
      <w:r>
        <w:rPr>
          <w:rFonts w:ascii="arial" w:eastAsia="arial" w:hAnsi="arial" w:cs="arial"/>
          <w:b w:val="0"/>
          <w:i w:val="0"/>
          <w:strike w:val="0"/>
          <w:noProof w:val="0"/>
          <w:color w:val="000000"/>
          <w:position w:val="0"/>
          <w:sz w:val="20"/>
          <w:u w:val="none"/>
          <w:vertAlign w:val="baseline"/>
        </w:rPr>
        <w:t>Pierson argues that the conduct of Mexican law enforcement shocks the judicial conscience. First, he argues that his treatment at the hands of Mexican authorities amounted to torture. Alternatively, he argues that Mexican law enforcement</w:t>
      </w:r>
      <w:r>
        <w:rPr>
          <w:rFonts w:ascii="arial" w:eastAsia="arial" w:hAnsi="arial" w:cs="arial"/>
          <w:b/>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failed to obtain any warrant or judicial authorization for the searches of his vehicle and residence which suffices to shock the conscience.</w:t>
      </w:r>
    </w:p>
    <w:p>
      <w:pPr>
        <w:keepNext w:val="0"/>
        <w:spacing w:before="200" w:after="0" w:line="260" w:lineRule="atLeast"/>
        <w:ind w:left="0" w:right="0" w:firstLine="0"/>
        <w:jc w:val="both"/>
      </w:pPr>
      <w:bookmarkStart w:id="86" w:name="Bookmark_para_16"/>
      <w:bookmarkEnd w:id="86"/>
      <w:bookmarkStart w:id="87" w:name="Bookmark_I68PB9BD2SF86R0050000400"/>
      <w:bookmarkEnd w:id="87"/>
      <w:r>
        <w:rPr>
          <w:rFonts w:ascii="arial" w:eastAsia="arial" w:hAnsi="arial" w:cs="arial"/>
          <w:b w:val="0"/>
          <w:i w:val="0"/>
          <w:strike w:val="0"/>
          <w:noProof w:val="0"/>
          <w:color w:val="000000"/>
          <w:position w:val="0"/>
          <w:sz w:val="20"/>
          <w:u w:val="none"/>
          <w:vertAlign w:val="baseline"/>
        </w:rPr>
        <w:t xml:space="preserve">Pierson's first conscience-shocking argument fails. In support of his argument, Pierson cites the </w:t>
      </w:r>
      <w:bookmarkStart w:id="88" w:name="Bookmark_I68PB9BD2SF86R0040000400"/>
      <w:bookmarkEnd w:id="88"/>
      <w:r>
        <w:rPr>
          <w:rFonts w:ascii="arial" w:eastAsia="arial" w:hAnsi="arial" w:cs="arial"/>
          <w:b w:val="0"/>
          <w:i w:val="0"/>
          <w:strike w:val="0"/>
          <w:noProof w:val="0"/>
          <w:color w:val="000000"/>
          <w:position w:val="0"/>
          <w:sz w:val="20"/>
          <w:u w:val="none"/>
          <w:vertAlign w:val="baseline"/>
        </w:rPr>
        <w:t>United Nations Convention Against Torture (CAT),</w:t>
      </w:r>
      <w:r>
        <w:rPr>
          <w:rFonts w:ascii="arial" w:eastAsia="arial" w:hAnsi="arial" w:cs="arial"/>
          <w:vertAlign w:val="superscript"/>
        </w:rPr>
        <w:footnoteReference w:customMarkFollows="1" w:id="7"/>
        <w:t xml:space="preserve">6</w:t>
      </w:r>
      <w:r>
        <w:rPr>
          <w:rFonts w:ascii="arial" w:eastAsia="arial" w:hAnsi="arial" w:cs="arial"/>
          <w:b w:val="0"/>
          <w:i w:val="0"/>
          <w:strike w:val="0"/>
          <w:noProof w:val="0"/>
          <w:color w:val="000000"/>
          <w:position w:val="0"/>
          <w:sz w:val="20"/>
          <w:u w:val="none"/>
          <w:vertAlign w:val="baseline"/>
        </w:rPr>
        <w:t xml:space="preserve"> but the </w:t>
      </w:r>
      <w:bookmarkStart w:id="97" w:name="Bookmark_I68PB9BD2D6NVB0010000400"/>
      <w:bookmarkEnd w:id="97"/>
      <w:r>
        <w:rPr>
          <w:rFonts w:ascii="arial" w:eastAsia="arial" w:hAnsi="arial" w:cs="arial"/>
          <w:b w:val="0"/>
          <w:i w:val="0"/>
          <w:strike w:val="0"/>
          <w:noProof w:val="0"/>
          <w:color w:val="000000"/>
          <w:position w:val="0"/>
          <w:sz w:val="20"/>
          <w:u w:val="none"/>
          <w:vertAlign w:val="baseline"/>
        </w:rPr>
        <w:t>CAT provides no ammunition for his suppression claim in a criminal case. He fails to cite any legal precedent of its use for that purpose.</w:t>
      </w:r>
    </w:p>
    <w:p>
      <w:pPr>
        <w:keepNext w:val="0"/>
        <w:spacing w:before="240" w:after="0" w:line="260" w:lineRule="atLeast"/>
        <w:ind w:left="0" w:right="0" w:firstLine="0"/>
        <w:jc w:val="both"/>
      </w:pPr>
      <w:bookmarkStart w:id="98" w:name="Bookmark_para_18"/>
      <w:bookmarkEnd w:id="98"/>
      <w:r>
        <w:rPr>
          <w:rFonts w:ascii="arial" w:eastAsia="arial" w:hAnsi="arial" w:cs="arial"/>
          <w:b w:val="0"/>
          <w:i w:val="0"/>
          <w:strike w:val="0"/>
          <w:noProof w:val="0"/>
          <w:color w:val="000000"/>
          <w:position w:val="0"/>
          <w:sz w:val="20"/>
          <w:u w:val="none"/>
          <w:vertAlign w:val="baseline"/>
        </w:rPr>
        <w:t>We also note that the district court did not credit his testimony about the conduct he alleged.</w:t>
      </w:r>
      <w:r>
        <w:rPr>
          <w:rFonts w:ascii="arial" w:eastAsia="arial" w:hAnsi="arial" w:cs="arial"/>
          <w:b/>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Pierson's testimony lacked corroboration. Medical records following his return to the United States show evidence of a back contusion, but the injury did not require hospitalization. He was taken to the hospital while in United States' custody for symptoms not related to physical mistreatment but to his obesity. During his interview with United </w:t>
      </w:r>
      <w:r>
        <w:rPr>
          <w:rFonts w:ascii="arial" w:eastAsia="arial" w:hAnsi="arial" w:cs="arial"/>
          <w:b/>
          <w:i w:val="0"/>
          <w:strike w:val="0"/>
          <w:noProof w:val="0"/>
          <w:color w:val="000000"/>
          <w:position w:val="0"/>
          <w:sz w:val="20"/>
          <w:u w:val="none"/>
          <w:vertAlign w:val="baseline"/>
        </w:rPr>
        <w:t> [*589] </w:t>
      </w:r>
      <w:r>
        <w:rPr>
          <w:rFonts w:ascii="arial" w:eastAsia="arial" w:hAnsi="arial" w:cs="arial"/>
          <w:b w:val="0"/>
          <w:i w:val="0"/>
          <w:strike w:val="0"/>
          <w:noProof w:val="0"/>
          <w:color w:val="000000"/>
          <w:position w:val="0"/>
          <w:sz w:val="20"/>
          <w:u w:val="none"/>
          <w:vertAlign w:val="baseline"/>
        </w:rPr>
        <w:t xml:space="preserve"> States federal agents, he failed to mention the alleged mistreatment, stating only that he had been picked up, driven outside the city, and had seen the barrels used by the cartels. </w:t>
      </w:r>
      <w:bookmarkStart w:id="99" w:name="Bookmark_I68PB9BF28T4C00030000400"/>
      <w:bookmarkEnd w:id="99"/>
      <w:r>
        <w:rPr>
          <w:rFonts w:ascii="arial" w:eastAsia="arial" w:hAnsi="arial" w:cs="arial"/>
          <w:b w:val="0"/>
          <w:i w:val="0"/>
          <w:strike w:val="0"/>
          <w:noProof w:val="0"/>
          <w:color w:val="000000"/>
          <w:position w:val="0"/>
          <w:sz w:val="20"/>
          <w:u w:val="none"/>
          <w:vertAlign w:val="baseline"/>
        </w:rPr>
        <w:t xml:space="preserve">These corroborated portions of his testimony are not conscience shocking. </w:t>
      </w:r>
      <w:bookmarkStart w:id="100" w:name="Bookmark_LNHNREFclscc3"/>
      <w:bookmarkEnd w:id="100"/>
      <w:hyperlink r:id="rId43" w:history="1">
        <w:r>
          <w:rPr>
            <w:rFonts w:ascii="arial" w:eastAsia="arial" w:hAnsi="arial" w:cs="arial"/>
            <w:b/>
            <w:i/>
            <w:strike w:val="0"/>
            <w:noProof w:val="0"/>
            <w:color w:val="0077CC"/>
            <w:position w:val="0"/>
            <w:sz w:val="20"/>
            <w:u w:val="single"/>
            <w:vertAlign w:val="baseline"/>
          </w:rPr>
          <w:t>HN3</w:t>
        </w:r>
      </w:hyperlink>
      <w:r>
        <w:rPr>
          <w:rFonts w:ascii="arial" w:eastAsia="arial" w:hAnsi="arial" w:cs="arial"/>
          <w:b w:val="0"/>
          <w:i w:val="0"/>
          <w:strike w:val="0"/>
          <w:noProof w:val="0"/>
          <w:color w:val="000000"/>
          <w:position w:val="0"/>
          <w:sz w:val="20"/>
          <w:u w:val="none"/>
          <w:vertAlign w:val="baseline"/>
        </w:rPr>
        <w:t>[</w:t>
      </w:r>
      <w:hyperlink w:anchor="Bookmark_clscc3" w:history="1">
        <w:r>
          <w:pict>
            <v:shape id="_x0000_i1044" type="#_x0000_t75" style="width:10.5pt;height:10.5pt">
              <v:imagedata r:id="rId38" o:title=""/>
            </v:shape>
          </w:pict>
        </w:r>
      </w:hyperlink>
      <w:r>
        <w:rPr>
          <w:rFonts w:ascii="arial" w:eastAsia="arial" w:hAnsi="arial" w:cs="arial"/>
          <w:b w:val="0"/>
          <w:i w:val="0"/>
          <w:strike w:val="0"/>
          <w:noProof w:val="0"/>
          <w:color w:val="000000"/>
          <w:position w:val="0"/>
          <w:sz w:val="20"/>
          <w:u w:val="none"/>
          <w:vertAlign w:val="baseline"/>
        </w:rPr>
        <w:t xml:space="preserve">] We defer to the district court's credibility assessment. </w:t>
      </w:r>
      <w:bookmarkStart w:id="101" w:name="Bookmark_I68PB9BF28T4C00020000400"/>
      <w:bookmarkEnd w:id="101"/>
      <w:hyperlink r:id="rId44" w:history="1">
        <w:r>
          <w:rPr>
            <w:rFonts w:ascii="arial" w:eastAsia="arial" w:hAnsi="arial" w:cs="arial"/>
            <w:b w:val="0"/>
            <w:i/>
            <w:strike w:val="0"/>
            <w:noProof w:val="0"/>
            <w:color w:val="0077CC"/>
            <w:position w:val="0"/>
            <w:sz w:val="20"/>
            <w:u w:val="single"/>
            <w:vertAlign w:val="baseline"/>
          </w:rPr>
          <w:t>Dat v. United States</w:t>
        </w:r>
      </w:hyperlink>
      <w:hyperlink r:id="rId44" w:history="1">
        <w:r>
          <w:rPr>
            <w:rFonts w:ascii="arial" w:eastAsia="arial" w:hAnsi="arial" w:cs="arial"/>
            <w:b w:val="0"/>
            <w:i/>
            <w:strike w:val="0"/>
            <w:noProof w:val="0"/>
            <w:color w:val="0077CC"/>
            <w:position w:val="0"/>
            <w:sz w:val="20"/>
            <w:u w:val="single"/>
            <w:vertAlign w:val="baseline"/>
          </w:rPr>
          <w:t>, 983 F.3d 1045, 1047 (8th Cir. 2020)</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02" w:name="Bookmark_para_19"/>
      <w:bookmarkEnd w:id="102"/>
      <w:r>
        <w:rPr>
          <w:rFonts w:ascii="arial" w:eastAsia="arial" w:hAnsi="arial" w:cs="arial"/>
          <w:b w:val="0"/>
          <w:i w:val="0"/>
          <w:strike w:val="0"/>
          <w:noProof w:val="0"/>
          <w:color w:val="000000"/>
          <w:position w:val="0"/>
          <w:sz w:val="20"/>
          <w:u w:val="none"/>
          <w:vertAlign w:val="baseline"/>
        </w:rPr>
        <w:t>Pierson's other argument—that the failure to obtain warrants shocks the judicial conscience—similarly fails. Pierson correctly avers that the search of his vehicle and residence without a warrant could be a violation of Mexican law, as well as a violation of other countries' constitutions. But this is far from sufficient to establish conduct that shocks the judicial conscience.</w:t>
      </w:r>
    </w:p>
    <w:p>
      <w:pPr>
        <w:keepNext w:val="0"/>
        <w:spacing w:before="240" w:after="0" w:line="260" w:lineRule="atLeast"/>
        <w:ind w:left="0" w:right="0" w:firstLine="0"/>
        <w:jc w:val="both"/>
      </w:pPr>
      <w:bookmarkStart w:id="103" w:name="Bookmark_para_20"/>
      <w:bookmarkEnd w:id="103"/>
      <w:bookmarkStart w:id="104" w:name="Bookmark_I68PB9BF28T4C00050000400"/>
      <w:bookmarkEnd w:id="104"/>
      <w:r>
        <w:rPr>
          <w:rFonts w:ascii="arial" w:eastAsia="arial" w:hAnsi="arial" w:cs="arial"/>
          <w:b w:val="0"/>
          <w:i w:val="0"/>
          <w:strike w:val="0"/>
          <w:noProof w:val="0"/>
          <w:color w:val="000000"/>
          <w:position w:val="0"/>
          <w:sz w:val="20"/>
          <w:u w:val="none"/>
          <w:vertAlign w:val="baseline"/>
        </w:rPr>
        <w:t>We decline to adopt the "shocks the judicial conscience" standard. This record provides neither credible facts to warrant its use nor a convincing argument that</w:t>
      </w:r>
      <w:r>
        <w:rPr>
          <w:rFonts w:ascii="arial" w:eastAsia="arial" w:hAnsi="arial" w:cs="arial"/>
          <w:b/>
          <w:i w:val="0"/>
          <w:strike w:val="0"/>
          <w:noProof w:val="0"/>
          <w:color w:val="000000"/>
          <w:position w:val="0"/>
          <w:sz w:val="20"/>
          <w:u w:val="none"/>
          <w:vertAlign w:val="baseline"/>
        </w:rPr>
        <w:t> [**10] </w:t>
      </w:r>
      <w:r>
        <w:rPr>
          <w:rFonts w:ascii="arial" w:eastAsia="arial" w:hAnsi="arial" w:cs="arial"/>
          <w:b w:val="0"/>
          <w:i w:val="0"/>
          <w:strike w:val="0"/>
          <w:noProof w:val="0"/>
          <w:color w:val="000000"/>
          <w:position w:val="0"/>
          <w:sz w:val="20"/>
          <w:u w:val="none"/>
          <w:vertAlign w:val="baseline"/>
        </w:rPr>
        <w:t xml:space="preserve"> we should recognize it. </w:t>
      </w:r>
      <w:bookmarkStart w:id="105" w:name="Bookmark_LNHNREFclscc4"/>
      <w:bookmarkEnd w:id="105"/>
      <w:hyperlink r:id="rId45" w:history="1">
        <w:r>
          <w:rPr>
            <w:rFonts w:ascii="arial" w:eastAsia="arial" w:hAnsi="arial" w:cs="arial"/>
            <w:b/>
            <w:i/>
            <w:strike w:val="0"/>
            <w:noProof w:val="0"/>
            <w:color w:val="0077CC"/>
            <w:position w:val="0"/>
            <w:sz w:val="20"/>
            <w:u w:val="single"/>
            <w:vertAlign w:val="baseline"/>
          </w:rPr>
          <w:t>HN4</w:t>
        </w:r>
      </w:hyperlink>
      <w:r>
        <w:rPr>
          <w:rFonts w:ascii="arial" w:eastAsia="arial" w:hAnsi="arial" w:cs="arial"/>
          <w:b w:val="0"/>
          <w:i w:val="0"/>
          <w:strike w:val="0"/>
          <w:noProof w:val="0"/>
          <w:color w:val="000000"/>
          <w:position w:val="0"/>
          <w:sz w:val="20"/>
          <w:u w:val="none"/>
          <w:vertAlign w:val="baseline"/>
        </w:rPr>
        <w:t>[</w:t>
      </w:r>
      <w:hyperlink w:anchor="Bookmark_clscc4" w:history="1">
        <w:r>
          <w:pict>
            <v:shape id="_x0000_i1045" type="#_x0000_t75" style="width:10.5pt;height:10.5pt">
              <v:imagedata r:id="rId38" o:title=""/>
            </v:shape>
          </w:pict>
        </w:r>
      </w:hyperlink>
      <w:r>
        <w:rPr>
          <w:rFonts w:ascii="arial" w:eastAsia="arial" w:hAnsi="arial" w:cs="arial"/>
          <w:b w:val="0"/>
          <w:i w:val="0"/>
          <w:strike w:val="0"/>
          <w:noProof w:val="0"/>
          <w:color w:val="000000"/>
          <w:position w:val="0"/>
          <w:sz w:val="20"/>
          <w:u w:val="none"/>
          <w:vertAlign w:val="baseline"/>
        </w:rPr>
        <w:t xml:space="preserve">] The Supreme Court has made clear that the exclusionary rule's "sole purpose . . . is to deter future </w:t>
      </w:r>
      <w:hyperlink r:id="rId16"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violations." </w:t>
      </w:r>
      <w:bookmarkStart w:id="106" w:name="Bookmark_I68PB9BF28T4C00040000400"/>
      <w:bookmarkEnd w:id="106"/>
      <w:hyperlink r:id="rId46" w:history="1">
        <w:r>
          <w:rPr>
            <w:rFonts w:ascii="arial" w:eastAsia="arial" w:hAnsi="arial" w:cs="arial"/>
            <w:b w:val="0"/>
            <w:i/>
            <w:strike w:val="0"/>
            <w:noProof w:val="0"/>
            <w:color w:val="0077CC"/>
            <w:position w:val="0"/>
            <w:sz w:val="20"/>
            <w:u w:val="single"/>
            <w:vertAlign w:val="baseline"/>
          </w:rPr>
          <w:t>Davis v. United States</w:t>
        </w:r>
      </w:hyperlink>
      <w:hyperlink r:id="rId46" w:history="1">
        <w:r>
          <w:rPr>
            <w:rFonts w:ascii="arial" w:eastAsia="arial" w:hAnsi="arial" w:cs="arial"/>
            <w:b w:val="0"/>
            <w:i/>
            <w:strike w:val="0"/>
            <w:noProof w:val="0"/>
            <w:color w:val="0077CC"/>
            <w:position w:val="0"/>
            <w:sz w:val="20"/>
            <w:u w:val="single"/>
            <w:vertAlign w:val="baseline"/>
          </w:rPr>
          <w:t>, 564 U.S. 229, 236-37, 131 S. Ct. 2419, 180 L. Ed. 2d 285 (2011)</w:t>
        </w:r>
      </w:hyperlink>
      <w:r>
        <w:rPr>
          <w:rFonts w:ascii="arial" w:eastAsia="arial" w:hAnsi="arial" w:cs="arial"/>
          <w:b w:val="0"/>
          <w:i w:val="0"/>
          <w:strike w:val="0"/>
          <w:noProof w:val="0"/>
          <w:color w:val="000000"/>
          <w:position w:val="0"/>
          <w:sz w:val="20"/>
          <w:u w:val="none"/>
          <w:vertAlign w:val="baseline"/>
        </w:rPr>
        <w:t xml:space="preserve"> (citing </w:t>
      </w:r>
      <w:bookmarkStart w:id="107" w:name="Bookmark_I68PB9BF2SF8710010000400"/>
      <w:bookmarkEnd w:id="107"/>
      <w:hyperlink r:id="rId47" w:history="1">
        <w:r>
          <w:rPr>
            <w:rFonts w:ascii="arial" w:eastAsia="arial" w:hAnsi="arial" w:cs="arial"/>
            <w:b w:val="0"/>
            <w:i/>
            <w:strike w:val="0"/>
            <w:noProof w:val="0"/>
            <w:color w:val="0077CC"/>
            <w:position w:val="0"/>
            <w:sz w:val="20"/>
            <w:u w:val="single"/>
            <w:vertAlign w:val="baseline"/>
          </w:rPr>
          <w:t>Herring v. United States</w:t>
        </w:r>
      </w:hyperlink>
      <w:hyperlink r:id="rId47" w:history="1">
        <w:r>
          <w:rPr>
            <w:rFonts w:ascii="arial" w:eastAsia="arial" w:hAnsi="arial" w:cs="arial"/>
            <w:b w:val="0"/>
            <w:i/>
            <w:strike w:val="0"/>
            <w:noProof w:val="0"/>
            <w:color w:val="0077CC"/>
            <w:position w:val="0"/>
            <w:sz w:val="20"/>
            <w:u w:val="single"/>
            <w:vertAlign w:val="baseline"/>
          </w:rPr>
          <w:t>, 555 U.S. 135, 141, 129 S. Ct. 695, 172 L. Ed. 2d 496 (2009)</w:t>
        </w:r>
      </w:hyperlink>
      <w:r>
        <w:rPr>
          <w:rFonts w:ascii="arial" w:eastAsia="arial" w:hAnsi="arial" w:cs="arial"/>
          <w:b w:val="0"/>
          <w:i w:val="0"/>
          <w:strike w:val="0"/>
          <w:noProof w:val="0"/>
          <w:color w:val="000000"/>
          <w:position w:val="0"/>
          <w:sz w:val="20"/>
          <w:u w:val="none"/>
          <w:vertAlign w:val="baseline"/>
        </w:rPr>
        <w:t xml:space="preserve">; </w:t>
      </w:r>
      <w:bookmarkStart w:id="108" w:name="Bookmark_I68PB9BF2SF8710030000400"/>
      <w:bookmarkEnd w:id="108"/>
      <w:hyperlink r:id="rId48" w:history="1">
        <w:r>
          <w:rPr>
            <w:rFonts w:ascii="arial" w:eastAsia="arial" w:hAnsi="arial" w:cs="arial"/>
            <w:b w:val="0"/>
            <w:i/>
            <w:strike w:val="0"/>
            <w:noProof w:val="0"/>
            <w:color w:val="0077CC"/>
            <w:position w:val="0"/>
            <w:sz w:val="20"/>
            <w:u w:val="single"/>
            <w:vertAlign w:val="baseline"/>
          </w:rPr>
          <w:t>United States v. Leon</w:t>
        </w:r>
      </w:hyperlink>
      <w:hyperlink r:id="rId48" w:history="1">
        <w:r>
          <w:rPr>
            <w:rFonts w:ascii="arial" w:eastAsia="arial" w:hAnsi="arial" w:cs="arial"/>
            <w:b w:val="0"/>
            <w:i/>
            <w:strike w:val="0"/>
            <w:noProof w:val="0"/>
            <w:color w:val="0077CC"/>
            <w:position w:val="0"/>
            <w:sz w:val="20"/>
            <w:u w:val="single"/>
            <w:vertAlign w:val="baseline"/>
          </w:rPr>
          <w:t>, 468 U.S. 897, 909, 921 n.22, 104 S. Ct. 3405, 82 L. Ed. 2d 677 (1984)</w:t>
        </w:r>
      </w:hyperlink>
      <w:r>
        <w:rPr>
          <w:rFonts w:ascii="arial" w:eastAsia="arial" w:hAnsi="arial" w:cs="arial"/>
          <w:b w:val="0"/>
          <w:i w:val="0"/>
          <w:strike w:val="0"/>
          <w:noProof w:val="0"/>
          <w:color w:val="000000"/>
          <w:position w:val="0"/>
          <w:sz w:val="20"/>
          <w:u w:val="none"/>
          <w:vertAlign w:val="baseline"/>
        </w:rPr>
        <w:t xml:space="preserve">; </w:t>
      </w:r>
      <w:bookmarkStart w:id="109" w:name="Bookmark_I68PB9BF2SF8710050000400"/>
      <w:bookmarkEnd w:id="109"/>
      <w:hyperlink r:id="rId49" w:history="1">
        <w:r>
          <w:rPr>
            <w:rFonts w:ascii="arial" w:eastAsia="arial" w:hAnsi="arial" w:cs="arial"/>
            <w:b w:val="0"/>
            <w:i/>
            <w:strike w:val="0"/>
            <w:noProof w:val="0"/>
            <w:color w:val="0077CC"/>
            <w:position w:val="0"/>
            <w:sz w:val="20"/>
            <w:u w:val="single"/>
            <w:vertAlign w:val="baseline"/>
          </w:rPr>
          <w:t>Elkins v. United States</w:t>
        </w:r>
      </w:hyperlink>
      <w:hyperlink r:id="rId49" w:history="1">
        <w:r>
          <w:rPr>
            <w:rFonts w:ascii="arial" w:eastAsia="arial" w:hAnsi="arial" w:cs="arial"/>
            <w:b w:val="0"/>
            <w:i/>
            <w:strike w:val="0"/>
            <w:noProof w:val="0"/>
            <w:color w:val="0077CC"/>
            <w:position w:val="0"/>
            <w:sz w:val="20"/>
            <w:u w:val="single"/>
            <w:vertAlign w:val="baseline"/>
          </w:rPr>
          <w:t>, 364 U.S. 206, 217, 80 S. Ct. 1437, 4 L. Ed. 2d 1669 (1960)</w:t>
        </w:r>
      </w:hyperlink>
      <w:r>
        <w:rPr>
          <w:rFonts w:ascii="arial" w:eastAsia="arial" w:hAnsi="arial" w:cs="arial"/>
          <w:b w:val="0"/>
          <w:i w:val="0"/>
          <w:strike w:val="0"/>
          <w:noProof w:val="0"/>
          <w:color w:val="000000"/>
          <w:position w:val="0"/>
          <w:sz w:val="20"/>
          <w:u w:val="none"/>
          <w:vertAlign w:val="baseline"/>
        </w:rPr>
        <w:t xml:space="preserve">). When the conduct at issue is not proscribed by the </w:t>
      </w:r>
      <w:hyperlink r:id="rId16"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which applies to United States law enforcement, the exclusionary rule's rationale is absent.</w:t>
      </w:r>
    </w:p>
    <w:p>
      <w:pPr>
        <w:keepNext w:val="0"/>
        <w:spacing w:before="200" w:after="0" w:line="260" w:lineRule="atLeast"/>
        <w:ind w:left="0" w:right="0" w:firstLine="0"/>
        <w:jc w:val="both"/>
      </w:pPr>
      <w:bookmarkStart w:id="110" w:name="Bookmark_para_21"/>
      <w:bookmarkEnd w:id="110"/>
      <w:r>
        <w:rPr>
          <w:rFonts w:ascii="arial" w:eastAsia="arial" w:hAnsi="arial" w:cs="arial"/>
          <w:b w:val="0"/>
          <w:i w:val="0"/>
          <w:strike w:val="0"/>
          <w:noProof w:val="0"/>
          <w:color w:val="000000"/>
          <w:position w:val="0"/>
          <w:sz w:val="20"/>
          <w:u w:val="none"/>
          <w:vertAlign w:val="baseline"/>
        </w:rPr>
        <w:t>We hold that the district court did not err in declining to extend the exclusionary rule's application to the alleged conduct of the Mexican authorities.</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2. </w:t>
      </w:r>
      <w:r>
        <w:rPr>
          <w:rFonts w:ascii="arial" w:eastAsia="arial" w:hAnsi="arial" w:cs="arial"/>
          <w:b w:val="0"/>
          <w:i/>
          <w:strike w:val="0"/>
          <w:noProof w:val="0"/>
          <w:color w:val="000000"/>
          <w:position w:val="0"/>
          <w:sz w:val="20"/>
          <w:u w:val="none"/>
          <w:vertAlign w:val="baseline"/>
        </w:rPr>
        <w:t>Joint Venture</w:t>
      </w:r>
    </w:p>
    <w:p>
      <w:pPr>
        <w:keepNext w:val="0"/>
        <w:spacing w:before="240" w:after="0" w:line="260" w:lineRule="atLeast"/>
        <w:ind w:left="0" w:right="0" w:firstLine="0"/>
        <w:jc w:val="both"/>
      </w:pPr>
      <w:bookmarkStart w:id="111" w:name="Bookmark_para_22"/>
      <w:bookmarkEnd w:id="111"/>
      <w:bookmarkStart w:id="112" w:name="Bookmark_I68PB9BF2D6NVN0030000400"/>
      <w:bookmarkEnd w:id="112"/>
      <w:r>
        <w:rPr>
          <w:rFonts w:ascii="arial" w:eastAsia="arial" w:hAnsi="arial" w:cs="arial"/>
          <w:b w:val="0"/>
          <w:i w:val="0"/>
          <w:strike w:val="0"/>
          <w:noProof w:val="0"/>
          <w:color w:val="000000"/>
          <w:position w:val="0"/>
          <w:sz w:val="20"/>
          <w:u w:val="none"/>
          <w:vertAlign w:val="baseline"/>
        </w:rPr>
        <w:t xml:space="preserve">Pierson's argument that United States law enforcement's interaction with Mexican authorities amounted to a joint venture warranting extension of the exclusionary rule to his seizure and subsequent search in Mexico is unpersuasive. The Seventh Circuit has held that the presence of a law enforcement joint venture could support the suppression of evidence, "if U.S. agents substantially participate in an extraterritorial search of a U.S. citizen and the foreign officials were essentially acting as agents for their American counterparts or the search amounted to a joint operation between American and foreign authorities." </w:t>
      </w:r>
      <w:bookmarkStart w:id="113" w:name="Bookmark_I68PB9BF2D6NVN0020000400"/>
      <w:bookmarkEnd w:id="113"/>
      <w:hyperlink r:id="rId50" w:history="1">
        <w:r>
          <w:rPr>
            <w:rFonts w:ascii="arial" w:eastAsia="arial" w:hAnsi="arial" w:cs="arial"/>
            <w:b w:val="0"/>
            <w:i/>
            <w:strike w:val="0"/>
            <w:noProof w:val="0"/>
            <w:color w:val="0077CC"/>
            <w:position w:val="0"/>
            <w:sz w:val="20"/>
            <w:u w:val="single"/>
            <w:vertAlign w:val="baseline"/>
          </w:rPr>
          <w:t>Stokes</w:t>
        </w:r>
      </w:hyperlink>
      <w:hyperlink r:id="rId50" w:history="1">
        <w:r>
          <w:rPr>
            <w:rFonts w:ascii="arial" w:eastAsia="arial" w:hAnsi="arial" w:cs="arial"/>
            <w:b w:val="0"/>
            <w:i/>
            <w:strike w:val="0"/>
            <w:noProof w:val="0"/>
            <w:color w:val="0077CC"/>
            <w:position w:val="0"/>
            <w:sz w:val="20"/>
            <w:u w:val="single"/>
            <w:vertAlign w:val="baseline"/>
          </w:rPr>
          <w:t>, 726 F.3d at 890</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14" w:name="Bookmark_para_23"/>
      <w:bookmarkEnd w:id="114"/>
      <w:r>
        <w:rPr>
          <w:rFonts w:ascii="arial" w:eastAsia="arial" w:hAnsi="arial" w:cs="arial"/>
          <w:b w:val="0"/>
          <w:i w:val="0"/>
          <w:strike w:val="0"/>
          <w:noProof w:val="0"/>
          <w:color w:val="000000"/>
          <w:position w:val="0"/>
          <w:sz w:val="20"/>
          <w:u w:val="none"/>
          <w:vertAlign w:val="baseline"/>
        </w:rPr>
        <w:t>Pierson argues that email communications between Mexican and United States authorities were sufficient to</w:t>
      </w:r>
      <w:r>
        <w:rPr>
          <w:rFonts w:ascii="arial" w:eastAsia="arial" w:hAnsi="arial" w:cs="arial"/>
          <w:b/>
          <w:i w:val="0"/>
          <w:strike w:val="0"/>
          <w:noProof w:val="0"/>
          <w:color w:val="000000"/>
          <w:position w:val="0"/>
          <w:sz w:val="20"/>
          <w:u w:val="none"/>
          <w:vertAlign w:val="baseline"/>
        </w:rPr>
        <w:t> [**11] </w:t>
      </w:r>
      <w:r>
        <w:rPr>
          <w:rFonts w:ascii="arial" w:eastAsia="arial" w:hAnsi="arial" w:cs="arial"/>
          <w:b w:val="0"/>
          <w:i w:val="0"/>
          <w:strike w:val="0"/>
          <w:noProof w:val="0"/>
          <w:color w:val="000000"/>
          <w:position w:val="0"/>
          <w:sz w:val="20"/>
          <w:u w:val="none"/>
          <w:vertAlign w:val="baseline"/>
        </w:rPr>
        <w:t xml:space="preserve"> create a joint venture. Even construed most favorably to Pierson, the most that the evidence demonstrates is that United States authorities helped Mexican law enforcement to locate and identify Pierson, solicited a search of Pierson's residence and a mechanic shop associated with him, and requested that he be turned over to United States authorities.</w:t>
      </w:r>
    </w:p>
    <w:p>
      <w:pPr>
        <w:keepNext w:val="0"/>
        <w:spacing w:before="240" w:after="0" w:line="260" w:lineRule="atLeast"/>
        <w:ind w:left="0" w:right="0" w:firstLine="0"/>
        <w:jc w:val="both"/>
      </w:pPr>
      <w:bookmarkStart w:id="115" w:name="Bookmark_para_24"/>
      <w:bookmarkEnd w:id="115"/>
      <w:bookmarkStart w:id="116" w:name="Bookmark_I68PB9BF2D6NVN0050000400"/>
      <w:bookmarkEnd w:id="116"/>
      <w:r>
        <w:rPr>
          <w:rFonts w:ascii="arial" w:eastAsia="arial" w:hAnsi="arial" w:cs="arial"/>
          <w:b w:val="0"/>
          <w:i w:val="0"/>
          <w:strike w:val="0"/>
          <w:noProof w:val="0"/>
          <w:color w:val="000000"/>
          <w:position w:val="0"/>
          <w:sz w:val="20"/>
          <w:u w:val="none"/>
          <w:vertAlign w:val="baseline"/>
        </w:rPr>
        <w:t xml:space="preserve">Precedent, as developed by other circuits, however, requires more. </w:t>
      </w:r>
      <w:bookmarkStart w:id="117" w:name="Bookmark_LNHNREFclscc5"/>
      <w:bookmarkEnd w:id="117"/>
      <w:hyperlink r:id="rId51" w:history="1">
        <w:r>
          <w:rPr>
            <w:rFonts w:ascii="arial" w:eastAsia="arial" w:hAnsi="arial" w:cs="arial"/>
            <w:b/>
            <w:i/>
            <w:strike w:val="0"/>
            <w:noProof w:val="0"/>
            <w:color w:val="0077CC"/>
            <w:position w:val="0"/>
            <w:sz w:val="20"/>
            <w:u w:val="single"/>
            <w:vertAlign w:val="baseline"/>
          </w:rPr>
          <w:t>HN5</w:t>
        </w:r>
      </w:hyperlink>
      <w:r>
        <w:rPr>
          <w:rFonts w:ascii="arial" w:eastAsia="arial" w:hAnsi="arial" w:cs="arial"/>
          <w:b w:val="0"/>
          <w:i w:val="0"/>
          <w:strike w:val="0"/>
          <w:noProof w:val="0"/>
          <w:color w:val="000000"/>
          <w:position w:val="0"/>
          <w:sz w:val="20"/>
          <w:u w:val="none"/>
          <w:vertAlign w:val="baseline"/>
        </w:rPr>
        <w:t>[</w:t>
      </w:r>
      <w:hyperlink w:anchor="Bookmark_clscc5" w:history="1">
        <w:r>
          <w:pict>
            <v:shape id="_x0000_i1046" type="#_x0000_t75" style="width:10.5pt;height:10.5pt">
              <v:imagedata r:id="rId38" o:title=""/>
            </v:shape>
          </w:pict>
        </w:r>
      </w:hyperlink>
      <w:r>
        <w:rPr>
          <w:rFonts w:ascii="arial" w:eastAsia="arial" w:hAnsi="arial" w:cs="arial"/>
          <w:b w:val="0"/>
          <w:i w:val="0"/>
          <w:strike w:val="0"/>
          <w:noProof w:val="0"/>
          <w:color w:val="000000"/>
          <w:position w:val="0"/>
          <w:sz w:val="20"/>
          <w:u w:val="none"/>
          <w:vertAlign w:val="baseline"/>
        </w:rPr>
        <w:t xml:space="preserve">] Identification and notification of a suspect in a foreign country does not rise to the level of a joint venture. </w:t>
      </w:r>
      <w:bookmarkStart w:id="118" w:name="Bookmark_I68PB9BG2D6NVT0020000400"/>
      <w:bookmarkEnd w:id="118"/>
      <w:bookmarkStart w:id="119" w:name="Bookmark_I68PB9BF2D6NVN0040000400"/>
      <w:bookmarkEnd w:id="119"/>
      <w:r>
        <w:rPr>
          <w:rFonts w:ascii="arial" w:eastAsia="arial" w:hAnsi="arial" w:cs="arial"/>
          <w:b w:val="0"/>
          <w:i/>
          <w:strike w:val="0"/>
          <w:noProof w:val="0"/>
          <w:color w:val="000000"/>
          <w:position w:val="0"/>
          <w:sz w:val="20"/>
          <w:u w:val="none"/>
          <w:vertAlign w:val="baseline"/>
        </w:rPr>
        <w:t>United States v. Morrow</w:t>
      </w:r>
      <w:r>
        <w:rPr>
          <w:rFonts w:ascii="arial" w:eastAsia="arial" w:hAnsi="arial" w:cs="arial"/>
          <w:b w:val="0"/>
          <w:i/>
          <w:strike w:val="0"/>
          <w:noProof w:val="0"/>
          <w:color w:val="000000"/>
          <w:position w:val="0"/>
          <w:sz w:val="20"/>
          <w:u w:val="none"/>
          <w:vertAlign w:val="baseline"/>
        </w:rPr>
        <w:t>, 537 F.2d 120, 140-41(5th Cir. 1976)</w:t>
      </w:r>
      <w:r>
        <w:rPr>
          <w:rFonts w:ascii="arial" w:eastAsia="arial" w:hAnsi="arial" w:cs="arial"/>
          <w:b w:val="0"/>
          <w:i w:val="0"/>
          <w:strike w:val="0"/>
          <w:noProof w:val="0"/>
          <w:color w:val="000000"/>
          <w:position w:val="0"/>
          <w:sz w:val="20"/>
          <w:u w:val="none"/>
          <w:vertAlign w:val="baseline"/>
        </w:rPr>
        <w:t xml:space="preserve">. Nor does being present at the scene of the search and being made aware of all plans on arresting, searching, and seizing evidence. </w:t>
      </w:r>
      <w:bookmarkStart w:id="120" w:name="Bookmark_I68PB9BG2D6NVT0020000400_2"/>
      <w:bookmarkEnd w:id="120"/>
      <w:bookmarkStart w:id="121" w:name="Bookmark_I68PB9BG2D6NVT0040000400"/>
      <w:bookmarkEnd w:id="121"/>
      <w:bookmarkStart w:id="122" w:name="Bookmark_I68PB9BG2D6NVT0010000400"/>
      <w:bookmarkEnd w:id="122"/>
      <w:hyperlink r:id="rId52" w:history="1">
        <w:r>
          <w:rPr>
            <w:rFonts w:ascii="arial" w:eastAsia="arial" w:hAnsi="arial" w:cs="arial"/>
            <w:b w:val="0"/>
            <w:i/>
            <w:strike w:val="0"/>
            <w:noProof w:val="0"/>
            <w:color w:val="0077CC"/>
            <w:position w:val="0"/>
            <w:sz w:val="20"/>
            <w:u w:val="single"/>
            <w:vertAlign w:val="baseline"/>
          </w:rPr>
          <w:t>Rosenthal</w:t>
        </w:r>
      </w:hyperlink>
      <w:hyperlink r:id="rId52" w:history="1">
        <w:r>
          <w:rPr>
            <w:rFonts w:ascii="arial" w:eastAsia="arial" w:hAnsi="arial" w:cs="arial"/>
            <w:b w:val="0"/>
            <w:i/>
            <w:strike w:val="0"/>
            <w:noProof w:val="0"/>
            <w:color w:val="0077CC"/>
            <w:position w:val="0"/>
            <w:sz w:val="20"/>
            <w:u w:val="single"/>
            <w:vertAlign w:val="baseline"/>
          </w:rPr>
          <w:t>, 793 F.2d at 1231</w:t>
        </w:r>
      </w:hyperlink>
      <w:r>
        <w:rPr>
          <w:rFonts w:ascii="arial" w:eastAsia="arial" w:hAnsi="arial" w:cs="arial"/>
          <w:b w:val="0"/>
          <w:i w:val="0"/>
          <w:strike w:val="0"/>
          <w:noProof w:val="0"/>
          <w:color w:val="000000"/>
          <w:position w:val="0"/>
          <w:sz w:val="20"/>
          <w:u w:val="none"/>
          <w:vertAlign w:val="baseline"/>
        </w:rPr>
        <w:t xml:space="preserve">. </w:t>
      </w:r>
      <w:bookmarkStart w:id="123" w:name="Bookmark_I68PB9BG2D6NVT0040000400_2"/>
      <w:bookmarkEnd w:id="123"/>
      <w:r>
        <w:rPr>
          <w:rFonts w:ascii="arial" w:eastAsia="arial" w:hAnsi="arial" w:cs="arial"/>
          <w:b w:val="0"/>
          <w:i w:val="0"/>
          <w:strike w:val="0"/>
          <w:noProof w:val="0"/>
          <w:color w:val="000000"/>
          <w:position w:val="0"/>
          <w:sz w:val="20"/>
          <w:u w:val="none"/>
          <w:vertAlign w:val="baseline"/>
        </w:rPr>
        <w:t xml:space="preserve">Even videotaping parts of the search and seizure does not rise to the level of a joint venture. </w:t>
      </w:r>
      <w:bookmarkStart w:id="124" w:name="Bookmark_I68PB9BG2D6NVT0030000400"/>
      <w:bookmarkEnd w:id="124"/>
      <w:hyperlink r:id="rId53" w:history="1">
        <w:r>
          <w:rPr>
            <w:rFonts w:ascii="arial" w:eastAsia="arial" w:hAnsi="arial" w:cs="arial"/>
            <w:b w:val="0"/>
            <w:i/>
            <w:strike w:val="0"/>
            <w:noProof w:val="0"/>
            <w:color w:val="0077CC"/>
            <w:position w:val="0"/>
            <w:sz w:val="20"/>
            <w:u w:val="single"/>
            <w:vertAlign w:val="baseline"/>
          </w:rPr>
          <w:t>United States v. Behety</w:t>
        </w:r>
      </w:hyperlink>
      <w:hyperlink r:id="rId53" w:history="1">
        <w:r>
          <w:rPr>
            <w:rFonts w:ascii="arial" w:eastAsia="arial" w:hAnsi="arial" w:cs="arial"/>
            <w:b w:val="0"/>
            <w:i/>
            <w:strike w:val="0"/>
            <w:noProof w:val="0"/>
            <w:color w:val="0077CC"/>
            <w:position w:val="0"/>
            <w:sz w:val="20"/>
            <w:u w:val="single"/>
            <w:vertAlign w:val="baseline"/>
          </w:rPr>
          <w:t>, 32 F.3d 503, 511 (11th Cir. 1994)</w:t>
        </w:r>
      </w:hyperlink>
      <w:r>
        <w:rPr>
          <w:rFonts w:ascii="arial" w:eastAsia="arial" w:hAnsi="arial" w:cs="arial"/>
          <w:b w:val="0"/>
          <w:i w:val="0"/>
          <w:strike w:val="0"/>
          <w:noProof w:val="0"/>
          <w:color w:val="000000"/>
          <w:position w:val="0"/>
          <w:sz w:val="20"/>
          <w:u w:val="none"/>
          <w:vertAlign w:val="baseline"/>
        </w:rPr>
        <w:t xml:space="preserve">. </w:t>
      </w:r>
      <w:bookmarkStart w:id="125" w:name="Bookmark_I68PB9BG2SF87B0010000400"/>
      <w:bookmarkEnd w:id="125"/>
      <w:r>
        <w:rPr>
          <w:rFonts w:ascii="arial" w:eastAsia="arial" w:hAnsi="arial" w:cs="arial"/>
          <w:b w:val="0"/>
          <w:i w:val="0"/>
          <w:strike w:val="0"/>
          <w:noProof w:val="0"/>
          <w:color w:val="000000"/>
          <w:position w:val="0"/>
          <w:sz w:val="20"/>
          <w:u w:val="none"/>
          <w:vertAlign w:val="baseline"/>
        </w:rPr>
        <w:t>Lastly,</w:t>
      </w:r>
    </w:p>
    <w:p>
      <w:pPr>
        <w:keepNext w:val="0"/>
        <w:spacing w:before="200" w:after="0" w:line="260" w:lineRule="atLeast"/>
        <w:ind w:left="400" w:right="0" w:firstLine="0"/>
        <w:jc w:val="both"/>
      </w:pPr>
      <w:bookmarkStart w:id="126" w:name="Bookmark_para_25"/>
      <w:bookmarkEnd w:id="126"/>
      <w:bookmarkStart w:id="127" w:name="Bookmark_I68PB9BG2SF87B0010000400_2"/>
      <w:bookmarkEnd w:id="127"/>
      <w:r>
        <w:rPr>
          <w:rFonts w:ascii="arial" w:eastAsia="arial" w:hAnsi="arial" w:cs="arial"/>
          <w:b w:val="0"/>
          <w:i w:val="0"/>
          <w:strike w:val="0"/>
          <w:noProof w:val="0"/>
          <w:color w:val="000000"/>
          <w:position w:val="0"/>
          <w:sz w:val="20"/>
          <w:u w:val="none"/>
          <w:vertAlign w:val="baseline"/>
        </w:rPr>
        <w:t xml:space="preserve">"[t]o render foreign law enforcement officials virtual agents of the United States, American officials must play </w:t>
      </w:r>
      <w:r>
        <w:rPr>
          <w:rFonts w:ascii="arial" w:eastAsia="arial" w:hAnsi="arial" w:cs="arial"/>
          <w:b/>
          <w:i w:val="0"/>
          <w:strike w:val="0"/>
          <w:noProof w:val="0"/>
          <w:color w:val="000000"/>
          <w:position w:val="0"/>
          <w:sz w:val="20"/>
          <w:u w:val="none"/>
          <w:vertAlign w:val="baseline"/>
        </w:rPr>
        <w:t> [*590] </w:t>
      </w:r>
      <w:r>
        <w:rPr>
          <w:rFonts w:ascii="arial" w:eastAsia="arial" w:hAnsi="arial" w:cs="arial"/>
          <w:b w:val="0"/>
          <w:i w:val="0"/>
          <w:strike w:val="0"/>
          <w:noProof w:val="0"/>
          <w:color w:val="000000"/>
          <w:position w:val="0"/>
          <w:sz w:val="20"/>
          <w:u w:val="none"/>
          <w:vertAlign w:val="baseline"/>
        </w:rPr>
        <w:t xml:space="preserve"> some role in controlling or directing the conduct of the foreign parallel investigation." Contrary to [Pierson's] suggestion, "[i]t is not enough that the foreign government undertook its investigation pursuant to an American . . . request."</w:t>
      </w:r>
    </w:p>
    <w:p>
      <w:pPr>
        <w:keepNext w:val="0"/>
        <w:spacing w:before="240" w:after="0" w:line="260" w:lineRule="atLeast"/>
        <w:ind w:left="0" w:right="0" w:firstLine="0"/>
        <w:jc w:val="both"/>
      </w:pPr>
      <w:bookmarkStart w:id="128" w:name="Bookmark_I68PB9BG2SF87B0010000400_3"/>
      <w:bookmarkEnd w:id="128"/>
      <w:bookmarkStart w:id="129" w:name="Bookmark_I68PB9BG2D6NVT0050000400"/>
      <w:bookmarkEnd w:id="129"/>
      <w:hyperlink r:id="rId54" w:history="1">
        <w:r>
          <w:rPr>
            <w:rFonts w:ascii="arial" w:eastAsia="arial" w:hAnsi="arial" w:cs="arial"/>
            <w:b w:val="0"/>
            <w:i/>
            <w:strike w:val="0"/>
            <w:color w:val="0077CC"/>
            <w:sz w:val="20"/>
            <w:u w:val="single"/>
            <w:vertAlign w:val="baseline"/>
          </w:rPr>
          <w:t>United States v. Aleem</w:t>
        </w:r>
      </w:hyperlink>
      <w:hyperlink r:id="rId54" w:history="1">
        <w:r>
          <w:rPr>
            <w:rFonts w:ascii="arial" w:eastAsia="arial" w:hAnsi="arial" w:cs="arial"/>
            <w:b w:val="0"/>
            <w:i/>
            <w:strike w:val="0"/>
            <w:color w:val="0077CC"/>
            <w:sz w:val="20"/>
            <w:u w:val="single"/>
            <w:vertAlign w:val="baseline"/>
          </w:rPr>
          <w:t>, 641 F. App'x 96, 97 (2d Cir. 2016)</w:t>
        </w:r>
      </w:hyperlink>
      <w:r>
        <w:rPr>
          <w:rFonts w:ascii="arial" w:eastAsia="arial" w:hAnsi="arial" w:cs="arial"/>
          <w:b w:val="0"/>
          <w:i w:val="0"/>
          <w:strike w:val="0"/>
          <w:noProof w:val="0"/>
          <w:color w:val="000000"/>
          <w:position w:val="0"/>
          <w:sz w:val="20"/>
          <w:u w:val="none"/>
          <w:vertAlign w:val="baseline"/>
        </w:rPr>
        <w:t xml:space="preserve"> (unpublished summary order) (third and fourth alteration in original) (quoting</w:t>
      </w:r>
      <w:r>
        <w:rPr>
          <w:rFonts w:ascii="arial" w:eastAsia="arial" w:hAnsi="arial" w:cs="arial"/>
          <w:b/>
          <w:i w:val="0"/>
          <w:strike w:val="0"/>
          <w:noProof w:val="0"/>
          <w:color w:val="000000"/>
          <w:position w:val="0"/>
          <w:sz w:val="20"/>
          <w:u w:val="none"/>
          <w:vertAlign w:val="baseline"/>
        </w:rPr>
        <w:t> [**12] </w:t>
      </w:r>
      <w:r>
        <w:rPr>
          <w:rFonts w:ascii="arial" w:eastAsia="arial" w:hAnsi="arial" w:cs="arial"/>
          <w:b w:val="0"/>
          <w:i w:val="0"/>
          <w:strike w:val="0"/>
          <w:noProof w:val="0"/>
          <w:color w:val="000000"/>
          <w:position w:val="0"/>
          <w:sz w:val="20"/>
          <w:u w:val="none"/>
          <w:vertAlign w:val="baseline"/>
        </w:rPr>
        <w:t xml:space="preserve"> </w:t>
      </w:r>
      <w:bookmarkStart w:id="130" w:name="Bookmark_I68PB9BG2SF87B0020000400"/>
      <w:bookmarkEnd w:id="130"/>
      <w:hyperlink r:id="rId55" w:history="1">
        <w:r>
          <w:rPr>
            <w:rFonts w:ascii="arial" w:eastAsia="arial" w:hAnsi="arial" w:cs="arial"/>
            <w:b w:val="0"/>
            <w:i/>
            <w:strike w:val="0"/>
            <w:noProof w:val="0"/>
            <w:color w:val="0077CC"/>
            <w:position w:val="0"/>
            <w:sz w:val="20"/>
            <w:u w:val="single"/>
            <w:vertAlign w:val="baseline"/>
          </w:rPr>
          <w:t>Getto</w:t>
        </w:r>
      </w:hyperlink>
      <w:hyperlink r:id="rId55" w:history="1">
        <w:r>
          <w:rPr>
            <w:rFonts w:ascii="arial" w:eastAsia="arial" w:hAnsi="arial" w:cs="arial"/>
            <w:b w:val="0"/>
            <w:i/>
            <w:strike w:val="0"/>
            <w:noProof w:val="0"/>
            <w:color w:val="0077CC"/>
            <w:position w:val="0"/>
            <w:sz w:val="20"/>
            <w:u w:val="single"/>
            <w:vertAlign w:val="baseline"/>
          </w:rPr>
          <w:t>, 729 F.3d at 230</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31" w:name="Bookmark_para_26"/>
      <w:bookmarkEnd w:id="131"/>
      <w:bookmarkStart w:id="132" w:name="Bookmark_LNHNREFclscc6"/>
      <w:bookmarkEnd w:id="132"/>
      <w:hyperlink r:id="rId56" w:history="1">
        <w:r>
          <w:rPr>
            <w:rFonts w:ascii="arial" w:eastAsia="arial" w:hAnsi="arial" w:cs="arial"/>
            <w:b/>
            <w:i/>
            <w:strike w:val="0"/>
            <w:color w:val="0077CC"/>
            <w:sz w:val="20"/>
            <w:u w:val="single"/>
            <w:vertAlign w:val="baseline"/>
          </w:rPr>
          <w:t>HN6</w:t>
        </w:r>
      </w:hyperlink>
      <w:r>
        <w:rPr>
          <w:rFonts w:ascii="arial" w:eastAsia="arial" w:hAnsi="arial" w:cs="arial"/>
          <w:b w:val="0"/>
          <w:i w:val="0"/>
          <w:strike w:val="0"/>
          <w:noProof w:val="0"/>
          <w:color w:val="000000"/>
          <w:position w:val="0"/>
          <w:sz w:val="20"/>
          <w:u w:val="none"/>
          <w:vertAlign w:val="baseline"/>
        </w:rPr>
        <w:t>[</w:t>
      </w:r>
      <w:hyperlink w:anchor="Bookmark_clscc6" w:history="1">
        <w:r>
          <w:pict>
            <v:shape id="_x0000_i1047" type="#_x0000_t75" style="width:10.5pt;height:10.5pt">
              <v:imagedata r:id="rId38" o:title=""/>
            </v:shape>
          </w:pict>
        </w:r>
      </w:hyperlink>
      <w:r>
        <w:rPr>
          <w:rFonts w:ascii="arial" w:eastAsia="arial" w:hAnsi="arial" w:cs="arial"/>
          <w:b w:val="0"/>
          <w:i w:val="0"/>
          <w:strike w:val="0"/>
          <w:noProof w:val="0"/>
          <w:color w:val="000000"/>
          <w:position w:val="0"/>
          <w:sz w:val="20"/>
          <w:u w:val="none"/>
          <w:vertAlign w:val="baseline"/>
        </w:rPr>
        <w:t xml:space="preserve">] </w:t>
      </w:r>
      <w:bookmarkStart w:id="133" w:name="Bookmark_I68PB9BG2SF87B0050000400"/>
      <w:bookmarkEnd w:id="133"/>
      <w:r>
        <w:rPr>
          <w:rFonts w:ascii="arial" w:eastAsia="arial" w:hAnsi="arial" w:cs="arial"/>
          <w:b w:val="0"/>
          <w:i w:val="0"/>
          <w:strike w:val="0"/>
          <w:noProof w:val="0"/>
          <w:color w:val="000000"/>
          <w:position w:val="0"/>
          <w:sz w:val="20"/>
          <w:u w:val="none"/>
          <w:vertAlign w:val="baseline"/>
        </w:rPr>
        <w:t xml:space="preserve">Unlike the "shock the judicial conscience" standard, the joint venture doctrine inherently contemplates the conduct of United States law enforcement. It, therefore, aligns with the purpose of the exclusionary rule "to deter future </w:t>
      </w:r>
      <w:hyperlink r:id="rId16"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violations." </w:t>
      </w:r>
      <w:bookmarkStart w:id="134" w:name="Bookmark_I68PB9BG2SF87B0040000400"/>
      <w:bookmarkEnd w:id="134"/>
      <w:hyperlink r:id="rId46" w:history="1">
        <w:r>
          <w:rPr>
            <w:rFonts w:ascii="arial" w:eastAsia="arial" w:hAnsi="arial" w:cs="arial"/>
            <w:b w:val="0"/>
            <w:i/>
            <w:strike w:val="0"/>
            <w:noProof w:val="0"/>
            <w:color w:val="0077CC"/>
            <w:position w:val="0"/>
            <w:sz w:val="20"/>
            <w:u w:val="single"/>
            <w:vertAlign w:val="baseline"/>
          </w:rPr>
          <w:t>Davis</w:t>
        </w:r>
      </w:hyperlink>
      <w:hyperlink r:id="rId46" w:history="1">
        <w:r>
          <w:rPr>
            <w:rFonts w:ascii="arial" w:eastAsia="arial" w:hAnsi="arial" w:cs="arial"/>
            <w:b w:val="0"/>
            <w:i/>
            <w:strike w:val="0"/>
            <w:noProof w:val="0"/>
            <w:color w:val="0077CC"/>
            <w:position w:val="0"/>
            <w:sz w:val="20"/>
            <w:u w:val="single"/>
            <w:vertAlign w:val="baseline"/>
          </w:rPr>
          <w:t>, 564 U.S. at 236-237</w:t>
        </w:r>
      </w:hyperlink>
      <w:r>
        <w:rPr>
          <w:rFonts w:ascii="arial" w:eastAsia="arial" w:hAnsi="arial" w:cs="arial"/>
          <w:b w:val="0"/>
          <w:i w:val="0"/>
          <w:strike w:val="0"/>
          <w:noProof w:val="0"/>
          <w:color w:val="000000"/>
          <w:position w:val="0"/>
          <w:sz w:val="20"/>
          <w:u w:val="none"/>
          <w:vertAlign w:val="baseline"/>
        </w:rPr>
        <w:t xml:space="preserve">. </w:t>
      </w:r>
      <w:bookmarkStart w:id="135" w:name="Bookmark_I68PB9BG2D6NW00020000400"/>
      <w:bookmarkEnd w:id="135"/>
      <w:r>
        <w:rPr>
          <w:rFonts w:ascii="arial" w:eastAsia="arial" w:hAnsi="arial" w:cs="arial"/>
          <w:b w:val="0"/>
          <w:i w:val="0"/>
          <w:strike w:val="0"/>
          <w:noProof w:val="0"/>
          <w:color w:val="000000"/>
          <w:position w:val="0"/>
          <w:sz w:val="20"/>
          <w:u w:val="none"/>
          <w:vertAlign w:val="baseline"/>
        </w:rPr>
        <w:t xml:space="preserve">Nonetheless, we opt not to, in this case, join the other circuits who have adopted this extension of the exclusionary rule because it is unnecessary to do so on these facts. </w:t>
      </w:r>
      <w:bookmarkStart w:id="136" w:name="Bookmark_I68PB9BG2D6NW00020000400_2"/>
      <w:bookmarkEnd w:id="136"/>
      <w:r>
        <w:rPr>
          <w:rFonts w:ascii="arial" w:eastAsia="arial" w:hAnsi="arial" w:cs="arial"/>
          <w:b w:val="0"/>
          <w:i w:val="0"/>
          <w:strike w:val="0"/>
          <w:noProof w:val="0"/>
          <w:color w:val="000000"/>
          <w:position w:val="0"/>
          <w:sz w:val="20"/>
          <w:u w:val="none"/>
          <w:vertAlign w:val="baseline"/>
        </w:rPr>
        <w:t xml:space="preserve">The evidence in this case simply does not establish a joint venture between Mexican and United States authorities. </w:t>
      </w:r>
      <w:bookmarkStart w:id="137" w:name="Bookmark_LNHNREFclscc7"/>
      <w:bookmarkEnd w:id="137"/>
      <w:hyperlink r:id="rId57" w:history="1">
        <w:r>
          <w:rPr>
            <w:rFonts w:ascii="arial" w:eastAsia="arial" w:hAnsi="arial" w:cs="arial"/>
            <w:b/>
            <w:i/>
            <w:strike w:val="0"/>
            <w:noProof w:val="0"/>
            <w:color w:val="0077CC"/>
            <w:position w:val="0"/>
            <w:sz w:val="20"/>
            <w:u w:val="single"/>
            <w:vertAlign w:val="baseline"/>
          </w:rPr>
          <w:t>HN7</w:t>
        </w:r>
      </w:hyperlink>
      <w:r>
        <w:rPr>
          <w:rFonts w:ascii="arial" w:eastAsia="arial" w:hAnsi="arial" w:cs="arial"/>
          <w:b w:val="0"/>
          <w:i w:val="0"/>
          <w:strike w:val="0"/>
          <w:noProof w:val="0"/>
          <w:color w:val="000000"/>
          <w:position w:val="0"/>
          <w:sz w:val="20"/>
          <w:u w:val="none"/>
          <w:vertAlign w:val="baseline"/>
        </w:rPr>
        <w:t>[</w:t>
      </w:r>
      <w:hyperlink w:anchor="Bookmark_clscc7" w:history="1">
        <w:r>
          <w:pict>
            <v:shape id="_x0000_i1048" type="#_x0000_t75" style="width:10.5pt;height:10.5pt">
              <v:imagedata r:id="rId38" o:title=""/>
            </v:shape>
          </w:pict>
        </w:r>
      </w:hyperlink>
      <w:r>
        <w:rPr>
          <w:rFonts w:ascii="arial" w:eastAsia="arial" w:hAnsi="arial" w:cs="arial"/>
          <w:b w:val="0"/>
          <w:i w:val="0"/>
          <w:strike w:val="0"/>
          <w:noProof w:val="0"/>
          <w:color w:val="000000"/>
          <w:position w:val="0"/>
          <w:sz w:val="20"/>
          <w:u w:val="none"/>
          <w:vertAlign w:val="baseline"/>
        </w:rPr>
        <w:t xml:space="preserve">] For a true joint venture to have occurred, United States officials must have been, "controlling or directing the conduct of the foreign parallel investigation." </w:t>
      </w:r>
      <w:bookmarkStart w:id="138" w:name="Bookmark_I68PB9BG2D6NW00010000400"/>
      <w:bookmarkEnd w:id="138"/>
      <w:hyperlink r:id="rId54" w:history="1">
        <w:r>
          <w:rPr>
            <w:rFonts w:ascii="arial" w:eastAsia="arial" w:hAnsi="arial" w:cs="arial"/>
            <w:b w:val="0"/>
            <w:i/>
            <w:strike w:val="0"/>
            <w:noProof w:val="0"/>
            <w:color w:val="0077CC"/>
            <w:position w:val="0"/>
            <w:sz w:val="20"/>
            <w:u w:val="single"/>
            <w:vertAlign w:val="baseline"/>
          </w:rPr>
          <w:t>Aleem</w:t>
        </w:r>
      </w:hyperlink>
      <w:hyperlink r:id="rId54" w:history="1">
        <w:r>
          <w:rPr>
            <w:rFonts w:ascii="arial" w:eastAsia="arial" w:hAnsi="arial" w:cs="arial"/>
            <w:b w:val="0"/>
            <w:i/>
            <w:strike w:val="0"/>
            <w:noProof w:val="0"/>
            <w:color w:val="0077CC"/>
            <w:position w:val="0"/>
            <w:sz w:val="20"/>
            <w:u w:val="single"/>
            <w:vertAlign w:val="baseline"/>
          </w:rPr>
          <w:t>, 641 F. App'x at 97</w:t>
        </w:r>
      </w:hyperlink>
      <w:r>
        <w:rPr>
          <w:rFonts w:ascii="arial" w:eastAsia="arial" w:hAnsi="arial" w:cs="arial"/>
          <w:b w:val="0"/>
          <w:i w:val="0"/>
          <w:strike w:val="0"/>
          <w:noProof w:val="0"/>
          <w:color w:val="000000"/>
          <w:position w:val="0"/>
          <w:sz w:val="20"/>
          <w:u w:val="none"/>
          <w:vertAlign w:val="baseline"/>
        </w:rPr>
        <w:t xml:space="preserve"> (quoting </w:t>
      </w:r>
      <w:bookmarkStart w:id="139" w:name="Bookmark_I68PB9BG2D6NW00030000400"/>
      <w:bookmarkEnd w:id="139"/>
      <w:hyperlink r:id="rId55" w:history="1">
        <w:r>
          <w:rPr>
            <w:rFonts w:ascii="arial" w:eastAsia="arial" w:hAnsi="arial" w:cs="arial"/>
            <w:b w:val="0"/>
            <w:i/>
            <w:strike w:val="0"/>
            <w:noProof w:val="0"/>
            <w:color w:val="0077CC"/>
            <w:position w:val="0"/>
            <w:sz w:val="20"/>
            <w:u w:val="single"/>
            <w:vertAlign w:val="baseline"/>
          </w:rPr>
          <w:t>Getto</w:t>
        </w:r>
      </w:hyperlink>
      <w:hyperlink r:id="rId55" w:history="1">
        <w:r>
          <w:rPr>
            <w:rFonts w:ascii="arial" w:eastAsia="arial" w:hAnsi="arial" w:cs="arial"/>
            <w:b w:val="0"/>
            <w:i/>
            <w:strike w:val="0"/>
            <w:noProof w:val="0"/>
            <w:color w:val="0077CC"/>
            <w:position w:val="0"/>
            <w:sz w:val="20"/>
            <w:u w:val="single"/>
            <w:vertAlign w:val="baseline"/>
          </w:rPr>
          <w:t>, 729 F.3d at 230</w:t>
        </w:r>
      </w:hyperlink>
      <w:r>
        <w:rPr>
          <w:rFonts w:ascii="arial" w:eastAsia="arial" w:hAnsi="arial" w:cs="arial"/>
          <w:b w:val="0"/>
          <w:i w:val="0"/>
          <w:strike w:val="0"/>
          <w:noProof w:val="0"/>
          <w:color w:val="000000"/>
          <w:position w:val="0"/>
          <w:sz w:val="20"/>
          <w:u w:val="none"/>
          <w:vertAlign w:val="baseline"/>
        </w:rPr>
        <w:t>). The record in this case is devoid of such evidence. Accordingly, we affirm the district court's decision to deny exclusion of the evidence based on Pierson's allegation of a joint venture between the United States and Mexican authorities.</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B. </w:t>
      </w:r>
      <w:r>
        <w:rPr>
          <w:rFonts w:ascii="arial" w:eastAsia="arial" w:hAnsi="arial" w:cs="arial"/>
          <w:b w:val="0"/>
          <w:i/>
          <w:strike w:val="0"/>
          <w:noProof w:val="0"/>
          <w:color w:val="000000"/>
          <w:position w:val="0"/>
          <w:sz w:val="20"/>
          <w:u w:val="none"/>
          <w:vertAlign w:val="baseline"/>
        </w:rPr>
        <w:t>Post-</w:t>
      </w:r>
      <w:r>
        <w:rPr>
          <w:rFonts w:ascii="arial" w:eastAsia="arial" w:hAnsi="arial" w:cs="arial"/>
          <w:b w:val="0"/>
          <w:i w:val="0"/>
          <w:strike w:val="0"/>
          <w:noProof w:val="0"/>
          <w:color w:val="000000"/>
          <w:position w:val="0"/>
          <w:sz w:val="20"/>
          <w:u w:val="none"/>
          <w:vertAlign w:val="baseline"/>
        </w:rPr>
        <w:t xml:space="preserve">Miranda </w:t>
      </w:r>
      <w:r>
        <w:rPr>
          <w:rFonts w:ascii="arial" w:eastAsia="arial" w:hAnsi="arial" w:cs="arial"/>
          <w:b w:val="0"/>
          <w:i/>
          <w:strike w:val="0"/>
          <w:noProof w:val="0"/>
          <w:color w:val="000000"/>
          <w:position w:val="0"/>
          <w:sz w:val="20"/>
          <w:u w:val="none"/>
          <w:vertAlign w:val="baseline"/>
        </w:rPr>
        <w:t>Statements</w:t>
      </w:r>
    </w:p>
    <w:p>
      <w:pPr>
        <w:keepNext w:val="0"/>
        <w:spacing w:before="240" w:after="0" w:line="260" w:lineRule="atLeast"/>
        <w:ind w:left="0" w:right="0" w:firstLine="0"/>
        <w:jc w:val="both"/>
      </w:pPr>
      <w:bookmarkStart w:id="140" w:name="Bookmark_para_27"/>
      <w:bookmarkEnd w:id="140"/>
      <w:bookmarkStart w:id="141" w:name="Bookmark_LNHNREFclscc8"/>
      <w:bookmarkEnd w:id="141"/>
      <w:hyperlink r:id="rId58" w:history="1">
        <w:r>
          <w:rPr>
            <w:rFonts w:ascii="arial" w:eastAsia="arial" w:hAnsi="arial" w:cs="arial"/>
            <w:b/>
            <w:i/>
            <w:strike w:val="0"/>
            <w:color w:val="0077CC"/>
            <w:sz w:val="20"/>
            <w:u w:val="single"/>
            <w:vertAlign w:val="baseline"/>
          </w:rPr>
          <w:t>HN8</w:t>
        </w:r>
      </w:hyperlink>
      <w:r>
        <w:rPr>
          <w:rFonts w:ascii="arial" w:eastAsia="arial" w:hAnsi="arial" w:cs="arial"/>
          <w:b w:val="0"/>
          <w:i w:val="0"/>
          <w:strike w:val="0"/>
          <w:noProof w:val="0"/>
          <w:color w:val="000000"/>
          <w:position w:val="0"/>
          <w:sz w:val="20"/>
          <w:u w:val="none"/>
          <w:vertAlign w:val="baseline"/>
        </w:rPr>
        <w:t>[</w:t>
      </w:r>
      <w:hyperlink w:anchor="Bookmark_clscc8" w:history="1">
        <w:r>
          <w:pict>
            <v:shape id="_x0000_i1049" type="#_x0000_t75" style="width:10.5pt;height:10.5pt">
              <v:imagedata r:id="rId38" o:title=""/>
            </v:shape>
          </w:pict>
        </w:r>
      </w:hyperlink>
      <w:r>
        <w:rPr>
          <w:rFonts w:ascii="arial" w:eastAsia="arial" w:hAnsi="arial" w:cs="arial"/>
          <w:b w:val="0"/>
          <w:i w:val="0"/>
          <w:strike w:val="0"/>
          <w:noProof w:val="0"/>
          <w:color w:val="000000"/>
          <w:position w:val="0"/>
          <w:sz w:val="20"/>
          <w:u w:val="none"/>
          <w:vertAlign w:val="baseline"/>
        </w:rPr>
        <w:t xml:space="preserve">] </w:t>
      </w:r>
      <w:bookmarkStart w:id="142" w:name="Bookmark_I68PB9BG2SF87G0010000400"/>
      <w:bookmarkEnd w:id="142"/>
      <w:bookmarkStart w:id="143" w:name="Bookmark_I68PB9BG2SF87G0030000400"/>
      <w:bookmarkEnd w:id="143"/>
      <w:r>
        <w:rPr>
          <w:rFonts w:ascii="arial" w:eastAsia="arial" w:hAnsi="arial" w:cs="arial"/>
          <w:b w:val="0"/>
          <w:i w:val="0"/>
          <w:strike w:val="0"/>
          <w:noProof w:val="0"/>
          <w:color w:val="000000"/>
          <w:position w:val="0"/>
          <w:sz w:val="20"/>
          <w:u w:val="none"/>
          <w:vertAlign w:val="baseline"/>
        </w:rPr>
        <w:t xml:space="preserve">The holding of </w:t>
      </w:r>
      <w:bookmarkStart w:id="144" w:name="Bookmark_I68PB9BG2D6NW00050000400"/>
      <w:bookmarkEnd w:id="144"/>
      <w:hyperlink r:id="rId36" w:history="1">
        <w:r>
          <w:rPr>
            <w:rFonts w:ascii="arial" w:eastAsia="arial" w:hAnsi="arial" w:cs="arial"/>
            <w:b w:val="0"/>
            <w:i/>
            <w:strike w:val="0"/>
            <w:noProof w:val="0"/>
            <w:color w:val="0077CC"/>
            <w:position w:val="0"/>
            <w:sz w:val="20"/>
            <w:u w:val="single"/>
            <w:vertAlign w:val="baseline"/>
          </w:rPr>
          <w:t>Miranda</w:t>
        </w:r>
      </w:hyperlink>
      <w:bookmarkStart w:id="145" w:name="Bookmark_I68PB9BG2SF87G0050000400"/>
      <w:bookmarkEnd w:id="145"/>
      <w:r>
        <w:rPr>
          <w:rFonts w:ascii="arial" w:eastAsia="arial" w:hAnsi="arial" w:cs="arial"/>
          <w:b w:val="0"/>
          <w:i w:val="0"/>
          <w:strike w:val="0"/>
          <w:noProof w:val="0"/>
          <w:color w:val="000000"/>
          <w:position w:val="0"/>
          <w:sz w:val="20"/>
          <w:u w:val="none"/>
          <w:vertAlign w:val="baseline"/>
        </w:rPr>
        <w:t xml:space="preserve"> protects criminal defendants from self-incrimination by requiring law enforcement to warn defendants of their rights prior to a custodial interrogation. It provides that a "defendant may waive effectuation of</w:t>
      </w:r>
      <w:r>
        <w:rPr>
          <w:rFonts w:ascii="arial" w:eastAsia="arial" w:hAnsi="arial" w:cs="arial"/>
          <w:b/>
          <w:i w:val="0"/>
          <w:strike w:val="0"/>
          <w:noProof w:val="0"/>
          <w:color w:val="000000"/>
          <w:position w:val="0"/>
          <w:sz w:val="20"/>
          <w:u w:val="none"/>
          <w:vertAlign w:val="baseline"/>
        </w:rPr>
        <w:t> [**13] </w:t>
      </w:r>
      <w:r>
        <w:rPr>
          <w:rFonts w:ascii="arial" w:eastAsia="arial" w:hAnsi="arial" w:cs="arial"/>
          <w:b w:val="0"/>
          <w:i w:val="0"/>
          <w:strike w:val="0"/>
          <w:noProof w:val="0"/>
          <w:color w:val="000000"/>
          <w:position w:val="0"/>
          <w:sz w:val="20"/>
          <w:u w:val="none"/>
          <w:vertAlign w:val="baseline"/>
        </w:rPr>
        <w:t xml:space="preserve"> these rights, provided the waiver is made voluntarily, knowingly and intelligently." </w:t>
      </w:r>
      <w:bookmarkStart w:id="146" w:name="Bookmark_I68PB9BG2SF87G0020000400"/>
      <w:bookmarkEnd w:id="146"/>
      <w:hyperlink r:id="rId36" w:history="1">
        <w:r>
          <w:rPr>
            <w:rFonts w:ascii="arial" w:eastAsia="arial" w:hAnsi="arial" w:cs="arial"/>
            <w:b w:val="0"/>
            <w:i/>
            <w:strike w:val="0"/>
            <w:noProof w:val="0"/>
            <w:color w:val="0077CC"/>
            <w:position w:val="0"/>
            <w:sz w:val="20"/>
            <w:u w:val="single"/>
            <w:vertAlign w:val="baseline"/>
          </w:rPr>
          <w:t>Miranda</w:t>
        </w:r>
      </w:hyperlink>
      <w:hyperlink r:id="rId36" w:history="1">
        <w:r>
          <w:rPr>
            <w:rFonts w:ascii="arial" w:eastAsia="arial" w:hAnsi="arial" w:cs="arial"/>
            <w:b w:val="0"/>
            <w:i/>
            <w:strike w:val="0"/>
            <w:noProof w:val="0"/>
            <w:color w:val="0077CC"/>
            <w:position w:val="0"/>
            <w:sz w:val="20"/>
            <w:u w:val="single"/>
            <w:vertAlign w:val="baseline"/>
          </w:rPr>
          <w:t>, 384 U.S. at 444</w:t>
        </w:r>
      </w:hyperlink>
      <w:r>
        <w:rPr>
          <w:rFonts w:ascii="arial" w:eastAsia="arial" w:hAnsi="arial" w:cs="arial"/>
          <w:b w:val="0"/>
          <w:i w:val="0"/>
          <w:strike w:val="0"/>
          <w:noProof w:val="0"/>
          <w:color w:val="000000"/>
          <w:position w:val="0"/>
          <w:sz w:val="20"/>
          <w:u w:val="none"/>
          <w:vertAlign w:val="baseline"/>
        </w:rPr>
        <w:t xml:space="preserve">. </w:t>
      </w:r>
      <w:bookmarkStart w:id="147" w:name="Bookmark_I68PB9BG2SF87G0050000400_2"/>
      <w:bookmarkEnd w:id="147"/>
      <w:r>
        <w:rPr>
          <w:rFonts w:ascii="arial" w:eastAsia="arial" w:hAnsi="arial" w:cs="arial"/>
          <w:b w:val="0"/>
          <w:i w:val="0"/>
          <w:strike w:val="0"/>
          <w:noProof w:val="0"/>
          <w:color w:val="000000"/>
          <w:position w:val="0"/>
          <w:sz w:val="20"/>
          <w:u w:val="none"/>
          <w:vertAlign w:val="baseline"/>
        </w:rPr>
        <w:t xml:space="preserve">"We review de novo whether the </w:t>
      </w:r>
      <w:bookmarkStart w:id="148" w:name="Bookmark_I68PB9BG2SF87G0050000400_3"/>
      <w:bookmarkEnd w:id="148"/>
      <w:bookmarkStart w:id="149" w:name="Bookmark_I68PB9BG2SF87G0040000400"/>
      <w:bookmarkEnd w:id="149"/>
      <w:hyperlink r:id="rId36" w:history="1">
        <w:r>
          <w:rPr>
            <w:rFonts w:ascii="arial" w:eastAsia="arial" w:hAnsi="arial" w:cs="arial"/>
            <w:b w:val="0"/>
            <w:i/>
            <w:strike w:val="0"/>
            <w:noProof w:val="0"/>
            <w:color w:val="0077CC"/>
            <w:position w:val="0"/>
            <w:sz w:val="20"/>
            <w:u w:val="single"/>
            <w:vertAlign w:val="baseline"/>
          </w:rPr>
          <w:t>Miranda</w:t>
        </w:r>
      </w:hyperlink>
      <w:bookmarkStart w:id="150" w:name="Bookmark_I68PB9BG2HM6V40040000400"/>
      <w:bookmarkEnd w:id="150"/>
      <w:r>
        <w:rPr>
          <w:rFonts w:ascii="arial" w:eastAsia="arial" w:hAnsi="arial" w:cs="arial"/>
          <w:b w:val="0"/>
          <w:i w:val="0"/>
          <w:strike w:val="0"/>
          <w:noProof w:val="0"/>
          <w:color w:val="000000"/>
          <w:position w:val="0"/>
          <w:sz w:val="20"/>
          <w:u w:val="none"/>
          <w:vertAlign w:val="baseline"/>
        </w:rPr>
        <w:t xml:space="preserve"> waiver was valid." </w:t>
      </w:r>
      <w:bookmarkStart w:id="151" w:name="Bookmark_I68PB9BG2HM6V40010000400"/>
      <w:bookmarkEnd w:id="151"/>
      <w:hyperlink r:id="rId59" w:history="1">
        <w:r>
          <w:rPr>
            <w:rFonts w:ascii="arial" w:eastAsia="arial" w:hAnsi="arial" w:cs="arial"/>
            <w:b w:val="0"/>
            <w:i/>
            <w:strike w:val="0"/>
            <w:noProof w:val="0"/>
            <w:color w:val="0077CC"/>
            <w:position w:val="0"/>
            <w:sz w:val="20"/>
            <w:u w:val="single"/>
            <w:vertAlign w:val="baseline"/>
          </w:rPr>
          <w:t>United States v. Haggard</w:t>
        </w:r>
      </w:hyperlink>
      <w:hyperlink r:id="rId59" w:history="1">
        <w:r>
          <w:rPr>
            <w:rFonts w:ascii="arial" w:eastAsia="arial" w:hAnsi="arial" w:cs="arial"/>
            <w:b w:val="0"/>
            <w:i/>
            <w:strike w:val="0"/>
            <w:noProof w:val="0"/>
            <w:color w:val="0077CC"/>
            <w:position w:val="0"/>
            <w:sz w:val="20"/>
            <w:u w:val="single"/>
            <w:vertAlign w:val="baseline"/>
          </w:rPr>
          <w:t>, 368 F.3d 1020, 1024 (8th Cir. 2004)</w:t>
        </w:r>
      </w:hyperlink>
      <w:r>
        <w:rPr>
          <w:rFonts w:ascii="arial" w:eastAsia="arial" w:hAnsi="arial" w:cs="arial"/>
          <w:b w:val="0"/>
          <w:i w:val="0"/>
          <w:strike w:val="0"/>
          <w:noProof w:val="0"/>
          <w:color w:val="000000"/>
          <w:position w:val="0"/>
          <w:sz w:val="20"/>
          <w:u w:val="none"/>
          <w:vertAlign w:val="baseline"/>
        </w:rPr>
        <w:t>.</w:t>
      </w:r>
    </w:p>
    <w:p>
      <w:pPr>
        <w:keepNext w:val="0"/>
        <w:spacing w:after="0" w:line="260" w:lineRule="atLeast"/>
        <w:ind w:left="400" w:right="0" w:firstLine="0"/>
        <w:jc w:val="both"/>
      </w:pPr>
      <w:bookmarkStart w:id="152" w:name="Bookmark_para_28"/>
      <w:bookmarkEnd w:id="152"/>
      <w:bookmarkStart w:id="153" w:name="Bookmark_I68PB9BG2HM6V40040000400_2"/>
      <w:bookmarkEnd w:id="153"/>
      <w:bookmarkStart w:id="154" w:name="Bookmark_I68PB9BH2N1RP80010000400"/>
      <w:bookmarkEnd w:id="154"/>
      <w:r>
        <w:rPr>
          <w:rFonts w:ascii="arial" w:eastAsia="arial" w:hAnsi="arial" w:cs="arial"/>
          <w:b w:val="0"/>
          <w:i w:val="0"/>
          <w:strike w:val="0"/>
          <w:noProof w:val="0"/>
          <w:color w:val="000000"/>
          <w:position w:val="0"/>
          <w:sz w:val="20"/>
          <w:u w:val="none"/>
          <w:vertAlign w:val="baseline"/>
        </w:rPr>
        <w:t>A waiver is "knowing and intelligent" where it is made with full awareness of both the nature of the right being abandoned and the consequences of abandoning the right, and a waiver is "voluntary" where the court can determine that the waiver was a product of the suspect's free and deliberate choice, and not the product of intimidation, coercion, or deception.</w:t>
      </w:r>
    </w:p>
    <w:p>
      <w:pPr>
        <w:keepNext w:val="0"/>
        <w:spacing w:before="240" w:after="0" w:line="260" w:lineRule="atLeast"/>
        <w:ind w:left="0" w:right="0" w:firstLine="0"/>
        <w:jc w:val="both"/>
      </w:pPr>
      <w:bookmarkStart w:id="155" w:name="Bookmark_I68PB9BH2N1RP80010000400_2"/>
      <w:bookmarkEnd w:id="155"/>
      <w:bookmarkStart w:id="156" w:name="Bookmark_I68PB9BG2HM6V40040000400_3"/>
      <w:bookmarkEnd w:id="156"/>
      <w:bookmarkStart w:id="157" w:name="Bookmark_I68PB9BH2N1RP80030000400"/>
      <w:bookmarkEnd w:id="157"/>
      <w:bookmarkStart w:id="158" w:name="Bookmark_I68PB9BG2HM6V40030000400"/>
      <w:bookmarkEnd w:id="158"/>
      <w:hyperlink r:id="rId60" w:history="1">
        <w:r>
          <w:rPr>
            <w:rFonts w:ascii="arial" w:eastAsia="arial" w:hAnsi="arial" w:cs="arial"/>
            <w:b w:val="0"/>
            <w:i/>
            <w:strike w:val="0"/>
            <w:color w:val="0077CC"/>
            <w:sz w:val="20"/>
            <w:u w:val="single"/>
            <w:vertAlign w:val="baseline"/>
          </w:rPr>
          <w:t>Thai v. Mapes</w:t>
        </w:r>
      </w:hyperlink>
      <w:hyperlink r:id="rId60" w:history="1">
        <w:r>
          <w:rPr>
            <w:rFonts w:ascii="arial" w:eastAsia="arial" w:hAnsi="arial" w:cs="arial"/>
            <w:b w:val="0"/>
            <w:i/>
            <w:strike w:val="0"/>
            <w:color w:val="0077CC"/>
            <w:sz w:val="20"/>
            <w:u w:val="single"/>
            <w:vertAlign w:val="baseline"/>
          </w:rPr>
          <w:t>, 412 F.3d 970, 977 (8th Cir. 2005)</w:t>
        </w:r>
      </w:hyperlink>
      <w:r>
        <w:rPr>
          <w:rFonts w:ascii="arial" w:eastAsia="arial" w:hAnsi="arial" w:cs="arial"/>
          <w:b w:val="0"/>
          <w:i w:val="0"/>
          <w:strike w:val="0"/>
          <w:noProof w:val="0"/>
          <w:color w:val="000000"/>
          <w:position w:val="0"/>
          <w:sz w:val="20"/>
          <w:u w:val="none"/>
          <w:vertAlign w:val="baseline"/>
        </w:rPr>
        <w:t xml:space="preserve">. </w:t>
      </w:r>
      <w:bookmarkStart w:id="159" w:name="Bookmark_I68PB9BH2N1RP80030000400_2"/>
      <w:bookmarkEnd w:id="159"/>
      <w:r>
        <w:rPr>
          <w:rFonts w:ascii="arial" w:eastAsia="arial" w:hAnsi="arial" w:cs="arial"/>
          <w:b w:val="0"/>
          <w:i w:val="0"/>
          <w:strike w:val="0"/>
          <w:noProof w:val="0"/>
          <w:color w:val="000000"/>
          <w:position w:val="0"/>
          <w:sz w:val="20"/>
          <w:u w:val="none"/>
          <w:vertAlign w:val="baseline"/>
        </w:rPr>
        <w:t xml:space="preserve">"To determine whether a waiver or a confession was voluntary, a court looks at the totality of the circumstances and must determine whether the individual's will was overborne." </w:t>
      </w:r>
      <w:bookmarkStart w:id="160" w:name="Bookmark_I68PB9BG2HM6V40050000400"/>
      <w:bookmarkEnd w:id="160"/>
      <w:hyperlink r:id="rId61" w:history="1">
        <w:r>
          <w:rPr>
            <w:rFonts w:ascii="arial" w:eastAsia="arial" w:hAnsi="arial" w:cs="arial"/>
            <w:b w:val="0"/>
            <w:i/>
            <w:strike w:val="0"/>
            <w:noProof w:val="0"/>
            <w:color w:val="0077CC"/>
            <w:position w:val="0"/>
            <w:sz w:val="20"/>
            <w:u w:val="single"/>
            <w:vertAlign w:val="baseline"/>
          </w:rPr>
          <w:t>United States v. Syslo</w:t>
        </w:r>
      </w:hyperlink>
      <w:hyperlink r:id="rId61" w:history="1">
        <w:r>
          <w:rPr>
            <w:rFonts w:ascii="arial" w:eastAsia="arial" w:hAnsi="arial" w:cs="arial"/>
            <w:b w:val="0"/>
            <w:i/>
            <w:strike w:val="0"/>
            <w:noProof w:val="0"/>
            <w:color w:val="0077CC"/>
            <w:position w:val="0"/>
            <w:sz w:val="20"/>
            <w:u w:val="single"/>
            <w:vertAlign w:val="baseline"/>
          </w:rPr>
          <w:t>, 303 F.3d 860, 866 (8th Cir. 2002)</w:t>
        </w:r>
      </w:hyperlink>
      <w:r>
        <w:rPr>
          <w:rFonts w:ascii="arial" w:eastAsia="arial" w:hAnsi="arial" w:cs="arial"/>
          <w:b w:val="0"/>
          <w:i w:val="0"/>
          <w:strike w:val="0"/>
          <w:noProof w:val="0"/>
          <w:color w:val="000000"/>
          <w:position w:val="0"/>
          <w:sz w:val="20"/>
          <w:u w:val="none"/>
          <w:vertAlign w:val="baseline"/>
        </w:rPr>
        <w:t xml:space="preserve">. </w:t>
      </w:r>
      <w:bookmarkStart w:id="161" w:name="Bookmark_I68PB9BH2N1RP80030000400_3"/>
      <w:bookmarkEnd w:id="161"/>
      <w:r>
        <w:rPr>
          <w:rFonts w:ascii="arial" w:eastAsia="arial" w:hAnsi="arial" w:cs="arial"/>
          <w:b w:val="0"/>
          <w:i w:val="0"/>
          <w:strike w:val="0"/>
          <w:noProof w:val="0"/>
          <w:color w:val="000000"/>
          <w:position w:val="0"/>
          <w:sz w:val="20"/>
          <w:u w:val="none"/>
          <w:vertAlign w:val="baseline"/>
        </w:rPr>
        <w:t xml:space="preserve">"A statement is involuntary when it was extracted by threats, violence, or express or implied promises sufficient to overbear the defendant's will and critically impair his capacity for self-determination." </w:t>
      </w:r>
      <w:bookmarkStart w:id="162" w:name="Bookmark_I68PB9BH2N1RP80020000400"/>
      <w:bookmarkEnd w:id="162"/>
      <w:hyperlink r:id="rId62" w:history="1">
        <w:r>
          <w:rPr>
            <w:rFonts w:ascii="arial" w:eastAsia="arial" w:hAnsi="arial" w:cs="arial"/>
            <w:b w:val="0"/>
            <w:i/>
            <w:strike w:val="0"/>
            <w:noProof w:val="0"/>
            <w:color w:val="0077CC"/>
            <w:position w:val="0"/>
            <w:sz w:val="20"/>
            <w:u w:val="single"/>
            <w:vertAlign w:val="baseline"/>
          </w:rPr>
          <w:t>United States v. Williams</w:t>
        </w:r>
      </w:hyperlink>
      <w:hyperlink r:id="rId62" w:history="1">
        <w:r>
          <w:rPr>
            <w:rFonts w:ascii="arial" w:eastAsia="arial" w:hAnsi="arial" w:cs="arial"/>
            <w:b w:val="0"/>
            <w:i/>
            <w:strike w:val="0"/>
            <w:noProof w:val="0"/>
            <w:color w:val="0077CC"/>
            <w:position w:val="0"/>
            <w:sz w:val="20"/>
            <w:u w:val="single"/>
            <w:vertAlign w:val="baseline"/>
          </w:rPr>
          <w:t>, 793 F.3d 957, 962 (8th Cir. 2015)</w:t>
        </w:r>
      </w:hyperlink>
      <w:r>
        <w:rPr>
          <w:rFonts w:ascii="arial" w:eastAsia="arial" w:hAnsi="arial" w:cs="arial"/>
          <w:b w:val="0"/>
          <w:i w:val="0"/>
          <w:strike w:val="0"/>
          <w:noProof w:val="0"/>
          <w:color w:val="000000"/>
          <w:position w:val="0"/>
          <w:sz w:val="20"/>
          <w:u w:val="none"/>
          <w:vertAlign w:val="baseline"/>
        </w:rPr>
        <w:t xml:space="preserve"> (internal quotation marks omitted).</w:t>
      </w:r>
    </w:p>
    <w:p>
      <w:pPr>
        <w:keepNext w:val="0"/>
        <w:spacing w:before="240" w:after="0" w:line="260" w:lineRule="atLeast"/>
        <w:ind w:left="0" w:right="0" w:firstLine="0"/>
        <w:jc w:val="both"/>
      </w:pPr>
      <w:bookmarkStart w:id="163" w:name="Bookmark_para_29"/>
      <w:bookmarkEnd w:id="163"/>
      <w:bookmarkStart w:id="164" w:name="Bookmark_I68PB9BH2N1RP80050000400"/>
      <w:bookmarkEnd w:id="164"/>
      <w:r>
        <w:rPr>
          <w:rFonts w:ascii="arial" w:eastAsia="arial" w:hAnsi="arial" w:cs="arial"/>
          <w:b w:val="0"/>
          <w:i w:val="0"/>
          <w:strike w:val="0"/>
          <w:noProof w:val="0"/>
          <w:color w:val="000000"/>
          <w:position w:val="0"/>
          <w:sz w:val="20"/>
          <w:u w:val="none"/>
          <w:vertAlign w:val="baseline"/>
        </w:rPr>
        <w:t xml:space="preserve">Pierson argues that the conduct of the Mexican authorities was so egregious that he could not "voluntarily, knowingly, and intelligently" waive his </w:t>
      </w:r>
      <w:bookmarkStart w:id="165" w:name="Bookmark_I68PB9BH2N1RP80040000400"/>
      <w:bookmarkEnd w:id="165"/>
      <w:hyperlink r:id="rId36" w:history="1">
        <w:r>
          <w:rPr>
            <w:rFonts w:ascii="arial" w:eastAsia="arial" w:hAnsi="arial" w:cs="arial"/>
            <w:b w:val="0"/>
            <w:i/>
            <w:strike w:val="0"/>
            <w:noProof w:val="0"/>
            <w:color w:val="0077CC"/>
            <w:position w:val="0"/>
            <w:sz w:val="20"/>
            <w:u w:val="single"/>
            <w:vertAlign w:val="baseline"/>
          </w:rPr>
          <w:t>Miranda</w:t>
        </w:r>
      </w:hyperlink>
      <w:bookmarkStart w:id="166" w:name="Bookmark_I68PB9BH28T4CV0040000400"/>
      <w:bookmarkEnd w:id="166"/>
      <w:r>
        <w:rPr>
          <w:rFonts w:ascii="arial" w:eastAsia="arial" w:hAnsi="arial" w:cs="arial"/>
          <w:b w:val="0"/>
          <w:i w:val="0"/>
          <w:strike w:val="0"/>
          <w:noProof w:val="0"/>
          <w:color w:val="000000"/>
          <w:position w:val="0"/>
          <w:sz w:val="20"/>
          <w:u w:val="none"/>
          <w:vertAlign w:val="baseline"/>
        </w:rPr>
        <w:t xml:space="preserve"> rights when read them by United States law enforcement. </w:t>
      </w:r>
      <w:bookmarkStart w:id="167" w:name="Bookmark_I68PB9BH28T4CV0010000400"/>
      <w:bookmarkEnd w:id="167"/>
      <w:hyperlink r:id="rId36" w:history="1">
        <w:r>
          <w:rPr>
            <w:rFonts w:ascii="arial" w:eastAsia="arial" w:hAnsi="arial" w:cs="arial"/>
            <w:b w:val="0"/>
            <w:i/>
            <w:strike w:val="0"/>
            <w:noProof w:val="0"/>
            <w:color w:val="0077CC"/>
            <w:position w:val="0"/>
            <w:sz w:val="20"/>
            <w:u w:val="single"/>
            <w:vertAlign w:val="baseline"/>
          </w:rPr>
          <w:t>384 U.S. at 444</w:t>
        </w:r>
      </w:hyperlink>
      <w:r>
        <w:rPr>
          <w:rFonts w:ascii="arial" w:eastAsia="arial" w:hAnsi="arial" w:cs="arial"/>
          <w:b w:val="0"/>
          <w:i w:val="0"/>
          <w:strike w:val="0"/>
          <w:noProof w:val="0"/>
          <w:color w:val="000000"/>
          <w:position w:val="0"/>
          <w:sz w:val="20"/>
          <w:u w:val="none"/>
          <w:vertAlign w:val="baseline"/>
        </w:rPr>
        <w:t>. However, the district court did not credit his testimony about the</w:t>
      </w:r>
      <w:r>
        <w:rPr>
          <w:rFonts w:ascii="arial" w:eastAsia="arial" w:hAnsi="arial" w:cs="arial"/>
          <w:b/>
          <w:i w:val="0"/>
          <w:strike w:val="0"/>
          <w:noProof w:val="0"/>
          <w:color w:val="000000"/>
          <w:position w:val="0"/>
          <w:sz w:val="20"/>
          <w:u w:val="none"/>
          <w:vertAlign w:val="baseline"/>
        </w:rPr>
        <w:t> [**14] </w:t>
      </w:r>
      <w:r>
        <w:rPr>
          <w:rFonts w:ascii="arial" w:eastAsia="arial" w:hAnsi="arial" w:cs="arial"/>
          <w:b w:val="0"/>
          <w:i w:val="0"/>
          <w:strike w:val="0"/>
          <w:noProof w:val="0"/>
          <w:color w:val="000000"/>
          <w:position w:val="0"/>
          <w:sz w:val="20"/>
          <w:u w:val="none"/>
          <w:vertAlign w:val="baseline"/>
        </w:rPr>
        <w:t xml:space="preserve"> conduct of Mexican authorities. </w:t>
      </w:r>
      <w:bookmarkStart w:id="168" w:name="Bookmark_I68PB9BH28T4CV0040000400_2"/>
      <w:bookmarkEnd w:id="168"/>
      <w:r>
        <w:rPr>
          <w:rFonts w:ascii="arial" w:eastAsia="arial" w:hAnsi="arial" w:cs="arial"/>
          <w:b w:val="0"/>
          <w:i w:val="0"/>
          <w:strike w:val="0"/>
          <w:noProof w:val="0"/>
          <w:color w:val="000000"/>
          <w:position w:val="0"/>
          <w:sz w:val="20"/>
          <w:u w:val="none"/>
          <w:vertAlign w:val="baseline"/>
        </w:rPr>
        <w:t xml:space="preserve">We agree with the district court that the record reflects Pierson made his </w:t>
      </w:r>
      <w:bookmarkStart w:id="169" w:name="Bookmark_I68PB9BH28T4CV0040000400_3"/>
      <w:bookmarkEnd w:id="169"/>
      <w:bookmarkStart w:id="170" w:name="Bookmark_I68PB9BH28T4CV0030000400"/>
      <w:bookmarkEnd w:id="170"/>
      <w:hyperlink r:id="rId36" w:history="1">
        <w:r>
          <w:rPr>
            <w:rFonts w:ascii="arial" w:eastAsia="arial" w:hAnsi="arial" w:cs="arial"/>
            <w:b w:val="0"/>
            <w:i/>
            <w:strike w:val="0"/>
            <w:noProof w:val="0"/>
            <w:color w:val="0077CC"/>
            <w:position w:val="0"/>
            <w:sz w:val="20"/>
            <w:u w:val="single"/>
            <w:vertAlign w:val="baseline"/>
          </w:rPr>
          <w:t>Miranda</w:t>
        </w:r>
      </w:hyperlink>
      <w:r>
        <w:rPr>
          <w:rFonts w:ascii="arial" w:eastAsia="arial" w:hAnsi="arial" w:cs="arial"/>
          <w:b w:val="0"/>
          <w:i w:val="0"/>
          <w:strike w:val="0"/>
          <w:noProof w:val="0"/>
          <w:color w:val="000000"/>
          <w:position w:val="0"/>
          <w:sz w:val="20"/>
          <w:u w:val="none"/>
          <w:vertAlign w:val="baseline"/>
        </w:rPr>
        <w:t xml:space="preserve"> waiver "voluntarily, knowingly, and intelligently." </w:t>
      </w:r>
      <w:bookmarkStart w:id="171" w:name="Bookmark_I68PB9BH28T4CV0050000400"/>
      <w:bookmarkEnd w:id="171"/>
      <w:hyperlink r:id="rId36" w:history="1">
        <w:r>
          <w:rPr>
            <w:rFonts w:ascii="arial" w:eastAsia="arial" w:hAnsi="arial" w:cs="arial"/>
            <w:b w:val="0"/>
            <w:i/>
            <w:strike w:val="0"/>
            <w:noProof w:val="0"/>
            <w:color w:val="0077CC"/>
            <w:position w:val="0"/>
            <w:sz w:val="20"/>
            <w:u w:val="single"/>
            <w:vertAlign w:val="baseline"/>
          </w:rPr>
          <w:t>Miranda</w:t>
        </w:r>
      </w:hyperlink>
      <w:hyperlink r:id="rId36" w:history="1">
        <w:r>
          <w:rPr>
            <w:rFonts w:ascii="arial" w:eastAsia="arial" w:hAnsi="arial" w:cs="arial"/>
            <w:b w:val="0"/>
            <w:i/>
            <w:strike w:val="0"/>
            <w:noProof w:val="0"/>
            <w:color w:val="0077CC"/>
            <w:position w:val="0"/>
            <w:sz w:val="20"/>
            <w:u w:val="single"/>
            <w:vertAlign w:val="baseline"/>
          </w:rPr>
          <w:t>, 384 U.S. at 444</w:t>
        </w:r>
      </w:hyperlink>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C. </w:t>
      </w:r>
      <w:r>
        <w:rPr>
          <w:rFonts w:ascii="arial" w:eastAsia="arial" w:hAnsi="arial" w:cs="arial"/>
          <w:b w:val="0"/>
          <w:i/>
          <w:strike w:val="0"/>
          <w:noProof w:val="0"/>
          <w:color w:val="000000"/>
          <w:position w:val="0"/>
          <w:sz w:val="20"/>
          <w:u w:val="none"/>
          <w:vertAlign w:val="baseline"/>
        </w:rPr>
        <w:t>Border Surrender</w:t>
      </w:r>
    </w:p>
    <w:p>
      <w:pPr>
        <w:keepNext w:val="0"/>
        <w:spacing w:before="200" w:after="0" w:line="260" w:lineRule="atLeast"/>
        <w:ind w:left="0" w:right="0" w:firstLine="0"/>
        <w:jc w:val="both"/>
      </w:pPr>
      <w:bookmarkStart w:id="172" w:name="Bookmark_para_30"/>
      <w:bookmarkEnd w:id="172"/>
      <w:r>
        <w:rPr>
          <w:rFonts w:ascii="arial" w:eastAsia="arial" w:hAnsi="arial" w:cs="arial"/>
          <w:b w:val="0"/>
          <w:i w:val="0"/>
          <w:strike w:val="0"/>
          <w:noProof w:val="0"/>
          <w:color w:val="000000"/>
          <w:position w:val="0"/>
          <w:sz w:val="20"/>
          <w:u w:val="none"/>
          <w:vertAlign w:val="baseline"/>
        </w:rPr>
        <w:t>Pierson claims that he did not actually self-surrender when he crossed the Mexican</w:t>
      </w:r>
      <w:r>
        <w:rPr>
          <w:rFonts w:ascii="arial" w:eastAsia="arial" w:hAnsi="arial" w:cs="arial"/>
          <w:b/>
          <w:i w:val="0"/>
          <w:strike w:val="0"/>
          <w:noProof w:val="0"/>
          <w:color w:val="000000"/>
          <w:position w:val="0"/>
          <w:sz w:val="20"/>
          <w:u w:val="none"/>
          <w:vertAlign w:val="baseline"/>
        </w:rPr>
        <w:t> [*591] </w:t>
      </w:r>
      <w:r>
        <w:rPr>
          <w:rFonts w:ascii="arial" w:eastAsia="arial" w:hAnsi="arial" w:cs="arial"/>
          <w:b w:val="0"/>
          <w:i w:val="0"/>
          <w:strike w:val="0"/>
          <w:noProof w:val="0"/>
          <w:color w:val="000000"/>
          <w:position w:val="0"/>
          <w:sz w:val="20"/>
          <w:u w:val="none"/>
          <w:vertAlign w:val="baseline"/>
        </w:rPr>
        <w:t xml:space="preserve"> border into the United States. Pierson's contention that the district court clearly erred in concluding he self-surrendered is merely an additional attempt to show a joint venture. As Pierson acknowledges, "While this issue is not at the heart of the appeal, it does go toward whether Mexican officials were acting at the direction or request of American officials." Appellant's Reply Br. at 10. Even assuming Pierson did not self-surrender, that fact would not alter the inadequacy of his proof to establish a joint venture under any cited precedent.</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D. </w:t>
      </w:r>
      <w:r>
        <w:rPr>
          <w:rFonts w:ascii="arial" w:eastAsia="arial" w:hAnsi="arial" w:cs="arial"/>
          <w:b w:val="0"/>
          <w:i/>
          <w:strike w:val="0"/>
          <w:noProof w:val="0"/>
          <w:color w:val="000000"/>
          <w:position w:val="0"/>
          <w:sz w:val="20"/>
          <w:u w:val="none"/>
          <w:vertAlign w:val="baseline"/>
        </w:rPr>
        <w:t>Due Process</w:t>
      </w:r>
    </w:p>
    <w:p>
      <w:pPr>
        <w:keepNext w:val="0"/>
        <w:spacing w:before="240" w:after="0" w:line="260" w:lineRule="atLeast"/>
        <w:ind w:left="0" w:right="0" w:firstLine="0"/>
        <w:jc w:val="both"/>
      </w:pPr>
      <w:bookmarkStart w:id="173" w:name="Bookmark_para_31"/>
      <w:bookmarkEnd w:id="173"/>
      <w:bookmarkStart w:id="174" w:name="Bookmark_I68PB9BH2HM6VD0030000400"/>
      <w:bookmarkEnd w:id="174"/>
      <w:r>
        <w:rPr>
          <w:rFonts w:ascii="arial" w:eastAsia="arial" w:hAnsi="arial" w:cs="arial"/>
          <w:b w:val="0"/>
          <w:i w:val="0"/>
          <w:strike w:val="0"/>
          <w:noProof w:val="0"/>
          <w:color w:val="000000"/>
          <w:position w:val="0"/>
          <w:sz w:val="20"/>
          <w:u w:val="none"/>
          <w:vertAlign w:val="baseline"/>
        </w:rPr>
        <w:t xml:space="preserve">Pierson argues that the district court erred in finding that his due process rights were not violated and in denying his motion to dismiss. </w:t>
      </w:r>
      <w:bookmarkStart w:id="175" w:name="Bookmark_LNHNREFclscc9"/>
      <w:bookmarkEnd w:id="175"/>
      <w:hyperlink r:id="rId63" w:history="1">
        <w:r>
          <w:rPr>
            <w:rFonts w:ascii="arial" w:eastAsia="arial" w:hAnsi="arial" w:cs="arial"/>
            <w:b/>
            <w:i/>
            <w:strike w:val="0"/>
            <w:noProof w:val="0"/>
            <w:color w:val="0077CC"/>
            <w:position w:val="0"/>
            <w:sz w:val="20"/>
            <w:u w:val="single"/>
            <w:vertAlign w:val="baseline"/>
          </w:rPr>
          <w:t>HN9</w:t>
        </w:r>
      </w:hyperlink>
      <w:r>
        <w:rPr>
          <w:rFonts w:ascii="arial" w:eastAsia="arial" w:hAnsi="arial" w:cs="arial"/>
          <w:b w:val="0"/>
          <w:i w:val="0"/>
          <w:strike w:val="0"/>
          <w:noProof w:val="0"/>
          <w:color w:val="000000"/>
          <w:position w:val="0"/>
          <w:sz w:val="20"/>
          <w:u w:val="none"/>
          <w:vertAlign w:val="baseline"/>
        </w:rPr>
        <w:t>[</w:t>
      </w:r>
      <w:hyperlink w:anchor="Bookmark_clscc9" w:history="1">
        <w:r>
          <w:pict>
            <v:shape id="_x0000_i1050" type="#_x0000_t75" style="width:10.5pt;height:10.5pt">
              <v:imagedata r:id="rId38" o:title=""/>
            </v:shape>
          </w:pict>
        </w:r>
      </w:hyperlink>
      <w:r>
        <w:rPr>
          <w:rFonts w:ascii="arial" w:eastAsia="arial" w:hAnsi="arial" w:cs="arial"/>
          <w:b w:val="0"/>
          <w:i w:val="0"/>
          <w:strike w:val="0"/>
          <w:noProof w:val="0"/>
          <w:color w:val="000000"/>
          <w:position w:val="0"/>
          <w:sz w:val="20"/>
          <w:u w:val="none"/>
          <w:vertAlign w:val="baseline"/>
        </w:rPr>
        <w:t xml:space="preserve">] "In reviewing the district court's denial of a motion to dismiss the indictment for alleged government misconduct, we review the district court's factual findings for clear error and its legal conclusions de novo." </w:t>
      </w:r>
      <w:bookmarkStart w:id="176" w:name="Bookmark_I68PB9BH2HM6VD0020000400"/>
      <w:bookmarkEnd w:id="176"/>
      <w:hyperlink r:id="rId64" w:history="1">
        <w:r>
          <w:rPr>
            <w:rFonts w:ascii="arial" w:eastAsia="arial" w:hAnsi="arial" w:cs="arial"/>
            <w:b w:val="0"/>
            <w:i/>
            <w:strike w:val="0"/>
            <w:noProof w:val="0"/>
            <w:color w:val="0077CC"/>
            <w:position w:val="0"/>
            <w:sz w:val="20"/>
            <w:u w:val="single"/>
            <w:vertAlign w:val="baseline"/>
          </w:rPr>
          <w:t>United States v. Louper-Morris</w:t>
        </w:r>
      </w:hyperlink>
      <w:hyperlink r:id="rId64" w:history="1">
        <w:r>
          <w:rPr>
            <w:rFonts w:ascii="arial" w:eastAsia="arial" w:hAnsi="arial" w:cs="arial"/>
            <w:b w:val="0"/>
            <w:i/>
            <w:strike w:val="0"/>
            <w:noProof w:val="0"/>
            <w:color w:val="0077CC"/>
            <w:position w:val="0"/>
            <w:sz w:val="20"/>
            <w:u w:val="single"/>
            <w:vertAlign w:val="baseline"/>
          </w:rPr>
          <w:t>, 672 F.3d 539, 559 (8th Cir. 2012)</w:t>
        </w:r>
      </w:hyperlink>
      <w:r>
        <w:rPr>
          <w:rFonts w:ascii="arial" w:eastAsia="arial" w:hAnsi="arial" w:cs="arial"/>
          <w:b w:val="0"/>
          <w:i w:val="0"/>
          <w:strike w:val="0"/>
          <w:noProof w:val="0"/>
          <w:color w:val="000000"/>
          <w:position w:val="0"/>
          <w:sz w:val="20"/>
          <w:u w:val="none"/>
          <w:vertAlign w:val="baseline"/>
        </w:rPr>
        <w:t xml:space="preserve"> (quoting </w:t>
      </w:r>
      <w:bookmarkStart w:id="177" w:name="Bookmark_I68PB9BH2HM6VD0040000400"/>
      <w:bookmarkEnd w:id="177"/>
      <w:hyperlink r:id="rId65" w:history="1">
        <w:r>
          <w:rPr>
            <w:rFonts w:ascii="arial" w:eastAsia="arial" w:hAnsi="arial" w:cs="arial"/>
            <w:b w:val="0"/>
            <w:i/>
            <w:strike w:val="0"/>
            <w:noProof w:val="0"/>
            <w:color w:val="0077CC"/>
            <w:position w:val="0"/>
            <w:sz w:val="20"/>
            <w:u w:val="single"/>
            <w:vertAlign w:val="baseline"/>
          </w:rPr>
          <w:t>United States v. Pumpkin Seed</w:t>
        </w:r>
      </w:hyperlink>
      <w:hyperlink r:id="rId65" w:history="1">
        <w:r>
          <w:rPr>
            <w:rFonts w:ascii="arial" w:eastAsia="arial" w:hAnsi="arial" w:cs="arial"/>
            <w:b w:val="0"/>
            <w:i/>
            <w:strike w:val="0"/>
            <w:noProof w:val="0"/>
            <w:color w:val="0077CC"/>
            <w:position w:val="0"/>
            <w:sz w:val="20"/>
            <w:u w:val="single"/>
            <w:vertAlign w:val="baseline"/>
          </w:rPr>
          <w:t>, 572 F.3d 552, 557 (8th Cir. 2009)</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78" w:name="Bookmark_para_32"/>
      <w:bookmarkEnd w:id="178"/>
      <w:bookmarkStart w:id="179" w:name="Bookmark_I68PB9BH2N1RPJ0020000400"/>
      <w:bookmarkEnd w:id="179"/>
      <w:r>
        <w:rPr>
          <w:rFonts w:ascii="arial" w:eastAsia="arial" w:hAnsi="arial" w:cs="arial"/>
          <w:b w:val="0"/>
          <w:i w:val="0"/>
          <w:strike w:val="0"/>
          <w:noProof w:val="0"/>
          <w:color w:val="000000"/>
          <w:position w:val="0"/>
          <w:sz w:val="20"/>
          <w:u w:val="none"/>
          <w:vertAlign w:val="baseline"/>
        </w:rPr>
        <w:t>Due process</w:t>
      </w:r>
      <w:r>
        <w:rPr>
          <w:rFonts w:ascii="arial" w:eastAsia="arial" w:hAnsi="arial" w:cs="arial"/>
          <w:b/>
          <w:i w:val="0"/>
          <w:strike w:val="0"/>
          <w:noProof w:val="0"/>
          <w:color w:val="000000"/>
          <w:position w:val="0"/>
          <w:sz w:val="20"/>
          <w:u w:val="none"/>
          <w:vertAlign w:val="baseline"/>
        </w:rPr>
        <w:t> [**15] </w:t>
      </w:r>
      <w:r>
        <w:rPr>
          <w:rFonts w:ascii="arial" w:eastAsia="arial" w:hAnsi="arial" w:cs="arial"/>
          <w:b w:val="0"/>
          <w:i w:val="0"/>
          <w:strike w:val="0"/>
          <w:noProof w:val="0"/>
          <w:color w:val="000000"/>
          <w:position w:val="0"/>
          <w:sz w:val="20"/>
          <w:u w:val="none"/>
          <w:vertAlign w:val="baseline"/>
        </w:rPr>
        <w:t xml:space="preserve"> violations stemming from an international arrest have been found to invalidate a prosecution by one circuit. In </w:t>
      </w:r>
      <w:bookmarkStart w:id="180" w:name="Bookmark_I68PB9BH2N1RPJ0010000400"/>
      <w:bookmarkEnd w:id="180"/>
      <w:hyperlink r:id="rId66" w:history="1">
        <w:r>
          <w:rPr>
            <w:rFonts w:ascii="arial" w:eastAsia="arial" w:hAnsi="arial" w:cs="arial"/>
            <w:b w:val="0"/>
            <w:i/>
            <w:strike w:val="0"/>
            <w:noProof w:val="0"/>
            <w:color w:val="0077CC"/>
            <w:position w:val="0"/>
            <w:sz w:val="20"/>
            <w:u w:val="single"/>
            <w:vertAlign w:val="baseline"/>
          </w:rPr>
          <w:t>Toscanino</w:t>
        </w:r>
      </w:hyperlink>
      <w:bookmarkStart w:id="181" w:name="Bookmark_I68PB9BH2D6NWF0010000400"/>
      <w:bookmarkEnd w:id="181"/>
      <w:r>
        <w:rPr>
          <w:rFonts w:ascii="arial" w:eastAsia="arial" w:hAnsi="arial" w:cs="arial"/>
          <w:b w:val="0"/>
          <w:i w:val="0"/>
          <w:strike w:val="0"/>
          <w:noProof w:val="0"/>
          <w:color w:val="000000"/>
          <w:position w:val="0"/>
          <w:sz w:val="20"/>
          <w:u w:val="none"/>
          <w:vertAlign w:val="baseline"/>
        </w:rPr>
        <w:t xml:space="preserve">, the Second Circuit concluded that an abuse of process occurred where a narcotics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suspect was abused, tortured, abducted, and forcibly brought to the United States. </w:t>
      </w:r>
      <w:bookmarkStart w:id="182" w:name="Bookmark_I68PB9BH2N1RPJ0030000400"/>
      <w:bookmarkEnd w:id="182"/>
      <w:hyperlink r:id="rId66" w:history="1">
        <w:r>
          <w:rPr>
            <w:rFonts w:ascii="arial" w:eastAsia="arial" w:hAnsi="arial" w:cs="arial"/>
            <w:b w:val="0"/>
            <w:i/>
            <w:strike w:val="0"/>
            <w:noProof w:val="0"/>
            <w:color w:val="0077CC"/>
            <w:position w:val="0"/>
            <w:sz w:val="20"/>
            <w:u w:val="single"/>
            <w:vertAlign w:val="baseline"/>
          </w:rPr>
          <w:t>500 F.2d at 270</w:t>
        </w:r>
      </w:hyperlink>
      <w:r>
        <w:rPr>
          <w:rFonts w:ascii="arial" w:eastAsia="arial" w:hAnsi="arial" w:cs="arial"/>
          <w:b w:val="0"/>
          <w:i w:val="0"/>
          <w:strike w:val="0"/>
          <w:noProof w:val="0"/>
          <w:color w:val="000000"/>
          <w:position w:val="0"/>
          <w:sz w:val="20"/>
          <w:u w:val="none"/>
          <w:vertAlign w:val="baseline"/>
        </w:rPr>
        <w:t xml:space="preserve">. </w:t>
      </w:r>
      <w:bookmarkStart w:id="183" w:name="Bookmark_I68PB9BH2D6NWF0010000400_2"/>
      <w:bookmarkEnd w:id="183"/>
      <w:bookmarkStart w:id="184" w:name="Bookmark_I68PB9BH2D6NWF0030000400"/>
      <w:bookmarkEnd w:id="184"/>
      <w:r>
        <w:rPr>
          <w:rFonts w:ascii="arial" w:eastAsia="arial" w:hAnsi="arial" w:cs="arial"/>
          <w:b w:val="0"/>
          <w:i w:val="0"/>
          <w:strike w:val="0"/>
          <w:noProof w:val="0"/>
          <w:color w:val="000000"/>
          <w:position w:val="0"/>
          <w:sz w:val="20"/>
          <w:u w:val="none"/>
          <w:vertAlign w:val="baseline"/>
        </w:rPr>
        <w:t xml:space="preserve">In that case, United States agents actively participated in the interrogations, and members of the Uruguayan police were actual paid agents of the United States. </w:t>
      </w:r>
      <w:bookmarkStart w:id="185" w:name="Bookmark_I68PB9BH2N1RPJ0050000400"/>
      <w:bookmarkEnd w:id="185"/>
      <w:hyperlink r:id="rId66" w:history="1">
        <w:r>
          <w:rPr>
            <w:rFonts w:ascii="arial" w:eastAsia="arial" w:hAnsi="arial" w:cs="arial"/>
            <w:b w:val="0"/>
            <w:i/>
            <w:strike w:val="0"/>
            <w:noProof w:val="0"/>
            <w:color w:val="0077CC"/>
            <w:position w:val="0"/>
            <w:sz w:val="20"/>
            <w:u w:val="single"/>
            <w:vertAlign w:val="baseline"/>
          </w:rPr>
          <w:t>Id.</w:t>
        </w:r>
      </w:hyperlink>
      <w:hyperlink r:id="rId66" w:history="1">
        <w:r>
          <w:rPr>
            <w:rFonts w:ascii="arial" w:eastAsia="arial" w:hAnsi="arial" w:cs="arial"/>
            <w:b w:val="0"/>
            <w:i/>
            <w:strike w:val="0"/>
            <w:noProof w:val="0"/>
            <w:color w:val="0077CC"/>
            <w:position w:val="0"/>
            <w:sz w:val="20"/>
            <w:u w:val="single"/>
            <w:vertAlign w:val="baseline"/>
          </w:rPr>
          <w:t xml:space="preserve"> at 269-70</w:t>
        </w:r>
      </w:hyperlink>
      <w:r>
        <w:rPr>
          <w:rFonts w:ascii="arial" w:eastAsia="arial" w:hAnsi="arial" w:cs="arial"/>
          <w:b w:val="0"/>
          <w:i w:val="0"/>
          <w:strike w:val="0"/>
          <w:noProof w:val="0"/>
          <w:color w:val="000000"/>
          <w:position w:val="0"/>
          <w:sz w:val="20"/>
          <w:u w:val="none"/>
          <w:vertAlign w:val="baseline"/>
        </w:rPr>
        <w:t xml:space="preserve">. </w:t>
      </w:r>
      <w:bookmarkStart w:id="186" w:name="Bookmark_I68PB9BH2D6NWF0030000400_2"/>
      <w:bookmarkEnd w:id="186"/>
      <w:r>
        <w:rPr>
          <w:rFonts w:ascii="arial" w:eastAsia="arial" w:hAnsi="arial" w:cs="arial"/>
          <w:b w:val="0"/>
          <w:i w:val="0"/>
          <w:strike w:val="0"/>
          <w:noProof w:val="0"/>
          <w:color w:val="000000"/>
          <w:position w:val="0"/>
          <w:sz w:val="20"/>
          <w:u w:val="none"/>
          <w:vertAlign w:val="baseline"/>
        </w:rPr>
        <w:t xml:space="preserve">The court there concluded that "a federal court's criminal process is abused or degraded where it is executed against a defendant who has been brought into the territory of the United States by the methods alleged here." </w:t>
      </w:r>
      <w:bookmarkStart w:id="187" w:name="Bookmark_I68PB9BH2D6NWF0020000400"/>
      <w:bookmarkEnd w:id="187"/>
      <w:hyperlink r:id="rId66" w:history="1">
        <w:r>
          <w:rPr>
            <w:rFonts w:ascii="arial" w:eastAsia="arial" w:hAnsi="arial" w:cs="arial"/>
            <w:b w:val="0"/>
            <w:i/>
            <w:strike w:val="0"/>
            <w:noProof w:val="0"/>
            <w:color w:val="0077CC"/>
            <w:position w:val="0"/>
            <w:sz w:val="20"/>
            <w:u w:val="single"/>
            <w:vertAlign w:val="baseline"/>
          </w:rPr>
          <w:t>Id.</w:t>
        </w:r>
      </w:hyperlink>
      <w:hyperlink r:id="rId66" w:history="1">
        <w:r>
          <w:rPr>
            <w:rFonts w:ascii="arial" w:eastAsia="arial" w:hAnsi="arial" w:cs="arial"/>
            <w:b w:val="0"/>
            <w:i/>
            <w:strike w:val="0"/>
            <w:noProof w:val="0"/>
            <w:color w:val="0077CC"/>
            <w:position w:val="0"/>
            <w:sz w:val="20"/>
            <w:u w:val="single"/>
            <w:vertAlign w:val="baseline"/>
          </w:rPr>
          <w:t xml:space="preserve"> at 276</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88" w:name="Bookmark_para_33"/>
      <w:bookmarkEnd w:id="188"/>
      <w:bookmarkStart w:id="189" w:name="Bookmark_I68PB9BH2D6NWF0050000400"/>
      <w:bookmarkEnd w:id="189"/>
      <w:r>
        <w:rPr>
          <w:rFonts w:ascii="arial" w:eastAsia="arial" w:hAnsi="arial" w:cs="arial"/>
          <w:b w:val="0"/>
          <w:i/>
          <w:strike w:val="0"/>
          <w:noProof w:val="0"/>
          <w:color w:val="000000"/>
          <w:position w:val="0"/>
          <w:sz w:val="20"/>
          <w:u w:val="none"/>
          <w:vertAlign w:val="baseline"/>
        </w:rPr>
        <w:t>United States v. Lira</w:t>
      </w:r>
      <w:r>
        <w:rPr>
          <w:rFonts w:ascii="arial" w:eastAsia="arial" w:hAnsi="arial" w:cs="arial"/>
          <w:b w:val="0"/>
          <w:i w:val="0"/>
          <w:strike w:val="0"/>
          <w:noProof w:val="0"/>
          <w:color w:val="000000"/>
          <w:position w:val="0"/>
          <w:sz w:val="20"/>
          <w:u w:val="none"/>
          <w:vertAlign w:val="baseline"/>
        </w:rPr>
        <w:t xml:space="preserve"> limited the holding of </w:t>
      </w:r>
      <w:bookmarkStart w:id="190" w:name="Bookmark_I68PB9BH2D6NWF0040000400"/>
      <w:bookmarkEnd w:id="190"/>
      <w:hyperlink r:id="rId66" w:history="1">
        <w:r>
          <w:rPr>
            <w:rFonts w:ascii="arial" w:eastAsia="arial" w:hAnsi="arial" w:cs="arial"/>
            <w:b w:val="0"/>
            <w:i/>
            <w:strike w:val="0"/>
            <w:noProof w:val="0"/>
            <w:color w:val="0077CC"/>
            <w:position w:val="0"/>
            <w:sz w:val="20"/>
            <w:u w:val="single"/>
            <w:vertAlign w:val="baseline"/>
          </w:rPr>
          <w:t>Toscanino</w:t>
        </w:r>
      </w:hyperlink>
      <w:r>
        <w:rPr>
          <w:rFonts w:ascii="arial" w:eastAsia="arial" w:hAnsi="arial" w:cs="arial"/>
          <w:b w:val="0"/>
          <w:i w:val="0"/>
          <w:strike w:val="0"/>
          <w:noProof w:val="0"/>
          <w:color w:val="000000"/>
          <w:position w:val="0"/>
          <w:sz w:val="20"/>
          <w:u w:val="none"/>
          <w:vertAlign w:val="baseline"/>
        </w:rPr>
        <w:t xml:space="preserve"> to those actions that were taken "by representatives of the United States Government." </w:t>
      </w:r>
      <w:bookmarkStart w:id="191" w:name="Bookmark_I68PB9BH2SF87Y0010000400"/>
      <w:bookmarkEnd w:id="191"/>
      <w:hyperlink r:id="rId67" w:history="1">
        <w:r>
          <w:rPr>
            <w:rFonts w:ascii="arial" w:eastAsia="arial" w:hAnsi="arial" w:cs="arial"/>
            <w:b w:val="0"/>
            <w:i/>
            <w:strike w:val="0"/>
            <w:noProof w:val="0"/>
            <w:color w:val="0077CC"/>
            <w:position w:val="0"/>
            <w:sz w:val="20"/>
            <w:u w:val="single"/>
            <w:vertAlign w:val="baseline"/>
          </w:rPr>
          <w:t>515 F.2d 68, 70 (2d Cir. 1974)</w:t>
        </w:r>
      </w:hyperlink>
      <w:r>
        <w:rPr>
          <w:rFonts w:ascii="arial" w:eastAsia="arial" w:hAnsi="arial" w:cs="arial"/>
          <w:b w:val="0"/>
          <w:i w:val="0"/>
          <w:strike w:val="0"/>
          <w:noProof w:val="0"/>
          <w:color w:val="000000"/>
          <w:position w:val="0"/>
          <w:sz w:val="20"/>
          <w:u w:val="none"/>
          <w:vertAlign w:val="baseline"/>
        </w:rPr>
        <w:t>. Similar to the joint venture analysis, the focus must be upon the conduct of United States officials. Even if we were to accept the Second Circuit's analysis, which we decline to do today, there is no evidence in this case that United States officials tortured Pierson, knew of any torture, or paid the Mexican officials who carried it out. Pierson's claim of a due process violation fails.</w:t>
      </w:r>
      <w:r>
        <w:rPr>
          <w:rFonts w:ascii="arial" w:eastAsia="arial" w:hAnsi="arial" w:cs="arial"/>
          <w:b/>
          <w:i w:val="0"/>
          <w:strike w:val="0"/>
          <w:noProof w:val="0"/>
          <w:color w:val="000000"/>
          <w:position w:val="0"/>
          <w:sz w:val="20"/>
          <w:u w:val="none"/>
          <w:vertAlign w:val="baseline"/>
        </w:rPr>
        <w:t> [**16] </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E. </w:t>
      </w:r>
      <w:r>
        <w:rPr>
          <w:rFonts w:ascii="arial" w:eastAsia="arial" w:hAnsi="arial" w:cs="arial"/>
          <w:b w:val="0"/>
          <w:i/>
          <w:strike w:val="0"/>
          <w:noProof w:val="0"/>
          <w:color w:val="000000"/>
          <w:position w:val="0"/>
          <w:sz w:val="20"/>
          <w:u w:val="none"/>
          <w:vertAlign w:val="baseline"/>
        </w:rPr>
        <w:t>Variance at Sentencing</w:t>
      </w:r>
    </w:p>
    <w:p>
      <w:pPr>
        <w:keepNext w:val="0"/>
        <w:spacing w:before="200" w:after="0" w:line="260" w:lineRule="atLeast"/>
        <w:ind w:left="0" w:right="0" w:firstLine="0"/>
        <w:jc w:val="both"/>
      </w:pPr>
      <w:bookmarkStart w:id="192" w:name="Bookmark_para_34"/>
      <w:bookmarkEnd w:id="192"/>
      <w:bookmarkStart w:id="193" w:name="Bookmark_LNHNREFclscc10"/>
      <w:bookmarkEnd w:id="193"/>
      <w:hyperlink r:id="rId68" w:history="1">
        <w:r>
          <w:rPr>
            <w:rFonts w:ascii="arial" w:eastAsia="arial" w:hAnsi="arial" w:cs="arial"/>
            <w:b/>
            <w:i/>
            <w:strike w:val="0"/>
            <w:color w:val="0077CC"/>
            <w:sz w:val="20"/>
            <w:u w:val="single"/>
            <w:vertAlign w:val="baseline"/>
          </w:rPr>
          <w:t>HN10</w:t>
        </w:r>
      </w:hyperlink>
      <w:r>
        <w:rPr>
          <w:rFonts w:ascii="arial" w:eastAsia="arial" w:hAnsi="arial" w:cs="arial"/>
          <w:b w:val="0"/>
          <w:i w:val="0"/>
          <w:strike w:val="0"/>
          <w:noProof w:val="0"/>
          <w:color w:val="000000"/>
          <w:position w:val="0"/>
          <w:sz w:val="20"/>
          <w:u w:val="none"/>
          <w:vertAlign w:val="baseline"/>
        </w:rPr>
        <w:t>[</w:t>
      </w:r>
      <w:hyperlink w:anchor="Bookmark_clscc10" w:history="1">
        <w:r>
          <w:pict>
            <v:shape id="_x0000_i1051" type="#_x0000_t75" style="width:10.5pt;height:10.5pt">
              <v:imagedata r:id="rId38" o:title=""/>
            </v:shape>
          </w:pict>
        </w:r>
      </w:hyperlink>
      <w:r>
        <w:rPr>
          <w:rFonts w:ascii="arial" w:eastAsia="arial" w:hAnsi="arial" w:cs="arial"/>
          <w:b w:val="0"/>
          <w:i w:val="0"/>
          <w:strike w:val="0"/>
          <w:noProof w:val="0"/>
          <w:color w:val="000000"/>
          <w:position w:val="0"/>
          <w:sz w:val="20"/>
          <w:u w:val="none"/>
          <w:vertAlign w:val="baseline"/>
        </w:rPr>
        <w:t xml:space="preserve">] </w:t>
      </w:r>
      <w:bookmarkStart w:id="194" w:name="Bookmark_I68PB9BH2SF87Y0040000400"/>
      <w:bookmarkEnd w:id="194"/>
      <w:r>
        <w:rPr>
          <w:rFonts w:ascii="arial" w:eastAsia="arial" w:hAnsi="arial" w:cs="arial"/>
          <w:b w:val="0"/>
          <w:i w:val="0"/>
          <w:strike w:val="0"/>
          <w:noProof w:val="0"/>
          <w:color w:val="000000"/>
          <w:position w:val="0"/>
          <w:sz w:val="20"/>
          <w:u w:val="none"/>
          <w:vertAlign w:val="baseline"/>
        </w:rPr>
        <w:t xml:space="preserve">We review a district court's sentence under a deferential abuse-of-discretion standard. </w:t>
      </w:r>
      <w:bookmarkStart w:id="195" w:name="Bookmark_I68PB9BH2SF87Y0030000400"/>
      <w:bookmarkEnd w:id="195"/>
      <w:hyperlink r:id="rId69" w:history="1">
        <w:r>
          <w:rPr>
            <w:rFonts w:ascii="arial" w:eastAsia="arial" w:hAnsi="arial" w:cs="arial"/>
            <w:b w:val="0"/>
            <w:i/>
            <w:strike w:val="0"/>
            <w:noProof w:val="0"/>
            <w:color w:val="0077CC"/>
            <w:position w:val="0"/>
            <w:sz w:val="20"/>
            <w:u w:val="single"/>
            <w:vertAlign w:val="baseline"/>
          </w:rPr>
          <w:t>United States v. Feemster</w:t>
        </w:r>
      </w:hyperlink>
      <w:hyperlink r:id="rId69" w:history="1">
        <w:r>
          <w:rPr>
            <w:rFonts w:ascii="arial" w:eastAsia="arial" w:hAnsi="arial" w:cs="arial"/>
            <w:b w:val="0"/>
            <w:i/>
            <w:strike w:val="0"/>
            <w:noProof w:val="0"/>
            <w:color w:val="0077CC"/>
            <w:position w:val="0"/>
            <w:sz w:val="20"/>
            <w:u w:val="single"/>
            <w:vertAlign w:val="baseline"/>
          </w:rPr>
          <w:t>, 572 F.3d 455, 461 (8th Cir. 2009)</w:t>
        </w:r>
      </w:hyperlink>
      <w:r>
        <w:rPr>
          <w:rFonts w:ascii="arial" w:eastAsia="arial" w:hAnsi="arial" w:cs="arial"/>
          <w:b w:val="0"/>
          <w:i w:val="0"/>
          <w:strike w:val="0"/>
          <w:noProof w:val="0"/>
          <w:color w:val="000000"/>
          <w:position w:val="0"/>
          <w:sz w:val="20"/>
          <w:u w:val="none"/>
          <w:vertAlign w:val="baseline"/>
        </w:rPr>
        <w:t xml:space="preserve"> (en banc). First, the court looks to whether the district court committed any procedural error, including failing to calculate the Guidelines range, failing to consider the </w:t>
      </w:r>
      <w:hyperlink r:id="rId25" w:history="1">
        <w:r>
          <w:rPr>
            <w:rFonts w:ascii="arial" w:eastAsia="arial" w:hAnsi="arial" w:cs="arial"/>
            <w:b w:val="0"/>
            <w:i/>
            <w:strike w:val="0"/>
            <w:noProof w:val="0"/>
            <w:color w:val="0077CC"/>
            <w:position w:val="0"/>
            <w:sz w:val="20"/>
            <w:u w:val="single"/>
            <w:vertAlign w:val="baseline"/>
          </w:rPr>
          <w:t>18 U.S.C. § 3553(a)</w:t>
        </w:r>
      </w:hyperlink>
      <w:r>
        <w:rPr>
          <w:rFonts w:ascii="arial" w:eastAsia="arial" w:hAnsi="arial" w:cs="arial"/>
          <w:b w:val="0"/>
          <w:i w:val="0"/>
          <w:strike w:val="0"/>
          <w:noProof w:val="0"/>
          <w:color w:val="000000"/>
          <w:position w:val="0"/>
          <w:sz w:val="20"/>
          <w:u w:val="none"/>
          <w:vertAlign w:val="baseline"/>
        </w:rPr>
        <w:t xml:space="preserve"> factors, treating the Guidelines as mandatory, sentencing on clearly erroneous facts, or failing to adequately explain the sentence.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Here, Pierson argues that the district court procedurally erred by varying upward based on testimony that the guns he sold had been used to kill people and because the court did not consider its responsibility to avoid sentencing disparities.</w:t>
      </w:r>
    </w:p>
    <w:p>
      <w:pPr>
        <w:keepNext w:val="0"/>
        <w:spacing w:before="240" w:after="0" w:line="260" w:lineRule="atLeast"/>
        <w:ind w:left="0" w:right="0" w:firstLine="0"/>
        <w:jc w:val="both"/>
      </w:pPr>
      <w:bookmarkStart w:id="196" w:name="Bookmark_para_35"/>
      <w:bookmarkEnd w:id="196"/>
      <w:bookmarkStart w:id="197" w:name="Bookmark_LNHNREFclscc11"/>
      <w:bookmarkEnd w:id="197"/>
      <w:hyperlink r:id="rId70" w:history="1">
        <w:r>
          <w:rPr>
            <w:rFonts w:ascii="arial" w:eastAsia="arial" w:hAnsi="arial" w:cs="arial"/>
            <w:b/>
            <w:i/>
            <w:strike w:val="0"/>
            <w:color w:val="0077CC"/>
            <w:sz w:val="20"/>
            <w:u w:val="single"/>
            <w:vertAlign w:val="baseline"/>
          </w:rPr>
          <w:t>HN11</w:t>
        </w:r>
      </w:hyperlink>
      <w:r>
        <w:rPr>
          <w:rFonts w:ascii="arial" w:eastAsia="arial" w:hAnsi="arial" w:cs="arial"/>
          <w:b w:val="0"/>
          <w:i w:val="0"/>
          <w:strike w:val="0"/>
          <w:noProof w:val="0"/>
          <w:color w:val="000000"/>
          <w:position w:val="0"/>
          <w:sz w:val="20"/>
          <w:u w:val="none"/>
          <w:vertAlign w:val="baseline"/>
        </w:rPr>
        <w:t>[</w:t>
      </w:r>
      <w:hyperlink w:anchor="Bookmark_clscc11" w:history="1">
        <w:r>
          <w:pict>
            <v:shape id="_x0000_i1052" type="#_x0000_t75" style="width:10.5pt;height:10.5pt">
              <v:imagedata r:id="rId38" o:title=""/>
            </v:shape>
          </w:pict>
        </w:r>
      </w:hyperlink>
      <w:r>
        <w:rPr>
          <w:rFonts w:ascii="arial" w:eastAsia="arial" w:hAnsi="arial" w:cs="arial"/>
          <w:b w:val="0"/>
          <w:i w:val="0"/>
          <w:strike w:val="0"/>
          <w:noProof w:val="0"/>
          <w:color w:val="000000"/>
          <w:position w:val="0"/>
          <w:sz w:val="20"/>
          <w:u w:val="none"/>
          <w:vertAlign w:val="baseline"/>
        </w:rPr>
        <w:t xml:space="preserve">] </w:t>
      </w:r>
      <w:bookmarkStart w:id="198" w:name="Bookmark_I68PB9BJ2SF8810010000400"/>
      <w:bookmarkEnd w:id="198"/>
      <w:r>
        <w:rPr>
          <w:rFonts w:ascii="arial" w:eastAsia="arial" w:hAnsi="arial" w:cs="arial"/>
          <w:b w:val="0"/>
          <w:i w:val="0"/>
          <w:strike w:val="0"/>
          <w:noProof w:val="0"/>
          <w:color w:val="000000"/>
          <w:position w:val="0"/>
          <w:sz w:val="20"/>
          <w:u w:val="none"/>
          <w:vertAlign w:val="baseline"/>
        </w:rPr>
        <w:t xml:space="preserve">"If a district court references some of the considerations contained in </w:t>
      </w:r>
      <w:hyperlink r:id="rId25" w:history="1">
        <w:r>
          <w:rPr>
            <w:rFonts w:ascii="arial" w:eastAsia="arial" w:hAnsi="arial" w:cs="arial"/>
            <w:b w:val="0"/>
            <w:i/>
            <w:strike w:val="0"/>
            <w:noProof w:val="0"/>
            <w:color w:val="0077CC"/>
            <w:position w:val="0"/>
            <w:sz w:val="20"/>
            <w:u w:val="single"/>
            <w:vertAlign w:val="baseline"/>
          </w:rPr>
          <w:t>§ 3553(a)</w:t>
        </w:r>
      </w:hyperlink>
      <w:r>
        <w:rPr>
          <w:rFonts w:ascii="arial" w:eastAsia="arial" w:hAnsi="arial" w:cs="arial"/>
          <w:b w:val="0"/>
          <w:i w:val="0"/>
          <w:strike w:val="0"/>
          <w:noProof w:val="0"/>
          <w:color w:val="000000"/>
          <w:position w:val="0"/>
          <w:sz w:val="20"/>
          <w:u w:val="none"/>
          <w:vertAlign w:val="baseline"/>
        </w:rPr>
        <w:t xml:space="preserve">, we are ordinarily satisfied that the district court was aware of the entire contents of the relevant statute." </w:t>
      </w:r>
      <w:bookmarkStart w:id="199" w:name="Bookmark_I68PB9BH2SF87Y0050000400"/>
      <w:bookmarkEnd w:id="199"/>
      <w:hyperlink r:id="rId71" w:history="1">
        <w:r>
          <w:rPr>
            <w:rFonts w:ascii="arial" w:eastAsia="arial" w:hAnsi="arial" w:cs="arial"/>
            <w:b w:val="0"/>
            <w:i/>
            <w:strike w:val="0"/>
            <w:noProof w:val="0"/>
            <w:color w:val="0077CC"/>
            <w:position w:val="0"/>
            <w:sz w:val="20"/>
            <w:u w:val="single"/>
            <w:vertAlign w:val="baseline"/>
          </w:rPr>
          <w:t>United States v. Gray</w:t>
        </w:r>
      </w:hyperlink>
      <w:hyperlink r:id="rId71" w:history="1">
        <w:r>
          <w:rPr>
            <w:rFonts w:ascii="arial" w:eastAsia="arial" w:hAnsi="arial" w:cs="arial"/>
            <w:b w:val="0"/>
            <w:i/>
            <w:strike w:val="0"/>
            <w:noProof w:val="0"/>
            <w:color w:val="0077CC"/>
            <w:position w:val="0"/>
            <w:sz w:val="20"/>
            <w:u w:val="single"/>
            <w:vertAlign w:val="baseline"/>
          </w:rPr>
          <w:t>, 533 F.3d 942, 944 (8th Cir. 2008)</w:t>
        </w:r>
      </w:hyperlink>
      <w:r>
        <w:rPr>
          <w:rFonts w:ascii="arial" w:eastAsia="arial" w:hAnsi="arial" w:cs="arial"/>
          <w:b w:val="0"/>
          <w:i w:val="0"/>
          <w:strike w:val="0"/>
          <w:noProof w:val="0"/>
          <w:color w:val="000000"/>
          <w:position w:val="0"/>
          <w:sz w:val="20"/>
          <w:u w:val="none"/>
          <w:vertAlign w:val="baseline"/>
        </w:rPr>
        <w:t xml:space="preserve"> (cleaned up). The record shows that the court did not ignore the </w:t>
      </w:r>
      <w:hyperlink r:id="rId25" w:history="1">
        <w:r>
          <w:rPr>
            <w:rFonts w:ascii="arial" w:eastAsia="arial" w:hAnsi="arial" w:cs="arial"/>
            <w:b w:val="0"/>
            <w:i/>
            <w:strike w:val="0"/>
            <w:noProof w:val="0"/>
            <w:color w:val="0077CC"/>
            <w:position w:val="0"/>
            <w:sz w:val="20"/>
            <w:u w:val="single"/>
            <w:vertAlign w:val="baseline"/>
          </w:rPr>
          <w:t>§ 3553(a)</w:t>
        </w:r>
      </w:hyperlink>
      <w:r>
        <w:rPr>
          <w:rFonts w:ascii="arial" w:eastAsia="arial" w:hAnsi="arial" w:cs="arial"/>
          <w:b w:val="0"/>
          <w:i w:val="0"/>
          <w:strike w:val="0"/>
          <w:noProof w:val="0"/>
          <w:color w:val="000000"/>
          <w:position w:val="0"/>
          <w:sz w:val="20"/>
          <w:u w:val="none"/>
          <w:vertAlign w:val="baseline"/>
        </w:rPr>
        <w:t xml:space="preserve"> factors. </w:t>
      </w:r>
      <w:bookmarkStart w:id="200" w:name="Bookmark_I68PB9BJ2SF8810030000400"/>
      <w:bookmarkEnd w:id="200"/>
      <w:r>
        <w:rPr>
          <w:rFonts w:ascii="arial" w:eastAsia="arial" w:hAnsi="arial" w:cs="arial"/>
          <w:b w:val="0"/>
          <w:i w:val="0"/>
          <w:strike w:val="0"/>
          <w:noProof w:val="0"/>
          <w:color w:val="000000"/>
          <w:position w:val="0"/>
          <w:sz w:val="20"/>
          <w:u w:val="none"/>
          <w:vertAlign w:val="baseline"/>
        </w:rPr>
        <w:t>The court highlighted the seriousness of the offense and the need for deterrence.</w:t>
      </w:r>
      <w:r>
        <w:rPr>
          <w:rFonts w:ascii="arial" w:eastAsia="arial" w:hAnsi="arial" w:cs="arial"/>
          <w:b/>
          <w:i w:val="0"/>
          <w:strike w:val="0"/>
          <w:noProof w:val="0"/>
          <w:color w:val="000000"/>
          <w:position w:val="0"/>
          <w:sz w:val="20"/>
          <w:u w:val="none"/>
          <w:vertAlign w:val="baseline"/>
        </w:rPr>
        <w:t> [*592] </w:t>
      </w:r>
      <w:r>
        <w:rPr>
          <w:rFonts w:ascii="arial" w:eastAsia="arial" w:hAnsi="arial" w:cs="arial"/>
          <w:b w:val="0"/>
          <w:i w:val="0"/>
          <w:strike w:val="0"/>
          <w:noProof w:val="0"/>
          <w:color w:val="000000"/>
          <w:position w:val="0"/>
          <w:sz w:val="20"/>
          <w:u w:val="none"/>
          <w:vertAlign w:val="baseline"/>
        </w:rPr>
        <w:t xml:space="preserve"> </w:t>
      </w:r>
      <w:bookmarkStart w:id="201" w:name="Bookmark_LNHNREFclscc12"/>
      <w:bookmarkEnd w:id="201"/>
      <w:hyperlink r:id="rId72" w:history="1">
        <w:r>
          <w:rPr>
            <w:rFonts w:ascii="arial" w:eastAsia="arial" w:hAnsi="arial" w:cs="arial"/>
            <w:b/>
            <w:i/>
            <w:strike w:val="0"/>
            <w:noProof w:val="0"/>
            <w:color w:val="0077CC"/>
            <w:position w:val="0"/>
            <w:sz w:val="20"/>
            <w:u w:val="single"/>
            <w:vertAlign w:val="baseline"/>
          </w:rPr>
          <w:t>HN12</w:t>
        </w:r>
      </w:hyperlink>
      <w:r>
        <w:rPr>
          <w:rFonts w:ascii="arial" w:eastAsia="arial" w:hAnsi="arial" w:cs="arial"/>
          <w:b w:val="0"/>
          <w:i w:val="0"/>
          <w:strike w:val="0"/>
          <w:noProof w:val="0"/>
          <w:color w:val="000000"/>
          <w:position w:val="0"/>
          <w:sz w:val="20"/>
          <w:u w:val="none"/>
          <w:vertAlign w:val="baseline"/>
        </w:rPr>
        <w:t>[</w:t>
      </w:r>
      <w:hyperlink w:anchor="Bookmark_clscc12" w:history="1">
        <w:r>
          <w:pict>
            <v:shape id="_x0000_i1053" type="#_x0000_t75" style="width:10.5pt;height:10.5pt">
              <v:imagedata r:id="rId38" o:title=""/>
            </v:shape>
          </w:pict>
        </w:r>
      </w:hyperlink>
      <w:r>
        <w:rPr>
          <w:rFonts w:ascii="arial" w:eastAsia="arial" w:hAnsi="arial" w:cs="arial"/>
          <w:b w:val="0"/>
          <w:i w:val="0"/>
          <w:strike w:val="0"/>
          <w:noProof w:val="0"/>
          <w:color w:val="000000"/>
          <w:position w:val="0"/>
          <w:sz w:val="20"/>
          <w:u w:val="none"/>
          <w:vertAlign w:val="baseline"/>
        </w:rPr>
        <w:t xml:space="preserve">] </w:t>
      </w:r>
      <w:bookmarkStart w:id="202" w:name="Bookmark_I68PB9BJ2SF8810030000400_2"/>
      <w:bookmarkEnd w:id="202"/>
      <w:r>
        <w:rPr>
          <w:rFonts w:ascii="arial" w:eastAsia="arial" w:hAnsi="arial" w:cs="arial"/>
          <w:b w:val="0"/>
          <w:i w:val="0"/>
          <w:strike w:val="0"/>
          <w:noProof w:val="0"/>
          <w:color w:val="000000"/>
          <w:position w:val="0"/>
          <w:sz w:val="20"/>
          <w:u w:val="none"/>
          <w:vertAlign w:val="baseline"/>
        </w:rPr>
        <w:t>The district court's failure to specifically mention sentencing disparities as a consideration is insufficient to show that the district court did not fulfill its statutory obligation to consider</w:t>
      </w:r>
      <w:r>
        <w:rPr>
          <w:rFonts w:ascii="arial" w:eastAsia="arial" w:hAnsi="arial" w:cs="arial"/>
          <w:b/>
          <w:i w:val="0"/>
          <w:strike w:val="0"/>
          <w:noProof w:val="0"/>
          <w:color w:val="000000"/>
          <w:position w:val="0"/>
          <w:sz w:val="20"/>
          <w:u w:val="none"/>
          <w:vertAlign w:val="baseline"/>
        </w:rPr>
        <w:t> [**17] </w:t>
      </w:r>
      <w:r>
        <w:rPr>
          <w:rFonts w:ascii="arial" w:eastAsia="arial" w:hAnsi="arial" w:cs="arial"/>
          <w:b w:val="0"/>
          <w:i w:val="0"/>
          <w:strike w:val="0"/>
          <w:noProof w:val="0"/>
          <w:color w:val="000000"/>
          <w:position w:val="0"/>
          <w:sz w:val="20"/>
          <w:u w:val="none"/>
          <w:vertAlign w:val="baseline"/>
        </w:rPr>
        <w:t xml:space="preserve"> all the relevant </w:t>
      </w:r>
      <w:hyperlink r:id="rId25" w:history="1">
        <w:r>
          <w:rPr>
            <w:rFonts w:ascii="arial" w:eastAsia="arial" w:hAnsi="arial" w:cs="arial"/>
            <w:b w:val="0"/>
            <w:i/>
            <w:strike w:val="0"/>
            <w:noProof w:val="0"/>
            <w:color w:val="0077CC"/>
            <w:position w:val="0"/>
            <w:sz w:val="20"/>
            <w:u w:val="single"/>
            <w:vertAlign w:val="baseline"/>
          </w:rPr>
          <w:t>§ 3553(a)</w:t>
        </w:r>
      </w:hyperlink>
      <w:r>
        <w:rPr>
          <w:rFonts w:ascii="arial" w:eastAsia="arial" w:hAnsi="arial" w:cs="arial"/>
          <w:b w:val="0"/>
          <w:i w:val="0"/>
          <w:strike w:val="0"/>
          <w:noProof w:val="0"/>
          <w:color w:val="000000"/>
          <w:position w:val="0"/>
          <w:sz w:val="20"/>
          <w:u w:val="none"/>
          <w:vertAlign w:val="baseline"/>
        </w:rPr>
        <w:t xml:space="preserve"> factors. </w:t>
      </w:r>
      <w:r>
        <w:rPr>
          <w:rFonts w:ascii="arial" w:eastAsia="arial" w:hAnsi="arial" w:cs="arial"/>
          <w:b w:val="0"/>
          <w:i/>
          <w:strike w:val="0"/>
          <w:noProof w:val="0"/>
          <w:color w:val="000000"/>
          <w:position w:val="0"/>
          <w:sz w:val="20"/>
          <w:u w:val="none"/>
          <w:vertAlign w:val="baseline"/>
        </w:rPr>
        <w:t xml:space="preserve">See </w:t>
      </w:r>
      <w:bookmarkStart w:id="203" w:name="Bookmark_I68PB9BJ2SF8810020000400"/>
      <w:bookmarkEnd w:id="203"/>
      <w:hyperlink r:id="rId73" w:history="1">
        <w:r>
          <w:rPr>
            <w:rFonts w:ascii="arial" w:eastAsia="arial" w:hAnsi="arial" w:cs="arial"/>
            <w:b w:val="0"/>
            <w:i/>
            <w:strike w:val="0"/>
            <w:noProof w:val="0"/>
            <w:color w:val="0077CC"/>
            <w:position w:val="0"/>
            <w:sz w:val="20"/>
            <w:u w:val="single"/>
            <w:vertAlign w:val="baseline"/>
          </w:rPr>
          <w:t>United States v. Richart</w:t>
        </w:r>
      </w:hyperlink>
      <w:hyperlink r:id="rId73" w:history="1">
        <w:r>
          <w:rPr>
            <w:rFonts w:ascii="arial" w:eastAsia="arial" w:hAnsi="arial" w:cs="arial"/>
            <w:b w:val="0"/>
            <w:i/>
            <w:strike w:val="0"/>
            <w:noProof w:val="0"/>
            <w:color w:val="0077CC"/>
            <w:position w:val="0"/>
            <w:sz w:val="20"/>
            <w:u w:val="single"/>
            <w:vertAlign w:val="baseline"/>
          </w:rPr>
          <w:t>, 662 F.3d 1037, 1049 (8th Cir. 2011)</w:t>
        </w:r>
      </w:hyperlink>
      <w:r>
        <w:rPr>
          <w:rFonts w:ascii="arial" w:eastAsia="arial" w:hAnsi="arial" w:cs="arial"/>
          <w:b w:val="0"/>
          <w:i w:val="0"/>
          <w:strike w:val="0"/>
          <w:noProof w:val="0"/>
          <w:color w:val="000000"/>
          <w:position w:val="0"/>
          <w:sz w:val="20"/>
          <w:u w:val="none"/>
          <w:vertAlign w:val="baseline"/>
        </w:rPr>
        <w:t xml:space="preserve"> ("[W]e do not require a district court to categorically rehearse each of the </w:t>
      </w:r>
      <w:hyperlink r:id="rId25" w:history="1">
        <w:r>
          <w:rPr>
            <w:rFonts w:ascii="arial" w:eastAsia="arial" w:hAnsi="arial" w:cs="arial"/>
            <w:b w:val="0"/>
            <w:i/>
            <w:strike w:val="0"/>
            <w:noProof w:val="0"/>
            <w:color w:val="0077CC"/>
            <w:position w:val="0"/>
            <w:sz w:val="20"/>
            <w:u w:val="single"/>
            <w:vertAlign w:val="baseline"/>
          </w:rPr>
          <w:t>section 3553(a)</w:t>
        </w:r>
      </w:hyperlink>
      <w:r>
        <w:rPr>
          <w:rFonts w:ascii="arial" w:eastAsia="arial" w:hAnsi="arial" w:cs="arial"/>
          <w:b w:val="0"/>
          <w:i w:val="0"/>
          <w:strike w:val="0"/>
          <w:noProof w:val="0"/>
          <w:color w:val="000000"/>
          <w:position w:val="0"/>
          <w:sz w:val="20"/>
          <w:u w:val="none"/>
          <w:vertAlign w:val="baseline"/>
        </w:rPr>
        <w:t xml:space="preserve"> factors on the record when it imposes a sentence as long as it is clear that they were considered." (internal quotation marks omitted)).</w:t>
      </w:r>
    </w:p>
    <w:p>
      <w:pPr>
        <w:keepNext w:val="0"/>
        <w:spacing w:before="200" w:after="0" w:line="260" w:lineRule="atLeast"/>
        <w:ind w:left="0" w:right="0" w:firstLine="0"/>
        <w:jc w:val="both"/>
      </w:pPr>
      <w:bookmarkStart w:id="204" w:name="Bookmark_para_36"/>
      <w:bookmarkEnd w:id="204"/>
      <w:r>
        <w:rPr>
          <w:rFonts w:ascii="arial" w:eastAsia="arial" w:hAnsi="arial" w:cs="arial"/>
          <w:b w:val="0"/>
          <w:i w:val="0"/>
          <w:strike w:val="0"/>
          <w:noProof w:val="0"/>
          <w:color w:val="000000"/>
          <w:position w:val="0"/>
          <w:sz w:val="20"/>
          <w:u w:val="none"/>
          <w:vertAlign w:val="baseline"/>
        </w:rPr>
        <w:t>Additionally, the district court, as Pierson notes in his brief, stated, "How do I quantify the damage that was done with your work. I don't think I have heard any testimony about that. . . . I don't think we heard specific testimony today about what [the cartels] do." R. Doc. 294, at 127. The district court explicitly acknowledged the absence of record evidence connecting Pierson's crimes to specific injuries or deaths. The court openly doubted its ability to take into account violence done by cartels in varying upward because no evidence had been presented specifically as to gun-related deaths. Pierson focuses on the court's upward variance and assumes the resulting sentence was based on improper considerations. While the district court could have been more clear in its pronouncement, the record does not support a conclusion that the court either legally erred or abused its discretion.</w:t>
      </w:r>
    </w:p>
    <w:p>
      <w:pPr>
        <w:keepNext w:val="0"/>
        <w:spacing w:before="240" w:after="0" w:line="260" w:lineRule="atLeast"/>
        <w:ind w:left="0" w:right="0" w:firstLine="0"/>
        <w:jc w:val="both"/>
      </w:pPr>
      <w:bookmarkStart w:id="205" w:name="Bookmark_para_37"/>
      <w:bookmarkEnd w:id="205"/>
      <w:bookmarkStart w:id="206" w:name="Bookmark_I68PB9BJ2SF8810050000400"/>
      <w:bookmarkEnd w:id="206"/>
      <w:r>
        <w:rPr>
          <w:rFonts w:ascii="arial" w:eastAsia="arial" w:hAnsi="arial" w:cs="arial"/>
          <w:b w:val="0"/>
          <w:i w:val="0"/>
          <w:strike w:val="0"/>
          <w:noProof w:val="0"/>
          <w:color w:val="000000"/>
          <w:position w:val="0"/>
          <w:sz w:val="20"/>
          <w:u w:val="none"/>
          <w:vertAlign w:val="baseline"/>
        </w:rPr>
        <w:t>Lastly, Pierson argues that the sentence is substantively</w:t>
      </w:r>
      <w:r>
        <w:rPr>
          <w:rFonts w:ascii="arial" w:eastAsia="arial" w:hAnsi="arial" w:cs="arial"/>
          <w:b/>
          <w:i w:val="0"/>
          <w:strike w:val="0"/>
          <w:noProof w:val="0"/>
          <w:color w:val="000000"/>
          <w:position w:val="0"/>
          <w:sz w:val="20"/>
          <w:u w:val="none"/>
          <w:vertAlign w:val="baseline"/>
        </w:rPr>
        <w:t> [**18] </w:t>
      </w:r>
      <w:r>
        <w:rPr>
          <w:rFonts w:ascii="arial" w:eastAsia="arial" w:hAnsi="arial" w:cs="arial"/>
          <w:b w:val="0"/>
          <w:i w:val="0"/>
          <w:strike w:val="0"/>
          <w:noProof w:val="0"/>
          <w:color w:val="000000"/>
          <w:position w:val="0"/>
          <w:sz w:val="20"/>
          <w:u w:val="none"/>
          <w:vertAlign w:val="baseline"/>
        </w:rPr>
        <w:t xml:space="preserve"> unreasonable. </w:t>
      </w:r>
      <w:bookmarkStart w:id="207" w:name="Bookmark_LNHNREFclscc13"/>
      <w:bookmarkEnd w:id="207"/>
      <w:hyperlink r:id="rId74" w:history="1">
        <w:r>
          <w:rPr>
            <w:rFonts w:ascii="arial" w:eastAsia="arial" w:hAnsi="arial" w:cs="arial"/>
            <w:b/>
            <w:i/>
            <w:strike w:val="0"/>
            <w:noProof w:val="0"/>
            <w:color w:val="0077CC"/>
            <w:position w:val="0"/>
            <w:sz w:val="20"/>
            <w:u w:val="single"/>
            <w:vertAlign w:val="baseline"/>
          </w:rPr>
          <w:t>HN13</w:t>
        </w:r>
      </w:hyperlink>
      <w:r>
        <w:rPr>
          <w:rFonts w:ascii="arial" w:eastAsia="arial" w:hAnsi="arial" w:cs="arial"/>
          <w:b w:val="0"/>
          <w:i w:val="0"/>
          <w:strike w:val="0"/>
          <w:noProof w:val="0"/>
          <w:color w:val="000000"/>
          <w:position w:val="0"/>
          <w:sz w:val="20"/>
          <w:u w:val="none"/>
          <w:vertAlign w:val="baseline"/>
        </w:rPr>
        <w:t>[</w:t>
      </w:r>
      <w:hyperlink w:anchor="Bookmark_clscc13" w:history="1">
        <w:r>
          <w:pict>
            <v:shape id="_x0000_i1054" type="#_x0000_t75" style="width:10.5pt;height:10.5pt">
              <v:imagedata r:id="rId38" o:title=""/>
            </v:shape>
          </w:pict>
        </w:r>
      </w:hyperlink>
      <w:r>
        <w:rPr>
          <w:rFonts w:ascii="arial" w:eastAsia="arial" w:hAnsi="arial" w:cs="arial"/>
          <w:b w:val="0"/>
          <w:i w:val="0"/>
          <w:strike w:val="0"/>
          <w:noProof w:val="0"/>
          <w:color w:val="000000"/>
          <w:position w:val="0"/>
          <w:sz w:val="20"/>
          <w:u w:val="none"/>
          <w:vertAlign w:val="baseline"/>
        </w:rPr>
        <w:t xml:space="preserve">] </w:t>
      </w:r>
      <w:bookmarkStart w:id="208" w:name="Bookmark_I68PB9BJ28T4D60020000400"/>
      <w:bookmarkEnd w:id="208"/>
      <w:r>
        <w:rPr>
          <w:rFonts w:ascii="arial" w:eastAsia="arial" w:hAnsi="arial" w:cs="arial"/>
          <w:b w:val="0"/>
          <w:i w:val="0"/>
          <w:strike w:val="0"/>
          <w:noProof w:val="0"/>
          <w:color w:val="000000"/>
          <w:position w:val="0"/>
          <w:sz w:val="20"/>
          <w:u w:val="none"/>
          <w:vertAlign w:val="baseline"/>
        </w:rPr>
        <w:t xml:space="preserve">As an upward variance, this sentence is not granted a presumption of reasonableness as is granted to those inside the Guidelines range. </w:t>
      </w:r>
      <w:r>
        <w:rPr>
          <w:rFonts w:ascii="arial" w:eastAsia="arial" w:hAnsi="arial" w:cs="arial"/>
          <w:b w:val="0"/>
          <w:i/>
          <w:strike w:val="0"/>
          <w:noProof w:val="0"/>
          <w:color w:val="000000"/>
          <w:position w:val="0"/>
          <w:sz w:val="20"/>
          <w:u w:val="none"/>
          <w:vertAlign w:val="baseline"/>
        </w:rPr>
        <w:t xml:space="preserve">See </w:t>
      </w:r>
      <w:bookmarkStart w:id="209" w:name="Bookmark_I68PB9BJ2SF8810040000400"/>
      <w:bookmarkEnd w:id="209"/>
      <w:hyperlink r:id="rId69" w:history="1">
        <w:r>
          <w:rPr>
            <w:rFonts w:ascii="arial" w:eastAsia="arial" w:hAnsi="arial" w:cs="arial"/>
            <w:b w:val="0"/>
            <w:i/>
            <w:strike w:val="0"/>
            <w:noProof w:val="0"/>
            <w:color w:val="0077CC"/>
            <w:position w:val="0"/>
            <w:sz w:val="20"/>
            <w:u w:val="single"/>
            <w:vertAlign w:val="baseline"/>
          </w:rPr>
          <w:t>Feemster</w:t>
        </w:r>
      </w:hyperlink>
      <w:hyperlink r:id="rId69" w:history="1">
        <w:r>
          <w:rPr>
            <w:rFonts w:ascii="arial" w:eastAsia="arial" w:hAnsi="arial" w:cs="arial"/>
            <w:b w:val="0"/>
            <w:i/>
            <w:strike w:val="0"/>
            <w:noProof w:val="0"/>
            <w:color w:val="0077CC"/>
            <w:position w:val="0"/>
            <w:sz w:val="20"/>
            <w:u w:val="single"/>
            <w:vertAlign w:val="baseline"/>
          </w:rPr>
          <w:t>, 572 F.3d at 461</w:t>
        </w:r>
      </w:hyperlink>
      <w:r>
        <w:rPr>
          <w:rFonts w:ascii="arial" w:eastAsia="arial" w:hAnsi="arial" w:cs="arial"/>
          <w:b w:val="0"/>
          <w:i w:val="0"/>
          <w:strike w:val="0"/>
          <w:noProof w:val="0"/>
          <w:color w:val="000000"/>
          <w:position w:val="0"/>
          <w:sz w:val="20"/>
          <w:u w:val="none"/>
          <w:vertAlign w:val="baseline"/>
        </w:rPr>
        <w:t xml:space="preserve">. </w:t>
      </w:r>
      <w:bookmarkStart w:id="210" w:name="Bookmark_I68PB9BJ28T4D60020000400_2"/>
      <w:bookmarkEnd w:id="210"/>
      <w:r>
        <w:rPr>
          <w:rFonts w:ascii="arial" w:eastAsia="arial" w:hAnsi="arial" w:cs="arial"/>
          <w:b w:val="0"/>
          <w:i w:val="0"/>
          <w:strike w:val="0"/>
          <w:noProof w:val="0"/>
          <w:color w:val="000000"/>
          <w:position w:val="0"/>
          <w:sz w:val="20"/>
          <w:u w:val="none"/>
          <w:vertAlign w:val="baseline"/>
        </w:rPr>
        <w:t xml:space="preserve">However, "it will be the unusual case when we reverse a district court sentence—whether within, above, or below the applicable Guidelines range—as substantively unreasonable." </w:t>
      </w:r>
      <w:bookmarkStart w:id="211" w:name="Bookmark_I68PB9BJ28T4D60010000400"/>
      <w:bookmarkEnd w:id="211"/>
      <w:hyperlink r:id="rId69" w:history="1">
        <w:r>
          <w:rPr>
            <w:rFonts w:ascii="arial" w:eastAsia="arial" w:hAnsi="arial" w:cs="arial"/>
            <w:b w:val="0"/>
            <w:i/>
            <w:strike w:val="0"/>
            <w:noProof w:val="0"/>
            <w:color w:val="0077CC"/>
            <w:position w:val="0"/>
            <w:sz w:val="20"/>
            <w:u w:val="single"/>
            <w:vertAlign w:val="baseline"/>
          </w:rPr>
          <w:t>Id.</w:t>
        </w:r>
      </w:hyperlink>
      <w:hyperlink r:id="rId69" w:history="1">
        <w:r>
          <w:rPr>
            <w:rFonts w:ascii="arial" w:eastAsia="arial" w:hAnsi="arial" w:cs="arial"/>
            <w:b w:val="0"/>
            <w:i/>
            <w:strike w:val="0"/>
            <w:noProof w:val="0"/>
            <w:color w:val="0077CC"/>
            <w:position w:val="0"/>
            <w:sz w:val="20"/>
            <w:u w:val="single"/>
            <w:vertAlign w:val="baseline"/>
          </w:rPr>
          <w:t xml:space="preserve"> at 464</w:t>
        </w:r>
      </w:hyperlink>
      <w:r>
        <w:rPr>
          <w:rFonts w:ascii="arial" w:eastAsia="arial" w:hAnsi="arial" w:cs="arial"/>
          <w:b w:val="0"/>
          <w:i w:val="0"/>
          <w:strike w:val="0"/>
          <w:noProof w:val="0"/>
          <w:color w:val="000000"/>
          <w:position w:val="0"/>
          <w:sz w:val="20"/>
          <w:u w:val="none"/>
          <w:vertAlign w:val="baseline"/>
        </w:rPr>
        <w:t xml:space="preserve"> (internal quotation marks omitted). In this case, the district court explained that it was going above the Guidelines range in order to serve as a deterrent to people going to Mexico to assist cartels. The resulting sentence, while significantly above the Guidelines range, was well below the statutory maximum of 240 months and based on applicable </w:t>
      </w:r>
      <w:hyperlink r:id="rId25" w:history="1">
        <w:r>
          <w:rPr>
            <w:rFonts w:ascii="arial" w:eastAsia="arial" w:hAnsi="arial" w:cs="arial"/>
            <w:b w:val="0"/>
            <w:i/>
            <w:strike w:val="0"/>
            <w:noProof w:val="0"/>
            <w:color w:val="0077CC"/>
            <w:position w:val="0"/>
            <w:sz w:val="20"/>
            <w:u w:val="single"/>
            <w:vertAlign w:val="baseline"/>
          </w:rPr>
          <w:t>§ 3553(a)</w:t>
        </w:r>
      </w:hyperlink>
      <w:r>
        <w:rPr>
          <w:rFonts w:ascii="arial" w:eastAsia="arial" w:hAnsi="arial" w:cs="arial"/>
          <w:b w:val="0"/>
          <w:i w:val="0"/>
          <w:strike w:val="0"/>
          <w:noProof w:val="0"/>
          <w:color w:val="000000"/>
          <w:position w:val="0"/>
          <w:sz w:val="20"/>
          <w:u w:val="none"/>
          <w:vertAlign w:val="baseline"/>
        </w:rPr>
        <w:t xml:space="preserve"> factors. While some judges might have imposed less, Pierson has not shown the sentence imposed was an abuse of discretion.</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III. </w:t>
      </w:r>
      <w:r>
        <w:rPr>
          <w:rFonts w:ascii="arial" w:eastAsia="arial" w:hAnsi="arial" w:cs="arial"/>
          <w:b w:val="0"/>
          <w:i/>
          <w:strike w:val="0"/>
          <w:noProof w:val="0"/>
          <w:color w:val="000000"/>
          <w:position w:val="0"/>
          <w:sz w:val="20"/>
          <w:u w:val="none"/>
          <w:vertAlign w:val="baseline"/>
        </w:rPr>
        <w:t>Conclusion</w:t>
      </w:r>
    </w:p>
    <w:p>
      <w:pPr>
        <w:keepNext w:val="0"/>
        <w:spacing w:before="200" w:after="0" w:line="260" w:lineRule="atLeast"/>
        <w:ind w:left="0" w:right="0" w:firstLine="0"/>
        <w:jc w:val="both"/>
      </w:pPr>
      <w:bookmarkStart w:id="212" w:name="Bookmark_para_38"/>
      <w:bookmarkEnd w:id="212"/>
      <w:r>
        <w:rPr>
          <w:rFonts w:ascii="arial" w:eastAsia="arial" w:hAnsi="arial" w:cs="arial"/>
          <w:b w:val="0"/>
          <w:i w:val="0"/>
          <w:strike w:val="0"/>
          <w:noProof w:val="0"/>
          <w:color w:val="000000"/>
          <w:position w:val="0"/>
          <w:sz w:val="20"/>
          <w:u w:val="none"/>
          <w:vertAlign w:val="baseline"/>
        </w:rPr>
        <w:t>Accordingly, we affirm the decision of the district court.</w:t>
      </w:r>
    </w:p>
    <w:p/>
    <w:p>
      <w:pPr>
        <w:ind w:left="200"/>
      </w:pPr>
      <w:r>
        <w:br/>
      </w:r>
      <w:r>
        <w:pict>
          <v:line id="_x0000_s1055" style="position:absolute;z-index:251661312"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bookmarkStart w:id="39" w:name="Bookmark_fnpara_1"/>
      <w:bookmarkEnd w:id="39"/>
      <w:r>
        <w:rPr>
          <w:rFonts w:ascii="arial" w:eastAsia="arial" w:hAnsi="arial" w:cs="arial"/>
          <w:b w:val="0"/>
          <w:i w:val="0"/>
          <w:strike w:val="0"/>
          <w:noProof w:val="0"/>
          <w:color w:val="000000"/>
          <w:position w:val="0"/>
          <w:sz w:val="18"/>
          <w:u w:val="none"/>
          <w:vertAlign w:val="baseline"/>
        </w:rPr>
        <w:t>The Honorable Brian S. Miller, United States District Court for the Eastern District of Arkansas.</w:t>
      </w:r>
    </w:p>
  </w:footnote>
  <w:footnote w:id="3">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2 </w:t>
      </w:r>
      <w:bookmarkStart w:id="43" w:name="Bookmark_fnpara_2"/>
      <w:bookmarkEnd w:id="43"/>
      <w:bookmarkStart w:id="44" w:name="Bookmark_I68PB9BC2N1RMW0010000400"/>
      <w:bookmarkEnd w:id="44"/>
      <w:hyperlink r:id="rId1" w:history="1">
        <w:r>
          <w:rPr>
            <w:rFonts w:ascii="arial" w:eastAsia="arial" w:hAnsi="arial" w:cs="arial"/>
            <w:b w:val="0"/>
            <w:i/>
            <w:strike w:val="0"/>
            <w:noProof w:val="0"/>
            <w:color w:val="0077CC"/>
            <w:position w:val="0"/>
            <w:sz w:val="18"/>
            <w:u w:val="single"/>
            <w:vertAlign w:val="baseline"/>
          </w:rPr>
          <w:t>Miranda v. Arizona</w:t>
        </w:r>
      </w:hyperlink>
      <w:hyperlink r:id="rId1" w:history="1">
        <w:r>
          <w:rPr>
            <w:rFonts w:ascii="arial" w:eastAsia="arial" w:hAnsi="arial" w:cs="arial"/>
            <w:b w:val="0"/>
            <w:i/>
            <w:strike w:val="0"/>
            <w:noProof w:val="0"/>
            <w:color w:val="0077CC"/>
            <w:position w:val="0"/>
            <w:sz w:val="18"/>
            <w:u w:val="single"/>
            <w:vertAlign w:val="baseline"/>
          </w:rPr>
          <w:t>, 384 U.S. 436, 86 S. Ct. 1602, 16 L. Ed. 2d 694 (1966)</w:t>
        </w:r>
      </w:hyperlink>
      <w:r>
        <w:rPr>
          <w:rFonts w:ascii="arial" w:eastAsia="arial" w:hAnsi="arial" w:cs="arial"/>
          <w:b w:val="0"/>
          <w:i w:val="0"/>
          <w:strike w:val="0"/>
          <w:noProof w:val="0"/>
          <w:color w:val="000000"/>
          <w:position w:val="0"/>
          <w:sz w:val="18"/>
          <w:u w:val="none"/>
          <w:vertAlign w:val="baseline"/>
        </w:rPr>
        <w:t>.</w:t>
      </w:r>
    </w:p>
  </w:footnote>
  <w:footnote w:id="4">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3 </w:t>
      </w:r>
      <w:bookmarkStart w:id="46" w:name="Bookmark_fnpara_3"/>
      <w:bookmarkEnd w:id="46"/>
      <w:bookmarkStart w:id="47" w:name="Bookmark_I68PB9BC2N1RMW0040000400"/>
      <w:bookmarkEnd w:id="47"/>
      <w:r>
        <w:rPr>
          <w:rFonts w:ascii="arial" w:eastAsia="arial" w:hAnsi="arial" w:cs="arial"/>
          <w:b w:val="0"/>
          <w:i w:val="0"/>
          <w:strike w:val="0"/>
          <w:noProof w:val="0"/>
          <w:color w:val="000000"/>
          <w:position w:val="0"/>
          <w:sz w:val="18"/>
          <w:u w:val="none"/>
          <w:vertAlign w:val="baseline"/>
        </w:rPr>
        <w:t xml:space="preserve">The indictment also charged him with attempt to violate the </w:t>
      </w:r>
      <w:hyperlink r:id="rId2" w:history="1">
        <w:r>
          <w:rPr>
            <w:rFonts w:ascii="arial" w:eastAsia="arial" w:hAnsi="arial" w:cs="arial"/>
            <w:b w:val="0"/>
            <w:i/>
            <w:strike w:val="0"/>
            <w:noProof w:val="0"/>
            <w:color w:val="0077CC"/>
            <w:position w:val="0"/>
            <w:sz w:val="18"/>
            <w:u w:val="single"/>
            <w:vertAlign w:val="baseline"/>
          </w:rPr>
          <w:t>Arms Export Control Act</w:t>
        </w:r>
      </w:hyperlink>
      <w:r>
        <w:rPr>
          <w:rFonts w:ascii="arial" w:eastAsia="arial" w:hAnsi="arial" w:cs="arial"/>
          <w:b w:val="0"/>
          <w:i w:val="0"/>
          <w:strike w:val="0"/>
          <w:noProof w:val="0"/>
          <w:color w:val="000000"/>
          <w:position w:val="0"/>
          <w:sz w:val="18"/>
          <w:u w:val="none"/>
          <w:vertAlign w:val="baseline"/>
        </w:rPr>
        <w:t xml:space="preserve">, in violation of the same provisions; </w:t>
      </w:r>
      <w:r>
        <w:rPr>
          <w:rFonts w:ascii="arial" w:eastAsia="arial" w:hAnsi="arial" w:cs="arial"/>
          <w:b/>
          <w:i/>
          <w:strike w:val="0"/>
          <w:noProof w:val="0"/>
          <w:color w:val="000000"/>
          <w:position w:val="0"/>
          <w:sz w:val="18"/>
          <w:u w:val="single"/>
          <w:vertAlign w:val="baseline"/>
        </w:rPr>
        <w:t>smuggling</w:t>
      </w:r>
      <w:r>
        <w:rPr>
          <w:rFonts w:ascii="arial" w:eastAsia="arial" w:hAnsi="arial" w:cs="arial"/>
          <w:b w:val="0"/>
          <w:i w:val="0"/>
          <w:strike w:val="0"/>
          <w:noProof w:val="0"/>
          <w:color w:val="000000"/>
          <w:position w:val="0"/>
          <w:sz w:val="18"/>
          <w:u w:val="none"/>
          <w:vertAlign w:val="baseline"/>
        </w:rPr>
        <w:t xml:space="preserve"> goods from the United States, in violation of </w:t>
      </w:r>
      <w:hyperlink r:id="rId3" w:history="1">
        <w:r>
          <w:rPr>
            <w:rFonts w:ascii="arial" w:eastAsia="arial" w:hAnsi="arial" w:cs="arial"/>
            <w:b w:val="0"/>
            <w:i/>
            <w:strike w:val="0"/>
            <w:noProof w:val="0"/>
            <w:color w:val="0077CC"/>
            <w:position w:val="0"/>
            <w:sz w:val="18"/>
            <w:u w:val="single"/>
            <w:vertAlign w:val="baseline"/>
          </w:rPr>
          <w:t>22 U.S.C. § 2778</w:t>
        </w:r>
      </w:hyperlink>
      <w:r>
        <w:rPr>
          <w:rFonts w:ascii="arial" w:eastAsia="arial" w:hAnsi="arial" w:cs="arial"/>
          <w:b w:val="0"/>
          <w:i w:val="0"/>
          <w:strike w:val="0"/>
          <w:noProof w:val="0"/>
          <w:color w:val="000000"/>
          <w:position w:val="0"/>
          <w:sz w:val="18"/>
          <w:u w:val="none"/>
          <w:vertAlign w:val="baseline"/>
        </w:rPr>
        <w:t xml:space="preserve">, 22 C.F.R. parts 120-130, and </w:t>
      </w:r>
      <w:hyperlink r:id="rId4" w:history="1">
        <w:r>
          <w:rPr>
            <w:rFonts w:ascii="arial" w:eastAsia="arial" w:hAnsi="arial" w:cs="arial"/>
            <w:b w:val="0"/>
            <w:i/>
            <w:strike w:val="0"/>
            <w:noProof w:val="0"/>
            <w:color w:val="0077CC"/>
            <w:position w:val="0"/>
            <w:sz w:val="18"/>
            <w:u w:val="single"/>
            <w:vertAlign w:val="baseline"/>
          </w:rPr>
          <w:t>18 U.S.C. § 554</w:t>
        </w:r>
      </w:hyperlink>
      <w:r>
        <w:rPr>
          <w:rFonts w:ascii="arial" w:eastAsia="arial" w:hAnsi="arial" w:cs="arial"/>
          <w:b w:val="0"/>
          <w:i w:val="0"/>
          <w:strike w:val="0"/>
          <w:noProof w:val="0"/>
          <w:color w:val="000000"/>
          <w:position w:val="0"/>
          <w:sz w:val="18"/>
          <w:u w:val="none"/>
          <w:vertAlign w:val="baseline"/>
        </w:rPr>
        <w:t xml:space="preserve">; and conspiracy to violate the </w:t>
      </w:r>
      <w:hyperlink r:id="rId5" w:history="1">
        <w:r>
          <w:rPr>
            <w:rFonts w:ascii="arial" w:eastAsia="arial" w:hAnsi="arial" w:cs="arial"/>
            <w:b w:val="0"/>
            <w:i/>
            <w:strike w:val="0"/>
            <w:noProof w:val="0"/>
            <w:color w:val="0077CC"/>
            <w:position w:val="0"/>
            <w:sz w:val="18"/>
            <w:u w:val="single"/>
            <w:vertAlign w:val="baseline"/>
          </w:rPr>
          <w:t>Foreign Narcotics Kingpin Designation Act</w:t>
        </w:r>
      </w:hyperlink>
      <w:r>
        <w:rPr>
          <w:rFonts w:ascii="arial" w:eastAsia="arial" w:hAnsi="arial" w:cs="arial"/>
          <w:b w:val="0"/>
          <w:i w:val="0"/>
          <w:strike w:val="0"/>
          <w:noProof w:val="0"/>
          <w:color w:val="000000"/>
          <w:position w:val="0"/>
          <w:sz w:val="18"/>
          <w:u w:val="none"/>
          <w:vertAlign w:val="baseline"/>
        </w:rPr>
        <w:t xml:space="preserve">, in violation of </w:t>
      </w:r>
      <w:hyperlink r:id="rId6" w:history="1">
        <w:r>
          <w:rPr>
            <w:rFonts w:ascii="arial" w:eastAsia="arial" w:hAnsi="arial" w:cs="arial"/>
            <w:b w:val="0"/>
            <w:i/>
            <w:strike w:val="0"/>
            <w:noProof w:val="0"/>
            <w:color w:val="0077CC"/>
            <w:position w:val="0"/>
            <w:sz w:val="18"/>
            <w:u w:val="single"/>
            <w:vertAlign w:val="baseline"/>
          </w:rPr>
          <w:t>31 C.F.R. § 598.203</w:t>
        </w:r>
      </w:hyperlink>
      <w:r>
        <w:rPr>
          <w:rFonts w:ascii="arial" w:eastAsia="arial" w:hAnsi="arial" w:cs="arial"/>
          <w:b w:val="0"/>
          <w:i w:val="0"/>
          <w:strike w:val="0"/>
          <w:noProof w:val="0"/>
          <w:color w:val="000000"/>
          <w:position w:val="0"/>
          <w:sz w:val="18"/>
          <w:u w:val="none"/>
          <w:vertAlign w:val="baseline"/>
        </w:rPr>
        <w:t xml:space="preserve">, </w:t>
      </w:r>
      <w:hyperlink r:id="rId7" w:history="1">
        <w:r>
          <w:rPr>
            <w:rFonts w:ascii="arial" w:eastAsia="arial" w:hAnsi="arial" w:cs="arial"/>
            <w:b w:val="0"/>
            <w:i/>
            <w:strike w:val="0"/>
            <w:noProof w:val="0"/>
            <w:color w:val="0077CC"/>
            <w:position w:val="0"/>
            <w:sz w:val="18"/>
            <w:u w:val="single"/>
            <w:vertAlign w:val="baseline"/>
          </w:rPr>
          <w:t>598.204</w:t>
        </w:r>
      </w:hyperlink>
      <w:r>
        <w:rPr>
          <w:rFonts w:ascii="arial" w:eastAsia="arial" w:hAnsi="arial" w:cs="arial"/>
          <w:b w:val="0"/>
          <w:i w:val="0"/>
          <w:strike w:val="0"/>
          <w:noProof w:val="0"/>
          <w:color w:val="000000"/>
          <w:position w:val="0"/>
          <w:sz w:val="18"/>
          <w:u w:val="none"/>
          <w:vertAlign w:val="baseline"/>
        </w:rPr>
        <w:t xml:space="preserve">, and </w:t>
      </w:r>
      <w:hyperlink r:id="rId8" w:history="1">
        <w:r>
          <w:rPr>
            <w:rFonts w:ascii="arial" w:eastAsia="arial" w:hAnsi="arial" w:cs="arial"/>
            <w:b w:val="0"/>
            <w:i/>
            <w:strike w:val="0"/>
            <w:noProof w:val="0"/>
            <w:color w:val="0077CC"/>
            <w:position w:val="0"/>
            <w:sz w:val="18"/>
            <w:u w:val="single"/>
            <w:vertAlign w:val="baseline"/>
          </w:rPr>
          <w:t>598.701</w:t>
        </w:r>
      </w:hyperlink>
      <w:r>
        <w:rPr>
          <w:rFonts w:ascii="arial" w:eastAsia="arial" w:hAnsi="arial" w:cs="arial"/>
          <w:b w:val="0"/>
          <w:i w:val="0"/>
          <w:strike w:val="0"/>
          <w:noProof w:val="0"/>
          <w:color w:val="000000"/>
          <w:position w:val="0"/>
          <w:sz w:val="18"/>
          <w:u w:val="none"/>
          <w:vertAlign w:val="baseline"/>
        </w:rPr>
        <w:t xml:space="preserve">, </w:t>
      </w:r>
      <w:hyperlink r:id="rId9" w:history="1">
        <w:r>
          <w:rPr>
            <w:rFonts w:ascii="arial" w:eastAsia="arial" w:hAnsi="arial" w:cs="arial"/>
            <w:b w:val="0"/>
            <w:i/>
            <w:strike w:val="0"/>
            <w:noProof w:val="0"/>
            <w:color w:val="0077CC"/>
            <w:position w:val="0"/>
            <w:sz w:val="18"/>
            <w:u w:val="single"/>
            <w:vertAlign w:val="baseline"/>
          </w:rPr>
          <w:t>21 U.S.C. §§ 1904</w:t>
        </w:r>
      </w:hyperlink>
      <w:r>
        <w:rPr>
          <w:rFonts w:ascii="arial" w:eastAsia="arial" w:hAnsi="arial" w:cs="arial"/>
          <w:b w:val="0"/>
          <w:i w:val="0"/>
          <w:strike w:val="0"/>
          <w:noProof w:val="0"/>
          <w:color w:val="000000"/>
          <w:position w:val="0"/>
          <w:sz w:val="18"/>
          <w:u w:val="none"/>
          <w:vertAlign w:val="baseline"/>
        </w:rPr>
        <w:t xml:space="preserve"> and </w:t>
      </w:r>
      <w:hyperlink r:id="rId10" w:history="1">
        <w:r>
          <w:rPr>
            <w:rFonts w:ascii="arial" w:eastAsia="arial" w:hAnsi="arial" w:cs="arial"/>
            <w:b w:val="0"/>
            <w:i/>
            <w:strike w:val="0"/>
            <w:noProof w:val="0"/>
            <w:color w:val="0077CC"/>
            <w:position w:val="0"/>
            <w:sz w:val="18"/>
            <w:u w:val="single"/>
            <w:vertAlign w:val="baseline"/>
          </w:rPr>
          <w:t>1906</w:t>
        </w:r>
      </w:hyperlink>
      <w:r>
        <w:rPr>
          <w:rFonts w:ascii="arial" w:eastAsia="arial" w:hAnsi="arial" w:cs="arial"/>
          <w:b w:val="0"/>
          <w:i w:val="0"/>
          <w:strike w:val="0"/>
          <w:noProof w:val="0"/>
          <w:color w:val="000000"/>
          <w:position w:val="0"/>
          <w:sz w:val="18"/>
          <w:u w:val="none"/>
          <w:vertAlign w:val="baseline"/>
        </w:rPr>
        <w:t xml:space="preserve">, and </w:t>
      </w:r>
      <w:hyperlink r:id="rId11" w:history="1">
        <w:r>
          <w:rPr>
            <w:rFonts w:ascii="arial" w:eastAsia="arial" w:hAnsi="arial" w:cs="arial"/>
            <w:b w:val="0"/>
            <w:i/>
            <w:strike w:val="0"/>
            <w:noProof w:val="0"/>
            <w:color w:val="0077CC"/>
            <w:position w:val="0"/>
            <w:sz w:val="18"/>
            <w:u w:val="single"/>
            <w:vertAlign w:val="baseline"/>
          </w:rPr>
          <w:t>18 U.S.C. §§ 2</w:t>
        </w:r>
      </w:hyperlink>
      <w:r>
        <w:rPr>
          <w:rFonts w:ascii="arial" w:eastAsia="arial" w:hAnsi="arial" w:cs="arial"/>
          <w:b w:val="0"/>
          <w:i w:val="0"/>
          <w:strike w:val="0"/>
          <w:noProof w:val="0"/>
          <w:color w:val="000000"/>
          <w:position w:val="0"/>
          <w:sz w:val="18"/>
          <w:u w:val="none"/>
          <w:vertAlign w:val="baseline"/>
        </w:rPr>
        <w:t xml:space="preserve"> and </w:t>
      </w:r>
      <w:hyperlink r:id="rId12" w:history="1">
        <w:r>
          <w:rPr>
            <w:rFonts w:ascii="arial" w:eastAsia="arial" w:hAnsi="arial" w:cs="arial"/>
            <w:b w:val="0"/>
            <w:i/>
            <w:strike w:val="0"/>
            <w:noProof w:val="0"/>
            <w:color w:val="0077CC"/>
            <w:position w:val="0"/>
            <w:sz w:val="18"/>
            <w:u w:val="single"/>
            <w:vertAlign w:val="baseline"/>
          </w:rPr>
          <w:t>3551-3559</w:t>
        </w:r>
      </w:hyperlink>
      <w:r>
        <w:rPr>
          <w:rFonts w:ascii="arial" w:eastAsia="arial" w:hAnsi="arial" w:cs="arial"/>
          <w:b w:val="0"/>
          <w:i w:val="0"/>
          <w:strike w:val="0"/>
          <w:noProof w:val="0"/>
          <w:color w:val="000000"/>
          <w:position w:val="0"/>
          <w:sz w:val="18"/>
          <w:u w:val="none"/>
          <w:vertAlign w:val="baseline"/>
        </w:rPr>
        <w:t xml:space="preserve">. </w:t>
      </w:r>
      <w:hyperlink r:id="rId6" w:history="1">
        <w:r>
          <w:rPr>
            <w:rFonts w:ascii="arial" w:eastAsia="arial" w:hAnsi="arial" w:cs="arial"/>
            <w:b w:val="0"/>
            <w:i/>
            <w:strike w:val="0"/>
            <w:noProof w:val="0"/>
            <w:color w:val="0077CC"/>
            <w:position w:val="0"/>
            <w:sz w:val="18"/>
            <w:u w:val="single"/>
            <w:vertAlign w:val="baseline"/>
          </w:rPr>
          <w:t>Section 598.203 of 31 C.F.R.</w:t>
        </w:r>
      </w:hyperlink>
      <w:r>
        <w:rPr>
          <w:rFonts w:ascii="arial" w:eastAsia="arial" w:hAnsi="arial" w:cs="arial"/>
          <w:b w:val="0"/>
          <w:i w:val="0"/>
          <w:strike w:val="0"/>
          <w:noProof w:val="0"/>
          <w:color w:val="000000"/>
          <w:position w:val="0"/>
          <w:sz w:val="18"/>
          <w:u w:val="none"/>
          <w:vertAlign w:val="baseline"/>
        </w:rPr>
        <w:t xml:space="preserve"> is now reserved, but it was in effect at the time of the superseding indictment. </w:t>
      </w:r>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w:t>
      </w:r>
      <w:bookmarkStart w:id="48" w:name="Bookmark_I68PB9BC2N1RMW0030000400"/>
      <w:bookmarkEnd w:id="48"/>
      <w:hyperlink r:id="rId13" w:history="1">
        <w:r>
          <w:rPr>
            <w:rFonts w:ascii="arial" w:eastAsia="arial" w:hAnsi="arial" w:cs="arial"/>
            <w:b w:val="0"/>
            <w:i/>
            <w:strike w:val="0"/>
            <w:noProof w:val="0"/>
            <w:color w:val="0077CC"/>
            <w:position w:val="0"/>
            <w:sz w:val="18"/>
            <w:u w:val="single"/>
            <w:vertAlign w:val="baseline"/>
          </w:rPr>
          <w:t>Narcotics Trafficking Sanctions Regulations and Foreign Narcotics Kingpin Sanctions Regulations, 86 Fed. Reg. 26,667 (May 17, 2021)</w:t>
        </w:r>
      </w:hyperlink>
      <w:r>
        <w:rPr>
          <w:rFonts w:ascii="arial" w:eastAsia="arial" w:hAnsi="arial" w:cs="arial"/>
          <w:b w:val="0"/>
          <w:i w:val="0"/>
          <w:strike w:val="0"/>
          <w:noProof w:val="0"/>
          <w:color w:val="000000"/>
          <w:position w:val="0"/>
          <w:sz w:val="18"/>
          <w:u w:val="none"/>
          <w:vertAlign w:val="baseline"/>
        </w:rPr>
        <w:t>.</w:t>
      </w:r>
    </w:p>
  </w:footnote>
  <w:footnote w:id="5">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4 </w:t>
      </w:r>
      <w:bookmarkStart w:id="52" w:name="Bookmark_fnpara_4"/>
      <w:bookmarkEnd w:id="52"/>
      <w:r>
        <w:rPr>
          <w:rFonts w:ascii="arial" w:eastAsia="arial" w:hAnsi="arial" w:cs="arial"/>
          <w:b w:val="0"/>
          <w:i/>
          <w:strike w:val="0"/>
          <w:noProof w:val="0"/>
          <w:color w:val="000000"/>
          <w:position w:val="0"/>
          <w:sz w:val="18"/>
          <w:u w:val="none"/>
          <w:vertAlign w:val="baseline"/>
        </w:rPr>
        <w:t>See, e.g.</w:t>
      </w:r>
      <w:r>
        <w:rPr>
          <w:rFonts w:ascii="arial" w:eastAsia="arial" w:hAnsi="arial" w:cs="arial"/>
          <w:b w:val="0"/>
          <w:i w:val="0"/>
          <w:strike w:val="0"/>
          <w:noProof w:val="0"/>
          <w:color w:val="000000"/>
          <w:position w:val="0"/>
          <w:sz w:val="18"/>
          <w:u w:val="none"/>
          <w:vertAlign w:val="baseline"/>
        </w:rPr>
        <w:t>,</w:t>
      </w:r>
      <w:bookmarkStart w:id="53" w:name="Bookmark_I68PB9BC2SF86D0020000400"/>
      <w:bookmarkEnd w:id="53"/>
      <w:hyperlink r:id="rId14" w:history="1">
        <w:r>
          <w:rPr>
            <w:rFonts w:ascii="arial" w:eastAsia="arial" w:hAnsi="arial" w:cs="arial"/>
            <w:b w:val="0"/>
            <w:i/>
            <w:strike w:val="0"/>
            <w:noProof w:val="0"/>
            <w:color w:val="0077CC"/>
            <w:position w:val="0"/>
            <w:sz w:val="18"/>
            <w:u w:val="single"/>
            <w:vertAlign w:val="baseline"/>
          </w:rPr>
          <w:t>United States v. Rosenthal</w:t>
        </w:r>
      </w:hyperlink>
      <w:hyperlink r:id="rId14" w:history="1">
        <w:r>
          <w:rPr>
            <w:rFonts w:ascii="arial" w:eastAsia="arial" w:hAnsi="arial" w:cs="arial"/>
            <w:b w:val="0"/>
            <w:i/>
            <w:strike w:val="0"/>
            <w:noProof w:val="0"/>
            <w:color w:val="0077CC"/>
            <w:position w:val="0"/>
            <w:sz w:val="18"/>
            <w:u w:val="single"/>
            <w:vertAlign w:val="baseline"/>
          </w:rPr>
          <w:t>, 793 F.2d 1214 (11th Cir. 1986)</w:t>
        </w:r>
      </w:hyperlink>
      <w:r>
        <w:rPr>
          <w:rFonts w:ascii="arial" w:eastAsia="arial" w:hAnsi="arial" w:cs="arial"/>
          <w:b w:val="0"/>
          <w:i w:val="0"/>
          <w:strike w:val="0"/>
          <w:noProof w:val="0"/>
          <w:color w:val="000000"/>
          <w:position w:val="0"/>
          <w:sz w:val="18"/>
          <w:u w:val="none"/>
          <w:vertAlign w:val="baseline"/>
        </w:rPr>
        <w:t xml:space="preserve"> (applying both doctrines); </w:t>
      </w:r>
      <w:bookmarkStart w:id="54" w:name="Bookmark_I68PB9BC2SF86D0040000400"/>
      <w:bookmarkEnd w:id="54"/>
      <w:hyperlink r:id="rId15" w:history="1">
        <w:r>
          <w:rPr>
            <w:rFonts w:ascii="arial" w:eastAsia="arial" w:hAnsi="arial" w:cs="arial"/>
            <w:b w:val="0"/>
            <w:i/>
            <w:strike w:val="0"/>
            <w:noProof w:val="0"/>
            <w:color w:val="0077CC"/>
            <w:position w:val="0"/>
            <w:sz w:val="18"/>
            <w:u w:val="single"/>
            <w:vertAlign w:val="baseline"/>
          </w:rPr>
          <w:t>United States v. Stokes</w:t>
        </w:r>
      </w:hyperlink>
      <w:hyperlink r:id="rId15" w:history="1">
        <w:r>
          <w:rPr>
            <w:rFonts w:ascii="arial" w:eastAsia="arial" w:hAnsi="arial" w:cs="arial"/>
            <w:b w:val="0"/>
            <w:i/>
            <w:strike w:val="0"/>
            <w:noProof w:val="0"/>
            <w:color w:val="0077CC"/>
            <w:position w:val="0"/>
            <w:sz w:val="18"/>
            <w:u w:val="single"/>
            <w:vertAlign w:val="baseline"/>
          </w:rPr>
          <w:t>, 726 F.3d 880 (7th Cir. 2013)</w:t>
        </w:r>
      </w:hyperlink>
      <w:r>
        <w:rPr>
          <w:rFonts w:ascii="arial" w:eastAsia="arial" w:hAnsi="arial" w:cs="arial"/>
          <w:b w:val="0"/>
          <w:i w:val="0"/>
          <w:strike w:val="0"/>
          <w:noProof w:val="0"/>
          <w:color w:val="000000"/>
          <w:position w:val="0"/>
          <w:sz w:val="18"/>
          <w:u w:val="none"/>
          <w:vertAlign w:val="baseline"/>
        </w:rPr>
        <w:t xml:space="preserve"> (applying the joint venture doctrine); </w:t>
      </w:r>
      <w:bookmarkStart w:id="55" w:name="Bookmark_I68PB9BC2SF86G0010000400"/>
      <w:bookmarkEnd w:id="55"/>
      <w:hyperlink r:id="rId16" w:history="1">
        <w:r>
          <w:rPr>
            <w:rFonts w:ascii="arial" w:eastAsia="arial" w:hAnsi="arial" w:cs="arial"/>
            <w:b w:val="0"/>
            <w:i/>
            <w:strike w:val="0"/>
            <w:noProof w:val="0"/>
            <w:color w:val="0077CC"/>
            <w:position w:val="0"/>
            <w:sz w:val="18"/>
            <w:u w:val="single"/>
            <w:vertAlign w:val="baseline"/>
          </w:rPr>
          <w:t>United States v. Toscanino</w:t>
        </w:r>
      </w:hyperlink>
      <w:hyperlink r:id="rId16" w:history="1">
        <w:r>
          <w:rPr>
            <w:rFonts w:ascii="arial" w:eastAsia="arial" w:hAnsi="arial" w:cs="arial"/>
            <w:b w:val="0"/>
            <w:i/>
            <w:strike w:val="0"/>
            <w:noProof w:val="0"/>
            <w:color w:val="0077CC"/>
            <w:position w:val="0"/>
            <w:sz w:val="18"/>
            <w:u w:val="single"/>
            <w:vertAlign w:val="baseline"/>
          </w:rPr>
          <w:t>, 500 F.2d 267 (2d Cir. 1974)</w:t>
        </w:r>
      </w:hyperlink>
      <w:r>
        <w:rPr>
          <w:rFonts w:ascii="arial" w:eastAsia="arial" w:hAnsi="arial" w:cs="arial"/>
          <w:b w:val="0"/>
          <w:i w:val="0"/>
          <w:strike w:val="0"/>
          <w:noProof w:val="0"/>
          <w:color w:val="000000"/>
          <w:position w:val="0"/>
          <w:sz w:val="18"/>
          <w:u w:val="none"/>
          <w:vertAlign w:val="baseline"/>
        </w:rPr>
        <w:t xml:space="preserve"> (applying the shocks the conscience doctrine), </w:t>
      </w:r>
      <w:r>
        <w:rPr>
          <w:rFonts w:ascii="arial" w:eastAsia="arial" w:hAnsi="arial" w:cs="arial"/>
          <w:b w:val="0"/>
          <w:i/>
          <w:strike w:val="0"/>
          <w:noProof w:val="0"/>
          <w:color w:val="000000"/>
          <w:position w:val="0"/>
          <w:sz w:val="18"/>
          <w:u w:val="none"/>
          <w:vertAlign w:val="baseline"/>
        </w:rPr>
        <w:t xml:space="preserve">abrogated on other grounds by </w:t>
      </w:r>
      <w:bookmarkStart w:id="56" w:name="Bookmark_I68PB9BC2SF86G0030000400"/>
      <w:bookmarkEnd w:id="56"/>
      <w:hyperlink r:id="rId17" w:history="1">
        <w:r>
          <w:rPr>
            <w:rFonts w:ascii="arial" w:eastAsia="arial" w:hAnsi="arial" w:cs="arial"/>
            <w:b w:val="0"/>
            <w:i/>
            <w:strike w:val="0"/>
            <w:noProof w:val="0"/>
            <w:color w:val="0077CC"/>
            <w:position w:val="0"/>
            <w:sz w:val="18"/>
            <w:u w:val="single"/>
            <w:vertAlign w:val="baseline"/>
          </w:rPr>
          <w:t>United States v. Verdugo-Urquidez</w:t>
        </w:r>
      </w:hyperlink>
      <w:hyperlink r:id="rId17" w:history="1">
        <w:r>
          <w:rPr>
            <w:rFonts w:ascii="arial" w:eastAsia="arial" w:hAnsi="arial" w:cs="arial"/>
            <w:b w:val="0"/>
            <w:i/>
            <w:strike w:val="0"/>
            <w:noProof w:val="0"/>
            <w:color w:val="0077CC"/>
            <w:position w:val="0"/>
            <w:sz w:val="18"/>
            <w:u w:val="single"/>
            <w:vertAlign w:val="baseline"/>
          </w:rPr>
          <w:t>, 494 U.S. 259, 264-66, 110 S. Ct. 1056, 108 L. Ed. 2d 222 (1990)</w:t>
        </w:r>
      </w:hyperlink>
      <w:r>
        <w:rPr>
          <w:rFonts w:ascii="arial" w:eastAsia="arial" w:hAnsi="arial" w:cs="arial"/>
          <w:b w:val="0"/>
          <w:i w:val="0"/>
          <w:strike w:val="0"/>
          <w:noProof w:val="0"/>
          <w:color w:val="000000"/>
          <w:position w:val="0"/>
          <w:sz w:val="18"/>
          <w:u w:val="none"/>
          <w:vertAlign w:val="baseline"/>
        </w:rPr>
        <w:t xml:space="preserve">; </w:t>
      </w:r>
      <w:bookmarkStart w:id="57" w:name="Bookmark_I68PB9BC2SF86G0050000400"/>
      <w:bookmarkEnd w:id="57"/>
      <w:hyperlink r:id="rId18" w:history="1">
        <w:r>
          <w:rPr>
            <w:rFonts w:ascii="arial" w:eastAsia="arial" w:hAnsi="arial" w:cs="arial"/>
            <w:b w:val="0"/>
            <w:i/>
            <w:strike w:val="0"/>
            <w:noProof w:val="0"/>
            <w:color w:val="0077CC"/>
            <w:position w:val="0"/>
            <w:sz w:val="18"/>
            <w:u w:val="single"/>
            <w:vertAlign w:val="baseline"/>
          </w:rPr>
          <w:t>United States v. Valdivia</w:t>
        </w:r>
      </w:hyperlink>
      <w:hyperlink r:id="rId18" w:history="1">
        <w:r>
          <w:rPr>
            <w:rFonts w:ascii="arial" w:eastAsia="arial" w:hAnsi="arial" w:cs="arial"/>
            <w:b w:val="0"/>
            <w:i/>
            <w:strike w:val="0"/>
            <w:noProof w:val="0"/>
            <w:color w:val="0077CC"/>
            <w:position w:val="0"/>
            <w:sz w:val="18"/>
            <w:u w:val="single"/>
            <w:vertAlign w:val="baseline"/>
          </w:rPr>
          <w:t>, 680 F.3d 33 (1st Cir. 2012)</w:t>
        </w:r>
      </w:hyperlink>
      <w:r>
        <w:rPr>
          <w:rFonts w:ascii="arial" w:eastAsia="arial" w:hAnsi="arial" w:cs="arial"/>
          <w:b w:val="0"/>
          <w:i w:val="0"/>
          <w:strike w:val="0"/>
          <w:noProof w:val="0"/>
          <w:color w:val="000000"/>
          <w:position w:val="0"/>
          <w:sz w:val="18"/>
          <w:u w:val="none"/>
          <w:vertAlign w:val="baseline"/>
        </w:rPr>
        <w:t xml:space="preserve"> (applying both doctrines).</w:t>
      </w:r>
    </w:p>
  </w:footnote>
  <w:footnote w:id="6">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5 </w:t>
      </w:r>
      <w:bookmarkStart w:id="61" w:name="Bookmark_fnpara_5"/>
      <w:bookmarkEnd w:id="61"/>
      <w:r>
        <w:rPr>
          <w:rFonts w:ascii="arial" w:eastAsia="arial" w:hAnsi="arial" w:cs="arial"/>
          <w:b w:val="0"/>
          <w:i w:val="0"/>
          <w:strike w:val="0"/>
          <w:noProof w:val="0"/>
          <w:color w:val="000000"/>
          <w:position w:val="0"/>
          <w:sz w:val="18"/>
          <w:u w:val="none"/>
          <w:vertAlign w:val="baseline"/>
        </w:rPr>
        <w:t>Pierson additionally argued that the conduct by Mexican and United States officials violated the 1978 Extradition Treaty between the United States and Mexico as well as the Rule of Speciality. Neither of these issues is before us on appeal.</w:t>
      </w:r>
    </w:p>
  </w:footnote>
  <w:footnote w:id="7">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6 </w:t>
      </w:r>
      <w:bookmarkStart w:id="89" w:name="Bookmark_fnpara_6"/>
      <w:bookmarkEnd w:id="89"/>
      <w:bookmarkStart w:id="90" w:name="Bookmark_I68PB9BD2D6NVB0040000400"/>
      <w:bookmarkEnd w:id="90"/>
      <w:r>
        <w:rPr>
          <w:rFonts w:ascii="arial" w:eastAsia="arial" w:hAnsi="arial" w:cs="arial"/>
          <w:b w:val="0"/>
          <w:i w:val="0"/>
          <w:strike w:val="0"/>
          <w:noProof w:val="0"/>
          <w:color w:val="000000"/>
          <w:position w:val="0"/>
          <w:sz w:val="18"/>
          <w:u w:val="none"/>
          <w:vertAlign w:val="baseline"/>
        </w:rPr>
        <w:t xml:space="preserve">The </w:t>
      </w:r>
      <w:bookmarkStart w:id="91" w:name="Bookmark_I68PB9BD2D6NVB0030000400"/>
      <w:bookmarkEnd w:id="91"/>
      <w:r>
        <w:rPr>
          <w:rFonts w:ascii="arial" w:eastAsia="arial" w:hAnsi="arial" w:cs="arial"/>
          <w:b w:val="0"/>
          <w:i w:val="0"/>
          <w:strike w:val="0"/>
          <w:noProof w:val="0"/>
          <w:color w:val="000000"/>
          <w:position w:val="0"/>
          <w:sz w:val="18"/>
          <w:u w:val="none"/>
          <w:vertAlign w:val="baseline"/>
        </w:rPr>
        <w:t>United Nations Convention Against Torture defines torture as:</w:t>
      </w:r>
    </w:p>
    <w:p>
      <w:pPr>
        <w:keepNext w:val="0"/>
        <w:spacing w:before="120" w:after="0" w:line="240" w:lineRule="atLeast"/>
        <w:ind w:left="400" w:right="0" w:firstLine="0"/>
        <w:jc w:val="both"/>
      </w:pPr>
      <w:bookmarkStart w:id="92" w:name="Bookmark_para_17"/>
      <w:bookmarkEnd w:id="92"/>
      <w:bookmarkStart w:id="93" w:name="Bookmark_I68PB9BD2D6NVB0040000400_2"/>
      <w:bookmarkEnd w:id="93"/>
      <w:r>
        <w:rPr>
          <w:rFonts w:ascii="arial" w:eastAsia="arial" w:hAnsi="arial" w:cs="arial"/>
          <w:b w:val="0"/>
          <w:i w:val="0"/>
          <w:strike w:val="0"/>
          <w:noProof w:val="0"/>
          <w:color w:val="000000"/>
          <w:position w:val="0"/>
          <w:sz w:val="18"/>
          <w:u w:val="none"/>
          <w:vertAlign w:val="baseline"/>
        </w:rPr>
        <w:t xml:space="preserve">any act by which severe pain or suffering, whether physical or mental, is intentionally inflicted on a person for such purposes as obtaining from him or a third person information or a confession, punishing him for an act he or a third person has committed or is suspected of having committed, or intimidating or coercing him or a third person, or for any reason based on discrimination of any kind, when such pain or suffering is inflicted by or at the instigation of or with the consent or acquiescence of a public official or other person acting in an official capacity. </w:t>
      </w:r>
      <w:bookmarkStart w:id="94" w:name="Bookmark_I68PB9BF28T4C00010000400"/>
      <w:bookmarkEnd w:id="94"/>
      <w:r>
        <w:rPr>
          <w:rFonts w:ascii="arial" w:eastAsia="arial" w:hAnsi="arial" w:cs="arial"/>
          <w:b w:val="0"/>
          <w:i w:val="0"/>
          <w:strike w:val="0"/>
          <w:noProof w:val="0"/>
          <w:color w:val="000000"/>
          <w:position w:val="0"/>
          <w:sz w:val="18"/>
          <w:u w:val="none"/>
          <w:vertAlign w:val="baseline"/>
        </w:rPr>
        <w:t>It does not include pain or suffering arising only from, inherent in or incidental to lawful sanctions.</w:t>
      </w:r>
    </w:p>
    <w:p>
      <w:pPr>
        <w:keepNext w:val="0"/>
        <w:spacing w:before="120" w:after="0" w:line="240" w:lineRule="atLeast"/>
        <w:ind w:left="0" w:right="0" w:firstLine="0"/>
        <w:jc w:val="both"/>
      </w:pPr>
      <w:bookmarkStart w:id="95" w:name="Bookmark_I68PB9BF28T4C00010000400_2"/>
      <w:bookmarkEnd w:id="95"/>
      <w:bookmarkStart w:id="96" w:name="Bookmark_I68PB9BD2D6NVB0050000400"/>
      <w:bookmarkEnd w:id="96"/>
      <w:r>
        <w:rPr>
          <w:rFonts w:ascii="arial" w:eastAsia="arial" w:hAnsi="arial" w:cs="arial"/>
          <w:b w:val="0"/>
          <w:i w:val="0"/>
          <w:strike w:val="0"/>
          <w:noProof w:val="0"/>
          <w:color w:val="000000"/>
          <w:position w:val="0"/>
          <w:sz w:val="18"/>
          <w:u w:val="none"/>
          <w:vertAlign w:val="baseline"/>
        </w:rPr>
        <w:t>United Nations Convention Against Torture, Art. I, Sec. 1.</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United States v. Pierson, 73 F.4th 582</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yperlink" Target="https://advance.lexis.com/api/document?collection=cases&amp;id=urn:contentItem:694C-56C1-JJSF-23KK-00000-00&amp;context=1519360" TargetMode="External" /><Relationship Id="rId11" Type="http://schemas.openxmlformats.org/officeDocument/2006/relationships/hyperlink" Target="https://advance.lexis.com/api/document?collection=cases&amp;id=urn:contentItem:6B2B-RWX3-S15T-S2JG-00000-00&amp;context=1519360" TargetMode="External" /><Relationship Id="rId12" Type="http://schemas.openxmlformats.org/officeDocument/2006/relationships/hyperlink" Target="https://advance.lexis.com/api/document?collection=cases&amp;id=urn:contentItem:63RM-93S1-F65M-60WF-00000-00&amp;context=1519360" TargetMode="External" /><Relationship Id="rId13" Type="http://schemas.openxmlformats.org/officeDocument/2006/relationships/hyperlink" Target="https://advance.lexis.com/api/document?collection=cases&amp;id=urn:contentItem:68NS-RF21-JW5H-X4NG-00000-00&amp;context=1519360&amp;link=LNHNREFclscc1" TargetMode="External" /><Relationship Id="rId14" Type="http://schemas.openxmlformats.org/officeDocument/2006/relationships/image" Target="media/image2.png" /><Relationship Id="rId15" Type="http://schemas.openxmlformats.org/officeDocument/2006/relationships/hyperlink" Target="https://advance.lexis.com/api/document?collection=cases&amp;id=urn:contentItem:68NS-RF21-JW5H-X4NG-00000-00&amp;context=1519360&amp;link=LNHNREFclscc2" TargetMode="External" /><Relationship Id="rId16" Type="http://schemas.openxmlformats.org/officeDocument/2006/relationships/hyperlink" Target="https://advance.lexis.com/api/document?collection=statutes-legislation&amp;id=urn:contentItem:8T9R-T3H2-D6RV-H37G-00000-00&amp;context=1519360" TargetMode="External" /><Relationship Id="rId17" Type="http://schemas.openxmlformats.org/officeDocument/2006/relationships/hyperlink" Target="https://advance.lexis.com/api/document?collection=cases&amp;id=urn:contentItem:68NS-RF21-JW5H-X4NG-00000-00&amp;context=1519360&amp;link=LNHNREFclscc3" TargetMode="External" /><Relationship Id="rId18" Type="http://schemas.openxmlformats.org/officeDocument/2006/relationships/hyperlink" Target="https://advance.lexis.com/api/document?collection=cases&amp;id=urn:contentItem:68NS-RF21-JW5H-X4NG-00000-00&amp;context=1519360&amp;link=LNHNREFclscc4" TargetMode="External" /><Relationship Id="rId19" Type="http://schemas.openxmlformats.org/officeDocument/2006/relationships/hyperlink" Target="https://advance.lexis.com/api/document?collection=cases&amp;id=urn:contentItem:68NS-RF21-JW5H-X4NG-00000-00&amp;context=1519360&amp;link=LNHNREFclscc5" TargetMode="External" /><Relationship Id="rId2" Type="http://schemas.openxmlformats.org/officeDocument/2006/relationships/settings" Target="settings.xml" /><Relationship Id="rId20" Type="http://schemas.openxmlformats.org/officeDocument/2006/relationships/hyperlink" Target="https://advance.lexis.com/api/document?collection=cases&amp;id=urn:contentItem:68NS-RF21-JW5H-X4NG-00000-00&amp;context=1519360&amp;link=LNHNREFclscc6" TargetMode="External" /><Relationship Id="rId21" Type="http://schemas.openxmlformats.org/officeDocument/2006/relationships/hyperlink" Target="https://advance.lexis.com/api/document?collection=cases&amp;id=urn:contentItem:68NS-RF21-JW5H-X4NG-00000-00&amp;context=1519360&amp;link=LNHNREFclscc7" TargetMode="External" /><Relationship Id="rId22" Type="http://schemas.openxmlformats.org/officeDocument/2006/relationships/hyperlink" Target="https://advance.lexis.com/api/document?collection=cases&amp;id=urn:contentItem:68NS-RF21-JW5H-X4NG-00000-00&amp;context=1519360&amp;link=LNHNREFclscc8" TargetMode="External" /><Relationship Id="rId23" Type="http://schemas.openxmlformats.org/officeDocument/2006/relationships/hyperlink" Target="https://advance.lexis.com/api/document?collection=cases&amp;id=urn:contentItem:68NS-RF21-JW5H-X4NG-00000-00&amp;context=1519360&amp;link=LNHNREFclscc9" TargetMode="External" /><Relationship Id="rId24" Type="http://schemas.openxmlformats.org/officeDocument/2006/relationships/hyperlink" Target="https://advance.lexis.com/api/document?collection=cases&amp;id=urn:contentItem:68NS-RF21-JW5H-X4NG-00000-00&amp;context=1519360&amp;link=LNHNREFclscc10" TargetMode="External" /><Relationship Id="rId25" Type="http://schemas.openxmlformats.org/officeDocument/2006/relationships/hyperlink" Target="https://advance.lexis.com/api/document?collection=statutes-legislation&amp;id=urn:contentItem:8TV4-SKM2-8T6X-72T1-00000-00&amp;context=1519360" TargetMode="External" /><Relationship Id="rId26" Type="http://schemas.openxmlformats.org/officeDocument/2006/relationships/hyperlink" Target="https://advance.lexis.com/api/document?collection=cases&amp;id=urn:contentItem:68NS-RF21-JW5H-X4NG-00000-00&amp;context=1519360&amp;link=LNHNREFclscc11" TargetMode="External" /><Relationship Id="rId27" Type="http://schemas.openxmlformats.org/officeDocument/2006/relationships/hyperlink" Target="https://advance.lexis.com/api/document?collection=cases&amp;id=urn:contentItem:68NS-RF21-JW5H-X4NG-00000-00&amp;context=1519360&amp;link=LNHNREFclscc12" TargetMode="External" /><Relationship Id="rId28" Type="http://schemas.openxmlformats.org/officeDocument/2006/relationships/hyperlink" Target="https://advance.lexis.com/api/document?collection=cases&amp;id=urn:contentItem:68NS-RF21-JW5H-X4NG-00000-00&amp;context=1519360&amp;link=LNHNREFclscc13" TargetMode="External" /><Relationship Id="rId29" Type="http://schemas.openxmlformats.org/officeDocument/2006/relationships/hyperlink" Target="https://advance.lexis.com/api/document?collection=statutes-legislation&amp;id=urn:contentItem:6C7N-FD63-RRVR-741R-00000-00&amp;context=1519360" TargetMode="External" /><Relationship Id="rId3" Type="http://schemas.openxmlformats.org/officeDocument/2006/relationships/webSettings" Target="webSettings.xml" /><Relationship Id="rId30" Type="http://schemas.openxmlformats.org/officeDocument/2006/relationships/hyperlink" Target="https://advance.lexis.com/api/document?collection=statutes-legislation&amp;id=urn:contentItem:8SG9-5042-D6RV-H0WT-00000-00&amp;context=1519360" TargetMode="External" /><Relationship Id="rId31" Type="http://schemas.openxmlformats.org/officeDocument/2006/relationships/hyperlink" Target="https://advance.lexis.com/api/document?collection=statutes-legislation&amp;id=urn:contentItem:6B18-B4K3-RRND-T2SG-00000-00&amp;context=1519360" TargetMode="External" /><Relationship Id="rId32" Type="http://schemas.openxmlformats.org/officeDocument/2006/relationships/hyperlink" Target="https://advance.lexis.com/api/document?collection=statutes-legislation&amp;id=urn:contentItem:8SG9-5032-D6RV-H4XK-00000-00&amp;context=1519360" TargetMode="External" /><Relationship Id="rId33" Type="http://schemas.openxmlformats.org/officeDocument/2006/relationships/hyperlink" Target="https://advance.lexis.com/api/document?collection=administrative-codes&amp;id=urn:contentItem:6BN0-CMX3-RT4T-P0HY-00000-00&amp;context=1519360" TargetMode="External" /><Relationship Id="rId34" Type="http://schemas.openxmlformats.org/officeDocument/2006/relationships/hyperlink" Target="https://advance.lexis.com/api/document?collection=administrative-codes&amp;id=urn:contentItem:6914-T3D3-RX8P-741T-00000-00&amp;context=1519360" TargetMode="External" /><Relationship Id="rId35" Type="http://schemas.openxmlformats.org/officeDocument/2006/relationships/hyperlink" Target="https://advance.lexis.com/api/document?collection=administrative-codes&amp;id=urn:contentItem:6919-H4K3-RS0K-R1BR-00000-00&amp;context=1519360" TargetMode="External" /><Relationship Id="rId36" Type="http://schemas.openxmlformats.org/officeDocument/2006/relationships/hyperlink" Target="https://advance.lexis.com/api/document?collection=cases&amp;id=urn:contentItem:3S4X-G470-003B-S2VW-00000-00&amp;context=1519360" TargetMode="External" /><Relationship Id="rId37" Type="http://schemas.openxmlformats.org/officeDocument/2006/relationships/hyperlink" Target="https://advance.lexis.com/api/document?collection=cases&amp;id=urn:contentItem:68NS-RF21-JW5H-X4NG-00000-00&amp;context=1519360&amp;link=clscc1" TargetMode="External" /><Relationship Id="rId38" Type="http://schemas.openxmlformats.org/officeDocument/2006/relationships/image" Target="media/image3.png" /><Relationship Id="rId39" Type="http://schemas.openxmlformats.org/officeDocument/2006/relationships/hyperlink" Target="https://advance.lexis.com/api/document?collection=cases&amp;id=urn:contentItem:5HYH-GP31-F04K-S0NR-00000-00&amp;context=1519360" TargetMode="External" /><Relationship Id="rId4" Type="http://schemas.openxmlformats.org/officeDocument/2006/relationships/fontTable" Target="fontTable.xml" /><Relationship Id="rId40" Type="http://schemas.openxmlformats.org/officeDocument/2006/relationships/hyperlink" Target="https://advance.lexis.com/api/document?collection=cases&amp;id=urn:contentItem:68NS-RF21-JW5H-X4NG-00000-00&amp;context=1519360&amp;link=clscc2" TargetMode="External" /><Relationship Id="rId41" Type="http://schemas.openxmlformats.org/officeDocument/2006/relationships/hyperlink" Target="https://advance.lexis.com/api/document?collection=cases&amp;id=urn:contentItem:55N7-H6H1-F04K-H030-00000-00&amp;context=1519360" TargetMode="External" /><Relationship Id="rId42" Type="http://schemas.openxmlformats.org/officeDocument/2006/relationships/hyperlink" Target="https://advance.lexis.com/api/document?collection=cases&amp;id=urn:contentItem:3S4X-9SY0-003B-S1WD-00000-00&amp;context=1519360" TargetMode="External" /><Relationship Id="rId43" Type="http://schemas.openxmlformats.org/officeDocument/2006/relationships/hyperlink" Target="https://advance.lexis.com/api/document?collection=cases&amp;id=urn:contentItem:68NS-RF21-JW5H-X4NG-00000-00&amp;context=1519360&amp;link=clscc3" TargetMode="External" /><Relationship Id="rId44" Type="http://schemas.openxmlformats.org/officeDocument/2006/relationships/hyperlink" Target="https://advance.lexis.com/api/document?collection=cases&amp;id=urn:contentItem:61MR-8BM1-DXHD-G0NW-00000-00&amp;context=1519360" TargetMode="External" /><Relationship Id="rId45" Type="http://schemas.openxmlformats.org/officeDocument/2006/relationships/hyperlink" Target="https://advance.lexis.com/api/document?collection=cases&amp;id=urn:contentItem:68NS-RF21-JW5H-X4NG-00000-00&amp;context=1519360&amp;link=clscc4" TargetMode="External" /><Relationship Id="rId46" Type="http://schemas.openxmlformats.org/officeDocument/2006/relationships/hyperlink" Target="https://advance.lexis.com/api/document?collection=cases&amp;id=urn:contentItem:533S-JFW1-F04K-F4BY-00000-00&amp;context=1519360" TargetMode="External" /><Relationship Id="rId47" Type="http://schemas.openxmlformats.org/officeDocument/2006/relationships/hyperlink" Target="https://advance.lexis.com/api/document?collection=cases&amp;id=urn:contentItem:4VCG-DT90-TXFX-12BC-00000-00&amp;context=1519360" TargetMode="External" /><Relationship Id="rId48" Type="http://schemas.openxmlformats.org/officeDocument/2006/relationships/hyperlink" Target="https://advance.lexis.com/api/document?collection=cases&amp;id=urn:contentItem:3S4X-38R0-003B-S2VS-00000-00&amp;context=1519360" TargetMode="External" /><Relationship Id="rId49" Type="http://schemas.openxmlformats.org/officeDocument/2006/relationships/hyperlink" Target="https://advance.lexis.com/api/document?collection=cases&amp;id=urn:contentItem:3S4X-HPG0-003B-S09P-00000-00&amp;context=1519360" TargetMode="External" /><Relationship Id="rId5" Type="http://schemas.openxmlformats.org/officeDocument/2006/relationships/header" Target="header1.xml" /><Relationship Id="rId50" Type="http://schemas.openxmlformats.org/officeDocument/2006/relationships/hyperlink" Target="https://advance.lexis.com/api/document?collection=cases&amp;id=urn:contentItem:591M-49X1-F04K-R008-00000-00&amp;context=1519360" TargetMode="External" /><Relationship Id="rId51" Type="http://schemas.openxmlformats.org/officeDocument/2006/relationships/hyperlink" Target="https://advance.lexis.com/api/document?collection=cases&amp;id=urn:contentItem:68NS-RF21-JW5H-X4NG-00000-00&amp;context=1519360&amp;link=clscc5" TargetMode="External" /><Relationship Id="rId52" Type="http://schemas.openxmlformats.org/officeDocument/2006/relationships/hyperlink" Target="https://advance.lexis.com/api/document?collection=cases&amp;id=urn:contentItem:3S4X-3980-0039-P4DF-00000-00&amp;context=1519360" TargetMode="External" /><Relationship Id="rId53" Type="http://schemas.openxmlformats.org/officeDocument/2006/relationships/hyperlink" Target="https://advance.lexis.com/api/document?collection=cases&amp;id=urn:contentItem:3S4X-2H80-003B-P3WF-00000-00&amp;context=1519360" TargetMode="External" /><Relationship Id="rId54" Type="http://schemas.openxmlformats.org/officeDocument/2006/relationships/hyperlink" Target="https://advance.lexis.com/api/document?collection=cases&amp;id=urn:contentItem:5J8P-4421-F04K-J0TR-00000-00&amp;context=1519360" TargetMode="External" /><Relationship Id="rId55" Type="http://schemas.openxmlformats.org/officeDocument/2006/relationships/hyperlink" Target="https://advance.lexis.com/api/document?collection=cases&amp;id=urn:contentItem:599S-V5K1-F04K-J04Y-00000-00&amp;context=1519360" TargetMode="External" /><Relationship Id="rId56" Type="http://schemas.openxmlformats.org/officeDocument/2006/relationships/hyperlink" Target="https://advance.lexis.com/api/document?collection=cases&amp;id=urn:contentItem:68NS-RF21-JW5H-X4NG-00000-00&amp;context=1519360&amp;link=clscc6" TargetMode="External" /><Relationship Id="rId57" Type="http://schemas.openxmlformats.org/officeDocument/2006/relationships/hyperlink" Target="https://advance.lexis.com/api/document?collection=cases&amp;id=urn:contentItem:68NS-RF21-JW5H-X4NG-00000-00&amp;context=1519360&amp;link=clscc7" TargetMode="External" /><Relationship Id="rId58" Type="http://schemas.openxmlformats.org/officeDocument/2006/relationships/hyperlink" Target="https://advance.lexis.com/api/document?collection=cases&amp;id=urn:contentItem:68NS-RF21-JW5H-X4NG-00000-00&amp;context=1519360&amp;link=clscc8" TargetMode="External" /><Relationship Id="rId59" Type="http://schemas.openxmlformats.org/officeDocument/2006/relationships/hyperlink" Target="https://advance.lexis.com/api/document?collection=cases&amp;id=urn:contentItem:4CFW-1520-0038-X14X-00000-00&amp;context=1519360" TargetMode="External" /><Relationship Id="rId6" Type="http://schemas.openxmlformats.org/officeDocument/2006/relationships/footer" Target="footer1.xml" /><Relationship Id="rId60" Type="http://schemas.openxmlformats.org/officeDocument/2006/relationships/hyperlink" Target="https://advance.lexis.com/api/document?collection=cases&amp;id=urn:contentItem:4GFN-JB60-0038-X358-00000-00&amp;context=1519360" TargetMode="External" /><Relationship Id="rId61" Type="http://schemas.openxmlformats.org/officeDocument/2006/relationships/hyperlink" Target="https://advance.lexis.com/api/document?collection=cases&amp;id=urn:contentItem:46PC-6D70-0038-X3D9-00000-00&amp;context=1519360" TargetMode="External" /><Relationship Id="rId62" Type="http://schemas.openxmlformats.org/officeDocument/2006/relationships/hyperlink" Target="https://advance.lexis.com/api/document?collection=cases&amp;id=urn:contentItem:5GGJ-YNX1-F04K-S0FB-00000-00&amp;context=1519360" TargetMode="External" /><Relationship Id="rId63" Type="http://schemas.openxmlformats.org/officeDocument/2006/relationships/hyperlink" Target="https://advance.lexis.com/api/document?collection=cases&amp;id=urn:contentItem:68NS-RF21-JW5H-X4NG-00000-00&amp;context=1519360&amp;link=clscc9" TargetMode="External" /><Relationship Id="rId64" Type="http://schemas.openxmlformats.org/officeDocument/2006/relationships/hyperlink" Target="https://advance.lexis.com/api/document?collection=cases&amp;id=urn:contentItem:5537-4FK1-F04K-S0BT-00000-00&amp;context=1519360" TargetMode="External" /><Relationship Id="rId65" Type="http://schemas.openxmlformats.org/officeDocument/2006/relationships/hyperlink" Target="https://advance.lexis.com/api/document?collection=cases&amp;id=urn:contentItem:4WSJ-0KD0-TXFX-B2XW-00000-00&amp;context=1519360" TargetMode="External" /><Relationship Id="rId66" Type="http://schemas.openxmlformats.org/officeDocument/2006/relationships/hyperlink" Target="https://advance.lexis.com/api/document?collection=cases&amp;id=urn:contentItem:3S4W-XGK0-0039-X4PD-00000-00&amp;context=1519360" TargetMode="External" /><Relationship Id="rId67" Type="http://schemas.openxmlformats.org/officeDocument/2006/relationships/hyperlink" Target="https://advance.lexis.com/api/document?collection=cases&amp;id=urn:contentItem:3S4X-3PH0-0039-M242-00000-00&amp;context=1519360" TargetMode="External" /><Relationship Id="rId68" Type="http://schemas.openxmlformats.org/officeDocument/2006/relationships/hyperlink" Target="https://advance.lexis.com/api/document?collection=cases&amp;id=urn:contentItem:68NS-RF21-JW5H-X4NG-00000-00&amp;context=1519360&amp;link=clscc10" TargetMode="External" /><Relationship Id="rId69" Type="http://schemas.openxmlformats.org/officeDocument/2006/relationships/hyperlink" Target="https://advance.lexis.com/api/document?collection=cases&amp;id=urn:contentItem:4WS9-DYS0-TXFX-B1VF-00000-00&amp;context=1519360" TargetMode="External" /><Relationship Id="rId7" Type="http://schemas.openxmlformats.org/officeDocument/2006/relationships/footer" Target="footer2.xml" /><Relationship Id="rId70" Type="http://schemas.openxmlformats.org/officeDocument/2006/relationships/hyperlink" Target="https://advance.lexis.com/api/document?collection=cases&amp;id=urn:contentItem:68NS-RF21-JW5H-X4NG-00000-00&amp;context=1519360&amp;link=clscc11" TargetMode="External" /><Relationship Id="rId71" Type="http://schemas.openxmlformats.org/officeDocument/2006/relationships/hyperlink" Target="https://advance.lexis.com/api/document?collection=cases&amp;id=urn:contentItem:4T17-D9K0-TX4N-G1NH-00000-00&amp;context=1519360" TargetMode="External" /><Relationship Id="rId72" Type="http://schemas.openxmlformats.org/officeDocument/2006/relationships/hyperlink" Target="https://advance.lexis.com/api/document?collection=cases&amp;id=urn:contentItem:68NS-RF21-JW5H-X4NG-00000-00&amp;context=1519360&amp;link=clscc12" TargetMode="External" /><Relationship Id="rId73" Type="http://schemas.openxmlformats.org/officeDocument/2006/relationships/hyperlink" Target="https://advance.lexis.com/api/document?collection=cases&amp;id=urn:contentItem:54F3-KRF1-F04K-S03V-00000-00&amp;context=1519360" TargetMode="External" /><Relationship Id="rId74" Type="http://schemas.openxmlformats.org/officeDocument/2006/relationships/hyperlink" Target="https://advance.lexis.com/api/document?collection=cases&amp;id=urn:contentItem:68NS-RF21-JW5H-X4NG-00000-00&amp;context=1519360&amp;link=clscc13" TargetMode="External" /><Relationship Id="rId75" Type="http://schemas.openxmlformats.org/officeDocument/2006/relationships/theme" Target="theme/theme1.xml" /><Relationship Id="rId76" Type="http://schemas.openxmlformats.org/officeDocument/2006/relationships/styles" Target="styles.xml" /><Relationship Id="rId8" Type="http://schemas.openxmlformats.org/officeDocument/2006/relationships/image" Target="media/image1.png" /><Relationship Id="rId9" Type="http://schemas.openxmlformats.org/officeDocument/2006/relationships/hyperlink" Target="https://advance.lexis.com/api/document?collection=cases&amp;id=urn:contentItem:68NS-RF21-JW5H-X4NG-00000-00&amp;context=1519360" TargetMode="External" /></Relationships>
</file>

<file path=word/_rels/footnotes.xml.rels><?xml version="1.0" encoding="utf-8" standalone="yes"?><Relationships xmlns="http://schemas.openxmlformats.org/package/2006/relationships"><Relationship Id="rId1" Type="http://schemas.openxmlformats.org/officeDocument/2006/relationships/hyperlink" Target="https://advance.lexis.com/api/document?collection=cases&amp;id=urn:contentItem:3S4X-G470-003B-S2VW-00000-00&amp;context=1519360" TargetMode="External" /><Relationship Id="rId10" Type="http://schemas.openxmlformats.org/officeDocument/2006/relationships/hyperlink" Target="https://advance.lexis.com/api/document?collection=statutes-legislation&amp;id=urn:contentItem:8SDD-0C82-8T6X-73V2-00000-00&amp;context=1519360" TargetMode="External" /><Relationship Id="rId11" Type="http://schemas.openxmlformats.org/officeDocument/2006/relationships/hyperlink" Target="https://advance.lexis.com/api/document?collection=statutes-legislation&amp;id=urn:contentItem:8SG9-5032-D6RV-H4XK-00000-00&amp;context=1519360" TargetMode="External" /><Relationship Id="rId12" Type="http://schemas.openxmlformats.org/officeDocument/2006/relationships/hyperlink" Target="https://advance.lexis.com/api/document?collection=statutes-legislation&amp;id=urn:contentItem:8SG9-5042-D6RV-H1C5-00000-00&amp;context=1519360" TargetMode="External" /><Relationship Id="rId13" Type="http://schemas.openxmlformats.org/officeDocument/2006/relationships/hyperlink" Target="https://advance.lexis.com/api/document?collection=administrative-codes&amp;id=urn:contentItem:62P9-40J1-F7G6-61XW-00000-00&amp;context=1519360" TargetMode="External" /><Relationship Id="rId14" Type="http://schemas.openxmlformats.org/officeDocument/2006/relationships/hyperlink" Target="https://advance.lexis.com/api/document?collection=cases&amp;id=urn:contentItem:3S4X-3980-0039-P4DF-00000-00&amp;context=1519360" TargetMode="External" /><Relationship Id="rId15" Type="http://schemas.openxmlformats.org/officeDocument/2006/relationships/hyperlink" Target="https://advance.lexis.com/api/document?collection=cases&amp;id=urn:contentItem:591M-49X1-F04K-R008-00000-00&amp;context=1519360" TargetMode="External" /><Relationship Id="rId16" Type="http://schemas.openxmlformats.org/officeDocument/2006/relationships/hyperlink" Target="https://advance.lexis.com/api/document?collection=cases&amp;id=urn:contentItem:3S4W-XGK0-0039-X4PD-00000-00&amp;context=1519360" TargetMode="External" /><Relationship Id="rId17" Type="http://schemas.openxmlformats.org/officeDocument/2006/relationships/hyperlink" Target="https://advance.lexis.com/api/document?collection=cases&amp;id=urn:contentItem:3S4X-7TN0-003B-4185-00000-00&amp;context=1519360" TargetMode="External" /><Relationship Id="rId18" Type="http://schemas.openxmlformats.org/officeDocument/2006/relationships/hyperlink" Target="https://advance.lexis.com/api/document?collection=cases&amp;id=urn:contentItem:55N7-H6H1-F04K-H030-00000-00&amp;context=1519360" TargetMode="External" /><Relationship Id="rId2" Type="http://schemas.openxmlformats.org/officeDocument/2006/relationships/hyperlink" Target="https://advance.lexis.com/api/document?collection=statutes-legislation&amp;id=urn:contentItem:8SF8-75X2-8T6X-71SG-00000-00&amp;context=1519360" TargetMode="External" /><Relationship Id="rId3" Type="http://schemas.openxmlformats.org/officeDocument/2006/relationships/hyperlink" Target="https://advance.lexis.com/api/document?collection=statutes-legislation&amp;id=urn:contentItem:6B18-B4K3-RRND-T2SG-00000-00&amp;context=1519360" TargetMode="External" /><Relationship Id="rId4" Type="http://schemas.openxmlformats.org/officeDocument/2006/relationships/hyperlink" Target="https://advance.lexis.com/api/document?collection=statutes-legislation&amp;id=urn:contentItem:8SG9-5042-D6RV-H00W-00000-00&amp;context=1519360" TargetMode="External" /><Relationship Id="rId5" Type="http://schemas.openxmlformats.org/officeDocument/2006/relationships/hyperlink" Target="https://advance.lexis.com/api/document?collection=statutes-legislation&amp;id=urn:contentItem:8SDD-0C82-8T6X-73TW-00000-00&amp;context=1519360" TargetMode="External" /><Relationship Id="rId6" Type="http://schemas.openxmlformats.org/officeDocument/2006/relationships/hyperlink" Target="https://advance.lexis.com/api/document?collection=administrative-codes&amp;id=urn:contentItem:62PC-58F3-GXJ9-30MJ-00000-00&amp;context=1519360" TargetMode="External" /><Relationship Id="rId7" Type="http://schemas.openxmlformats.org/officeDocument/2006/relationships/hyperlink" Target="https://advance.lexis.com/api/document?collection=administrative-codes&amp;id=urn:contentItem:62PC-5FV3-CH1B-T4N7-00000-00&amp;context=1519360" TargetMode="External" /><Relationship Id="rId8" Type="http://schemas.openxmlformats.org/officeDocument/2006/relationships/hyperlink" Target="https://advance.lexis.com/api/document?collection=administrative-codes&amp;id=urn:contentItem:6B37-0KM3-RRJP-04YY-00000-00&amp;context=1519360" TargetMode="External" /><Relationship Id="rId9" Type="http://schemas.openxmlformats.org/officeDocument/2006/relationships/hyperlink" Target="https://advance.lexis.com/api/document?collection=statutes-legislation&amp;id=urn:contentItem:8SDD-0C82-8T6X-73V0-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United States v. Pierson, 73 F.4th 582</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89</vt:lpwstr>
  </property>
  <property fmtid="{D5CDD505-2E9C-101B-9397-08002B2CF9AE}" pid="3" name="LADocCount">
    <vt:lpwstr>1</vt:lpwstr>
  </property>
  <property fmtid="{D5CDD505-2E9C-101B-9397-08002B2CF9AE}" pid="4" name="LADocumentID:89">
    <vt:lpwstr>Doc::urn:hlct:5|contextualFeaturePermID::1519360</vt:lpwstr>
  </property>
  <property fmtid="{D5CDD505-2E9C-101B-9397-08002B2CF9AE}" pid="5" name="UserPermID">
    <vt:lpwstr>urn:user:PA186186283</vt:lpwstr>
  </property>
</Properties>
</file>