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Commonwealth v. Bookman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Judicial Court of Massachusetts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Argued; July 12,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SJC-13132.</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492 Mass. 396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212 N.E.3d 254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Mass. LEXIS 277 ***</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Commonwealth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Aaron Bookman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w:t>
      </w:r>
      <w:hyperlink r:id="rId9" w:history="1">
        <w:r>
          <w:rPr>
            <w:rFonts w:ascii="arial" w:eastAsia="arial" w:hAnsi="arial" w:cs="arial"/>
            <w:b w:val="0"/>
            <w:i/>
            <w:strike w:val="0"/>
            <w:noProof w:val="0"/>
            <w:color w:val="0077CC"/>
            <w:position w:val="0"/>
            <w:sz w:val="20"/>
            <w:u w:val="single"/>
            <w:vertAlign w:val="baseline"/>
          </w:rPr>
          <w:t>Commonwealth v. Acevedo, 492 Mass. 381, 2023 Mass. LEXIS 278, 2023 WL 4479624 (July 12,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Bristol. </w:t>
      </w:r>
      <w:r>
        <w:rPr>
          <w:rFonts w:ascii="arial" w:eastAsia="arial" w:hAnsi="arial" w:cs="arial"/>
          <w:b w:val="0"/>
          <w:i w:val="0"/>
          <w:smallCaps/>
          <w:strike w:val="0"/>
          <w:noProof w:val="0"/>
          <w:color w:val="000000"/>
          <w:position w:val="0"/>
          <w:sz w:val="20"/>
          <w:u w:val="none"/>
          <w:vertAlign w:val="baseline"/>
        </w:rPr>
        <w:t>Indictments</w:t>
      </w:r>
      <w:r>
        <w:rPr>
          <w:rFonts w:ascii="arial" w:eastAsia="arial" w:hAnsi="arial" w:cs="arial"/>
          <w:b w:val="0"/>
          <w:i w:val="0"/>
          <w:strike w:val="0"/>
          <w:noProof w:val="0"/>
          <w:color w:val="000000"/>
          <w:position w:val="0"/>
          <w:sz w:val="20"/>
          <w:u w:val="none"/>
          <w:vertAlign w:val="baseline"/>
        </w:rPr>
        <w:t xml:space="preserve"> found and returned in the Superior Court Department on April 5, 2016. </w:t>
      </w:r>
    </w:p>
    <w:p>
      <w:pPr>
        <w:keepNext w:val="0"/>
        <w:spacing w:before="200" w:after="0" w:line="260" w:lineRule="atLeast"/>
        <w:ind w:left="0" w:right="0" w:firstLine="0"/>
        <w:jc w:val="both"/>
      </w:pPr>
      <w:bookmarkStart w:id="5" w:name="Bookmark_para_2"/>
      <w:bookmarkEnd w:id="5"/>
      <w:r>
        <w:rPr>
          <w:rFonts w:ascii="arial" w:eastAsia="arial" w:hAnsi="arial" w:cs="arial"/>
          <w:b w:val="0"/>
          <w:i w:val="0"/>
          <w:strike w:val="0"/>
          <w:noProof w:val="0"/>
          <w:color w:val="000000"/>
          <w:position w:val="0"/>
          <w:sz w:val="20"/>
          <w:u w:val="none"/>
          <w:vertAlign w:val="baseline"/>
        </w:rPr>
        <w:t xml:space="preserve">The cases were tried before </w:t>
      </w:r>
      <w:r>
        <w:rPr>
          <w:rFonts w:ascii="arial" w:eastAsia="arial" w:hAnsi="arial" w:cs="arial"/>
          <w:b w:val="0"/>
          <w:i/>
          <w:strike w:val="0"/>
          <w:noProof w:val="0"/>
          <w:color w:val="000000"/>
          <w:position w:val="0"/>
          <w:sz w:val="20"/>
          <w:u w:val="none"/>
          <w:vertAlign w:val="baseline"/>
        </w:rPr>
        <w:t>Renee P. Dupuis</w:t>
      </w:r>
      <w:r>
        <w:rPr>
          <w:rFonts w:ascii="arial" w:eastAsia="arial" w:hAnsi="arial" w:cs="arial"/>
          <w:b w:val="0"/>
          <w:i w:val="0"/>
          <w:strike w:val="0"/>
          <w:noProof w:val="0"/>
          <w:color w:val="000000"/>
          <w:position w:val="0"/>
          <w:sz w:val="20"/>
          <w:u w:val="none"/>
          <w:vertAlign w:val="baseline"/>
        </w:rPr>
        <w:t>, J.</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Judgments 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codefendant, murder, culprit, firearm, third-party, drugs, drug dealer, preserved, rival, unlawful possession, defense counsel, drug dealing, shooting, reasonable doubt, license, knives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In general, counsel is required to object to preserve a claim for appellate review. </w:t>
      </w:r>
      <w:hyperlink r:id="rId12" w:history="1">
        <w:r>
          <w:rPr>
            <w:rFonts w:ascii="arial" w:eastAsia="arial" w:hAnsi="arial" w:cs="arial"/>
            <w:b w:val="0"/>
            <w:i/>
            <w:strike w:val="0"/>
            <w:noProof w:val="0"/>
            <w:color w:val="0077CC"/>
            <w:position w:val="0"/>
            <w:sz w:val="20"/>
            <w:u w:val="single"/>
            <w:vertAlign w:val="baseline"/>
          </w:rPr>
          <w:t>Mass. G. Evid. § 103(a)(1)(A)</w:t>
        </w:r>
      </w:hyperlink>
      <w:r>
        <w:rPr>
          <w:rFonts w:ascii="arial" w:eastAsia="arial" w:hAnsi="arial" w:cs="arial"/>
          <w:b w:val="0"/>
          <w:i w:val="0"/>
          <w:strike w:val="0"/>
          <w:noProof w:val="0"/>
          <w:color w:val="000000"/>
          <w:position w:val="0"/>
          <w:sz w:val="20"/>
          <w:u w:val="none"/>
          <w:vertAlign w:val="baseline"/>
        </w:rPr>
        <w:t xml:space="preserve"> (2023). A timely and precise objection not only preserves the aggrieved party's appellate rights but, more importantly, affords the trial judge an opportunity to act promptly to remove from the jury's consideration evidence or the effect of an initially improper ruling which has no place in the trial. Where an objection is raised, the appellate court reviews to determine (1) was there error; and (2) if so, was that error prejudicial. At a murder trial, however, issues on which no objection is raised are reviewed for a substantial likelihood of a miscarriage of justice.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In a joint trial, a codefendant's objection preserves the issue also for a defendant who did not object. A codefendant objection preserves error for the defendant where the issue fairly was presented to the judge in time to take appropriate action.</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of Weapons &gt; Unregistered Firearm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Unregistered Firearm, Elements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To convict a defendant of unlawful possession of a firearm, the Commonwealth must prove as an element of the crime charged that the defendant in fact failed to comply with the licensure requirements for possessing a firearm.</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When the issue appealed is not preserved, the appellate court usually applies a default standard of review and grant relief if the error created a substantial risk of a miscarriage of justice. However, the clairvoyance exception excuses the failure to object to an absence of licensure jury instruction where the constitutional theory on which the defendant relied was not sufficiently developed at the time of trial to afford the defendant a genuine opportunity to raise his claim. When the clairvoyance exception applies, the remaining question is whether the error was harmless beyond a reasonable doubt.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Jury Instructions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Where the omitted element was uncontested and supported by overwhelming evidence, such that the jury verdict would have been the same absent the error, an erroneous instruction is properly found to be harmless.</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Authority of Appellate Court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First-Degree Murder</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Authority of Appellate Court</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The appellate court's duty under </w:t>
      </w:r>
      <w:hyperlink r:id="rId18" w:history="1">
        <w:r>
          <w:rPr>
            <w:rFonts w:ascii="arial" w:eastAsia="arial" w:hAnsi="arial" w:cs="arial"/>
            <w:b w:val="0"/>
            <w:i/>
            <w:strike w:val="0"/>
            <w:noProof w:val="0"/>
            <w:color w:val="0077CC"/>
            <w:position w:val="0"/>
            <w:sz w:val="20"/>
            <w:u w:val="single"/>
            <w:vertAlign w:val="baseline"/>
          </w:rPr>
          <w:t>Mass. Gen. Laws ch. 278, § 33E</w:t>
        </w:r>
      </w:hyperlink>
      <w:r>
        <w:rPr>
          <w:rFonts w:ascii="arial" w:eastAsia="arial" w:hAnsi="arial" w:cs="arial"/>
          <w:b w:val="0"/>
          <w:i w:val="0"/>
          <w:strike w:val="0"/>
          <w:noProof w:val="0"/>
          <w:color w:val="000000"/>
          <w:position w:val="0"/>
          <w:sz w:val="20"/>
          <w:u w:val="none"/>
          <w:vertAlign w:val="baseline"/>
        </w:rPr>
        <w:t xml:space="preserve"> is to consider broadly the whole case on the law and the facts to determine whether the verdict is consonant with justice. </w:t>
      </w:r>
      <w:hyperlink r:id="rId18" w:history="1">
        <w:r>
          <w:rPr>
            <w:rFonts w:ascii="arial" w:eastAsia="arial" w:hAnsi="arial" w:cs="arial"/>
            <w:b w:val="0"/>
            <w:i/>
            <w:strike w:val="0"/>
            <w:noProof w:val="0"/>
            <w:color w:val="0077CC"/>
            <w:position w:val="0"/>
            <w:sz w:val="20"/>
            <w:u w:val="single"/>
            <w:vertAlign w:val="baseline"/>
          </w:rPr>
          <w:t>Section 33E</w:t>
        </w:r>
      </w:hyperlink>
      <w:r>
        <w:rPr>
          <w:rFonts w:ascii="arial" w:eastAsia="arial" w:hAnsi="arial" w:cs="arial"/>
          <w:b w:val="0"/>
          <w:i w:val="0"/>
          <w:strike w:val="0"/>
          <w:noProof w:val="0"/>
          <w:color w:val="000000"/>
          <w:position w:val="0"/>
          <w:sz w:val="20"/>
          <w:u w:val="none"/>
          <w:vertAlign w:val="baseline"/>
        </w:rPr>
        <w:t xml:space="preserve"> opens the facts as well as the law for the appellate court's consideration. </w:t>
      </w:r>
      <w:hyperlink r:id="rId18" w:history="1">
        <w:r>
          <w:rPr>
            <w:rFonts w:ascii="arial" w:eastAsia="arial" w:hAnsi="arial" w:cs="arial"/>
            <w:b w:val="0"/>
            <w:i/>
            <w:strike w:val="0"/>
            <w:noProof w:val="0"/>
            <w:color w:val="0077CC"/>
            <w:position w:val="0"/>
            <w:sz w:val="20"/>
            <w:u w:val="single"/>
            <w:vertAlign w:val="baseline"/>
          </w:rPr>
          <w:t>Section § 33E</w:t>
        </w:r>
      </w:hyperlink>
      <w:r>
        <w:rPr>
          <w:rFonts w:ascii="arial" w:eastAsia="arial" w:hAnsi="arial" w:cs="arial"/>
          <w:b w:val="0"/>
          <w:i w:val="0"/>
          <w:strike w:val="0"/>
          <w:noProof w:val="0"/>
          <w:color w:val="000000"/>
          <w:position w:val="0"/>
          <w:sz w:val="20"/>
          <w:u w:val="none"/>
          <w:vertAlign w:val="baseline"/>
        </w:rPr>
        <w:t xml:space="preserve"> relief is warranted where the verdict would result in miscarriage of justice. At the same time, the appellate court's statutory obligation to conduct a more searching and comprehensive review of convictions of murder in the first degree than is granted by ordinary appellate procedure, does not convert the appellate court into a second jury, which must be convinced beyond a reasonable doubt of the guilt of a defendant by reading the reported evidence, without the advantage of seeing and hearing the witnesses. It is not enough that, if on the jury, the appellate court would have felt a reasonable doubt which the jury did not share.</w:t>
      </w:r>
    </w:p>
    <w:p>
      <w:pPr>
        <w:keepNext/>
        <w:spacing w:before="240" w:after="0" w:line="340" w:lineRule="atLeast"/>
        <w:ind w:left="0" w:right="0" w:firstLine="0"/>
        <w:jc w:val="left"/>
      </w:pPr>
      <w:bookmarkStart w:id="22" w:name="Headnotes/Summary"/>
      <w:bookmarkEnd w:id="22"/>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23" w:name="Headnotes"/>
      <w:bookmarkEnd w:id="23"/>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MASSACHUSETTS OFFICIAL REPORTS HEADNOTES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Homicide</w:t>
      </w:r>
      <w:r>
        <w:rPr>
          <w:rFonts w:ascii="arial" w:eastAsia="arial" w:hAnsi="arial" w:cs="arial"/>
          <w:b w:val="0"/>
          <w:i w:val="0"/>
          <w:strike w:val="0"/>
          <w:noProof w:val="0"/>
          <w:color w:val="000000"/>
          <w:position w:val="0"/>
          <w:sz w:val="20"/>
          <w:u w:val="none"/>
          <w:vertAlign w:val="baseline"/>
        </w:rPr>
        <w:t> &gt; </w:t>
      </w:r>
      <w:r>
        <w:rPr>
          <w:rFonts w:ascii="arial" w:eastAsia="arial" w:hAnsi="arial" w:cs="arial"/>
          <w:b w:val="0"/>
          <w:i/>
          <w:strike w:val="0"/>
          <w:noProof w:val="0"/>
          <w:color w:val="000000"/>
          <w:position w:val="0"/>
          <w:sz w:val="20"/>
          <w:u w:val="none"/>
          <w:vertAlign w:val="baseline"/>
        </w:rPr>
        <w:t>Firearms</w:t>
      </w:r>
      <w:r>
        <w:rPr>
          <w:rFonts w:ascii="arial" w:eastAsia="arial" w:hAnsi="arial" w:cs="arial"/>
          <w:b w:val="0"/>
          <w:i w:val="0"/>
          <w:strike w:val="0"/>
          <w:noProof w:val="0"/>
          <w:color w:val="000000"/>
          <w:position w:val="0"/>
          <w:sz w:val="20"/>
          <w:u w:val="none"/>
          <w:vertAlign w:val="baseline"/>
        </w:rPr>
        <w:t> &gt;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&gt; Third-party culprit &gt; </w:t>
      </w:r>
      <w:r>
        <w:rPr>
          <w:rFonts w:ascii="arial" w:eastAsia="arial" w:hAnsi="arial" w:cs="arial"/>
          <w:b w:val="0"/>
          <w:i/>
          <w:strike w:val="0"/>
          <w:noProof w:val="0"/>
          <w:color w:val="000000"/>
          <w:position w:val="0"/>
          <w:sz w:val="20"/>
          <w:u w:val="none"/>
          <w:vertAlign w:val="baseline"/>
        </w:rPr>
        <w:t>Practice, Criminal</w:t>
      </w:r>
      <w:r>
        <w:rPr>
          <w:rFonts w:ascii="arial" w:eastAsia="arial" w:hAnsi="arial" w:cs="arial"/>
          <w:b w:val="0"/>
          <w:i w:val="0"/>
          <w:strike w:val="0"/>
          <w:noProof w:val="0"/>
          <w:color w:val="000000"/>
          <w:position w:val="0"/>
          <w:sz w:val="20"/>
          <w:u w:val="none"/>
          <w:vertAlign w:val="baseline"/>
        </w:rPr>
        <w:t> &gt; Capital case &gt; Instructions to jury &gt; Harmless error &gt; </w:t>
      </w:r>
      <w:r>
        <w:rPr>
          <w:rFonts w:ascii="arial" w:eastAsia="arial" w:hAnsi="arial" w:cs="arial"/>
          <w:b w:val="0"/>
          <w:i/>
          <w:strike w:val="0"/>
          <w:noProof w:val="0"/>
          <w:color w:val="000000"/>
          <w:position w:val="0"/>
          <w:sz w:val="20"/>
          <w:u w:val="none"/>
          <w:vertAlign w:val="baseline"/>
        </w:rPr>
        <w:t>Error, Harmless</w:t>
      </w:r>
      <w:r>
        <w:rPr>
          <w:rFonts w:ascii="arial" w:eastAsia="arial" w:hAnsi="arial" w:cs="arial"/>
          <w:b w:val="0"/>
          <w:i w:val="0"/>
          <w:strike w:val="0"/>
          <w:noProof w:val="0"/>
          <w:color w:val="000000"/>
          <w:position w:val="0"/>
          <w:sz w:val="20"/>
          <w:u w:val="none"/>
          <w:vertAlign w:val="baseline"/>
        </w:rPr>
        <w:t> &gt; </w:t>
      </w:r>
      <w:r>
        <w:rPr>
          <w:rFonts w:ascii="arial" w:eastAsia="arial" w:hAnsi="arial" w:cs="arial"/>
          <w:b w:val="0"/>
          <w:i/>
          <w:strike w:val="0"/>
          <w:noProof w:val="0"/>
          <w:color w:val="000000"/>
          <w:position w:val="0"/>
          <w:sz w:val="20"/>
          <w:u w:val="none"/>
          <w:vertAlign w:val="baseline"/>
        </w:rPr>
        <w:t>Constitutional Law</w:t>
      </w:r>
      <w:r>
        <w:rPr>
          <w:rFonts w:ascii="arial" w:eastAsia="arial" w:hAnsi="arial" w:cs="arial"/>
          <w:b w:val="0"/>
          <w:i w:val="0"/>
          <w:strike w:val="0"/>
          <w:noProof w:val="0"/>
          <w:color w:val="000000"/>
          <w:position w:val="0"/>
          <w:sz w:val="20"/>
          <w:u w:val="none"/>
          <w:vertAlign w:val="baseline"/>
        </w:rPr>
        <w:t> &gt; Harmless error</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At a murder trial, the judge properly excluded proffered third-party culprit evidence, consisting of drug dealing by the occupants of the sport utility vehicle in which the victim was a passenger and drugs found in that vehicle and in the victim's clothing, where there was nothing more than rank speculation that the victim was shot by an unnamed rival drug dealer; further, there was no merit to the claim that such evidence was indicative of an inadequate police investigation; moreover, no substantial likelihood of a miscarriage of justice arose from the exclusion of evidence of folded knives found in and near the vehicle, where that evidence did not point the finger of blame at another culprit; finally, the judge did not improperly exclude evidence of other adversaries.  </w:t>
      </w:r>
      <w:r>
        <w:rPr>
          <w:rFonts w:ascii="arial" w:eastAsia="arial" w:hAnsi="arial" w:cs="arial"/>
          <w:b w:val="0"/>
          <w:i w:val="0"/>
          <w:strike w:val="0"/>
          <w:noProof w:val="0"/>
          <w:color w:val="000000"/>
          <w:position w:val="0"/>
          <w:sz w:val="20"/>
          <w:u w:val="none"/>
          <w:vertAlign w:val="baseline"/>
        </w:rPr>
        <w:t>[398-400]</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At the trial of indictments charging the defendant with, inter alia, unlawful possession of a firearm, although the absence of a jury instruction requiring the Commonwealth to prove that the defendant did not have a valid license to possess a firearm was error, the error was harmless beyond a reasonable doubt, where there was uncontroverted testimony that neither the defendant nor his codefendant had a license for a firearm.  </w:t>
      </w:r>
      <w:r>
        <w:rPr>
          <w:rFonts w:ascii="arial" w:eastAsia="arial" w:hAnsi="arial" w:cs="arial"/>
          <w:b w:val="0"/>
          <w:i w:val="0"/>
          <w:strike w:val="0"/>
          <w:noProof w:val="0"/>
          <w:color w:val="000000"/>
          <w:position w:val="0"/>
          <w:sz w:val="20"/>
          <w:u w:val="none"/>
          <w:vertAlign w:val="baseline"/>
        </w:rPr>
        <w:t>[400-401]</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This court declined to exercise its authority under G. L. c. 278, § 33E, to reduce a verdict of murder in the first degree or to order a new trial, where the weight of the evidence supported the jury's verdict.  </w:t>
      </w:r>
      <w:r>
        <w:rPr>
          <w:rFonts w:ascii="arial" w:eastAsia="arial" w:hAnsi="arial" w:cs="arial"/>
          <w:b w:val="0"/>
          <w:i w:val="0"/>
          <w:strike w:val="0"/>
          <w:noProof w:val="0"/>
          <w:color w:val="000000"/>
          <w:position w:val="0"/>
          <w:sz w:val="20"/>
          <w:u w:val="none"/>
          <w:vertAlign w:val="baseline"/>
        </w:rPr>
        <w:t>[401-403]</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Michael Tumposky</w:t>
      </w:r>
      <w:r>
        <w:rPr>
          <w:rFonts w:ascii="arial" w:eastAsia="arial" w:hAnsi="arial" w:cs="arial"/>
          <w:b w:val="0"/>
          <w:i w:val="0"/>
          <w:strike w:val="0"/>
          <w:noProof w:val="0"/>
          <w:color w:val="000000"/>
          <w:position w:val="0"/>
          <w:sz w:val="20"/>
          <w:u w:val="none"/>
          <w:vertAlign w:val="baseline"/>
        </w:rPr>
        <w:t xml:space="preserve"> for the defendant.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Mary Lee</w:t>
      </w:r>
      <w:r>
        <w:rPr>
          <w:rFonts w:ascii="arial" w:eastAsia="arial" w:hAnsi="arial" w:cs="arial"/>
          <w:b w:val="0"/>
          <w:i w:val="0"/>
          <w:strike w:val="0"/>
          <w:noProof w:val="0"/>
          <w:color w:val="000000"/>
          <w:position w:val="0"/>
          <w:sz w:val="20"/>
          <w:u w:val="none"/>
          <w:vertAlign w:val="baseline"/>
        </w:rPr>
        <w:t>, Assistant District Attorney, for the Commonwealth.</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Present: </w:t>
      </w:r>
      <w:r>
        <w:rPr>
          <w:rFonts w:ascii="arial" w:eastAsia="arial" w:hAnsi="arial" w:cs="arial"/>
          <w:b w:val="0"/>
          <w:i w:val="0"/>
          <w:smallCaps/>
          <w:strike w:val="0"/>
          <w:noProof w:val="0"/>
          <w:color w:val="000000"/>
          <w:position w:val="0"/>
          <w:sz w:val="20"/>
          <w:u w:val="none"/>
          <w:vertAlign w:val="baseline"/>
        </w:rPr>
        <w:t>Budd</w:t>
      </w:r>
      <w:r>
        <w:rPr>
          <w:rFonts w:ascii="arial" w:eastAsia="arial" w:hAnsi="arial" w:cs="arial"/>
          <w:b w:val="0"/>
          <w:i w:val="0"/>
          <w:strike w:val="0"/>
          <w:noProof w:val="0"/>
          <w:color w:val="000000"/>
          <w:position w:val="0"/>
          <w:sz w:val="20"/>
          <w:u w:val="none"/>
          <w:vertAlign w:val="baseline"/>
        </w:rPr>
        <w:t xml:space="preserve">, C.J., </w:t>
      </w:r>
      <w:r>
        <w:rPr>
          <w:rFonts w:ascii="arial" w:eastAsia="arial" w:hAnsi="arial" w:cs="arial"/>
          <w:b w:val="0"/>
          <w:i w:val="0"/>
          <w:smallCaps/>
          <w:strike w:val="0"/>
          <w:noProof w:val="0"/>
          <w:color w:val="000000"/>
          <w:position w:val="0"/>
          <w:sz w:val="20"/>
          <w:u w:val="none"/>
          <w:vertAlign w:val="baseline"/>
        </w:rPr>
        <w:t>Gaziano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Lowy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Cypher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Kafker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Wendlandt</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val="0"/>
          <w:smallCaps/>
          <w:strike w:val="0"/>
          <w:noProof w:val="0"/>
          <w:color w:val="000000"/>
          <w:position w:val="0"/>
          <w:sz w:val="20"/>
          <w:u w:val="none"/>
          <w:vertAlign w:val="baseline"/>
        </w:rPr>
        <w:t>Georges</w:t>
      </w:r>
      <w:r>
        <w:rPr>
          <w:rFonts w:ascii="arial" w:eastAsia="arial" w:hAnsi="arial" w:cs="arial"/>
          <w:b w:val="0"/>
          <w:i w:val="0"/>
          <w:strike w:val="0"/>
          <w:noProof w:val="0"/>
          <w:color w:val="000000"/>
          <w:position w:val="0"/>
          <w:sz w:val="20"/>
          <w:u w:val="none"/>
          <w:vertAlign w:val="baseline"/>
        </w:rPr>
        <w:t>, JJ.</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GAZIANO</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31" w:name="Bookmark_para_3"/>
      <w:bookmarkEnd w:id="31"/>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w:t>
      </w:r>
      <w:bookmarkStart w:id="32" w:name="Bookmark_I68PCRTX2HM6DJ0020000400"/>
      <w:bookmarkEnd w:id="32"/>
      <w:bookmarkStart w:id="33" w:name="Bookmark_I68PCRTX2HM6DJ0040000400"/>
      <w:bookmarkEnd w:id="33"/>
      <w:r>
        <w:rPr>
          <w:rFonts w:ascii="arial" w:eastAsia="arial" w:hAnsi="arial" w:cs="arial"/>
          <w:b/>
          <w:i w:val="0"/>
          <w:smallCaps/>
          <w:strike w:val="0"/>
          <w:noProof w:val="0"/>
          <w:color w:val="000000"/>
          <w:position w:val="0"/>
          <w:sz w:val="20"/>
          <w:u w:val="none"/>
          <w:vertAlign w:val="baseline"/>
        </w:rPr>
        <w:t>Gaziano</w:t>
      </w:r>
      <w:r>
        <w:rPr>
          <w:rFonts w:ascii="arial" w:eastAsia="arial" w:hAnsi="arial" w:cs="arial"/>
          <w:b w:val="0"/>
          <w:i w:val="0"/>
          <w:strike w:val="0"/>
          <w:noProof w:val="0"/>
          <w:color w:val="000000"/>
          <w:position w:val="0"/>
          <w:sz w:val="20"/>
          <w:u w:val="none"/>
          <w:vertAlign w:val="baseline"/>
        </w:rPr>
        <w:t xml:space="preserve">, J. After a joint trial with his codefendant, Angel Acevedo, see </w:t>
      </w:r>
      <w:bookmarkStart w:id="34" w:name="Bookmark_I68PCRTX2HM6DJ0010000400"/>
      <w:bookmarkEnd w:id="34"/>
      <w:hyperlink r:id="rId9" w:history="1">
        <w:r>
          <w:rPr>
            <w:rFonts w:ascii="arial" w:eastAsia="arial" w:hAnsi="arial" w:cs="arial"/>
            <w:b w:val="0"/>
            <w:i/>
            <w:strike w:val="0"/>
            <w:noProof w:val="0"/>
            <w:color w:val="0077CC"/>
            <w:position w:val="0"/>
            <w:sz w:val="20"/>
            <w:u w:val="single"/>
            <w:vertAlign w:val="baseline"/>
          </w:rPr>
          <w:t>Commonwealth</w:t>
        </w:r>
      </w:hyperlink>
      <w:hyperlink r:id="rId9" w:history="1">
        <w:r>
          <w:rPr>
            <w:rFonts w:ascii="arial" w:eastAsia="arial" w:hAnsi="arial" w:cs="arial"/>
            <w:b w:val="0"/>
            <w:i/>
            <w:strike w:val="0"/>
            <w:noProof w:val="0"/>
            <w:color w:val="0077CC"/>
            <w:position w:val="0"/>
            <w:sz w:val="20"/>
            <w:u w:val="single"/>
            <w:vertAlign w:val="baseline"/>
          </w:rPr>
          <w:t xml:space="preserve"> v. </w:t>
        </w:r>
      </w:hyperlink>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381 (2023)</w:t>
        </w:r>
      </w:hyperlink>
      <w:r>
        <w:rPr>
          <w:rFonts w:ascii="arial" w:eastAsia="arial" w:hAnsi="arial" w:cs="arial"/>
          <w:b w:val="0"/>
          <w:i w:val="0"/>
          <w:strike w:val="0"/>
          <w:noProof w:val="0"/>
          <w:color w:val="000000"/>
          <w:position w:val="0"/>
          <w:sz w:val="20"/>
          <w:u w:val="none"/>
          <w:vertAlign w:val="baseline"/>
        </w:rPr>
        <w:t xml:space="preserve">, a Superior Court jury convicted the defendant, Aaron Bookman, of deliberately premeditated murder in the first degree and unlawful possession of a firearm. In this direct appeal, he presents issues also raised by the codefendant on appeal: first, whether the </w:t>
      </w:r>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judge erred in excluding third-party culprit evidence demonstrating that the victim of the crime, and his associates, were armed and dealing drugs on the night of the fatal shooting; and second, whether this evidence also was admissible to cast doubt on the adequacy of the police investigation. See </w:t>
      </w:r>
      <w:bookmarkStart w:id="35" w:name="Bookmark_I68PCRTX2HM6DJ0030000400"/>
      <w:bookmarkEnd w:id="35"/>
      <w:hyperlink r:id="rId9" w:history="1">
        <w:r>
          <w:rPr>
            <w:rFonts w:ascii="arial" w:eastAsia="arial" w:hAnsi="arial" w:cs="arial"/>
            <w:b w:val="0"/>
            <w:i/>
            <w:strike w:val="0"/>
            <w:noProof w:val="0"/>
            <w:color w:val="0077CC"/>
            <w:position w:val="0"/>
            <w:sz w:val="20"/>
            <w:u w:val="single"/>
            <w:vertAlign w:val="baseline"/>
          </w:rPr>
          <w:t>id.</w:t>
        </w:r>
      </w:hyperlink>
      <w:hyperlink r:id="rId9" w:history="1">
        <w:r>
          <w:rPr>
            <w:rFonts w:ascii="arial" w:eastAsia="arial" w:hAnsi="arial" w:cs="arial"/>
            <w:b w:val="0"/>
            <w:i/>
            <w:strike w:val="0"/>
            <w:noProof w:val="0"/>
            <w:color w:val="0077CC"/>
            <w:position w:val="0"/>
            <w:sz w:val="20"/>
            <w:u w:val="single"/>
            <w:vertAlign w:val="baseline"/>
          </w:rPr>
          <w:t xml:space="preserve"> at 382</w:t>
        </w:r>
      </w:hyperlink>
      <w:r>
        <w:rPr>
          <w:rFonts w:ascii="arial" w:eastAsia="arial" w:hAnsi="arial" w:cs="arial"/>
          <w:b w:val="0"/>
          <w:i w:val="0"/>
          <w:strike w:val="0"/>
          <w:noProof w:val="0"/>
          <w:color w:val="000000"/>
          <w:position w:val="0"/>
          <w:sz w:val="20"/>
          <w:u w:val="none"/>
          <w:vertAlign w:val="baseline"/>
        </w:rPr>
        <w:t xml:space="preserve">. </w:t>
      </w:r>
      <w:bookmarkStart w:id="36" w:name="Bookmark_I68WFMGS2N1R540020000400"/>
      <w:bookmarkEnd w:id="36"/>
      <w:r>
        <w:rPr>
          <w:rFonts w:ascii="arial" w:eastAsia="arial" w:hAnsi="arial" w:cs="arial"/>
          <w:b w:val="0"/>
          <w:i w:val="0"/>
          <w:strike w:val="0"/>
          <w:noProof w:val="0"/>
          <w:color w:val="000000"/>
          <w:position w:val="0"/>
          <w:sz w:val="20"/>
          <w:u w:val="none"/>
          <w:vertAlign w:val="baseline"/>
        </w:rPr>
        <w:t xml:space="preserve">Finally, the defendant asks this court to exercise its statutory authority pursuant to </w:t>
      </w:r>
      <w:hyperlink r:id="rId18"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to grant him a new trial or to reduce the murder in the first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degree conviction to a lesser degree of guilt. In a letter pursuant to </w:t>
      </w:r>
      <w:hyperlink r:id="rId19" w:history="1">
        <w:r>
          <w:rPr>
            <w:rFonts w:ascii="arial" w:eastAsia="arial" w:hAnsi="arial" w:cs="arial"/>
            <w:b w:val="0"/>
            <w:i/>
            <w:strike w:val="0"/>
            <w:noProof w:val="0"/>
            <w:color w:val="0077CC"/>
            <w:position w:val="0"/>
            <w:sz w:val="20"/>
            <w:u w:val="single"/>
            <w:vertAlign w:val="baseline"/>
          </w:rPr>
          <w:t>Mass. R. A. P. 16 (l)</w:t>
        </w:r>
      </w:hyperlink>
      <w:r>
        <w:rPr>
          <w:rFonts w:ascii="arial" w:eastAsia="arial" w:hAnsi="arial" w:cs="arial"/>
          <w:b w:val="0"/>
          <w:i w:val="0"/>
          <w:strike w:val="0"/>
          <w:noProof w:val="0"/>
          <w:color w:val="000000"/>
          <w:position w:val="0"/>
          <w:sz w:val="20"/>
          <w:u w:val="none"/>
          <w:vertAlign w:val="baseline"/>
        </w:rPr>
        <w:t xml:space="preserve">, as appearing in 481 Mass. 1628 (2019), the defendant raises an addition claim challenging his conviction of unlawful possession of a firearm due to the judge's failure to instruct the jury that the Commonwealth was required to prove an absence of licensure. See </w:t>
      </w:r>
      <w:bookmarkStart w:id="37" w:name="Bookmark_I68WFMGS2N1R540010000400"/>
      <w:bookmarkEnd w:id="37"/>
      <w:hyperlink r:id="rId20" w:history="1">
        <w:r>
          <w:rPr>
            <w:rFonts w:ascii="arial" w:eastAsia="arial" w:hAnsi="arial" w:cs="arial"/>
            <w:b w:val="0"/>
            <w:i/>
            <w:strike w:val="0"/>
            <w:noProof w:val="0"/>
            <w:color w:val="0077CC"/>
            <w:position w:val="0"/>
            <w:sz w:val="20"/>
            <w:u w:val="single"/>
            <w:vertAlign w:val="baseline"/>
          </w:rPr>
          <w:t>Commonwealth</w:t>
        </w:r>
      </w:hyperlink>
      <w:hyperlink r:id="rId20" w:history="1">
        <w:r>
          <w:rPr>
            <w:rFonts w:ascii="arial" w:eastAsia="arial" w:hAnsi="arial" w:cs="arial"/>
            <w:b w:val="0"/>
            <w:i/>
            <w:strike w:val="0"/>
            <w:noProof w:val="0"/>
            <w:color w:val="0077CC"/>
            <w:position w:val="0"/>
            <w:sz w:val="20"/>
            <w:u w:val="single"/>
            <w:vertAlign w:val="baseline"/>
          </w:rPr>
          <w:t xml:space="preserve"> v. </w:t>
        </w:r>
      </w:hyperlink>
      <w:hyperlink r:id="rId20" w:history="1">
        <w:r>
          <w:rPr>
            <w:rFonts w:ascii="arial" w:eastAsia="arial" w:hAnsi="arial" w:cs="arial"/>
            <w:b w:val="0"/>
            <w:i/>
            <w:strike w:val="0"/>
            <w:noProof w:val="0"/>
            <w:color w:val="0077CC"/>
            <w:position w:val="0"/>
            <w:sz w:val="20"/>
            <w:u w:val="single"/>
            <w:vertAlign w:val="baseline"/>
          </w:rPr>
          <w:t>Guardado</w:t>
        </w:r>
      </w:hyperlink>
      <w:hyperlink r:id="rId20" w:history="1">
        <w:r>
          <w:rPr>
            <w:rFonts w:ascii="arial" w:eastAsia="arial" w:hAnsi="arial" w:cs="arial"/>
            <w:b w:val="0"/>
            <w:i/>
            <w:strike w:val="0"/>
            <w:noProof w:val="0"/>
            <w:color w:val="0077CC"/>
            <w:position w:val="0"/>
            <w:sz w:val="20"/>
            <w:u w:val="single"/>
            <w:vertAlign w:val="baseline"/>
          </w:rPr>
          <w:t>, 491 Mass. 666, 690, 693, 206 N.E.3d 512 (2023)</w:t>
        </w:r>
      </w:hyperlink>
      <w:r>
        <w:rPr>
          <w:rFonts w:ascii="arial" w:eastAsia="arial" w:hAnsi="arial" w:cs="arial"/>
          <w:b w:val="0"/>
          <w:i w:val="0"/>
          <w:strike w:val="0"/>
          <w:noProof w:val="0"/>
          <w:color w:val="000000"/>
          <w:position w:val="0"/>
          <w:sz w:val="20"/>
          <w:u w:val="none"/>
          <w:vertAlign w:val="baseline"/>
        </w:rPr>
        <w:t>. For the following reasons, we affirm the defendant's convictions and decline to exercise our authority to grant extraordinary relief.</w:t>
      </w:r>
    </w:p>
    <w:p>
      <w:pPr>
        <w:keepNext w:val="0"/>
        <w:spacing w:before="240" w:after="0" w:line="260" w:lineRule="atLeast"/>
        <w:ind w:left="0" w:right="0" w:firstLine="0"/>
        <w:jc w:val="both"/>
      </w:pPr>
      <w:bookmarkStart w:id="38" w:name="Bookmark_para_4"/>
      <w:bookmarkEnd w:id="38"/>
      <w:bookmarkStart w:id="39" w:name="Bookmark_I68WFMGS2N1R540040000400"/>
      <w:bookmarkEnd w:id="39"/>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The facts are recited in </w:t>
      </w:r>
      <w:bookmarkStart w:id="40" w:name="Bookmark_I68WFMGS2N1R540030000400"/>
      <w:bookmarkEnd w:id="40"/>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382-386</w:t>
        </w:r>
      </w:hyperlink>
      <w:r>
        <w:rPr>
          <w:rFonts w:ascii="arial" w:eastAsia="arial" w:hAnsi="arial" w:cs="arial"/>
          <w:b w:val="0"/>
          <w:i w:val="0"/>
          <w:strike w:val="0"/>
          <w:noProof w:val="0"/>
          <w:color w:val="000000"/>
          <w:position w:val="0"/>
          <w:sz w:val="20"/>
          <w:u w:val="none"/>
          <w:vertAlign w:val="baseline"/>
        </w:rPr>
        <w:t>, and supplemented as necessary in our analysis.</w:t>
      </w:r>
    </w:p>
    <w:p>
      <w:pPr>
        <w:keepNext w:val="0"/>
        <w:spacing w:before="20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Discussion</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Third-party culprit and</w:t>
      </w:r>
      <w:r>
        <w:rPr>
          <w:rFonts w:ascii="arial" w:eastAsia="arial" w:hAnsi="arial" w:cs="arial"/>
          <w:b w:val="0"/>
          <w:i w:val="0"/>
          <w:strike w:val="0"/>
          <w:noProof w:val="0"/>
          <w:color w:val="000000"/>
          <w:position w:val="0"/>
          <w:sz w:val="20"/>
          <w:u w:val="none"/>
          <w:vertAlign w:val="baseline"/>
        </w:rPr>
        <w:t xml:space="preserve"> Bowden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The defendant argues that the judge erroneously excluded evidence that police officers found illegal narcotics in the Mercedes sport utility vehicle (SUV) occupied by the victim and in the victim's clothing. This evidence was admissible, he contends, “to expose the role that New Bedford's drug trafficking trade may have played in the murder.” A new trial is required, he maintains, because the judge's ruling “deprived the defense of the plausible alternative theory that rival drug dealers committed the murder.”</w:t>
      </w:r>
    </w:p>
    <w:p>
      <w:pPr>
        <w:keepNext w:val="0"/>
        <w:spacing w:before="24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Prior to addressing the merits of the defendant's claim, we discuss whether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preserved this issue for appeal. </w:t>
      </w:r>
      <w:bookmarkStart w:id="43" w:name="Bookmark_I68WFMGS2HM6970010000400"/>
      <w:bookmarkEnd w:id="43"/>
      <w:r>
        <w:rPr>
          <w:rFonts w:ascii="arial" w:eastAsia="arial" w:hAnsi="arial" w:cs="arial"/>
          <w:b w:val="0"/>
          <w:i w:val="0"/>
          <w:strike w:val="0"/>
          <w:noProof w:val="0"/>
          <w:color w:val="000000"/>
          <w:position w:val="0"/>
          <w:sz w:val="20"/>
          <w:u w:val="none"/>
          <w:vertAlign w:val="baseline"/>
        </w:rPr>
        <w:t xml:space="preserve">The Commonwealth filed motions in limine to exclude (1) evidence of drugs; (2) evidence of knives found in or near the SUV; and (3) </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third-party culprit evidence. The codefendant filed oppositions to the Commonwealth's motion to exclude evidence of drugs and to restrict the defense of a third-party culprit. See </w:t>
      </w:r>
      <w:bookmarkStart w:id="44" w:name="Bookmark_I68WFMGS2N1R540050000400"/>
      <w:bookmarkEnd w:id="44"/>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387</w:t>
        </w:r>
      </w:hyperlink>
      <w:r>
        <w:rPr>
          <w:rFonts w:ascii="arial" w:eastAsia="arial" w:hAnsi="arial" w:cs="arial"/>
          <w:b w:val="0"/>
          <w:i w:val="0"/>
          <w:strike w:val="0"/>
          <w:noProof w:val="0"/>
          <w:color w:val="000000"/>
          <w:position w:val="0"/>
          <w:sz w:val="20"/>
          <w:u w:val="none"/>
          <w:vertAlign w:val="baseline"/>
        </w:rPr>
        <w:t>. The defendant did not file a responsive pleading to any of these motions in limine brought by the Commonwealth.</w:t>
      </w:r>
    </w:p>
    <w:p>
      <w:pPr>
        <w:keepNext w:val="0"/>
        <w:spacing w:before="200" w:after="0" w:line="260" w:lineRule="atLeast"/>
        <w:ind w:left="0" w:right="0" w:firstLine="0"/>
        <w:jc w:val="both"/>
      </w:pPr>
      <w:bookmarkStart w:id="45" w:name="Bookmark_para_7"/>
      <w:bookmarkEnd w:id="45"/>
      <w:r>
        <w:rPr>
          <w:rFonts w:ascii="arial" w:eastAsia="arial" w:hAnsi="arial" w:cs="arial"/>
          <w:b w:val="0"/>
          <w:i w:val="0"/>
          <w:strike w:val="0"/>
          <w:noProof w:val="0"/>
          <w:color w:val="000000"/>
          <w:position w:val="0"/>
          <w:sz w:val="20"/>
          <w:u w:val="none"/>
          <w:vertAlign w:val="baseline"/>
        </w:rPr>
        <w:t>The codefendant's counsel took the laboring oar in the motion hearings. He contended that evidence of drug dealing was admissible to prove that the occupants of the SUV “were leading a lifestyle that is not conducive to health.” If the victim or his friends were engaged actively in hostilities with rival drug dealers, the codefendant's counsel argued, this evidence would coun-</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ter the Commonwealth's theory that the murder was motivated by gang rivalry. The defendant's counsel, providing an equivocal response to excluding evidence of drugs and drug dealing, stated, “Well, I think they should probably hear it. I can understand that a lot of it — I don't see much of a connection.” The judge ruled that evidence of drugs and drug dealing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not admissible “until such time the defendants establish that there's some relevance to this particular homicide.”</w:t>
      </w:r>
    </w:p>
    <w:p>
      <w:pPr>
        <w:keepNext w:val="0"/>
        <w:spacing w:before="240" w:after="0" w:line="260" w:lineRule="atLeast"/>
        <w:ind w:left="0" w:right="0" w:firstLine="0"/>
        <w:jc w:val="both"/>
      </w:pPr>
      <w:bookmarkStart w:id="46" w:name="Bookmark_para_8"/>
      <w:bookmarkEnd w:id="46"/>
      <w:bookmarkStart w:id="47" w:name="Bookmark_I68WFMGS2HM6970030000400"/>
      <w:bookmarkEnd w:id="47"/>
      <w:r>
        <w:rPr>
          <w:rFonts w:ascii="arial" w:eastAsia="arial" w:hAnsi="arial" w:cs="arial"/>
          <w:b w:val="0"/>
          <w:i w:val="0"/>
          <w:strike w:val="0"/>
          <w:noProof w:val="0"/>
          <w:color w:val="000000"/>
          <w:position w:val="0"/>
          <w:sz w:val="20"/>
          <w:u w:val="none"/>
          <w:vertAlign w:val="baseline"/>
        </w:rPr>
        <w:t xml:space="preserve">The parties dispute whether defense counsel's statement that the jury “should probably” hear the evidence of the drugs recovered and that the occupants of the SUV were engaged in drug dealing, while discounting its probative value, preserved the issue for appeal. </w:t>
      </w:r>
      <w:bookmarkStart w:id="48" w:name="Bookmark_LNHNREFclscc1"/>
      <w:bookmarkEnd w:id="48"/>
      <w:hyperlink r:id="rId2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general, counsel is required to object to preserve a claim for appellate review. </w:t>
      </w:r>
      <w:bookmarkStart w:id="49" w:name="Bookmark_I68WFMGS2HM6970050000400"/>
      <w:bookmarkEnd w:id="49"/>
      <w:r>
        <w:rPr>
          <w:rFonts w:ascii="arial" w:eastAsia="arial" w:hAnsi="arial" w:cs="arial"/>
          <w:b w:val="0"/>
          <w:i w:val="0"/>
          <w:strike w:val="0"/>
          <w:noProof w:val="0"/>
          <w:color w:val="000000"/>
          <w:position w:val="0"/>
          <w:sz w:val="20"/>
          <w:u w:val="none"/>
          <w:vertAlign w:val="baseline"/>
        </w:rPr>
        <w:t xml:space="preserve">See </w:t>
      </w:r>
      <w:bookmarkStart w:id="50" w:name="Bookmark_I68WFMGS2HM6970020000400"/>
      <w:bookmarkEnd w:id="50"/>
      <w:hyperlink r:id="rId23" w:history="1">
        <w:r>
          <w:rPr>
            <w:rFonts w:ascii="arial" w:eastAsia="arial" w:hAnsi="arial" w:cs="arial"/>
            <w:b w:val="0"/>
            <w:i/>
            <w:strike w:val="0"/>
            <w:noProof w:val="0"/>
            <w:color w:val="0077CC"/>
            <w:position w:val="0"/>
            <w:sz w:val="20"/>
            <w:u w:val="single"/>
            <w:vertAlign w:val="baseline"/>
          </w:rPr>
          <w:t>Commonwealth</w:t>
        </w:r>
      </w:hyperlink>
      <w:hyperlink r:id="rId23" w:history="1">
        <w:r>
          <w:rPr>
            <w:rFonts w:ascii="arial" w:eastAsia="arial" w:hAnsi="arial" w:cs="arial"/>
            <w:b w:val="0"/>
            <w:i/>
            <w:strike w:val="0"/>
            <w:noProof w:val="0"/>
            <w:color w:val="0077CC"/>
            <w:position w:val="0"/>
            <w:sz w:val="20"/>
            <w:u w:val="single"/>
            <w:vertAlign w:val="baseline"/>
          </w:rPr>
          <w:t xml:space="preserve"> v. </w:t>
        </w:r>
      </w:hyperlink>
      <w:hyperlink r:id="rId23" w:history="1">
        <w:r>
          <w:rPr>
            <w:rFonts w:ascii="arial" w:eastAsia="arial" w:hAnsi="arial" w:cs="arial"/>
            <w:b w:val="0"/>
            <w:i/>
            <w:strike w:val="0"/>
            <w:noProof w:val="0"/>
            <w:color w:val="0077CC"/>
            <w:position w:val="0"/>
            <w:sz w:val="20"/>
            <w:u w:val="single"/>
            <w:vertAlign w:val="baseline"/>
          </w:rPr>
          <w:t>Whelton</w:t>
        </w:r>
      </w:hyperlink>
      <w:hyperlink r:id="rId23" w:history="1">
        <w:r>
          <w:rPr>
            <w:rFonts w:ascii="arial" w:eastAsia="arial" w:hAnsi="arial" w:cs="arial"/>
            <w:b w:val="0"/>
            <w:i/>
            <w:strike w:val="0"/>
            <w:noProof w:val="0"/>
            <w:color w:val="0077CC"/>
            <w:position w:val="0"/>
            <w:sz w:val="20"/>
            <w:u w:val="single"/>
            <w:vertAlign w:val="baseline"/>
          </w:rPr>
          <w:t>, 428 Mass. 24, 26, 696 N.E.2d 540 (1998)</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Mass. G. Evid. § 103(a)(1)(A)</w:t>
        </w:r>
      </w:hyperlink>
      <w:r>
        <w:rPr>
          <w:rFonts w:ascii="arial" w:eastAsia="arial" w:hAnsi="arial" w:cs="arial"/>
          <w:b w:val="0"/>
          <w:i w:val="0"/>
          <w:strike w:val="0"/>
          <w:noProof w:val="0"/>
          <w:color w:val="000000"/>
          <w:position w:val="0"/>
          <w:sz w:val="20"/>
          <w:u w:val="none"/>
          <w:vertAlign w:val="baseline"/>
        </w:rPr>
        <w:t xml:space="preserve"> (2023). </w:t>
      </w:r>
      <w:bookmarkStart w:id="51" w:name="Bookmark_I68WFMGS2HM6970050000400_2"/>
      <w:bookmarkEnd w:id="51"/>
      <w:bookmarkStart w:id="52" w:name="Bookmark_I68WFMGS2D6NB70020000400"/>
      <w:bookmarkEnd w:id="52"/>
      <w:r>
        <w:rPr>
          <w:rFonts w:ascii="arial" w:eastAsia="arial" w:hAnsi="arial" w:cs="arial"/>
          <w:b w:val="0"/>
          <w:i w:val="0"/>
          <w:strike w:val="0"/>
          <w:noProof w:val="0"/>
          <w:color w:val="000000"/>
          <w:position w:val="0"/>
          <w:sz w:val="20"/>
          <w:u w:val="none"/>
          <w:vertAlign w:val="baseline"/>
        </w:rPr>
        <w:t xml:space="preserve">“A timely and precise objection not only preserves the aggrieved party's appellate rights but, more importantly, afford[s] the trial judge an opportunity to act promptly to remove from the jury's consideration evidence [or the effect of an initially improper ruling] which has no place in the trial” (quotation omitted). </w:t>
      </w:r>
      <w:bookmarkStart w:id="53" w:name="Bookmark_I68WFMGS2HM6970040000400"/>
      <w:bookmarkEnd w:id="53"/>
      <w:hyperlink r:id="rId24" w:history="1">
        <w:r>
          <w:rPr>
            <w:rFonts w:ascii="arial" w:eastAsia="arial" w:hAnsi="arial" w:cs="arial"/>
            <w:b w:val="0"/>
            <w:i/>
            <w:strike w:val="0"/>
            <w:noProof w:val="0"/>
            <w:color w:val="0077CC"/>
            <w:position w:val="0"/>
            <w:sz w:val="20"/>
            <w:u w:val="single"/>
            <w:vertAlign w:val="baseline"/>
          </w:rPr>
          <w:t>Commonwealth</w:t>
        </w:r>
      </w:hyperlink>
      <w:hyperlink r:id="rId24" w:history="1">
        <w:r>
          <w:rPr>
            <w:rFonts w:ascii="arial" w:eastAsia="arial" w:hAnsi="arial" w:cs="arial"/>
            <w:b w:val="0"/>
            <w:i/>
            <w:strike w:val="0"/>
            <w:noProof w:val="0"/>
            <w:color w:val="0077CC"/>
            <w:position w:val="0"/>
            <w:sz w:val="20"/>
            <w:u w:val="single"/>
            <w:vertAlign w:val="baseline"/>
          </w:rPr>
          <w:t xml:space="preserve"> v. </w:t>
        </w:r>
      </w:hyperlink>
      <w:hyperlink r:id="rId24" w:history="1">
        <w:r>
          <w:rPr>
            <w:rFonts w:ascii="arial" w:eastAsia="arial" w:hAnsi="arial" w:cs="arial"/>
            <w:b w:val="0"/>
            <w:i/>
            <w:strike w:val="0"/>
            <w:noProof w:val="0"/>
            <w:color w:val="0077CC"/>
            <w:position w:val="0"/>
            <w:sz w:val="20"/>
            <w:u w:val="single"/>
            <w:vertAlign w:val="baseline"/>
          </w:rPr>
          <w:t>McDonagh</w:t>
        </w:r>
      </w:hyperlink>
      <w:hyperlink r:id="rId24" w:history="1">
        <w:r>
          <w:rPr>
            <w:rFonts w:ascii="arial" w:eastAsia="arial" w:hAnsi="arial" w:cs="arial"/>
            <w:b w:val="0"/>
            <w:i/>
            <w:strike w:val="0"/>
            <w:noProof w:val="0"/>
            <w:color w:val="0077CC"/>
            <w:position w:val="0"/>
            <w:sz w:val="20"/>
            <w:u w:val="single"/>
            <w:vertAlign w:val="baseline"/>
          </w:rPr>
          <w:t>, 480 Mass. 131, 137, 102 N.E.3d 369 (2018)</w:t>
        </w:r>
      </w:hyperlink>
      <w:r>
        <w:rPr>
          <w:rFonts w:ascii="arial" w:eastAsia="arial" w:hAnsi="arial" w:cs="arial"/>
          <w:b w:val="0"/>
          <w:i w:val="0"/>
          <w:strike w:val="0"/>
          <w:noProof w:val="0"/>
          <w:color w:val="000000"/>
          <w:position w:val="0"/>
          <w:sz w:val="20"/>
          <w:u w:val="none"/>
          <w:vertAlign w:val="baseline"/>
        </w:rPr>
        <w:t xml:space="preserve">. </w:t>
      </w:r>
      <w:bookmarkStart w:id="54" w:name="Bookmark_I68WFMGS2D6NB70020000400_2"/>
      <w:bookmarkEnd w:id="54"/>
      <w:bookmarkStart w:id="55" w:name="Bookmark_I68WFMGS2D6NB70040000400"/>
      <w:bookmarkEnd w:id="55"/>
      <w:r>
        <w:rPr>
          <w:rFonts w:ascii="arial" w:eastAsia="arial" w:hAnsi="arial" w:cs="arial"/>
          <w:b w:val="0"/>
          <w:i w:val="0"/>
          <w:strike w:val="0"/>
          <w:noProof w:val="0"/>
          <w:color w:val="000000"/>
          <w:position w:val="0"/>
          <w:sz w:val="20"/>
          <w:u w:val="none"/>
          <w:vertAlign w:val="baseline"/>
        </w:rPr>
        <w:t xml:space="preserve">Where an objection is raised, we review to determine “(1) was there error; and (2) if so, was that error prejudicial.” </w:t>
      </w:r>
      <w:bookmarkStart w:id="56" w:name="Bookmark_I68WFMGS2D6NB70010000400"/>
      <w:bookmarkEnd w:id="56"/>
      <w:hyperlink r:id="rId25" w:history="1">
        <w:r>
          <w:rPr>
            <w:rFonts w:ascii="arial" w:eastAsia="arial" w:hAnsi="arial" w:cs="arial"/>
            <w:b w:val="0"/>
            <w:i/>
            <w:strike w:val="0"/>
            <w:noProof w:val="0"/>
            <w:color w:val="0077CC"/>
            <w:position w:val="0"/>
            <w:sz w:val="20"/>
            <w:u w:val="single"/>
            <w:vertAlign w:val="baseline"/>
          </w:rPr>
          <w:t>Commonwealth</w:t>
        </w:r>
      </w:hyperlink>
      <w:hyperlink r:id="rId25" w:history="1">
        <w:r>
          <w:rPr>
            <w:rFonts w:ascii="arial" w:eastAsia="arial" w:hAnsi="arial" w:cs="arial"/>
            <w:b w:val="0"/>
            <w:i/>
            <w:strike w:val="0"/>
            <w:noProof w:val="0"/>
            <w:color w:val="0077CC"/>
            <w:position w:val="0"/>
            <w:sz w:val="20"/>
            <w:u w:val="single"/>
            <w:vertAlign w:val="baseline"/>
          </w:rPr>
          <w:t xml:space="preserve"> v. </w:t>
        </w:r>
      </w:hyperlink>
      <w:hyperlink r:id="rId25" w:history="1">
        <w:r>
          <w:rPr>
            <w:rFonts w:ascii="arial" w:eastAsia="arial" w:hAnsi="arial" w:cs="arial"/>
            <w:b w:val="0"/>
            <w:i/>
            <w:strike w:val="0"/>
            <w:noProof w:val="0"/>
            <w:color w:val="0077CC"/>
            <w:position w:val="0"/>
            <w:sz w:val="20"/>
            <w:u w:val="single"/>
            <w:vertAlign w:val="baseline"/>
          </w:rPr>
          <w:t>Cruz</w:t>
        </w:r>
      </w:hyperlink>
      <w:hyperlink r:id="rId25" w:history="1">
        <w:r>
          <w:rPr>
            <w:rFonts w:ascii="arial" w:eastAsia="arial" w:hAnsi="arial" w:cs="arial"/>
            <w:b w:val="0"/>
            <w:i/>
            <w:strike w:val="0"/>
            <w:noProof w:val="0"/>
            <w:color w:val="0077CC"/>
            <w:position w:val="0"/>
            <w:sz w:val="20"/>
            <w:u w:val="single"/>
            <w:vertAlign w:val="baseline"/>
          </w:rPr>
          <w:t>, 445 Mass. 589, 591, 839 N.E.2d 324 (2005)</w:t>
        </w:r>
      </w:hyperlink>
      <w:r>
        <w:rPr>
          <w:rFonts w:ascii="arial" w:eastAsia="arial" w:hAnsi="arial" w:cs="arial"/>
          <w:b w:val="0"/>
          <w:i w:val="0"/>
          <w:strike w:val="0"/>
          <w:noProof w:val="0"/>
          <w:color w:val="000000"/>
          <w:position w:val="0"/>
          <w:sz w:val="20"/>
          <w:u w:val="none"/>
          <w:vertAlign w:val="baseline"/>
        </w:rPr>
        <w:t xml:space="preserve">. </w:t>
      </w:r>
      <w:bookmarkStart w:id="57" w:name="Bookmark_I68WFMGS2D6NB70040000400_2"/>
      <w:bookmarkEnd w:id="57"/>
      <w:r>
        <w:rPr>
          <w:rFonts w:ascii="arial" w:eastAsia="arial" w:hAnsi="arial" w:cs="arial"/>
          <w:b w:val="0"/>
          <w:i w:val="0"/>
          <w:strike w:val="0"/>
          <w:noProof w:val="0"/>
          <w:color w:val="000000"/>
          <w:position w:val="0"/>
          <w:sz w:val="20"/>
          <w:u w:val="none"/>
          <w:vertAlign w:val="baseline"/>
        </w:rPr>
        <w:t xml:space="preserve">At a murder trial, however, issues on which no objection is raised are reviewed for a substantial likelihood of a miscarriage of justice. </w:t>
      </w:r>
      <w:bookmarkStart w:id="58" w:name="Bookmark_I68WFMGS2D6NB70030000400"/>
      <w:bookmarkEnd w:id="58"/>
      <w:hyperlink r:id="rId26" w:history="1">
        <w:r>
          <w:rPr>
            <w:rFonts w:ascii="arial" w:eastAsia="arial" w:hAnsi="arial" w:cs="arial"/>
            <w:b w:val="0"/>
            <w:i/>
            <w:strike w:val="0"/>
            <w:noProof w:val="0"/>
            <w:color w:val="0077CC"/>
            <w:position w:val="0"/>
            <w:sz w:val="20"/>
            <w:u w:val="single"/>
            <w:vertAlign w:val="baseline"/>
          </w:rPr>
          <w:t>Commonwealth</w:t>
        </w:r>
      </w:hyperlink>
      <w:hyperlink r:id="rId26" w:history="1">
        <w:r>
          <w:rPr>
            <w:rFonts w:ascii="arial" w:eastAsia="arial" w:hAnsi="arial" w:cs="arial"/>
            <w:b w:val="0"/>
            <w:i/>
            <w:strike w:val="0"/>
            <w:noProof w:val="0"/>
            <w:color w:val="0077CC"/>
            <w:position w:val="0"/>
            <w:sz w:val="20"/>
            <w:u w:val="single"/>
            <w:vertAlign w:val="baseline"/>
          </w:rPr>
          <w:t xml:space="preserve"> v. </w:t>
        </w:r>
      </w:hyperlink>
      <w:hyperlink r:id="rId26" w:history="1">
        <w:r>
          <w:rPr>
            <w:rFonts w:ascii="arial" w:eastAsia="arial" w:hAnsi="arial" w:cs="arial"/>
            <w:b w:val="0"/>
            <w:i/>
            <w:strike w:val="0"/>
            <w:noProof w:val="0"/>
            <w:color w:val="0077CC"/>
            <w:position w:val="0"/>
            <w:sz w:val="20"/>
            <w:u w:val="single"/>
            <w:vertAlign w:val="baseline"/>
          </w:rPr>
          <w:t>Andre</w:t>
        </w:r>
      </w:hyperlink>
      <w:hyperlink r:id="rId26" w:history="1">
        <w:r>
          <w:rPr>
            <w:rFonts w:ascii="arial" w:eastAsia="arial" w:hAnsi="arial" w:cs="arial"/>
            <w:b w:val="0"/>
            <w:i/>
            <w:strike w:val="0"/>
            <w:noProof w:val="0"/>
            <w:color w:val="0077CC"/>
            <w:position w:val="0"/>
            <w:sz w:val="20"/>
            <w:u w:val="single"/>
            <w:vertAlign w:val="baseline"/>
          </w:rPr>
          <w:t>, 484 Mass. 403, 406, 142 N.E.3d 60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9"/>
      <w:bookmarkEnd w:id="59"/>
      <w:bookmarkStart w:id="60" w:name="Bookmark_I68WFMGT2HM69F0010000400"/>
      <w:bookmarkEnd w:id="60"/>
      <w:bookmarkStart w:id="61" w:name="Bookmark_I68WFMGT2HM69F0030000400"/>
      <w:bookmarkEnd w:id="61"/>
      <w:r>
        <w:rPr>
          <w:rFonts w:ascii="arial" w:eastAsia="arial" w:hAnsi="arial" w:cs="arial"/>
          <w:b w:val="0"/>
          <w:i w:val="0"/>
          <w:strike w:val="0"/>
          <w:noProof w:val="0"/>
          <w:color w:val="000000"/>
          <w:position w:val="0"/>
          <w:sz w:val="20"/>
          <w:u w:val="none"/>
          <w:vertAlign w:val="baseline"/>
        </w:rPr>
        <w:t>[</w:t>
      </w:r>
      <w:hyperlink w:anchor="Bookmark_MA8"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62" w:name="Bookmark_MA8_1"/>
      <w:bookmarkEnd w:id="62"/>
      <w:r>
        <w:rPr>
          <w:rFonts w:ascii="arial" w:eastAsia="arial" w:hAnsi="arial" w:cs="arial"/>
          <w:b w:val="0"/>
          <w:i w:val="0"/>
          <w:strike w:val="0"/>
          <w:noProof w:val="0"/>
          <w:color w:val="000000"/>
          <w:position w:val="0"/>
          <w:sz w:val="20"/>
          <w:u w:val="none"/>
          <w:vertAlign w:val="baseline"/>
        </w:rPr>
        <w:t>In this case, it does not matter whether the defendant properly raised an objection because the codefendant's objection to the exclusion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drug evidence preserved the issue for both defendants. </w:t>
      </w:r>
      <w:bookmarkStart w:id="63" w:name="Bookmark_I68WFMGT2HM69F0050000400"/>
      <w:bookmarkEnd w:id="63"/>
      <w:r>
        <w:rPr>
          <w:rFonts w:ascii="arial" w:eastAsia="arial" w:hAnsi="arial" w:cs="arial"/>
          <w:b w:val="0"/>
          <w:i w:val="0"/>
          <w:strike w:val="0"/>
          <w:noProof w:val="0"/>
          <w:color w:val="000000"/>
          <w:position w:val="0"/>
          <w:sz w:val="20"/>
          <w:u w:val="none"/>
          <w:vertAlign w:val="baseline"/>
        </w:rPr>
        <w:t xml:space="preserve">See </w:t>
      </w:r>
      <w:bookmarkStart w:id="64" w:name="Bookmark_I68WFMGS2D6NB70050000400"/>
      <w:bookmarkEnd w:id="64"/>
      <w:hyperlink r:id="rId27" w:history="1">
        <w:r>
          <w:rPr>
            <w:rFonts w:ascii="arial" w:eastAsia="arial" w:hAnsi="arial" w:cs="arial"/>
            <w:b w:val="0"/>
            <w:i/>
            <w:strike w:val="0"/>
            <w:noProof w:val="0"/>
            <w:color w:val="0077CC"/>
            <w:position w:val="0"/>
            <w:sz w:val="20"/>
            <w:u w:val="single"/>
            <w:vertAlign w:val="baseline"/>
          </w:rPr>
          <w:t>Commonwealth</w:t>
        </w:r>
      </w:hyperlink>
      <w:hyperlink r:id="rId27" w:history="1">
        <w:r>
          <w:rPr>
            <w:rFonts w:ascii="arial" w:eastAsia="arial" w:hAnsi="arial" w:cs="arial"/>
            <w:b w:val="0"/>
            <w:i/>
            <w:strike w:val="0"/>
            <w:noProof w:val="0"/>
            <w:color w:val="0077CC"/>
            <w:position w:val="0"/>
            <w:sz w:val="20"/>
            <w:u w:val="single"/>
            <w:vertAlign w:val="baseline"/>
          </w:rPr>
          <w:t xml:space="preserve"> v. </w:t>
        </w:r>
      </w:hyperlink>
      <w:hyperlink r:id="rId27" w:history="1">
        <w:r>
          <w:rPr>
            <w:rFonts w:ascii="arial" w:eastAsia="arial" w:hAnsi="arial" w:cs="arial"/>
            <w:b w:val="0"/>
            <w:i/>
            <w:strike w:val="0"/>
            <w:noProof w:val="0"/>
            <w:color w:val="0077CC"/>
            <w:position w:val="0"/>
            <w:sz w:val="20"/>
            <w:u w:val="single"/>
            <w:vertAlign w:val="baseline"/>
          </w:rPr>
          <w:t>DePina</w:t>
        </w:r>
      </w:hyperlink>
      <w:hyperlink r:id="rId27" w:history="1">
        <w:r>
          <w:rPr>
            <w:rFonts w:ascii="arial" w:eastAsia="arial" w:hAnsi="arial" w:cs="arial"/>
            <w:b w:val="0"/>
            <w:i/>
            <w:strike w:val="0"/>
            <w:noProof w:val="0"/>
            <w:color w:val="0077CC"/>
            <w:position w:val="0"/>
            <w:sz w:val="20"/>
            <w:u w:val="single"/>
            <w:vertAlign w:val="baseline"/>
          </w:rPr>
          <w:t>, 476 Mass. 614, 624 n.9, 73 N.E.3d 221 (2017)</w:t>
        </w:r>
      </w:hyperlink>
      <w:r>
        <w:rPr>
          <w:rFonts w:ascii="arial" w:eastAsia="arial" w:hAnsi="arial" w:cs="arial"/>
          <w:b w:val="0"/>
          <w:i w:val="0"/>
          <w:strike w:val="0"/>
          <w:noProof w:val="0"/>
          <w:color w:val="000000"/>
          <w:position w:val="0"/>
          <w:sz w:val="20"/>
          <w:u w:val="none"/>
          <w:vertAlign w:val="baseline"/>
        </w:rPr>
        <w:t xml:space="preserve"> (</w:t>
      </w:r>
      <w:bookmarkStart w:id="65" w:name="Bookmark_LNHNREFclscc2"/>
      <w:bookmarkEnd w:id="65"/>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joint trial, codefendant's objection preserved issue also for defendant who did not object). See also </w:t>
      </w:r>
      <w:bookmarkStart w:id="66" w:name="Bookmark_I68WFMGT2HM69F0020000400"/>
      <w:bookmarkEnd w:id="66"/>
      <w:hyperlink r:id="rId29" w:history="1">
        <w:r>
          <w:rPr>
            <w:rFonts w:ascii="arial" w:eastAsia="arial" w:hAnsi="arial" w:cs="arial"/>
            <w:b w:val="0"/>
            <w:i/>
            <w:strike w:val="0"/>
            <w:noProof w:val="0"/>
            <w:color w:val="0077CC"/>
            <w:position w:val="0"/>
            <w:sz w:val="20"/>
            <w:u w:val="single"/>
            <w:vertAlign w:val="baseline"/>
          </w:rPr>
          <w:t>Commonwealth</w:t>
        </w:r>
      </w:hyperlink>
      <w:hyperlink r:id="rId29" w:history="1">
        <w:r>
          <w:rPr>
            <w:rFonts w:ascii="arial" w:eastAsia="arial" w:hAnsi="arial" w:cs="arial"/>
            <w:b w:val="0"/>
            <w:i/>
            <w:strike w:val="0"/>
            <w:noProof w:val="0"/>
            <w:color w:val="0077CC"/>
            <w:position w:val="0"/>
            <w:sz w:val="20"/>
            <w:u w:val="single"/>
            <w:vertAlign w:val="baseline"/>
          </w:rPr>
          <w:t xml:space="preserve"> v. </w:t>
        </w:r>
      </w:hyperlink>
      <w:hyperlink r:id="rId29" w:history="1">
        <w:r>
          <w:rPr>
            <w:rFonts w:ascii="arial" w:eastAsia="arial" w:hAnsi="arial" w:cs="arial"/>
            <w:b w:val="0"/>
            <w:i/>
            <w:strike w:val="0"/>
            <w:noProof w:val="0"/>
            <w:color w:val="0077CC"/>
            <w:position w:val="0"/>
            <w:sz w:val="20"/>
            <w:u w:val="single"/>
            <w:vertAlign w:val="baseline"/>
          </w:rPr>
          <w:t>Robertson</w:t>
        </w:r>
      </w:hyperlink>
      <w:hyperlink r:id="rId29" w:history="1">
        <w:r>
          <w:rPr>
            <w:rFonts w:ascii="arial" w:eastAsia="arial" w:hAnsi="arial" w:cs="arial"/>
            <w:b w:val="0"/>
            <w:i/>
            <w:strike w:val="0"/>
            <w:noProof w:val="0"/>
            <w:color w:val="0077CC"/>
            <w:position w:val="0"/>
            <w:sz w:val="20"/>
            <w:u w:val="single"/>
            <w:vertAlign w:val="baseline"/>
          </w:rPr>
          <w:t>, 489 Mass. 226, 237, 181 N.E.3d 1065</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143 S. Ct. 498, 214 L. Ed. 2d 284 (2022)</w:t>
      </w:r>
      <w:r>
        <w:rPr>
          <w:rFonts w:ascii="arial" w:eastAsia="arial" w:hAnsi="arial" w:cs="arial"/>
          <w:b w:val="0"/>
          <w:i w:val="0"/>
          <w:strike w:val="0"/>
          <w:noProof w:val="0"/>
          <w:color w:val="000000"/>
          <w:position w:val="0"/>
          <w:sz w:val="20"/>
          <w:u w:val="none"/>
          <w:vertAlign w:val="baseline"/>
        </w:rPr>
        <w:t xml:space="preserve"> (codefendant objection preserves error for defendant where issue fairly was presented to judge in time to take appropriate action). </w:t>
      </w:r>
      <w:bookmarkStart w:id="67" w:name="Bookmark_I68WFMGT2HM69F0050000400_2"/>
      <w:bookmarkEnd w:id="67"/>
      <w:r>
        <w:rPr>
          <w:rFonts w:ascii="arial" w:eastAsia="arial" w:hAnsi="arial" w:cs="arial"/>
          <w:b w:val="0"/>
          <w:i w:val="0"/>
          <w:strike w:val="0"/>
          <w:noProof w:val="0"/>
          <w:color w:val="000000"/>
          <w:position w:val="0"/>
          <w:sz w:val="20"/>
          <w:u w:val="none"/>
          <w:vertAlign w:val="baseline"/>
        </w:rPr>
        <w:t xml:space="preserve">As the Appeals Court noted in </w:t>
      </w:r>
      <w:bookmarkStart w:id="68" w:name="Bookmark_I68WFMGT2HM69F0040000400"/>
      <w:bookmarkEnd w:id="68"/>
      <w:hyperlink r:id="rId30" w:history="1">
        <w:r>
          <w:rPr>
            <w:rFonts w:ascii="arial" w:eastAsia="arial" w:hAnsi="arial" w:cs="arial"/>
            <w:b w:val="0"/>
            <w:i/>
            <w:strike w:val="0"/>
            <w:noProof w:val="0"/>
            <w:color w:val="0077CC"/>
            <w:position w:val="0"/>
            <w:sz w:val="20"/>
            <w:u w:val="single"/>
            <w:vertAlign w:val="baseline"/>
          </w:rPr>
          <w:t>Commonwealth</w:t>
        </w:r>
      </w:hyperlink>
      <w:hyperlink r:id="rId30" w:history="1">
        <w:r>
          <w:rPr>
            <w:rFonts w:ascii="arial" w:eastAsia="arial" w:hAnsi="arial" w:cs="arial"/>
            <w:b w:val="0"/>
            <w:i/>
            <w:strike w:val="0"/>
            <w:noProof w:val="0"/>
            <w:color w:val="0077CC"/>
            <w:position w:val="0"/>
            <w:sz w:val="20"/>
            <w:u w:val="single"/>
            <w:vertAlign w:val="baseline"/>
          </w:rPr>
          <w:t xml:space="preserve"> v. </w:t>
        </w:r>
      </w:hyperlink>
      <w:hyperlink r:id="rId30" w:history="1">
        <w:r>
          <w:rPr>
            <w:rFonts w:ascii="arial" w:eastAsia="arial" w:hAnsi="arial" w:cs="arial"/>
            <w:b w:val="0"/>
            <w:i/>
            <w:strike w:val="0"/>
            <w:noProof w:val="0"/>
            <w:color w:val="0077CC"/>
            <w:position w:val="0"/>
            <w:sz w:val="20"/>
            <w:u w:val="single"/>
            <w:vertAlign w:val="baseline"/>
          </w:rPr>
          <w:t>Charles</w:t>
        </w:r>
      </w:hyperlink>
      <w:hyperlink r:id="rId30" w:history="1">
        <w:r>
          <w:rPr>
            <w:rFonts w:ascii="arial" w:eastAsia="arial" w:hAnsi="arial" w:cs="arial"/>
            <w:b w:val="0"/>
            <w:i/>
            <w:strike w:val="0"/>
            <w:noProof w:val="0"/>
            <w:color w:val="0077CC"/>
            <w:position w:val="0"/>
            <w:sz w:val="20"/>
            <w:u w:val="single"/>
            <w:vertAlign w:val="baseline"/>
          </w:rPr>
          <w:t>, 57 Mass. App. Ct. 595, 598 n.7, 785 N.E.2d 384 (2003)</w:t>
        </w:r>
      </w:hyperlink>
      <w:r>
        <w:rPr>
          <w:rFonts w:ascii="arial" w:eastAsia="arial" w:hAnsi="arial" w:cs="arial"/>
          <w:b w:val="0"/>
          <w:i w:val="0"/>
          <w:strike w:val="0"/>
          <w:noProof w:val="0"/>
          <w:color w:val="000000"/>
          <w:position w:val="0"/>
          <w:sz w:val="20"/>
          <w:u w:val="none"/>
          <w:vertAlign w:val="baseline"/>
        </w:rPr>
        <w:t>, it would be “bizarre” to apply different standards of review to coventurers in a joint trial due to counsel's failure to “pipe up and say ‘me too.’” Accordingly, we review the defendant's claim for prejudicial error.</w:t>
      </w:r>
    </w:p>
    <w:p>
      <w:pPr>
        <w:keepNext w:val="0"/>
        <w:spacing w:before="200" w:after="0" w:line="260" w:lineRule="atLeast"/>
        <w:ind w:left="0" w:right="0" w:firstLine="0"/>
        <w:jc w:val="both"/>
      </w:pPr>
      <w:bookmarkStart w:id="69" w:name="Bookmark_para_10"/>
      <w:bookmarkEnd w:id="69"/>
      <w:bookmarkStart w:id="70" w:name="Bookmark_I68WFMGT2N1R5J0020000400"/>
      <w:bookmarkEnd w:id="70"/>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We addressed the identical third-party culprit issue in </w:t>
      </w:r>
      <w:bookmarkStart w:id="71" w:name="Bookmark_I68WFMGT2N1R5J0010000400"/>
      <w:bookmarkEnd w:id="71"/>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389-391</w:t>
        </w:r>
      </w:hyperlink>
      <w:r>
        <w:rPr>
          <w:rFonts w:ascii="arial" w:eastAsia="arial" w:hAnsi="arial" w:cs="arial"/>
          <w:b w:val="0"/>
          <w:i w:val="0"/>
          <w:strike w:val="0"/>
          <w:noProof w:val="0"/>
          <w:color w:val="000000"/>
          <w:position w:val="0"/>
          <w:sz w:val="20"/>
          <w:u w:val="none"/>
          <w:vertAlign w:val="baseline"/>
        </w:rPr>
        <w:t xml:space="preserve">. </w:t>
      </w:r>
      <w:bookmarkStart w:id="72" w:name="Bookmark_I68WFMGT2N1R5J0040000400"/>
      <w:bookmarkEnd w:id="72"/>
      <w:r>
        <w:rPr>
          <w:rFonts w:ascii="arial" w:eastAsia="arial" w:hAnsi="arial" w:cs="arial"/>
          <w:b w:val="0"/>
          <w:i w:val="0"/>
          <w:strike w:val="0"/>
          <w:noProof w:val="0"/>
          <w:color w:val="000000"/>
          <w:position w:val="0"/>
          <w:sz w:val="20"/>
          <w:u w:val="none"/>
          <w:vertAlign w:val="baseline"/>
        </w:rPr>
        <w:t xml:space="preserve">In that opinion, we rejected the proposition that “a victim's status as a drug dealer, standing alone, provides a ready-made third-party culprit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391. </w:t>
      </w:r>
      <w:bookmarkStart w:id="73" w:name="Bookmark_I68WFMGT2N1R5J0040000400_2"/>
      <w:bookmarkEnd w:id="73"/>
      <w:r>
        <w:rPr>
          <w:rFonts w:ascii="arial" w:eastAsia="arial" w:hAnsi="arial" w:cs="arial"/>
          <w:b w:val="0"/>
          <w:i w:val="0"/>
          <w:strike w:val="0"/>
          <w:noProof w:val="0"/>
          <w:color w:val="000000"/>
          <w:position w:val="0"/>
          <w:sz w:val="20"/>
          <w:u w:val="none"/>
          <w:vertAlign w:val="baseline"/>
        </w:rPr>
        <w:t xml:space="preserve">Based on the codefendant's inadequate </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proffer, “the judge properly excluded the proffered third-party culprit evidence consisting of drug dealing by the occupants of the SUV, and the drugs found in the SUV and the victim's clothing. There was nothing more than rank speculation that the victim was shot by an unnamed rival drug dealer as a consequence of leading an unhealthy ‘lifestyle.’”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See </w:t>
      </w:r>
      <w:bookmarkStart w:id="74" w:name="Bookmark_I68WFMGT2N1R5J0030000400"/>
      <w:bookmarkEnd w:id="74"/>
      <w:hyperlink r:id="rId27" w:history="1">
        <w:r>
          <w:rPr>
            <w:rFonts w:ascii="arial" w:eastAsia="arial" w:hAnsi="arial" w:cs="arial"/>
            <w:b w:val="0"/>
            <w:i/>
            <w:strike w:val="0"/>
            <w:noProof w:val="0"/>
            <w:color w:val="0077CC"/>
            <w:position w:val="0"/>
            <w:sz w:val="20"/>
            <w:u w:val="single"/>
            <w:vertAlign w:val="baseline"/>
          </w:rPr>
          <w:t>DePina</w:t>
        </w:r>
      </w:hyperlink>
      <w:hyperlink r:id="rId27" w:history="1">
        <w:r>
          <w:rPr>
            <w:rFonts w:ascii="arial" w:eastAsia="arial" w:hAnsi="arial" w:cs="arial"/>
            <w:b w:val="0"/>
            <w:i/>
            <w:strike w:val="0"/>
            <w:noProof w:val="0"/>
            <w:color w:val="0077CC"/>
            <w:position w:val="0"/>
            <w:sz w:val="20"/>
            <w:u w:val="single"/>
            <w:vertAlign w:val="baseline"/>
          </w:rPr>
          <w:t>, 476 Mass. at 630</w:t>
        </w:r>
      </w:hyperlink>
      <w:r>
        <w:rPr>
          <w:rFonts w:ascii="arial" w:eastAsia="arial" w:hAnsi="arial" w:cs="arial"/>
          <w:b w:val="0"/>
          <w:i w:val="0"/>
          <w:strike w:val="0"/>
          <w:noProof w:val="0"/>
          <w:color w:val="000000"/>
          <w:position w:val="0"/>
          <w:sz w:val="20"/>
          <w:u w:val="none"/>
          <w:vertAlign w:val="baseline"/>
        </w:rPr>
        <w:t xml:space="preserve"> (judge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properly excluded speculative theory that unknown rival drug dealers had motive to kill victim, in absence of any further evidence). For the same reasons, the defendant is unable to establish that the judge abused her discretion in excluding evidence of drugs and drug dealing.</w:t>
      </w:r>
    </w:p>
    <w:p>
      <w:pPr>
        <w:keepNext w:val="0"/>
        <w:spacing w:before="200" w:after="0" w:line="260" w:lineRule="atLeast"/>
        <w:ind w:left="0" w:right="0" w:firstLine="0"/>
        <w:jc w:val="both"/>
      </w:pPr>
      <w:bookmarkStart w:id="75" w:name="Bookmark_para_11"/>
      <w:bookmarkEnd w:id="75"/>
      <w:bookmarkStart w:id="76" w:name="Bookmark_I68WFMGT2D6NBF0010000400"/>
      <w:bookmarkEnd w:id="76"/>
      <w:bookmarkStart w:id="77" w:name="Bookmark_I68WFMGT2D6NBF0030000400"/>
      <w:bookmarkEnd w:id="77"/>
      <w:r>
        <w:rPr>
          <w:rFonts w:ascii="arial" w:eastAsia="arial" w:hAnsi="arial" w:cs="arial"/>
          <w:b w:val="0"/>
          <w:i w:val="0"/>
          <w:strike w:val="0"/>
          <w:noProof w:val="0"/>
          <w:color w:val="000000"/>
          <w:position w:val="0"/>
          <w:sz w:val="20"/>
          <w:u w:val="none"/>
          <w:vertAlign w:val="baseline"/>
        </w:rPr>
        <w:t xml:space="preserve">Similarly, the evidence was not admissible as part of a </w:t>
      </w:r>
      <w:bookmarkStart w:id="78" w:name="Bookmark_I68WFMGT2N1R5J0050000400"/>
      <w:bookmarkEnd w:id="78"/>
      <w:hyperlink r:id="rId31" w:history="1">
        <w:r>
          <w:rPr>
            <w:rFonts w:ascii="arial" w:eastAsia="arial" w:hAnsi="arial" w:cs="arial"/>
            <w:b w:val="0"/>
            <w:i/>
            <w:strike w:val="0"/>
            <w:noProof w:val="0"/>
            <w:color w:val="0077CC"/>
            <w:position w:val="0"/>
            <w:sz w:val="20"/>
            <w:u w:val="single"/>
            <w:vertAlign w:val="baseline"/>
          </w:rPr>
          <w:t>Bowden</w:t>
        </w:r>
      </w:hyperlink>
      <w:bookmarkStart w:id="79" w:name="Bookmark_I68PCRV028T4020010000400"/>
      <w:bookmarkEnd w:id="79"/>
      <w:r>
        <w:rPr>
          <w:rFonts w:ascii="arial" w:eastAsia="arial" w:hAnsi="arial" w:cs="arial"/>
          <w:b w:val="0"/>
          <w:i w:val="0"/>
          <w:strike w:val="0"/>
          <w:noProof w:val="0"/>
          <w:color w:val="000000"/>
          <w:position w:val="0"/>
          <w:sz w:val="20"/>
          <w:u w:val="none"/>
          <w:vertAlign w:val="baseline"/>
        </w:rPr>
        <w:t xml:space="preserve"> defense. </w:t>
      </w:r>
      <w:bookmarkStart w:id="80" w:name="Bookmark_I68WFMGT2D6NBF0050000400"/>
      <w:bookmarkEnd w:id="80"/>
      <w:r>
        <w:rPr>
          <w:rFonts w:ascii="arial" w:eastAsia="arial" w:hAnsi="arial" w:cs="arial"/>
          <w:b w:val="0"/>
          <w:i w:val="0"/>
          <w:strike w:val="0"/>
          <w:noProof w:val="0"/>
          <w:color w:val="000000"/>
          <w:position w:val="0"/>
          <w:sz w:val="20"/>
          <w:u w:val="none"/>
          <w:vertAlign w:val="baseline"/>
        </w:rPr>
        <w:t xml:space="preserve">See </w:t>
      </w:r>
      <w:bookmarkStart w:id="81" w:name="Bookmark_I68WFMGT2D6NBF0020000400"/>
      <w:bookmarkEnd w:id="81"/>
      <w:hyperlink r:id="rId31" w:history="1">
        <w:r>
          <w:rPr>
            <w:rFonts w:ascii="arial" w:eastAsia="arial" w:hAnsi="arial" w:cs="arial"/>
            <w:b w:val="0"/>
            <w:i/>
            <w:strike w:val="0"/>
            <w:noProof w:val="0"/>
            <w:color w:val="0077CC"/>
            <w:position w:val="0"/>
            <w:sz w:val="20"/>
            <w:u w:val="single"/>
            <w:vertAlign w:val="baseline"/>
          </w:rPr>
          <w:t>Commonwealth</w:t>
        </w:r>
      </w:hyperlink>
      <w:hyperlink r:id="rId31" w:history="1">
        <w:r>
          <w:rPr>
            <w:rFonts w:ascii="arial" w:eastAsia="arial" w:hAnsi="arial" w:cs="arial"/>
            <w:b w:val="0"/>
            <w:i/>
            <w:strike w:val="0"/>
            <w:noProof w:val="0"/>
            <w:color w:val="0077CC"/>
            <w:position w:val="0"/>
            <w:sz w:val="20"/>
            <w:u w:val="single"/>
            <w:vertAlign w:val="baseline"/>
          </w:rPr>
          <w:t xml:space="preserve"> v. </w:t>
        </w:r>
      </w:hyperlink>
      <w:hyperlink r:id="rId31" w:history="1">
        <w:r>
          <w:rPr>
            <w:rFonts w:ascii="arial" w:eastAsia="arial" w:hAnsi="arial" w:cs="arial"/>
            <w:b w:val="0"/>
            <w:i/>
            <w:strike w:val="0"/>
            <w:noProof w:val="0"/>
            <w:color w:val="0077CC"/>
            <w:position w:val="0"/>
            <w:sz w:val="20"/>
            <w:u w:val="single"/>
            <w:vertAlign w:val="baseline"/>
          </w:rPr>
          <w:t>Bowden</w:t>
        </w:r>
      </w:hyperlink>
      <w:hyperlink r:id="rId31" w:history="1">
        <w:r>
          <w:rPr>
            <w:rFonts w:ascii="arial" w:eastAsia="arial" w:hAnsi="arial" w:cs="arial"/>
            <w:b w:val="0"/>
            <w:i/>
            <w:strike w:val="0"/>
            <w:noProof w:val="0"/>
            <w:color w:val="0077CC"/>
            <w:position w:val="0"/>
            <w:sz w:val="20"/>
            <w:u w:val="single"/>
            <w:vertAlign w:val="baseline"/>
          </w:rPr>
          <w:t>, 379 Mass. 472, 485-486, 399 N.E.2d 482 (1980)</w:t>
        </w:r>
      </w:hyperlink>
      <w:r>
        <w:rPr>
          <w:rFonts w:ascii="arial" w:eastAsia="arial" w:hAnsi="arial" w:cs="arial"/>
          <w:b w:val="0"/>
          <w:i w:val="0"/>
          <w:strike w:val="0"/>
          <w:noProof w:val="0"/>
          <w:color w:val="000000"/>
          <w:position w:val="0"/>
          <w:sz w:val="20"/>
          <w:u w:val="none"/>
          <w:vertAlign w:val="baseline"/>
        </w:rPr>
        <w:t xml:space="preserve">. </w:t>
      </w:r>
      <w:bookmarkStart w:id="82" w:name="Bookmark_I68WFMGT2D6NBF0050000400_2"/>
      <w:bookmarkEnd w:id="82"/>
      <w:bookmarkStart w:id="83" w:name="Bookmark_I68PCRV028T4020010000400_2"/>
      <w:bookmarkEnd w:id="83"/>
      <w:bookmarkStart w:id="84" w:name="Bookmark_I68WFMGV2SF7R00020000400"/>
      <w:bookmarkEnd w:id="84"/>
      <w:r>
        <w:rPr>
          <w:rFonts w:ascii="arial" w:eastAsia="arial" w:hAnsi="arial" w:cs="arial"/>
          <w:b w:val="0"/>
          <w:i w:val="0"/>
          <w:strike w:val="0"/>
          <w:noProof w:val="0"/>
          <w:color w:val="000000"/>
          <w:position w:val="0"/>
          <w:sz w:val="20"/>
          <w:u w:val="none"/>
          <w:vertAlign w:val="baseline"/>
        </w:rPr>
        <w:t xml:space="preserve">The defendant argues, on appeal, that he had a right to confront any inadequacies in the police investigation including the existence of “other enemies in the city.” In </w:t>
      </w:r>
      <w:bookmarkStart w:id="85" w:name="Bookmark_I68PCRTX2HM6DJ0050000400"/>
      <w:bookmarkEnd w:id="85"/>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392</w:t>
        </w:r>
      </w:hyperlink>
      <w:r>
        <w:rPr>
          <w:rFonts w:ascii="arial" w:eastAsia="arial" w:hAnsi="arial" w:cs="arial"/>
          <w:b w:val="0"/>
          <w:i w:val="0"/>
          <w:strike w:val="0"/>
          <w:noProof w:val="0"/>
          <w:color w:val="000000"/>
          <w:position w:val="0"/>
          <w:sz w:val="20"/>
          <w:u w:val="none"/>
          <w:vertAlign w:val="baseline"/>
        </w:rPr>
        <w:t xml:space="preserve">, we explained that the “rival drug dealer theory,” which was “‘no more than speculation and conjecture,’ did little to cast doubt on the adequacy of the police investigation. </w:t>
      </w:r>
      <w:bookmarkStart w:id="86" w:name="Bookmark_I68WFMGV2SF7R00020000400_2"/>
      <w:bookmarkEnd w:id="86"/>
      <w:bookmarkStart w:id="87" w:name="Bookmark_I68WFMGT2D6NBF0040000400"/>
      <w:bookmarkEnd w:id="87"/>
      <w:hyperlink r:id="rId32" w:history="1">
        <w:r>
          <w:rPr>
            <w:rFonts w:ascii="arial" w:eastAsia="arial" w:hAnsi="arial" w:cs="arial"/>
            <w:b w:val="0"/>
            <w:i/>
            <w:strike w:val="0"/>
            <w:noProof w:val="0"/>
            <w:color w:val="0077CC"/>
            <w:position w:val="0"/>
            <w:sz w:val="20"/>
            <w:u w:val="single"/>
            <w:vertAlign w:val="baseline"/>
          </w:rPr>
          <w:t>[</w:t>
        </w:r>
      </w:hyperlink>
      <w:hyperlink r:id="rId32" w:history="1">
        <w:r>
          <w:rPr>
            <w:rFonts w:ascii="arial" w:eastAsia="arial" w:hAnsi="arial" w:cs="arial"/>
            <w:b w:val="0"/>
            <w:i/>
            <w:strike w:val="0"/>
            <w:noProof w:val="0"/>
            <w:color w:val="0077CC"/>
            <w:position w:val="0"/>
            <w:sz w:val="20"/>
            <w:u w:val="single"/>
            <w:vertAlign w:val="baseline"/>
          </w:rPr>
          <w:t>Commonwealth</w:t>
        </w:r>
      </w:hyperlink>
      <w:hyperlink r:id="rId32" w:history="1">
        <w:r>
          <w:rPr>
            <w:rFonts w:ascii="arial" w:eastAsia="arial" w:hAnsi="arial" w:cs="arial"/>
            <w:b w:val="0"/>
            <w:i/>
            <w:strike w:val="0"/>
            <w:noProof w:val="0"/>
            <w:color w:val="0077CC"/>
            <w:position w:val="0"/>
            <w:sz w:val="20"/>
            <w:u w:val="single"/>
            <w:vertAlign w:val="baseline"/>
          </w:rPr>
          <w:t xml:space="preserve"> v. ] </w:t>
        </w:r>
      </w:hyperlink>
      <w:hyperlink r:id="rId32" w:history="1">
        <w:r>
          <w:rPr>
            <w:rFonts w:ascii="arial" w:eastAsia="arial" w:hAnsi="arial" w:cs="arial"/>
            <w:b w:val="0"/>
            <w:i/>
            <w:strike w:val="0"/>
            <w:noProof w:val="0"/>
            <w:color w:val="0077CC"/>
            <w:position w:val="0"/>
            <w:sz w:val="20"/>
            <w:u w:val="single"/>
            <w:vertAlign w:val="baseline"/>
          </w:rPr>
          <w:t>Martinez</w:t>
        </w:r>
      </w:hyperlink>
      <w:hyperlink r:id="rId32" w:history="1">
        <w:r>
          <w:rPr>
            <w:rFonts w:ascii="arial" w:eastAsia="arial" w:hAnsi="arial" w:cs="arial"/>
            <w:b w:val="0"/>
            <w:i/>
            <w:strike w:val="0"/>
            <w:noProof w:val="0"/>
            <w:color w:val="0077CC"/>
            <w:position w:val="0"/>
            <w:sz w:val="20"/>
            <w:u w:val="single"/>
            <w:vertAlign w:val="baseline"/>
          </w:rPr>
          <w:t>, 487 Mass. [265,] 271, 166 N.E.3d 997 [(2021)]</w:t>
        </w:r>
      </w:hyperlink>
      <w:r>
        <w:rPr>
          <w:rFonts w:ascii="arial" w:eastAsia="arial" w:hAnsi="arial" w:cs="arial"/>
          <w:b w:val="0"/>
          <w:i w:val="0"/>
          <w:strike w:val="0"/>
          <w:noProof w:val="0"/>
          <w:color w:val="000000"/>
          <w:position w:val="0"/>
          <w:sz w:val="20"/>
          <w:u w:val="none"/>
          <w:vertAlign w:val="baseline"/>
        </w:rPr>
        <w:t xml:space="preserve">. </w:t>
      </w:r>
      <w:bookmarkStart w:id="88" w:name="Bookmark_I68WFMGV2SF7R00020000400_3"/>
      <w:bookmarkEnd w:id="88"/>
      <w:r>
        <w:rPr>
          <w:rFonts w:ascii="arial" w:eastAsia="arial" w:hAnsi="arial" w:cs="arial"/>
          <w:b w:val="0"/>
          <w:i w:val="0"/>
          <w:strike w:val="0"/>
          <w:noProof w:val="0"/>
          <w:color w:val="000000"/>
          <w:position w:val="0"/>
          <w:sz w:val="20"/>
          <w:u w:val="none"/>
          <w:vertAlign w:val="baseline"/>
        </w:rPr>
        <w:t xml:space="preserve">‘It therefore did not have “sufficient indicia of reliability”’ to qualify as </w:t>
      </w:r>
      <w:bookmarkStart w:id="89" w:name="Bookmark_I68WFMGV2SF7R00020000400_4"/>
      <w:bookmarkEnd w:id="89"/>
      <w:bookmarkStart w:id="90" w:name="Bookmark_I68WFMGV2SF7R00010000400"/>
      <w:bookmarkEnd w:id="90"/>
      <w:hyperlink r:id="rId31" w:history="1">
        <w:r>
          <w:rPr>
            <w:rFonts w:ascii="arial" w:eastAsia="arial" w:hAnsi="arial" w:cs="arial"/>
            <w:b w:val="0"/>
            <w:i/>
            <w:strike w:val="0"/>
            <w:noProof w:val="0"/>
            <w:color w:val="0077CC"/>
            <w:position w:val="0"/>
            <w:sz w:val="20"/>
            <w:u w:val="single"/>
            <w:vertAlign w:val="baseline"/>
          </w:rPr>
          <w:t>Bowden</w:t>
        </w:r>
      </w:hyperlink>
      <w:r>
        <w:rPr>
          <w:rFonts w:ascii="arial" w:eastAsia="arial" w:hAnsi="arial" w:cs="arial"/>
          <w:b w:val="0"/>
          <w:i w:val="0"/>
          <w:strike w:val="0"/>
          <w:noProof w:val="0"/>
          <w:color w:val="000000"/>
          <w:position w:val="0"/>
          <w:sz w:val="20"/>
          <w:u w:val="none"/>
          <w:vertAlign w:val="baseline"/>
        </w:rPr>
        <w:t xml:space="preserve"> evidence (citation omitted).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12"/>
      <w:bookmarkEnd w:id="91"/>
      <w:r>
        <w:rPr>
          <w:rFonts w:ascii="arial" w:eastAsia="arial" w:hAnsi="arial" w:cs="arial"/>
          <w:b w:val="0"/>
          <w:i w:val="0"/>
          <w:strike w:val="0"/>
          <w:noProof w:val="0"/>
          <w:color w:val="000000"/>
          <w:position w:val="0"/>
          <w:sz w:val="20"/>
          <w:u w:val="none"/>
          <w:vertAlign w:val="baseline"/>
        </w:rPr>
        <w:t xml:space="preserve">Finally, we examine the defendant's contention that the judge improperly excluded third-party culprit evidence consisting of (1) knives found inside and near the SUV and (2) crimes committed by the occupants of the SUV before and after the murder. The defendant did not raise either claim in the trial court. </w:t>
      </w:r>
      <w:bookmarkStart w:id="92" w:name="Bookmark_I68PCRV028T4020030000400"/>
      <w:bookmarkEnd w:id="92"/>
      <w:r>
        <w:rPr>
          <w:rFonts w:ascii="arial" w:eastAsia="arial" w:hAnsi="arial" w:cs="arial"/>
          <w:b w:val="0"/>
          <w:i w:val="0"/>
          <w:strike w:val="0"/>
          <w:noProof w:val="0"/>
          <w:color w:val="000000"/>
          <w:position w:val="0"/>
          <w:sz w:val="20"/>
          <w:u w:val="none"/>
          <w:vertAlign w:val="baseline"/>
        </w:rPr>
        <w:t>In fact, defense counsel conceded that the knives (found closed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a folded position) were not relevant to a third-party culprit defense. He stated: “There's no use [of the knives]. There's no flashing.” Because the knives did not “point the finger of blame at another culprit,” </w:t>
      </w:r>
      <w:bookmarkStart w:id="93" w:name="Bookmark_I68PCRV028T4020020000400"/>
      <w:bookmarkEnd w:id="93"/>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391</w:t>
        </w:r>
      </w:hyperlink>
      <w:r>
        <w:rPr>
          <w:rFonts w:ascii="arial" w:eastAsia="arial" w:hAnsi="arial" w:cs="arial"/>
          <w:b w:val="0"/>
          <w:i w:val="0"/>
          <w:strike w:val="0"/>
          <w:noProof w:val="0"/>
          <w:color w:val="000000"/>
          <w:position w:val="0"/>
          <w:sz w:val="20"/>
          <w:u w:val="none"/>
          <w:vertAlign w:val="baseline"/>
        </w:rPr>
        <w:t>, the exclusion of this evidence did not create a substantial likelihood of a miscarriage of justice.</w:t>
      </w:r>
    </w:p>
    <w:p>
      <w:pPr>
        <w:keepNext w:val="0"/>
        <w:spacing w:before="200" w:after="0" w:line="260" w:lineRule="atLeast"/>
        <w:ind w:left="0" w:right="0" w:firstLine="0"/>
        <w:jc w:val="both"/>
      </w:pPr>
      <w:bookmarkStart w:id="94" w:name="Bookmark_para_13"/>
      <w:bookmarkEnd w:id="94"/>
      <w:r>
        <w:rPr>
          <w:rFonts w:ascii="arial" w:eastAsia="arial" w:hAnsi="arial" w:cs="arial"/>
          <w:b w:val="0"/>
          <w:i w:val="0"/>
          <w:strike w:val="0"/>
          <w:noProof w:val="0"/>
          <w:color w:val="000000"/>
          <w:position w:val="0"/>
          <w:sz w:val="20"/>
          <w:u w:val="none"/>
          <w:vertAlign w:val="baseline"/>
        </w:rPr>
        <w:t xml:space="preserve">The same is true for the defendant's contention that the judge improperly precluded evidence of “other adversaries” consisting of crimes committed by the surviving occupants of the SUV. The evidence, he claims, consisted of the following: Louis Class's </w:t>
      </w:r>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arrest in 2013 for unlawful possession of a firearm and ammunition; Class's arrest in August 2016 for the stabbing murder of a teenager; Aaron Watkins's and Desmond Roderick's arrests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Martha's Vineyard; and Class's, Watkins's, and Roderick's incarcerated status at the time of trial. </w:t>
      </w:r>
      <w:bookmarkStart w:id="95" w:name="Bookmark_I68WFMGV2SF7R00040000400"/>
      <w:bookmarkEnd w:id="95"/>
      <w:r>
        <w:rPr>
          <w:rFonts w:ascii="arial" w:eastAsia="arial" w:hAnsi="arial" w:cs="arial"/>
          <w:b w:val="0"/>
          <w:i w:val="0"/>
          <w:strike w:val="0"/>
          <w:noProof w:val="0"/>
          <w:color w:val="000000"/>
          <w:position w:val="0"/>
          <w:sz w:val="20"/>
          <w:u w:val="none"/>
          <w:vertAlign w:val="baseline"/>
        </w:rPr>
        <w:t>The defendant did not seek to admit evidence of Class's criminal history or the custody status of the victim's friends as third-party culprit evidence. The codefendant, for his part, merely argued that Class's charges were admissible to counter the Commonwealth's attempt to portray the occupants of the SUV as sympathetic</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crime victims. </w:t>
      </w:r>
      <w:bookmarkStart w:id="96" w:name="Bookmark_I68WFMGV2SF7R00030000400"/>
      <w:bookmarkEnd w:id="96"/>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389 n.6</w:t>
        </w:r>
      </w:hyperlink>
      <w:r>
        <w:rPr>
          <w:rFonts w:ascii="arial" w:eastAsia="arial" w:hAnsi="arial" w:cs="arial"/>
          <w:b w:val="0"/>
          <w:i w:val="0"/>
          <w:strike w:val="0"/>
          <w:noProof w:val="0"/>
          <w:color w:val="000000"/>
          <w:position w:val="0"/>
          <w:sz w:val="20"/>
          <w:u w:val="none"/>
          <w:vertAlign w:val="baseline"/>
        </w:rPr>
        <w:t xml:space="preserve">. We noted, in </w:t>
      </w:r>
      <w:r>
        <w:rPr>
          <w:rFonts w:ascii="arial" w:eastAsia="arial" w:hAnsi="arial" w:cs="arial"/>
          <w:b w:val="0"/>
          <w:i/>
          <w:strike w:val="0"/>
          <w:noProof w:val="0"/>
          <w:color w:val="000000"/>
          <w:position w:val="0"/>
          <w:sz w:val="20"/>
          <w:u w:val="none"/>
          <w:vertAlign w:val="baseline"/>
        </w:rPr>
        <w:t>Acevedo</w:t>
      </w:r>
      <w:r>
        <w:rPr>
          <w:rFonts w:ascii="arial" w:eastAsia="arial" w:hAnsi="arial" w:cs="arial"/>
          <w:b w:val="0"/>
          <w:i w:val="0"/>
          <w:strike w:val="0"/>
          <w:noProof w:val="0"/>
          <w:color w:val="000000"/>
          <w:position w:val="0"/>
          <w:sz w:val="20"/>
          <w:u w:val="none"/>
          <w:vertAlign w:val="baseline"/>
        </w:rPr>
        <w:t xml:space="preserve">, that the codefendant “did not provide the judge with an adequate offer of proof establishing that Class's pending criminal charges were evidence that ‘other adversaries’ were responsible for the shooting.”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jury understood that at least two occupants of the SUV were drug dealers and were incarcerated at the time of trial; the Commonwealth introduced evidence of recorded jail telephone calls between the codefendant and a friend discussing Watkins's and Roderick's arrests and sentences for a large Martha's Vineyard “drug bust.”</w:t>
      </w:r>
    </w:p>
    <w:p>
      <w:pPr>
        <w:keepNext w:val="0"/>
        <w:spacing w:before="240" w:after="0" w:line="260" w:lineRule="atLeast"/>
        <w:ind w:left="0" w:right="0" w:firstLine="0"/>
        <w:jc w:val="both"/>
      </w:pPr>
      <w:bookmarkStart w:id="97" w:name="Bookmark_para_14"/>
      <w:bookmarkEnd w:id="97"/>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w:t>
      </w:r>
      <w:bookmarkStart w:id="98" w:name="Bookmark_I68WFMGV28T3W20010000400"/>
      <w:bookmarkEnd w:id="98"/>
      <w:r>
        <w:rPr>
          <w:rFonts w:ascii="arial" w:eastAsia="arial" w:hAnsi="arial" w:cs="arial"/>
          <w:b w:val="0"/>
          <w:i w:val="0"/>
          <w:strike w:val="0"/>
          <w:noProof w:val="0"/>
          <w:color w:val="000000"/>
          <w:position w:val="0"/>
          <w:sz w:val="20"/>
          <w:u w:val="none"/>
          <w:vertAlign w:val="baseline"/>
        </w:rPr>
        <w:t>[</w:t>
      </w:r>
      <w:hyperlink w:anchor="Bookmark_MA7"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99" w:name="Bookmark_MA7_1"/>
      <w:bookmarkEnd w:id="99"/>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Unlawful possession of a firearm</w:t>
      </w:r>
      <w:r>
        <w:rPr>
          <w:rFonts w:ascii="arial" w:eastAsia="arial" w:hAnsi="arial" w:cs="arial"/>
          <w:b w:val="0"/>
          <w:i w:val="0"/>
          <w:strike w:val="0"/>
          <w:noProof w:val="0"/>
          <w:color w:val="000000"/>
          <w:position w:val="0"/>
          <w:sz w:val="20"/>
          <w:u w:val="none"/>
          <w:vertAlign w:val="baseline"/>
        </w:rPr>
        <w:t xml:space="preserve">. </w:t>
      </w:r>
      <w:bookmarkStart w:id="100" w:name="Bookmark_I68WFMGV2D6NBN0020000400"/>
      <w:bookmarkEnd w:id="100"/>
      <w:r>
        <w:rPr>
          <w:rFonts w:ascii="arial" w:eastAsia="arial" w:hAnsi="arial" w:cs="arial"/>
          <w:b w:val="0"/>
          <w:i w:val="0"/>
          <w:strike w:val="0"/>
          <w:noProof w:val="0"/>
          <w:color w:val="000000"/>
          <w:position w:val="0"/>
          <w:sz w:val="20"/>
          <w:u w:val="none"/>
          <w:vertAlign w:val="baseline"/>
        </w:rPr>
        <w:t xml:space="preserve">The defendant challenges his conviction of unlawful possession of a firearm, pursuant to </w:t>
      </w:r>
      <w:hyperlink r:id="rId33" w:history="1">
        <w:r>
          <w:rPr>
            <w:rFonts w:ascii="arial" w:eastAsia="arial" w:hAnsi="arial" w:cs="arial"/>
            <w:b w:val="0"/>
            <w:i/>
            <w:strike w:val="0"/>
            <w:noProof w:val="0"/>
            <w:color w:val="0077CC"/>
            <w:position w:val="0"/>
            <w:sz w:val="20"/>
            <w:u w:val="single"/>
            <w:vertAlign w:val="baseline"/>
          </w:rPr>
          <w:t>G. L. c. 269, § 10 (</w:t>
        </w:r>
      </w:hyperlink>
      <w:hyperlink r:id="rId33" w:history="1">
        <w:r>
          <w:rPr>
            <w:rFonts w:ascii="arial" w:eastAsia="arial" w:hAnsi="arial" w:cs="arial"/>
            <w:b w:val="0"/>
            <w:i/>
            <w:strike w:val="0"/>
            <w:noProof w:val="0"/>
            <w:color w:val="0077CC"/>
            <w:position w:val="0"/>
            <w:sz w:val="20"/>
            <w:u w:val="single"/>
            <w:vertAlign w:val="baseline"/>
          </w:rPr>
          <w:t>a</w:t>
        </w:r>
      </w:hyperlink>
      <w:hyperlink r:id="rId3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based on the absence of a jury instruction requiring the Commonwealth to prove that the defendant did not have a valid license to possess a firearm. </w:t>
      </w:r>
      <w:bookmarkStart w:id="101" w:name="Bookmark_I68WFMGV2D6NBN0040000400"/>
      <w:bookmarkEnd w:id="101"/>
      <w:bookmarkStart w:id="102" w:name="Bookmark_LNHNREFclscc3"/>
      <w:bookmarkEnd w:id="102"/>
      <w:hyperlink r:id="rId3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Recently, in </w:t>
      </w:r>
      <w:bookmarkStart w:id="103" w:name="Bookmark_I68WFMGV2SF7R00050000400"/>
      <w:bookmarkEnd w:id="103"/>
      <w:hyperlink r:id="rId20" w:history="1">
        <w:r>
          <w:rPr>
            <w:rFonts w:ascii="arial" w:eastAsia="arial" w:hAnsi="arial" w:cs="arial"/>
            <w:b w:val="0"/>
            <w:i/>
            <w:strike w:val="0"/>
            <w:noProof w:val="0"/>
            <w:color w:val="0077CC"/>
            <w:position w:val="0"/>
            <w:sz w:val="20"/>
            <w:u w:val="single"/>
            <w:vertAlign w:val="baseline"/>
          </w:rPr>
          <w:t>Guardado</w:t>
        </w:r>
      </w:hyperlink>
      <w:hyperlink r:id="rId20" w:history="1">
        <w:r>
          <w:rPr>
            <w:rFonts w:ascii="arial" w:eastAsia="arial" w:hAnsi="arial" w:cs="arial"/>
            <w:b w:val="0"/>
            <w:i/>
            <w:strike w:val="0"/>
            <w:noProof w:val="0"/>
            <w:color w:val="0077CC"/>
            <w:position w:val="0"/>
            <w:sz w:val="20"/>
            <w:u w:val="single"/>
            <w:vertAlign w:val="baseline"/>
          </w:rPr>
          <w:t>, 491 Mass. at 690</w:t>
        </w:r>
      </w:hyperlink>
      <w:r>
        <w:rPr>
          <w:rFonts w:ascii="arial" w:eastAsia="arial" w:hAnsi="arial" w:cs="arial"/>
          <w:b w:val="0"/>
          <w:i w:val="0"/>
          <w:strike w:val="0"/>
          <w:noProof w:val="0"/>
          <w:color w:val="000000"/>
          <w:position w:val="0"/>
          <w:sz w:val="20"/>
          <w:u w:val="none"/>
          <w:vertAlign w:val="baseline"/>
        </w:rPr>
        <w:t xml:space="preserve">, we held that “to convict a defendant of unlawful possession of a firearm, the Commonwealth must prove ‘as an element of the crime charged’ that the defendant in fact failed to comply with the licensure requirements for possessing a firearm.” Our decision was based on the United States Supreme Court's recognition, in </w:t>
      </w:r>
      <w:bookmarkStart w:id="104" w:name="Bookmark_I68WFMGV28T3W20020000400"/>
      <w:bookmarkEnd w:id="104"/>
      <w:hyperlink r:id="rId35" w:history="1">
        <w:r>
          <w:rPr>
            <w:rFonts w:ascii="arial" w:eastAsia="arial" w:hAnsi="arial" w:cs="arial"/>
            <w:b w:val="0"/>
            <w:i/>
            <w:strike w:val="0"/>
            <w:noProof w:val="0"/>
            <w:color w:val="0077CC"/>
            <w:position w:val="0"/>
            <w:sz w:val="20"/>
            <w:u w:val="single"/>
            <w:vertAlign w:val="baseline"/>
          </w:rPr>
          <w:t>New York State Rifle &amp; Pistol Ass'n</w:t>
        </w:r>
      </w:hyperlink>
      <w:hyperlink r:id="rId35" w:history="1">
        <w:r>
          <w:rPr>
            <w:rFonts w:ascii="arial" w:eastAsia="arial" w:hAnsi="arial" w:cs="arial"/>
            <w:b w:val="0"/>
            <w:i/>
            <w:strike w:val="0"/>
            <w:noProof w:val="0"/>
            <w:color w:val="0077CC"/>
            <w:position w:val="0"/>
            <w:sz w:val="20"/>
            <w:u w:val="single"/>
            <w:vertAlign w:val="baseline"/>
          </w:rPr>
          <w:t xml:space="preserve"> v. </w:t>
        </w:r>
      </w:hyperlink>
      <w:hyperlink r:id="rId35" w:history="1">
        <w:r>
          <w:rPr>
            <w:rFonts w:ascii="arial" w:eastAsia="arial" w:hAnsi="arial" w:cs="arial"/>
            <w:b w:val="0"/>
            <w:i/>
            <w:strike w:val="0"/>
            <w:noProof w:val="0"/>
            <w:color w:val="0077CC"/>
            <w:position w:val="0"/>
            <w:sz w:val="20"/>
            <w:u w:val="single"/>
            <w:vertAlign w:val="baseline"/>
          </w:rPr>
          <w:t>Bruen</w:t>
        </w:r>
      </w:hyperlink>
      <w:hyperlink r:id="rId35" w:history="1">
        <w:r>
          <w:rPr>
            <w:rFonts w:ascii="arial" w:eastAsia="arial" w:hAnsi="arial" w:cs="arial"/>
            <w:b w:val="0"/>
            <w:i/>
            <w:strike w:val="0"/>
            <w:noProof w:val="0"/>
            <w:color w:val="0077CC"/>
            <w:position w:val="0"/>
            <w:sz w:val="20"/>
            <w:u w:val="single"/>
            <w:vertAlign w:val="baseline"/>
          </w:rPr>
          <w:t>, 597 U.S. 1, 32, 142 S. Ct. 2111, 2122, 213 L. Ed. 2d 387 (2022) (</w:t>
        </w:r>
      </w:hyperlink>
      <w:hyperlink r:id="rId35" w:history="1">
        <w:r>
          <w:rPr>
            <w:rFonts w:ascii="arial" w:eastAsia="arial" w:hAnsi="arial" w:cs="arial"/>
            <w:b w:val="0"/>
            <w:i/>
            <w:strike w:val="0"/>
            <w:noProof w:val="0"/>
            <w:color w:val="0077CC"/>
            <w:position w:val="0"/>
            <w:sz w:val="20"/>
            <w:u w:val="single"/>
            <w:vertAlign w:val="baseline"/>
          </w:rPr>
          <w:t>Bruen</w:t>
        </w:r>
      </w:hyperlink>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w:t>
      </w:r>
      <w:hyperlink r:id="rId36" w:history="1">
        <w:r>
          <w:rPr>
            <w:rFonts w:ascii="arial" w:eastAsia="arial" w:hAnsi="arial" w:cs="arial"/>
            <w:b w:val="0"/>
            <w:i/>
            <w:strike w:val="0"/>
            <w:noProof w:val="0"/>
            <w:color w:val="0077CC"/>
            <w:position w:val="0"/>
            <w:sz w:val="20"/>
            <w:u w:val="single"/>
            <w:vertAlign w:val="baseline"/>
          </w:rPr>
          <w:t>Second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protects an individual's right to carry a firearm outside the home. For that reason, our precedent predicated on a narrower view of the rights secured by the </w:t>
      </w:r>
      <w:hyperlink r:id="rId36"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see </w:t>
      </w:r>
      <w:bookmarkStart w:id="105" w:name="Bookmark_I68WFMGV28T3W20040000400"/>
      <w:bookmarkEnd w:id="105"/>
      <w:hyperlink r:id="rId37" w:history="1">
        <w:r>
          <w:rPr>
            <w:rFonts w:ascii="arial" w:eastAsia="arial" w:hAnsi="arial" w:cs="arial"/>
            <w:b w:val="0"/>
            <w:i/>
            <w:strike w:val="0"/>
            <w:noProof w:val="0"/>
            <w:color w:val="0077CC"/>
            <w:position w:val="0"/>
            <w:sz w:val="20"/>
            <w:u w:val="single"/>
            <w:vertAlign w:val="baseline"/>
          </w:rPr>
          <w:t>Commonwealth</w:t>
        </w:r>
      </w:hyperlink>
      <w:hyperlink r:id="rId37" w:history="1">
        <w:r>
          <w:rPr>
            <w:rFonts w:ascii="arial" w:eastAsia="arial" w:hAnsi="arial" w:cs="arial"/>
            <w:b w:val="0"/>
            <w:i/>
            <w:strike w:val="0"/>
            <w:noProof w:val="0"/>
            <w:color w:val="0077CC"/>
            <w:position w:val="0"/>
            <w:sz w:val="20"/>
            <w:u w:val="single"/>
            <w:vertAlign w:val="baseline"/>
          </w:rPr>
          <w:t xml:space="preserve"> v. </w:t>
        </w:r>
      </w:hyperlink>
      <w:hyperlink r:id="rId37" w:history="1">
        <w:r>
          <w:rPr>
            <w:rFonts w:ascii="arial" w:eastAsia="arial" w:hAnsi="arial" w:cs="arial"/>
            <w:b w:val="0"/>
            <w:i/>
            <w:strike w:val="0"/>
            <w:noProof w:val="0"/>
            <w:color w:val="0077CC"/>
            <w:position w:val="0"/>
            <w:sz w:val="20"/>
            <w:u w:val="single"/>
            <w:vertAlign w:val="baseline"/>
          </w:rPr>
          <w:t>Gouse</w:t>
        </w:r>
      </w:hyperlink>
      <w:hyperlink r:id="rId37" w:history="1">
        <w:r>
          <w:rPr>
            <w:rFonts w:ascii="arial" w:eastAsia="arial" w:hAnsi="arial" w:cs="arial"/>
            <w:b w:val="0"/>
            <w:i/>
            <w:strike w:val="0"/>
            <w:noProof w:val="0"/>
            <w:color w:val="0077CC"/>
            <w:position w:val="0"/>
            <w:sz w:val="20"/>
            <w:u w:val="single"/>
            <w:vertAlign w:val="baseline"/>
          </w:rPr>
          <w:t>, 461 Mass. 787, 807, 965 N.E.2d 774 (2012)</w:t>
        </w:r>
      </w:hyperlink>
      <w:r>
        <w:rPr>
          <w:rFonts w:ascii="arial" w:eastAsia="arial" w:hAnsi="arial" w:cs="arial"/>
          <w:b w:val="0"/>
          <w:i w:val="0"/>
          <w:strike w:val="0"/>
          <w:noProof w:val="0"/>
          <w:color w:val="000000"/>
          <w:position w:val="0"/>
          <w:sz w:val="20"/>
          <w:u w:val="none"/>
          <w:vertAlign w:val="baseline"/>
        </w:rPr>
        <w:t xml:space="preserve">, was no longer valid. </w:t>
      </w:r>
      <w:bookmarkStart w:id="106" w:name="Bookmark_I68WFMGV2D6NBN0040000400_2"/>
      <w:bookmarkEnd w:id="106"/>
      <w:bookmarkStart w:id="107" w:name="Bookmark_I68WFMGV2D6NBN0020000400_2"/>
      <w:bookmarkEnd w:id="107"/>
      <w:bookmarkStart w:id="108" w:name="Bookmark_I68WFMGV2D6NBN0010000400"/>
      <w:bookmarkEnd w:id="108"/>
      <w:hyperlink r:id="rId20" w:history="1">
        <w:r>
          <w:rPr>
            <w:rFonts w:ascii="arial" w:eastAsia="arial" w:hAnsi="arial" w:cs="arial"/>
            <w:b w:val="0"/>
            <w:i/>
            <w:strike w:val="0"/>
            <w:noProof w:val="0"/>
            <w:color w:val="0077CC"/>
            <w:position w:val="0"/>
            <w:sz w:val="20"/>
            <w:u w:val="single"/>
            <w:vertAlign w:val="baseline"/>
          </w:rPr>
          <w:t>Guardado, supra</w:t>
        </w:r>
      </w:hyperlink>
      <w:hyperlink r:id="rId20" w:history="1">
        <w:r>
          <w:rPr>
            <w:rFonts w:ascii="arial" w:eastAsia="arial" w:hAnsi="arial" w:cs="arial"/>
            <w:b w:val="0"/>
            <w:i/>
            <w:strike w:val="0"/>
            <w:noProof w:val="0"/>
            <w:color w:val="0077CC"/>
            <w:position w:val="0"/>
            <w:sz w:val="20"/>
            <w:u w:val="single"/>
            <w:vertAlign w:val="baseline"/>
          </w:rPr>
          <w:t xml:space="preserve"> at 689-690</w:t>
        </w:r>
      </w:hyperlink>
      <w:r>
        <w:rPr>
          <w:rFonts w:ascii="arial" w:eastAsia="arial" w:hAnsi="arial" w:cs="arial"/>
          <w:b w:val="0"/>
          <w:i w:val="0"/>
          <w:strike w:val="0"/>
          <w:noProof w:val="0"/>
          <w:color w:val="000000"/>
          <w:position w:val="0"/>
          <w:sz w:val="20"/>
          <w:u w:val="none"/>
          <w:vertAlign w:val="baseline"/>
        </w:rPr>
        <w:t xml:space="preserve">. </w:t>
      </w:r>
      <w:bookmarkStart w:id="109" w:name="Bookmark_I68WFMGV28T3W60010000400"/>
      <w:bookmarkEnd w:id="109"/>
      <w:r>
        <w:rPr>
          <w:rFonts w:ascii="arial" w:eastAsia="arial" w:hAnsi="arial" w:cs="arial"/>
          <w:b w:val="0"/>
          <w:i w:val="0"/>
          <w:strike w:val="0"/>
          <w:noProof w:val="0"/>
          <w:color w:val="000000"/>
          <w:position w:val="0"/>
          <w:sz w:val="20"/>
          <w:u w:val="none"/>
          <w:vertAlign w:val="baseline"/>
        </w:rPr>
        <w:t xml:space="preserve">The </w:t>
      </w:r>
      <w:bookmarkStart w:id="110" w:name="Bookmark_I68WFMGV28T3W60010000400_2"/>
      <w:bookmarkEnd w:id="110"/>
      <w:bookmarkStart w:id="111" w:name="Bookmark_I68WFMGV2D6NBN0040000400_3"/>
      <w:bookmarkEnd w:id="111"/>
      <w:bookmarkStart w:id="112" w:name="Bookmark_I68WFMGV2D6NBN0030000400"/>
      <w:bookmarkEnd w:id="112"/>
      <w:hyperlink r:id="rId20" w:history="1">
        <w:r>
          <w:rPr>
            <w:rFonts w:ascii="arial" w:eastAsia="arial" w:hAnsi="arial" w:cs="arial"/>
            <w:b w:val="0"/>
            <w:i/>
            <w:strike w:val="0"/>
            <w:noProof w:val="0"/>
            <w:color w:val="0077CC"/>
            <w:position w:val="0"/>
            <w:sz w:val="20"/>
            <w:u w:val="single"/>
            <w:vertAlign w:val="baseline"/>
          </w:rPr>
          <w:t>Guardado</w:t>
        </w:r>
      </w:hyperlink>
      <w:r>
        <w:rPr>
          <w:rFonts w:ascii="arial" w:eastAsia="arial" w:hAnsi="arial" w:cs="arial"/>
          <w:b w:val="0"/>
          <w:i w:val="0"/>
          <w:strike w:val="0"/>
          <w:noProof w:val="0"/>
          <w:color w:val="000000"/>
          <w:position w:val="0"/>
          <w:sz w:val="20"/>
          <w:u w:val="none"/>
          <w:vertAlign w:val="baseline"/>
        </w:rPr>
        <w:t xml:space="preserve"> holding applied prospectively and to those cases, like this one, that were active or pending on direct review as of the date of the issuance of </w:t>
      </w:r>
      <w:r>
        <w:rPr>
          <w:rFonts w:ascii="arial" w:eastAsia="arial" w:hAnsi="arial" w:cs="arial"/>
          <w:b w:val="0"/>
          <w:i/>
          <w:strike w:val="0"/>
          <w:noProof w:val="0"/>
          <w:color w:val="000000"/>
          <w:position w:val="0"/>
          <w:sz w:val="20"/>
          <w:u w:val="none"/>
          <w:vertAlign w:val="baseline"/>
        </w:rPr>
        <w:t xml:space="preserve">Bruen. </w:t>
      </w:r>
      <w:bookmarkStart w:id="113" w:name="Bookmark_I68WFMGV2D6NBN0050000400"/>
      <w:bookmarkEnd w:id="11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15"/>
      <w:bookmarkEnd w:id="114"/>
      <w:bookmarkStart w:id="115" w:name="Bookmark_I68WFMGV28T3W60030000400"/>
      <w:bookmarkEnd w:id="115"/>
      <w:r>
        <w:rPr>
          <w:rFonts w:ascii="arial" w:eastAsia="arial" w:hAnsi="arial" w:cs="arial"/>
          <w:b w:val="0"/>
          <w:i w:val="0"/>
          <w:strike w:val="0"/>
          <w:noProof w:val="0"/>
          <w:color w:val="000000"/>
          <w:position w:val="0"/>
          <w:sz w:val="20"/>
          <w:u w:val="none"/>
          <w:vertAlign w:val="baseline"/>
        </w:rPr>
        <w:t xml:space="preserve">Without the benefit of the United States Supreme Court's holding in </w:t>
      </w:r>
      <w:bookmarkStart w:id="116" w:name="Bookmark_I68WFMGV28T3W60020000400"/>
      <w:bookmarkEnd w:id="116"/>
      <w:hyperlink r:id="rId35" w:history="1">
        <w:r>
          <w:rPr>
            <w:rFonts w:ascii="arial" w:eastAsia="arial" w:hAnsi="arial" w:cs="arial"/>
            <w:b w:val="0"/>
            <w:i/>
            <w:strike w:val="0"/>
            <w:noProof w:val="0"/>
            <w:color w:val="0077CC"/>
            <w:position w:val="0"/>
            <w:sz w:val="20"/>
            <w:u w:val="single"/>
            <w:vertAlign w:val="baseline"/>
          </w:rPr>
          <w:t>Bruen</w:t>
        </w:r>
      </w:hyperlink>
      <w:bookmarkStart w:id="117" w:name="Bookmark_II08CCKMTM13003RRKRY003DR"/>
      <w:bookmarkEnd w:id="117"/>
      <w:bookmarkStart w:id="118" w:name="Bookmark_I68WFMGV2N1R5T0020000400"/>
      <w:bookmarkEnd w:id="118"/>
      <w:r>
        <w:rPr>
          <w:rFonts w:ascii="arial" w:eastAsia="arial" w:hAnsi="arial" w:cs="arial"/>
          <w:b w:val="0"/>
          <w:i w:val="0"/>
          <w:strike w:val="0"/>
          <w:noProof w:val="0"/>
          <w:color w:val="000000"/>
          <w:position w:val="0"/>
          <w:sz w:val="20"/>
          <w:u w:val="none"/>
          <w:vertAlign w:val="baseline"/>
        </w:rPr>
        <w:t xml:space="preserve">, or of our ruling in </w:t>
      </w:r>
      <w:bookmarkStart w:id="119" w:name="Bookmark_I68WFMGV28T3W60040000400"/>
      <w:bookmarkEnd w:id="119"/>
      <w:hyperlink r:id="rId20" w:history="1">
        <w:r>
          <w:rPr>
            <w:rFonts w:ascii="arial" w:eastAsia="arial" w:hAnsi="arial" w:cs="arial"/>
            <w:b w:val="0"/>
            <w:i/>
            <w:strike w:val="0"/>
            <w:noProof w:val="0"/>
            <w:color w:val="0077CC"/>
            <w:position w:val="0"/>
            <w:sz w:val="20"/>
            <w:u w:val="single"/>
            <w:vertAlign w:val="baseline"/>
          </w:rPr>
          <w:t>Guardado</w:t>
        </w:r>
      </w:hyperlink>
      <w:r>
        <w:rPr>
          <w:rFonts w:ascii="arial" w:eastAsia="arial" w:hAnsi="arial" w:cs="arial"/>
          <w:b w:val="0"/>
          <w:i w:val="0"/>
          <w:strike w:val="0"/>
          <w:noProof w:val="0"/>
          <w:color w:val="000000"/>
          <w:position w:val="0"/>
          <w:sz w:val="20"/>
          <w:u w:val="none"/>
          <w:vertAlign w:val="baseline"/>
        </w:rPr>
        <w:t xml:space="preserve">, the judge did not </w:t>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instruct the jury that the Commonwealth was required to prove an absence of a valid license, and the defendant did not object to the instructions. </w:t>
      </w:r>
      <w:bookmarkStart w:id="120" w:name="Bookmark_I68WFMGV2N1R5T0020000400_2"/>
      <w:bookmarkEnd w:id="120"/>
      <w:r>
        <w:rPr>
          <w:rFonts w:ascii="arial" w:eastAsia="arial" w:hAnsi="arial" w:cs="arial"/>
          <w:b w:val="0"/>
          <w:i w:val="0"/>
          <w:strike w:val="0"/>
          <w:noProof w:val="0"/>
          <w:color w:val="000000"/>
          <w:position w:val="0"/>
          <w:sz w:val="20"/>
          <w:u w:val="none"/>
          <w:vertAlign w:val="baseline"/>
        </w:rPr>
        <w:t xml:space="preserve">The judge, in accordance with </w:t>
      </w:r>
      <w:bookmarkStart w:id="121" w:name="Bookmark_I68WFMGV2N1R5T0010000400"/>
      <w:bookmarkEnd w:id="121"/>
      <w:hyperlink r:id="rId37" w:history="1">
        <w:r>
          <w:rPr>
            <w:rFonts w:ascii="arial" w:eastAsia="arial" w:hAnsi="arial" w:cs="arial"/>
            <w:b w:val="0"/>
            <w:i/>
            <w:strike w:val="0"/>
            <w:noProof w:val="0"/>
            <w:color w:val="0077CC"/>
            <w:position w:val="0"/>
            <w:sz w:val="20"/>
            <w:u w:val="single"/>
            <w:vertAlign w:val="baseline"/>
          </w:rPr>
          <w:t>Gouse</w:t>
        </w:r>
      </w:hyperlink>
      <w:hyperlink r:id="rId37" w:history="1">
        <w:r>
          <w:rPr>
            <w:rFonts w:ascii="arial" w:eastAsia="arial" w:hAnsi="arial" w:cs="arial"/>
            <w:b w:val="0"/>
            <w:i/>
            <w:strike w:val="0"/>
            <w:noProof w:val="0"/>
            <w:color w:val="0077CC"/>
            <w:position w:val="0"/>
            <w:sz w:val="20"/>
            <w:u w:val="single"/>
            <w:vertAlign w:val="baseline"/>
          </w:rPr>
          <w:t>, 461 Mass. at 787</w:t>
        </w:r>
      </w:hyperlink>
      <w:r>
        <w:rPr>
          <w:rFonts w:ascii="arial" w:eastAsia="arial" w:hAnsi="arial" w:cs="arial"/>
          <w:b w:val="0"/>
          <w:i w:val="0"/>
          <w:strike w:val="0"/>
          <w:noProof w:val="0"/>
          <w:color w:val="000000"/>
          <w:position w:val="0"/>
          <w:sz w:val="20"/>
          <w:u w:val="none"/>
          <w:vertAlign w:val="baseline"/>
        </w:rPr>
        <w:t xml:space="preserve">, instructed the jury: “The Commonwealth is … not required to prove that the defendant knew that the law requires a person to have a license to possess a firearm legally. </w:t>
      </w:r>
      <w:r>
        <w:rPr>
          <w:rFonts w:ascii="arial" w:eastAsia="arial" w:hAnsi="arial" w:cs="arial"/>
          <w:b w:val="0"/>
          <w:i w:val="0"/>
          <w:strike w:val="0"/>
          <w:noProof w:val="0"/>
          <w:color w:val="000000"/>
          <w:position w:val="0"/>
          <w:sz w:val="20"/>
          <w:u w:val="none"/>
          <w:vertAlign w:val="baseline"/>
        </w:rPr>
        <w:t>The license element of this indictment is not relevant to your deliberations and you should put it out of your minds.”</w:t>
      </w:r>
    </w:p>
    <w:p>
      <w:pPr>
        <w:keepNext w:val="0"/>
        <w:spacing w:before="240" w:after="0" w:line="260" w:lineRule="atLeast"/>
        <w:ind w:left="0" w:right="0" w:firstLine="0"/>
        <w:jc w:val="both"/>
      </w:pPr>
      <w:bookmarkStart w:id="122" w:name="Bookmark_para_16"/>
      <w:bookmarkEnd w:id="122"/>
      <w:bookmarkStart w:id="123" w:name="Bookmark_I68WFMGV2N1R5T0040000400"/>
      <w:bookmarkEnd w:id="123"/>
      <w:bookmarkStart w:id="124" w:name="Bookmark_I68WFMGV2HM69T0010000400"/>
      <w:bookmarkEnd w:id="124"/>
      <w:bookmarkStart w:id="125" w:name="Bookmark_LNHNREFclscc4"/>
      <w:bookmarkEnd w:id="125"/>
      <w:hyperlink r:id="rId3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When the issue appealed is not preserved, we usually apply “a default standard of review” and grant relief if the error created a substantial risk of a miscarriage of justice. </w:t>
      </w:r>
      <w:bookmarkStart w:id="126" w:name="Bookmark_I68WFMGV2N1R5T0030000400"/>
      <w:bookmarkEnd w:id="126"/>
      <w:hyperlink r:id="rId39" w:history="1">
        <w:r>
          <w:rPr>
            <w:rFonts w:ascii="arial" w:eastAsia="arial" w:hAnsi="arial" w:cs="arial"/>
            <w:b w:val="0"/>
            <w:i/>
            <w:strike w:val="0"/>
            <w:noProof w:val="0"/>
            <w:color w:val="0077CC"/>
            <w:position w:val="0"/>
            <w:sz w:val="20"/>
            <w:u w:val="single"/>
            <w:vertAlign w:val="baseline"/>
          </w:rPr>
          <w:t>Commonwealth</w:t>
        </w:r>
      </w:hyperlink>
      <w:hyperlink r:id="rId39" w:history="1">
        <w:r>
          <w:rPr>
            <w:rFonts w:ascii="arial" w:eastAsia="arial" w:hAnsi="arial" w:cs="arial"/>
            <w:b w:val="0"/>
            <w:i/>
            <w:strike w:val="0"/>
            <w:noProof w:val="0"/>
            <w:color w:val="0077CC"/>
            <w:position w:val="0"/>
            <w:sz w:val="20"/>
            <w:u w:val="single"/>
            <w:vertAlign w:val="baseline"/>
          </w:rPr>
          <w:t xml:space="preserve"> v. </w:t>
        </w:r>
      </w:hyperlink>
      <w:hyperlink r:id="rId39" w:history="1">
        <w:r>
          <w:rPr>
            <w:rFonts w:ascii="arial" w:eastAsia="arial" w:hAnsi="arial" w:cs="arial"/>
            <w:b w:val="0"/>
            <w:i/>
            <w:strike w:val="0"/>
            <w:noProof w:val="0"/>
            <w:color w:val="0077CC"/>
            <w:position w:val="0"/>
            <w:sz w:val="20"/>
            <w:u w:val="single"/>
            <w:vertAlign w:val="baseline"/>
          </w:rPr>
          <w:t>Randolph</w:t>
        </w:r>
      </w:hyperlink>
      <w:hyperlink r:id="rId39" w:history="1">
        <w:r>
          <w:rPr>
            <w:rFonts w:ascii="arial" w:eastAsia="arial" w:hAnsi="arial" w:cs="arial"/>
            <w:b w:val="0"/>
            <w:i/>
            <w:strike w:val="0"/>
            <w:noProof w:val="0"/>
            <w:color w:val="0077CC"/>
            <w:position w:val="0"/>
            <w:sz w:val="20"/>
            <w:u w:val="single"/>
            <w:vertAlign w:val="baseline"/>
          </w:rPr>
          <w:t>, 438 Mass. 290, 294-295, 780 N.E.2d 58 (2002)</w:t>
        </w:r>
      </w:hyperlink>
      <w:r>
        <w:rPr>
          <w:rFonts w:ascii="arial" w:eastAsia="arial" w:hAnsi="arial" w:cs="arial"/>
          <w:b w:val="0"/>
          <w:i w:val="0"/>
          <w:strike w:val="0"/>
          <w:noProof w:val="0"/>
          <w:color w:val="000000"/>
          <w:position w:val="0"/>
          <w:sz w:val="20"/>
          <w:u w:val="none"/>
          <w:vertAlign w:val="baseline"/>
        </w:rPr>
        <w:t xml:space="preserve">. </w:t>
      </w:r>
      <w:bookmarkStart w:id="127" w:name="Bookmark_I68WFMGV2SF7R70020000400"/>
      <w:bookmarkEnd w:id="127"/>
      <w:r>
        <w:rPr>
          <w:rFonts w:ascii="arial" w:eastAsia="arial" w:hAnsi="arial" w:cs="arial"/>
          <w:b w:val="0"/>
          <w:i w:val="0"/>
          <w:strike w:val="0"/>
          <w:noProof w:val="0"/>
          <w:color w:val="000000"/>
          <w:position w:val="0"/>
          <w:sz w:val="20"/>
          <w:u w:val="none"/>
          <w:vertAlign w:val="baseline"/>
        </w:rPr>
        <w:t xml:space="preserve">In </w:t>
      </w:r>
      <w:bookmarkStart w:id="128" w:name="Bookmark_I68WFMGV2SF7R70020000400_2"/>
      <w:bookmarkEnd w:id="128"/>
      <w:bookmarkStart w:id="129" w:name="Bookmark_I68WFMGV2HM69T0010000400_2"/>
      <w:bookmarkEnd w:id="129"/>
      <w:bookmarkStart w:id="130" w:name="Bookmark_I68WFMGV2N1R5T0040000400_2"/>
      <w:bookmarkEnd w:id="130"/>
      <w:bookmarkStart w:id="131" w:name="Bookmark_I68WFMGV2N1R5T0050000400"/>
      <w:bookmarkEnd w:id="131"/>
      <w:hyperlink r:id="rId20" w:history="1">
        <w:r>
          <w:rPr>
            <w:rFonts w:ascii="arial" w:eastAsia="arial" w:hAnsi="arial" w:cs="arial"/>
            <w:b w:val="0"/>
            <w:i/>
            <w:strike w:val="0"/>
            <w:noProof w:val="0"/>
            <w:color w:val="0077CC"/>
            <w:position w:val="0"/>
            <w:sz w:val="20"/>
            <w:u w:val="single"/>
            <w:vertAlign w:val="baseline"/>
          </w:rPr>
          <w:t>Guardado</w:t>
        </w:r>
      </w:hyperlink>
      <w:bookmarkStart w:id="132" w:name="Bookmark_I68WFMGV2SF7R70040000400"/>
      <w:bookmarkEnd w:id="132"/>
      <w:r>
        <w:rPr>
          <w:rFonts w:ascii="arial" w:eastAsia="arial" w:hAnsi="arial" w:cs="arial"/>
          <w:b w:val="0"/>
          <w:i w:val="0"/>
          <w:strike w:val="0"/>
          <w:noProof w:val="0"/>
          <w:color w:val="000000"/>
          <w:position w:val="0"/>
          <w:sz w:val="20"/>
          <w:u w:val="none"/>
          <w:vertAlign w:val="baseline"/>
        </w:rPr>
        <w:t>, however, we applied the clairvoyance exception to excuse the failure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object to an absence of licensure jury instruction because “the constitutional theory on which the defendant … relied was not sufficiently developed at the time of trial … to afford the defendant a genuine opportunity to raise his claim.” </w:t>
      </w:r>
      <w:bookmarkStart w:id="133" w:name="Bookmark_I68WFMGV2HM69T0020000400"/>
      <w:bookmarkEnd w:id="133"/>
      <w:hyperlink r:id="rId20" w:history="1">
        <w:r>
          <w:rPr>
            <w:rFonts w:ascii="arial" w:eastAsia="arial" w:hAnsi="arial" w:cs="arial"/>
            <w:b w:val="0"/>
            <w:i/>
            <w:strike w:val="0"/>
            <w:noProof w:val="0"/>
            <w:color w:val="0077CC"/>
            <w:position w:val="0"/>
            <w:sz w:val="20"/>
            <w:u w:val="single"/>
            <w:vertAlign w:val="baseline"/>
          </w:rPr>
          <w:t>Guardado</w:t>
        </w:r>
      </w:hyperlink>
      <w:hyperlink r:id="rId20" w:history="1">
        <w:r>
          <w:rPr>
            <w:rFonts w:ascii="arial" w:eastAsia="arial" w:hAnsi="arial" w:cs="arial"/>
            <w:b w:val="0"/>
            <w:i/>
            <w:strike w:val="0"/>
            <w:noProof w:val="0"/>
            <w:color w:val="0077CC"/>
            <w:position w:val="0"/>
            <w:sz w:val="20"/>
            <w:u w:val="single"/>
            <w:vertAlign w:val="baseline"/>
          </w:rPr>
          <w:t>, 491 Mass. at 686</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8WFMGV2HM69T0040000400"/>
      <w:bookmarkEnd w:id="134"/>
      <w:hyperlink r:id="rId40" w:history="1">
        <w:r>
          <w:rPr>
            <w:rFonts w:ascii="arial" w:eastAsia="arial" w:hAnsi="arial" w:cs="arial"/>
            <w:b w:val="0"/>
            <w:i/>
            <w:strike w:val="0"/>
            <w:noProof w:val="0"/>
            <w:color w:val="0077CC"/>
            <w:position w:val="0"/>
            <w:sz w:val="20"/>
            <w:u w:val="single"/>
            <w:vertAlign w:val="baseline"/>
          </w:rPr>
          <w:t>Commonwealth</w:t>
        </w:r>
      </w:hyperlink>
      <w:hyperlink r:id="rId40" w:history="1">
        <w:r>
          <w:rPr>
            <w:rFonts w:ascii="arial" w:eastAsia="arial" w:hAnsi="arial" w:cs="arial"/>
            <w:b w:val="0"/>
            <w:i/>
            <w:strike w:val="0"/>
            <w:noProof w:val="0"/>
            <w:color w:val="0077CC"/>
            <w:position w:val="0"/>
            <w:sz w:val="20"/>
            <w:u w:val="single"/>
            <w:vertAlign w:val="baseline"/>
          </w:rPr>
          <w:t xml:space="preserve"> v. </w:t>
        </w:r>
      </w:hyperlink>
      <w:hyperlink r:id="rId40" w:history="1">
        <w:r>
          <w:rPr>
            <w:rFonts w:ascii="arial" w:eastAsia="arial" w:hAnsi="arial" w:cs="arial"/>
            <w:b w:val="0"/>
            <w:i/>
            <w:strike w:val="0"/>
            <w:noProof w:val="0"/>
            <w:color w:val="0077CC"/>
            <w:position w:val="0"/>
            <w:sz w:val="20"/>
            <w:u w:val="single"/>
            <w:vertAlign w:val="baseline"/>
          </w:rPr>
          <w:t>Rembiszewski</w:t>
        </w:r>
      </w:hyperlink>
      <w:hyperlink r:id="rId40" w:history="1">
        <w:r>
          <w:rPr>
            <w:rFonts w:ascii="arial" w:eastAsia="arial" w:hAnsi="arial" w:cs="arial"/>
            <w:b w:val="0"/>
            <w:i/>
            <w:strike w:val="0"/>
            <w:noProof w:val="0"/>
            <w:color w:val="0077CC"/>
            <w:position w:val="0"/>
            <w:sz w:val="20"/>
            <w:u w:val="single"/>
            <w:vertAlign w:val="baseline"/>
          </w:rPr>
          <w:t>, 391 Mass. 123, 126, 461 N.E.2d 201 (1984)</w:t>
        </w:r>
      </w:hyperlink>
      <w:r>
        <w:rPr>
          <w:rFonts w:ascii="arial" w:eastAsia="arial" w:hAnsi="arial" w:cs="arial"/>
          <w:b w:val="0"/>
          <w:i w:val="0"/>
          <w:strike w:val="0"/>
          <w:noProof w:val="0"/>
          <w:color w:val="000000"/>
          <w:position w:val="0"/>
          <w:sz w:val="20"/>
          <w:u w:val="none"/>
          <w:vertAlign w:val="baseline"/>
        </w:rPr>
        <w:t xml:space="preserve">. Here, similarly, the defendant did not have an “an adequate opportunity at the time of his trial to raise the present issue.” </w:t>
      </w:r>
      <w:bookmarkStart w:id="135" w:name="Bookmark_I68WFMGV2SF7R70010000400"/>
      <w:bookmarkEnd w:id="135"/>
      <w:hyperlink r:id="rId20" w:history="1">
        <w:r>
          <w:rPr>
            <w:rFonts w:ascii="arial" w:eastAsia="arial" w:hAnsi="arial" w:cs="arial"/>
            <w:b w:val="0"/>
            <w:i/>
            <w:strike w:val="0"/>
            <w:noProof w:val="0"/>
            <w:color w:val="0077CC"/>
            <w:position w:val="0"/>
            <w:sz w:val="20"/>
            <w:u w:val="single"/>
            <w:vertAlign w:val="baseline"/>
          </w:rPr>
          <w:t>Guardado, supra</w:t>
        </w:r>
      </w:hyperlink>
      <w:hyperlink r:id="rId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36" w:name="Bookmark_I68WFMGV2SF7R70040000400_2"/>
      <w:bookmarkEnd w:id="136"/>
      <w:r>
        <w:rPr>
          <w:rFonts w:ascii="arial" w:eastAsia="arial" w:hAnsi="arial" w:cs="arial"/>
          <w:b w:val="0"/>
          <w:i w:val="0"/>
          <w:strike w:val="0"/>
          <w:noProof w:val="0"/>
          <w:color w:val="000000"/>
          <w:position w:val="0"/>
          <w:sz w:val="20"/>
          <w:u w:val="none"/>
          <w:vertAlign w:val="baseline"/>
        </w:rPr>
        <w:t xml:space="preserve">Because the clairvoyance exception applies, “[t]he remaining question is whether the error was harmless beyond a reasonable doubt.” </w:t>
      </w:r>
      <w:bookmarkStart w:id="137" w:name="Bookmark_I68WFMGV2SF7R70030000400"/>
      <w:bookmarkEnd w:id="137"/>
      <w:hyperlink r:id="rId41" w:history="1">
        <w:r>
          <w:rPr>
            <w:rFonts w:ascii="arial" w:eastAsia="arial" w:hAnsi="arial" w:cs="arial"/>
            <w:b w:val="0"/>
            <w:i/>
            <w:strike w:val="0"/>
            <w:noProof w:val="0"/>
            <w:color w:val="0077CC"/>
            <w:position w:val="0"/>
            <w:sz w:val="20"/>
            <w:u w:val="single"/>
            <w:vertAlign w:val="baseline"/>
          </w:rPr>
          <w:t>Commonwealth</w:t>
        </w:r>
      </w:hyperlink>
      <w:hyperlink r:id="rId41" w:history="1">
        <w:r>
          <w:rPr>
            <w:rFonts w:ascii="arial" w:eastAsia="arial" w:hAnsi="arial" w:cs="arial"/>
            <w:b w:val="0"/>
            <w:i/>
            <w:strike w:val="0"/>
            <w:noProof w:val="0"/>
            <w:color w:val="0077CC"/>
            <w:position w:val="0"/>
            <w:sz w:val="20"/>
            <w:u w:val="single"/>
            <w:vertAlign w:val="baseline"/>
          </w:rPr>
          <w:t xml:space="preserve"> v. </w:t>
        </w:r>
      </w:hyperlink>
      <w:hyperlink r:id="rId41" w:history="1">
        <w:r>
          <w:rPr>
            <w:rFonts w:ascii="arial" w:eastAsia="arial" w:hAnsi="arial" w:cs="arial"/>
            <w:b w:val="0"/>
            <w:i/>
            <w:strike w:val="0"/>
            <w:noProof w:val="0"/>
            <w:color w:val="0077CC"/>
            <w:position w:val="0"/>
            <w:sz w:val="20"/>
            <w:u w:val="single"/>
            <w:vertAlign w:val="baseline"/>
          </w:rPr>
          <w:t>D'Agostino</w:t>
        </w:r>
      </w:hyperlink>
      <w:hyperlink r:id="rId41" w:history="1">
        <w:r>
          <w:rPr>
            <w:rFonts w:ascii="arial" w:eastAsia="arial" w:hAnsi="arial" w:cs="arial"/>
            <w:b w:val="0"/>
            <w:i/>
            <w:strike w:val="0"/>
            <w:noProof w:val="0"/>
            <w:color w:val="0077CC"/>
            <w:position w:val="0"/>
            <w:sz w:val="20"/>
            <w:u w:val="single"/>
            <w:vertAlign w:val="baseline"/>
          </w:rPr>
          <w:t>, 421 Mass. 281, 286-287, 657 N.E.2d 217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17"/>
      <w:bookmarkEnd w:id="138"/>
      <w:r>
        <w:rPr>
          <w:rFonts w:ascii="arial" w:eastAsia="arial" w:hAnsi="arial" w:cs="arial"/>
          <w:b w:val="0"/>
          <w:i w:val="0"/>
          <w:strike w:val="0"/>
          <w:noProof w:val="0"/>
          <w:color w:val="000000"/>
          <w:position w:val="0"/>
          <w:sz w:val="20"/>
          <w:u w:val="none"/>
          <w:vertAlign w:val="baseline"/>
        </w:rPr>
        <w:t xml:space="preserve">Here, a police officer testified that neither the defendant nor the codefendant had a license for a firearm. </w:t>
      </w:r>
      <w:bookmarkStart w:id="139" w:name="Bookmark_I68WFMGV2N1R5Y0010000400"/>
      <w:bookmarkEnd w:id="139"/>
      <w:r>
        <w:rPr>
          <w:rFonts w:ascii="arial" w:eastAsia="arial" w:hAnsi="arial" w:cs="arial"/>
          <w:b w:val="0"/>
          <w:i w:val="0"/>
          <w:strike w:val="0"/>
          <w:noProof w:val="0"/>
          <w:color w:val="000000"/>
          <w:position w:val="0"/>
          <w:sz w:val="20"/>
          <w:u w:val="none"/>
          <w:vertAlign w:val="baseline"/>
        </w:rPr>
        <w:t xml:space="preserve">There is nothing in the record to suggest that the defendant disputed this testimony, or that the officer's credibility was in question. Based on the police officer's uncontroverted evidence, we are confident that the failure to instruct the jury on licensure was harmless beyond a reasonable doubt. See </w:t>
      </w:r>
      <w:bookmarkStart w:id="140" w:name="Bookmark_I68WFMGV2SF7R70050000400"/>
      <w:bookmarkEnd w:id="140"/>
      <w:hyperlink r:id="rId42" w:history="1">
        <w:r>
          <w:rPr>
            <w:rFonts w:ascii="arial" w:eastAsia="arial" w:hAnsi="arial" w:cs="arial"/>
            <w:b w:val="0"/>
            <w:i/>
            <w:strike w:val="0"/>
            <w:noProof w:val="0"/>
            <w:color w:val="0077CC"/>
            <w:position w:val="0"/>
            <w:sz w:val="20"/>
            <w:u w:val="single"/>
            <w:vertAlign w:val="baseline"/>
          </w:rPr>
          <w:t>Commonwealth</w:t>
        </w:r>
      </w:hyperlink>
      <w:hyperlink r:id="rId42" w:history="1">
        <w:r>
          <w:rPr>
            <w:rFonts w:ascii="arial" w:eastAsia="arial" w:hAnsi="arial" w:cs="arial"/>
            <w:b w:val="0"/>
            <w:i/>
            <w:strike w:val="0"/>
            <w:noProof w:val="0"/>
            <w:color w:val="0077CC"/>
            <w:position w:val="0"/>
            <w:sz w:val="20"/>
            <w:u w:val="single"/>
            <w:vertAlign w:val="baseline"/>
          </w:rPr>
          <w:t xml:space="preserve"> v. </w:t>
        </w:r>
      </w:hyperlink>
      <w:hyperlink r:id="rId42" w:history="1">
        <w:r>
          <w:rPr>
            <w:rFonts w:ascii="arial" w:eastAsia="arial" w:hAnsi="arial" w:cs="arial"/>
            <w:b w:val="0"/>
            <w:i/>
            <w:strike w:val="0"/>
            <w:noProof w:val="0"/>
            <w:color w:val="0077CC"/>
            <w:position w:val="0"/>
            <w:sz w:val="20"/>
            <w:u w:val="single"/>
            <w:vertAlign w:val="baseline"/>
          </w:rPr>
          <w:t>McCray</w:t>
        </w:r>
      </w:hyperlink>
      <w:hyperlink r:id="rId42" w:history="1">
        <w:r>
          <w:rPr>
            <w:rFonts w:ascii="arial" w:eastAsia="arial" w:hAnsi="arial" w:cs="arial"/>
            <w:b w:val="0"/>
            <w:i/>
            <w:strike w:val="0"/>
            <w:noProof w:val="0"/>
            <w:color w:val="0077CC"/>
            <w:position w:val="0"/>
            <w:sz w:val="20"/>
            <w:u w:val="single"/>
            <w:vertAlign w:val="baseline"/>
          </w:rPr>
          <w:t>, 93 Mass. App. Ct. 835, 847, 109 N.E.3d 1091 (2018)</w:t>
        </w:r>
      </w:hyperlink>
      <w:r>
        <w:rPr>
          <w:rFonts w:ascii="arial" w:eastAsia="arial" w:hAnsi="arial" w:cs="arial"/>
          <w:b w:val="0"/>
          <w:i w:val="0"/>
          <w:strike w:val="0"/>
          <w:noProof w:val="0"/>
          <w:color w:val="000000"/>
          <w:position w:val="0"/>
          <w:sz w:val="20"/>
          <w:u w:val="none"/>
          <w:vertAlign w:val="baseline"/>
        </w:rPr>
        <w:t xml:space="preserve">, quoting </w:t>
      </w:r>
      <w:bookmarkStart w:id="141" w:name="Bookmark_I68WFMGV2N1R5Y0020000400"/>
      <w:bookmarkEnd w:id="141"/>
      <w:hyperlink r:id="rId43" w:history="1">
        <w:r>
          <w:rPr>
            <w:rFonts w:ascii="arial" w:eastAsia="arial" w:hAnsi="arial" w:cs="arial"/>
            <w:b w:val="0"/>
            <w:i/>
            <w:strike w:val="0"/>
            <w:noProof w:val="0"/>
            <w:color w:val="0077CC"/>
            <w:position w:val="0"/>
            <w:sz w:val="20"/>
            <w:u w:val="single"/>
            <w:vertAlign w:val="baseline"/>
          </w:rPr>
          <w:t>Neder</w:t>
        </w:r>
      </w:hyperlink>
      <w:hyperlink r:id="rId43" w:history="1">
        <w:r>
          <w:rPr>
            <w:rFonts w:ascii="arial" w:eastAsia="arial" w:hAnsi="arial" w:cs="arial"/>
            <w:b w:val="0"/>
            <w:i/>
            <w:strike w:val="0"/>
            <w:noProof w:val="0"/>
            <w:color w:val="0077CC"/>
            <w:position w:val="0"/>
            <w:sz w:val="20"/>
            <w:u w:val="single"/>
            <w:vertAlign w:val="baseline"/>
          </w:rPr>
          <w:t xml:space="preserve"> v. </w:t>
        </w:r>
      </w:hyperlink>
      <w:hyperlink r:id="rId43" w:history="1">
        <w:r>
          <w:rPr>
            <w:rFonts w:ascii="arial" w:eastAsia="arial" w:hAnsi="arial" w:cs="arial"/>
            <w:b w:val="0"/>
            <w:i/>
            <w:strike w:val="0"/>
            <w:noProof w:val="0"/>
            <w:color w:val="0077CC"/>
            <w:position w:val="0"/>
            <w:sz w:val="20"/>
            <w:u w:val="single"/>
            <w:vertAlign w:val="baseline"/>
          </w:rPr>
          <w:t>United States</w:t>
        </w:r>
      </w:hyperlink>
      <w:hyperlink r:id="rId43" w:history="1">
        <w:r>
          <w:rPr>
            <w:rFonts w:ascii="arial" w:eastAsia="arial" w:hAnsi="arial" w:cs="arial"/>
            <w:b w:val="0"/>
            <w:i/>
            <w:strike w:val="0"/>
            <w:noProof w:val="0"/>
            <w:color w:val="0077CC"/>
            <w:position w:val="0"/>
            <w:sz w:val="20"/>
            <w:u w:val="single"/>
            <w:vertAlign w:val="baseline"/>
          </w:rPr>
          <w:t>, 527 U.S. 1, 17, 119 S. Ct. 1827, 144 L. Ed. 2d 35 (1999)</w:t>
        </w:r>
      </w:hyperlink>
      <w:r>
        <w:rPr>
          <w:rFonts w:ascii="arial" w:eastAsia="arial" w:hAnsi="arial" w:cs="arial"/>
          <w:b w:val="0"/>
          <w:i w:val="0"/>
          <w:strike w:val="0"/>
          <w:noProof w:val="0"/>
          <w:color w:val="000000"/>
          <w:position w:val="0"/>
          <w:sz w:val="20"/>
          <w:u w:val="none"/>
          <w:vertAlign w:val="baseline"/>
        </w:rPr>
        <w:t xml:space="preserve"> (</w:t>
      </w:r>
      <w:bookmarkStart w:id="142" w:name="Bookmark_LNHNREFclscc5"/>
      <w:bookmarkEnd w:id="142"/>
      <w:hyperlink r:id="rId4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“where ‘the omitted element was uncontested and supported by overwhelming evidence, such </w:t>
      </w:r>
      <w:r>
        <w:rPr>
          <w:rFonts w:ascii="arial" w:eastAsia="arial" w:hAnsi="arial" w:cs="arial"/>
          <w:b/>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that the jury verdict would have been the same absent the error, the erroneous instruction is properly found to be harmless’”).</w:t>
      </w:r>
    </w:p>
    <w:p>
      <w:pPr>
        <w:keepNext w:val="0"/>
        <w:spacing w:before="200" w:after="0" w:line="260" w:lineRule="atLeast"/>
        <w:ind w:left="0" w:right="0" w:firstLine="0"/>
        <w:jc w:val="both"/>
      </w:pPr>
      <w:bookmarkStart w:id="143" w:name="Bookmark_para_18"/>
      <w:bookmarkEnd w:id="143"/>
      <w:r>
        <w:rPr>
          <w:rFonts w:ascii="arial" w:eastAsia="arial" w:hAnsi="arial" w:cs="arial"/>
          <w:b w:val="0"/>
          <w:i w:val="0"/>
          <w:strike w:val="0"/>
          <w:noProof w:val="0"/>
          <w:color w:val="000000"/>
          <w:position w:val="0"/>
          <w:sz w:val="20"/>
          <w:u w:val="none"/>
          <w:vertAlign w:val="baseline"/>
        </w:rPr>
        <w:t>[</w:t>
      </w:r>
      <w:hyperlink w:anchor="Bookmark_MA6" w:history="1">
        <w:r>
          <w:pict>
            <v:shape id="_x0000_i1043"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144" w:name="Bookmark_MA6_1"/>
      <w:bookmarkEnd w:id="144"/>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Relief pursuant to</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xml:space="preserve">. The defendant asks us to exercise our authority under </w:t>
      </w:r>
      <w:hyperlink r:id="rId18"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xml:space="preserve">, to enter a not guilty verdict because the weight of the evidence did not support the murder conviction. As grounds for this extraordinary relief, he points to alleged shortcomings in the Commonwealth's case, including the lack of eyewitness testimony, the poor quality of the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surveillance videos, the inability of cell site location information records or cell tower records to pinpoint his exact location at the time of the shooting, and the absence of fingerprint or deoxyribonucleic acid (DNA) evidence connecting him to the crime. The defendant also mentions that police seized the black sweatshirt he was wearing that evening and it tested negative for traces of gunshot residue.</w:t>
      </w:r>
    </w:p>
    <w:p>
      <w:pPr>
        <w:keepNext w:val="0"/>
        <w:spacing w:before="240" w:after="0" w:line="260" w:lineRule="atLeast"/>
        <w:ind w:left="0" w:right="0" w:firstLine="0"/>
        <w:jc w:val="both"/>
      </w:pPr>
      <w:bookmarkStart w:id="145" w:name="Bookmark_para_19"/>
      <w:bookmarkEnd w:id="145"/>
      <w:bookmarkStart w:id="146" w:name="Bookmark_I68WFMGV2N1R5Y0050000400"/>
      <w:bookmarkEnd w:id="146"/>
      <w:bookmarkStart w:id="147" w:name="Bookmark_I68WFMGW2D6NC00020000400"/>
      <w:bookmarkEnd w:id="147"/>
      <w:bookmarkStart w:id="148" w:name="Bookmark_LNHNREFclscc6"/>
      <w:bookmarkEnd w:id="148"/>
      <w:hyperlink r:id="rId4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“Our duty under … </w:t>
      </w:r>
      <w:hyperlink r:id="rId18" w:history="1">
        <w:r>
          <w:rPr>
            <w:rFonts w:ascii="arial" w:eastAsia="arial" w:hAnsi="arial" w:cs="arial"/>
            <w:b w:val="0"/>
            <w:i/>
            <w:strike w:val="0"/>
            <w:noProof w:val="0"/>
            <w:color w:val="0077CC"/>
            <w:position w:val="0"/>
            <w:sz w:val="20"/>
            <w:u w:val="single"/>
            <w:vertAlign w:val="baseline"/>
          </w:rPr>
          <w:t>§ 33E</w:t>
        </w:r>
      </w:hyperlink>
      <w:r>
        <w:rPr>
          <w:rFonts w:ascii="arial" w:eastAsia="arial" w:hAnsi="arial" w:cs="arial"/>
          <w:b w:val="0"/>
          <w:i w:val="0"/>
          <w:strike w:val="0"/>
          <w:noProof w:val="0"/>
          <w:color w:val="000000"/>
          <w:position w:val="0"/>
          <w:sz w:val="20"/>
          <w:u w:val="none"/>
          <w:vertAlign w:val="baseline"/>
        </w:rPr>
        <w:t xml:space="preserve">[ ] is to consider broadly the whole case on the law and the facts to determine whether the verdict is consonant with justice” (quotation and citation omitted). </w:t>
      </w:r>
      <w:bookmarkStart w:id="149" w:name="Bookmark_I68WFMGW2D6NC00040000400"/>
      <w:bookmarkEnd w:id="149"/>
      <w:bookmarkStart w:id="150" w:name="Bookmark_I68WFMGV2N1R5Y0040000400"/>
      <w:bookmarkEnd w:id="150"/>
      <w:hyperlink r:id="rId46" w:history="1">
        <w:r>
          <w:rPr>
            <w:rFonts w:ascii="arial" w:eastAsia="arial" w:hAnsi="arial" w:cs="arial"/>
            <w:b w:val="0"/>
            <w:i/>
            <w:strike w:val="0"/>
            <w:noProof w:val="0"/>
            <w:color w:val="0077CC"/>
            <w:position w:val="0"/>
            <w:sz w:val="20"/>
            <w:u w:val="single"/>
            <w:vertAlign w:val="baseline"/>
          </w:rPr>
          <w:t>Commonwealth</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Peno</w:t>
        </w:r>
      </w:hyperlink>
      <w:hyperlink r:id="rId46" w:history="1">
        <w:r>
          <w:rPr>
            <w:rFonts w:ascii="arial" w:eastAsia="arial" w:hAnsi="arial" w:cs="arial"/>
            <w:b w:val="0"/>
            <w:i/>
            <w:strike w:val="0"/>
            <w:noProof w:val="0"/>
            <w:color w:val="0077CC"/>
            <w:position w:val="0"/>
            <w:sz w:val="20"/>
            <w:u w:val="single"/>
            <w:vertAlign w:val="baseline"/>
          </w:rPr>
          <w:t>, 485 Mass. 378, 403, 150 N.E.3d 314 (2020)</w:t>
        </w:r>
      </w:hyperlink>
      <w:r>
        <w:rPr>
          <w:rFonts w:ascii="arial" w:eastAsia="arial" w:hAnsi="arial" w:cs="arial"/>
          <w:b w:val="0"/>
          <w:i w:val="0"/>
          <w:strike w:val="0"/>
          <w:noProof w:val="0"/>
          <w:color w:val="000000"/>
          <w:position w:val="0"/>
          <w:sz w:val="20"/>
          <w:u w:val="none"/>
          <w:vertAlign w:val="baseline"/>
        </w:rPr>
        <w:t xml:space="preserve">. </w:t>
      </w:r>
      <w:bookmarkStart w:id="151" w:name="Bookmark_I68WFMGW2HM6B40010000400"/>
      <w:bookmarkEnd w:id="151"/>
      <w:r>
        <w:rPr>
          <w:rFonts w:ascii="arial" w:eastAsia="arial" w:hAnsi="arial" w:cs="arial"/>
          <w:b w:val="0"/>
          <w:i w:val="0"/>
          <w:strike w:val="0"/>
          <w:noProof w:val="0"/>
          <w:color w:val="000000"/>
          <w:position w:val="0"/>
          <w:sz w:val="20"/>
          <w:u w:val="none"/>
          <w:vertAlign w:val="baseline"/>
        </w:rPr>
        <w:t xml:space="preserve">See </w:t>
      </w:r>
      <w:bookmarkStart w:id="152" w:name="Bookmark_I68WFMGW2D6NC00010000400"/>
      <w:bookmarkEnd w:id="152"/>
      <w:hyperlink r:id="rId47" w:history="1">
        <w:r>
          <w:rPr>
            <w:rFonts w:ascii="arial" w:eastAsia="arial" w:hAnsi="arial" w:cs="arial"/>
            <w:b w:val="0"/>
            <w:i/>
            <w:strike w:val="0"/>
            <w:noProof w:val="0"/>
            <w:color w:val="0077CC"/>
            <w:position w:val="0"/>
            <w:sz w:val="20"/>
            <w:u w:val="single"/>
            <w:vertAlign w:val="baseline"/>
          </w:rPr>
          <w:t>Commonwealth</w:t>
        </w:r>
      </w:hyperlink>
      <w:hyperlink r:id="rId47" w:history="1">
        <w:r>
          <w:rPr>
            <w:rFonts w:ascii="arial" w:eastAsia="arial" w:hAnsi="arial" w:cs="arial"/>
            <w:b w:val="0"/>
            <w:i/>
            <w:strike w:val="0"/>
            <w:noProof w:val="0"/>
            <w:color w:val="0077CC"/>
            <w:position w:val="0"/>
            <w:sz w:val="20"/>
            <w:u w:val="single"/>
            <w:vertAlign w:val="baseline"/>
          </w:rPr>
          <w:t xml:space="preserve"> v. </w:t>
        </w:r>
      </w:hyperlink>
      <w:hyperlink r:id="rId47" w:history="1">
        <w:r>
          <w:rPr>
            <w:rFonts w:ascii="arial" w:eastAsia="arial" w:hAnsi="arial" w:cs="arial"/>
            <w:b w:val="0"/>
            <w:i/>
            <w:strike w:val="0"/>
            <w:noProof w:val="0"/>
            <w:color w:val="0077CC"/>
            <w:position w:val="0"/>
            <w:sz w:val="20"/>
            <w:u w:val="single"/>
            <w:vertAlign w:val="baseline"/>
          </w:rPr>
          <w:t>Gricus</w:t>
        </w:r>
      </w:hyperlink>
      <w:hyperlink r:id="rId47" w:history="1">
        <w:r>
          <w:rPr>
            <w:rFonts w:ascii="arial" w:eastAsia="arial" w:hAnsi="arial" w:cs="arial"/>
            <w:b w:val="0"/>
            <w:i/>
            <w:strike w:val="0"/>
            <w:noProof w:val="0"/>
            <w:color w:val="0077CC"/>
            <w:position w:val="0"/>
            <w:sz w:val="20"/>
            <w:u w:val="single"/>
            <w:vertAlign w:val="baseline"/>
          </w:rPr>
          <w:t>, 317 Mass. 403, 406, 58 N.E.2d 241 (1944)</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33E</w:t>
        </w:r>
      </w:hyperlink>
      <w:r>
        <w:rPr>
          <w:rFonts w:ascii="arial" w:eastAsia="arial" w:hAnsi="arial" w:cs="arial"/>
          <w:b w:val="0"/>
          <w:i w:val="0"/>
          <w:strike w:val="0"/>
          <w:noProof w:val="0"/>
          <w:color w:val="000000"/>
          <w:position w:val="0"/>
          <w:sz w:val="20"/>
          <w:u w:val="none"/>
          <w:vertAlign w:val="baseline"/>
        </w:rPr>
        <w:t xml:space="preserve"> “opens the facts as well as the law for our consideration”). </w:t>
      </w:r>
      <w:bookmarkStart w:id="153" w:name="Bookmark_I68WFMGW2HM6B40010000400_2"/>
      <w:bookmarkEnd w:id="153"/>
      <w:bookmarkStart w:id="154" w:name="Bookmark_I68WFMGW2D6NC00040000400_2"/>
      <w:bookmarkEnd w:id="154"/>
      <w:bookmarkStart w:id="155" w:name="Bookmark_I68WFMGW2HM6B40050000400"/>
      <w:bookmarkEnd w:id="155"/>
      <w:r>
        <w:rPr>
          <w:rFonts w:ascii="arial" w:eastAsia="arial" w:hAnsi="arial" w:cs="arial"/>
          <w:b w:val="0"/>
          <w:i w:val="0"/>
          <w:strike w:val="0"/>
          <w:noProof w:val="0"/>
          <w:color w:val="000000"/>
          <w:position w:val="0"/>
          <w:sz w:val="20"/>
          <w:u w:val="none"/>
          <w:vertAlign w:val="baseline"/>
        </w:rPr>
        <w:t xml:space="preserve">See also </w:t>
      </w:r>
      <w:bookmarkStart w:id="156" w:name="Bookmark_I68WFMGW2D6NC00030000400"/>
      <w:bookmarkEnd w:id="156"/>
      <w:hyperlink r:id="rId48" w:history="1">
        <w:r>
          <w:rPr>
            <w:rFonts w:ascii="arial" w:eastAsia="arial" w:hAnsi="arial" w:cs="arial"/>
            <w:b w:val="0"/>
            <w:i/>
            <w:strike w:val="0"/>
            <w:noProof w:val="0"/>
            <w:color w:val="0077CC"/>
            <w:position w:val="0"/>
            <w:sz w:val="20"/>
            <w:u w:val="single"/>
            <w:vertAlign w:val="baseline"/>
          </w:rPr>
          <w:t>Commonwealth</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Franklin</w:t>
        </w:r>
      </w:hyperlink>
      <w:hyperlink r:id="rId48" w:history="1">
        <w:r>
          <w:rPr>
            <w:rFonts w:ascii="arial" w:eastAsia="arial" w:hAnsi="arial" w:cs="arial"/>
            <w:b w:val="0"/>
            <w:i/>
            <w:strike w:val="0"/>
            <w:noProof w:val="0"/>
            <w:color w:val="0077CC"/>
            <w:position w:val="0"/>
            <w:sz w:val="20"/>
            <w:u w:val="single"/>
            <w:vertAlign w:val="baseline"/>
          </w:rPr>
          <w:t>, 465 Mass. 895, 916, 992 N.E.2d 319 (2013)</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33E</w:t>
        </w:r>
      </w:hyperlink>
      <w:r>
        <w:rPr>
          <w:rFonts w:ascii="arial" w:eastAsia="arial" w:hAnsi="arial" w:cs="arial"/>
          <w:b w:val="0"/>
          <w:i w:val="0"/>
          <w:strike w:val="0"/>
          <w:noProof w:val="0"/>
          <w:color w:val="000000"/>
          <w:position w:val="0"/>
          <w:sz w:val="20"/>
          <w:u w:val="none"/>
          <w:vertAlign w:val="baseline"/>
        </w:rPr>
        <w:t xml:space="preserve"> relief warranted where verdict would result in miscarriage of justice). </w:t>
      </w:r>
      <w:bookmarkStart w:id="157" w:name="Bookmark_I68WFMGW2HM6B40050000400_2"/>
      <w:bookmarkEnd w:id="157"/>
      <w:r>
        <w:rPr>
          <w:rFonts w:ascii="arial" w:eastAsia="arial" w:hAnsi="arial" w:cs="arial"/>
          <w:b w:val="0"/>
          <w:i w:val="0"/>
          <w:strike w:val="0"/>
          <w:noProof w:val="0"/>
          <w:color w:val="000000"/>
          <w:position w:val="0"/>
          <w:sz w:val="20"/>
          <w:u w:val="none"/>
          <w:vertAlign w:val="baseline"/>
        </w:rPr>
        <w:t>At the same time, our statutory obligation to conduct “a more searching and comprehensive” review of convictions of murder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the first degree than is granted by ordinary appellate procedure, </w:t>
      </w:r>
      <w:bookmarkStart w:id="158" w:name="Bookmark_I68WFMGW2D6NC00050000400"/>
      <w:bookmarkEnd w:id="158"/>
      <w:hyperlink r:id="rId49" w:history="1">
        <w:r>
          <w:rPr>
            <w:rFonts w:ascii="arial" w:eastAsia="arial" w:hAnsi="arial" w:cs="arial"/>
            <w:b w:val="0"/>
            <w:i/>
            <w:strike w:val="0"/>
            <w:noProof w:val="0"/>
            <w:color w:val="0077CC"/>
            <w:position w:val="0"/>
            <w:sz w:val="20"/>
            <w:u w:val="single"/>
            <w:vertAlign w:val="baseline"/>
          </w:rPr>
          <w:t>Commonwealth</w:t>
        </w:r>
      </w:hyperlink>
      <w:hyperlink r:id="rId49" w:history="1">
        <w:r>
          <w:rPr>
            <w:rFonts w:ascii="arial" w:eastAsia="arial" w:hAnsi="arial" w:cs="arial"/>
            <w:b w:val="0"/>
            <w:i/>
            <w:strike w:val="0"/>
            <w:noProof w:val="0"/>
            <w:color w:val="0077CC"/>
            <w:position w:val="0"/>
            <w:sz w:val="20"/>
            <w:u w:val="single"/>
            <w:vertAlign w:val="baseline"/>
          </w:rPr>
          <w:t xml:space="preserve"> v. </w:t>
        </w:r>
      </w:hyperlink>
      <w:hyperlink r:id="rId49" w:history="1">
        <w:r>
          <w:rPr>
            <w:rFonts w:ascii="arial" w:eastAsia="arial" w:hAnsi="arial" w:cs="arial"/>
            <w:b w:val="0"/>
            <w:i/>
            <w:strike w:val="0"/>
            <w:noProof w:val="0"/>
            <w:color w:val="0077CC"/>
            <w:position w:val="0"/>
            <w:sz w:val="20"/>
            <w:u w:val="single"/>
            <w:vertAlign w:val="baseline"/>
          </w:rPr>
          <w:t>Billingslea</w:t>
        </w:r>
      </w:hyperlink>
      <w:hyperlink r:id="rId49" w:history="1">
        <w:r>
          <w:rPr>
            <w:rFonts w:ascii="arial" w:eastAsia="arial" w:hAnsi="arial" w:cs="arial"/>
            <w:b w:val="0"/>
            <w:i/>
            <w:strike w:val="0"/>
            <w:noProof w:val="0"/>
            <w:color w:val="0077CC"/>
            <w:position w:val="0"/>
            <w:sz w:val="20"/>
            <w:u w:val="single"/>
            <w:vertAlign w:val="baseline"/>
          </w:rPr>
          <w:t>, 484 Mass. 606, 610, 143 N.E.3d 425 (2020)</w:t>
        </w:r>
      </w:hyperlink>
      <w:r>
        <w:rPr>
          <w:rFonts w:ascii="arial" w:eastAsia="arial" w:hAnsi="arial" w:cs="arial"/>
          <w:b w:val="0"/>
          <w:i w:val="0"/>
          <w:strike w:val="0"/>
          <w:noProof w:val="0"/>
          <w:color w:val="000000"/>
          <w:position w:val="0"/>
          <w:sz w:val="20"/>
          <w:u w:val="none"/>
          <w:vertAlign w:val="baseline"/>
        </w:rPr>
        <w:t xml:space="preserve">, “does not … convert this court into a second jury, which must be convinced beyond a reasonable doubt of the guilt of a defendant by reading the reported evidence, without the advantage of seeing and hearing the witnesses.” </w:t>
      </w:r>
      <w:bookmarkStart w:id="159" w:name="Bookmark_I68WFMGW2HM6B40020000400"/>
      <w:bookmarkEnd w:id="159"/>
      <w:hyperlink r:id="rId47" w:history="1">
        <w:r>
          <w:rPr>
            <w:rFonts w:ascii="arial" w:eastAsia="arial" w:hAnsi="arial" w:cs="arial"/>
            <w:b w:val="0"/>
            <w:i/>
            <w:strike w:val="0"/>
            <w:noProof w:val="0"/>
            <w:color w:val="0077CC"/>
            <w:position w:val="0"/>
            <w:sz w:val="20"/>
            <w:u w:val="single"/>
            <w:vertAlign w:val="baseline"/>
          </w:rPr>
          <w:t>Gricus, supra</w:t>
        </w:r>
      </w:hyperlink>
      <w:hyperlink r:id="rId4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60" w:name="Bookmark_I68WFMGW2HM6B40050000400_3"/>
      <w:bookmarkEnd w:id="160"/>
      <w:r>
        <w:rPr>
          <w:rFonts w:ascii="arial" w:eastAsia="arial" w:hAnsi="arial" w:cs="arial"/>
          <w:b w:val="0"/>
          <w:i w:val="0"/>
          <w:strike w:val="0"/>
          <w:noProof w:val="0"/>
          <w:color w:val="000000"/>
          <w:position w:val="0"/>
          <w:sz w:val="20"/>
          <w:u w:val="none"/>
          <w:vertAlign w:val="baseline"/>
        </w:rPr>
        <w:t xml:space="preserve">It is not enough that, “if on the jury, [we] would have felt a reasonable doubt which the jury did not share.” </w:t>
      </w:r>
      <w:bookmarkStart w:id="161" w:name="Bookmark_I68WFMGW2HM6B40040000400"/>
      <w:bookmarkEnd w:id="161"/>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407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20"/>
      <w:bookmarkEnd w:id="162"/>
      <w:r>
        <w:rPr>
          <w:rFonts w:ascii="arial" w:eastAsia="arial" w:hAnsi="arial" w:cs="arial"/>
          <w:b w:val="0"/>
          <w:i w:val="0"/>
          <w:strike w:val="0"/>
          <w:noProof w:val="0"/>
          <w:color w:val="000000"/>
          <w:position w:val="0"/>
          <w:sz w:val="20"/>
          <w:u w:val="none"/>
          <w:vertAlign w:val="baseline"/>
        </w:rPr>
        <w:t>The defendant repeats the facts and arguments already presented to the jury. In his closing argument, defense counsel argued that the case is “about a lack of evidence presented by the Commonwealth.” He urged the jury to acquit because the Commonwealth failed to introduce inculpatory forensic evidence such as fingerprints, DNA, or precise cell tower location information. Furthermore, defense counsel stressed the importance of testimony from the Commonwealth's chemist that the black sweatshirt tested negative for “blow back” gunshot residue. At best, defense counsel stated, the Commonwealth established that the defendant accepted a ride from his codefendant to both liquor stores prior to the shooting. Defense counsel concluded that the evidence was insufficient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prove that the defendant remained in the Ford Fusion driven by the codefendant after the trip to the liquor stores and was the shooter on the passenger's side of the vehicle.</w:t>
      </w:r>
    </w:p>
    <w:p>
      <w:pPr>
        <w:keepNext w:val="0"/>
        <w:spacing w:before="200" w:after="0" w:line="260" w:lineRule="atLeast"/>
        <w:ind w:left="0" w:right="0" w:firstLine="0"/>
        <w:jc w:val="both"/>
      </w:pPr>
      <w:bookmarkStart w:id="163" w:name="Bookmark_para_21"/>
      <w:bookmarkEnd w:id="163"/>
      <w:r>
        <w:rPr>
          <w:rFonts w:ascii="arial" w:eastAsia="arial" w:hAnsi="arial" w:cs="arial"/>
          <w:b w:val="0"/>
          <w:i w:val="0"/>
          <w:strike w:val="0"/>
          <w:noProof w:val="0"/>
          <w:color w:val="000000"/>
          <w:position w:val="0"/>
          <w:sz w:val="20"/>
          <w:u w:val="none"/>
          <w:vertAlign w:val="baseline"/>
        </w:rPr>
        <w:t xml:space="preserve">The jury certainly were entitled to accept the defendant's view of the evidence in this circumstantial case and to find that the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Commonwealth failed to produce sufficient evidence to satisfy its burden of proof beyond a reasonable doubt. The verdict, however, indicates otherwise. </w:t>
      </w:r>
      <w:bookmarkStart w:id="164" w:name="Bookmark_I68WFMGW2D6NC20020000400"/>
      <w:bookmarkEnd w:id="164"/>
      <w:r>
        <w:rPr>
          <w:rFonts w:ascii="arial" w:eastAsia="arial" w:hAnsi="arial" w:cs="arial"/>
          <w:b w:val="0"/>
          <w:i w:val="0"/>
          <w:strike w:val="0"/>
          <w:noProof w:val="0"/>
          <w:color w:val="000000"/>
          <w:position w:val="0"/>
          <w:sz w:val="20"/>
          <w:u w:val="none"/>
          <w:vertAlign w:val="baseline"/>
        </w:rPr>
        <w:t xml:space="preserve">Having carefully reviewed the trial record, we are convinced that the weight of the evidence supports the jury's verdict of murder in the first degree. In sum, the Commonwealth established the defendant's motive to harm individuals associated with a rival gang, that the codefendant used a car rented </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in another State in someone else's name, that the defendant possessed a revolver and the shots that killed the victim likely were fired from a revolver, that the defendant met up with the codefendant and drove with him into rival gang territory, that those shots were fired from the passenger's side of the rental car, and that the defendant appeared at a party shortly after the shooting within the Commonwealth's timeline. See </w:t>
      </w:r>
      <w:bookmarkStart w:id="165" w:name="Bookmark_I68WFMGW2D6NC20010000400"/>
      <w:bookmarkEnd w:id="165"/>
      <w:hyperlink r:id="rId9" w:history="1">
        <w:r>
          <w:rPr>
            <w:rFonts w:ascii="arial" w:eastAsia="arial" w:hAnsi="arial" w:cs="arial"/>
            <w:b w:val="0"/>
            <w:i/>
            <w:strike w:val="0"/>
            <w:noProof w:val="0"/>
            <w:color w:val="0077CC"/>
            <w:position w:val="0"/>
            <w:sz w:val="20"/>
            <w:u w:val="single"/>
            <w:vertAlign w:val="baseline"/>
          </w:rPr>
          <w:t>Acevedo</w:t>
        </w:r>
      </w:hyperlink>
      <w:hyperlink r:id="rId9" w:history="1">
        <w:r>
          <w:rPr>
            <w:rFonts w:ascii="arial" w:eastAsia="arial" w:hAnsi="arial" w:cs="arial"/>
            <w:b w:val="0"/>
            <w:i/>
            <w:strike w:val="0"/>
            <w:noProof w:val="0"/>
            <w:color w:val="0077CC"/>
            <w:position w:val="0"/>
            <w:sz w:val="20"/>
            <w:u w:val="single"/>
            <w:vertAlign w:val="baseline"/>
          </w:rPr>
          <w:t>, 492 Mass. at 383-384</w:t>
        </w:r>
      </w:hyperlink>
      <w:r>
        <w:rPr>
          <w:rFonts w:ascii="arial" w:eastAsia="arial" w:hAnsi="arial" w:cs="arial"/>
          <w:b w:val="0"/>
          <w:i w:val="0"/>
          <w:strike w:val="0"/>
          <w:noProof w:val="0"/>
          <w:color w:val="000000"/>
          <w:position w:val="0"/>
          <w:sz w:val="20"/>
          <w:u w:val="none"/>
          <w:vertAlign w:val="baseline"/>
        </w:rPr>
        <w:t>. After the shooting,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defendant told his then girlfriend, “Shit just got real.”</w:t>
      </w:r>
    </w:p>
    <w:p>
      <w:pPr>
        <w:keepNext w:val="0"/>
        <w:spacing w:before="200" w:after="0" w:line="260" w:lineRule="atLeast"/>
        <w:ind w:left="0" w:right="0" w:firstLine="0"/>
        <w:jc w:val="both"/>
      </w:pPr>
      <w:bookmarkStart w:id="166" w:name="Bookmark_para_22"/>
      <w:bookmarkEnd w:id="166"/>
      <w:r>
        <w:rPr>
          <w:rFonts w:ascii="arial" w:eastAsia="arial" w:hAnsi="arial" w:cs="arial"/>
          <w:b w:val="0"/>
          <w:i w:val="0"/>
          <w:strike w:val="0"/>
          <w:noProof w:val="0"/>
          <w:color w:val="000000"/>
          <w:position w:val="0"/>
          <w:sz w:val="20"/>
          <w:u w:val="none"/>
          <w:vertAlign w:val="baseline"/>
        </w:rPr>
        <w:t>We conclude therefore that the verdict of murder in the first degree was consonant with justice and should stand.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Judgments 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5"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Commonwealth v. Bookman, 492 Mass. 396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NS-GMX1-JF1Y-B3B3-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5GTP-3V31-6N19-B12P-00000-00&amp;context=1519360" TargetMode="External" /><Relationship Id="rId13" Type="http://schemas.openxmlformats.org/officeDocument/2006/relationships/hyperlink" Target="https://advance.lexis.com/api/document?collection=cases&amp;id=urn:contentItem:68NS-GMX1-JF1Y-B3B3-00000-00&amp;context=1519360&amp;link=LNHNREFclscc2" TargetMode="External" /><Relationship Id="rId14" Type="http://schemas.openxmlformats.org/officeDocument/2006/relationships/hyperlink" Target="https://advance.lexis.com/api/document?collection=cases&amp;id=urn:contentItem:68NS-GMX1-JF1Y-B3B3-00000-00&amp;context=1519360&amp;link=LNHNREFclscc3" TargetMode="External" /><Relationship Id="rId15" Type="http://schemas.openxmlformats.org/officeDocument/2006/relationships/hyperlink" Target="https://advance.lexis.com/api/document?collection=cases&amp;id=urn:contentItem:68NS-GMX1-JF1Y-B3B3-00000-00&amp;context=1519360&amp;link=LNHNREFclscc4" TargetMode="External" /><Relationship Id="rId16" Type="http://schemas.openxmlformats.org/officeDocument/2006/relationships/hyperlink" Target="https://advance.lexis.com/api/document?collection=cases&amp;id=urn:contentItem:68NS-GMX1-JF1Y-B3B3-00000-00&amp;context=1519360&amp;link=LNHNREFclscc5" TargetMode="External" /><Relationship Id="rId17" Type="http://schemas.openxmlformats.org/officeDocument/2006/relationships/hyperlink" Target="https://advance.lexis.com/api/document?collection=cases&amp;id=urn:contentItem:68NS-GMX1-JF1Y-B3B3-00000-00&amp;context=1519360&amp;link=LNHNREFclscc6" TargetMode="External" /><Relationship Id="rId18" Type="http://schemas.openxmlformats.org/officeDocument/2006/relationships/hyperlink" Target="https://advance.lexis.com/api/document?collection=statutes-legislation&amp;id=urn:contentItem:5FFB-G3R1-6HMW-V0HK-00000-00&amp;context=1519360" TargetMode="External" /><Relationship Id="rId19" Type="http://schemas.openxmlformats.org/officeDocument/2006/relationships/hyperlink" Target="https://advance.lexis.com/api/document?collection=statutes-legislation&amp;id=urn:contentItem:6C4N-9S73-RS2W-H1JD-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80K-43N1-DXHD-G203-00000-00&amp;context=1519360" TargetMode="External" /><Relationship Id="rId21" Type="http://schemas.openxmlformats.org/officeDocument/2006/relationships/hyperlink" Target="https://advance.lexis.com/api/document?collection=cases&amp;id=urn:contentItem:68NS-GMX1-JF1Y-B3B3-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3T6R-DYY0-0039-40SS-00000-00&amp;context=1519360" TargetMode="External" /><Relationship Id="rId24" Type="http://schemas.openxmlformats.org/officeDocument/2006/relationships/hyperlink" Target="https://advance.lexis.com/api/document?collection=cases&amp;id=urn:contentItem:5SWC-F871-DXWW-212H-00000-00&amp;context=1519360" TargetMode="External" /><Relationship Id="rId25" Type="http://schemas.openxmlformats.org/officeDocument/2006/relationships/hyperlink" Target="https://advance.lexis.com/api/document?collection=cases&amp;id=urn:contentItem:4HVN-7G30-0039-4127-00000-00&amp;context=1519360" TargetMode="External" /><Relationship Id="rId26" Type="http://schemas.openxmlformats.org/officeDocument/2006/relationships/hyperlink" Target="https://advance.lexis.com/api/document?collection=cases&amp;id=urn:contentItem:5YJR-JB31-JTGH-B0W3-00000-00&amp;context=1519360" TargetMode="External" /><Relationship Id="rId27" Type="http://schemas.openxmlformats.org/officeDocument/2006/relationships/hyperlink" Target="https://advance.lexis.com/api/document?collection=cases&amp;id=urn:contentItem:5N2B-80T1-F04G-P04X-00000-00&amp;context=1519360" TargetMode="External" /><Relationship Id="rId28" Type="http://schemas.openxmlformats.org/officeDocument/2006/relationships/hyperlink" Target="https://advance.lexis.com/api/document?collection=cases&amp;id=urn:contentItem:68NS-GMX1-JF1Y-B3B3-00000-00&amp;context=1519360&amp;link=clscc2" TargetMode="External" /><Relationship Id="rId29" Type="http://schemas.openxmlformats.org/officeDocument/2006/relationships/hyperlink" Target="https://advance.lexis.com/api/document?collection=cases&amp;id=urn:contentItem:64VY-86T1-FJM6-60DT-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85R-M8F0-0039-444V-00000-00&amp;context=1519360" TargetMode="External" /><Relationship Id="rId31" Type="http://schemas.openxmlformats.org/officeDocument/2006/relationships/hyperlink" Target="https://advance.lexis.com/api/document?collection=cases&amp;id=urn:contentItem:3RX4-63F0-003C-V1PY-00000-00&amp;context=1519360" TargetMode="External" /><Relationship Id="rId32" Type="http://schemas.openxmlformats.org/officeDocument/2006/relationships/hyperlink" Target="https://advance.lexis.com/api/document?collection=cases&amp;id=urn:contentItem:62H2-3WG1-JPP5-22SV-00000-00&amp;context=1519360" TargetMode="External" /><Relationship Id="rId33" Type="http://schemas.openxmlformats.org/officeDocument/2006/relationships/hyperlink" Target="https://advance.lexis.com/api/document?collection=statutes-legislation&amp;id=urn:contentItem:6CPN-DRJ3-RRHJ-7384-00000-00&amp;context=1519360" TargetMode="External" /><Relationship Id="rId34" Type="http://schemas.openxmlformats.org/officeDocument/2006/relationships/hyperlink" Target="https://advance.lexis.com/api/document?collection=cases&amp;id=urn:contentItem:68NS-GMX1-JF1Y-B3B3-00000-00&amp;context=1519360&amp;link=clscc3" TargetMode="External" /><Relationship Id="rId35" Type="http://schemas.openxmlformats.org/officeDocument/2006/relationships/hyperlink" Target="https://advance.lexis.com/api/document?collection=cases&amp;id=urn:contentItem:65S3-40F1-F1H1-20MS-00000-00&amp;context=1519360" TargetMode="External" /><Relationship Id="rId36" Type="http://schemas.openxmlformats.org/officeDocument/2006/relationships/hyperlink" Target="https://advance.lexis.com/api/document?collection=statutes-legislation&amp;id=urn:contentItem:8T9R-T352-D6RV-H379-00000-00&amp;context=1519360" TargetMode="External" /><Relationship Id="rId37" Type="http://schemas.openxmlformats.org/officeDocument/2006/relationships/hyperlink" Target="https://advance.lexis.com/api/document?collection=cases&amp;id=urn:contentItem:55CH-MJP1-F04G-P007-00000-00&amp;context=1519360" TargetMode="External" /><Relationship Id="rId38" Type="http://schemas.openxmlformats.org/officeDocument/2006/relationships/hyperlink" Target="https://advance.lexis.com/api/document?collection=cases&amp;id=urn:contentItem:68NS-GMX1-JF1Y-B3B3-00000-00&amp;context=1519360&amp;link=clscc4" TargetMode="External" /><Relationship Id="rId39" Type="http://schemas.openxmlformats.org/officeDocument/2006/relationships/hyperlink" Target="https://advance.lexis.com/api/document?collection=cases&amp;id=urn:contentItem:47GJ-7MD0-0039-4502-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RX4-59J0-003C-V42V-00000-00&amp;context=1519360" TargetMode="External" /><Relationship Id="rId41" Type="http://schemas.openxmlformats.org/officeDocument/2006/relationships/hyperlink" Target="https://advance.lexis.com/api/document?collection=cases&amp;id=urn:contentItem:3RX4-2YK0-003C-V160-00000-00&amp;context=1519360" TargetMode="External" /><Relationship Id="rId42" Type="http://schemas.openxmlformats.org/officeDocument/2006/relationships/hyperlink" Target="https://advance.lexis.com/api/document?collection=cases&amp;id=urn:contentItem:5T52-D811-JWBS-6213-00000-00&amp;context=1519360" TargetMode="External" /><Relationship Id="rId43" Type="http://schemas.openxmlformats.org/officeDocument/2006/relationships/hyperlink" Target="https://advance.lexis.com/api/document?collection=cases&amp;id=urn:contentItem:3WNV-2M50-004C-2006-00000-00&amp;context=1519360" TargetMode="External" /><Relationship Id="rId44" Type="http://schemas.openxmlformats.org/officeDocument/2006/relationships/hyperlink" Target="https://advance.lexis.com/api/document?collection=cases&amp;id=urn:contentItem:68NS-GMX1-JF1Y-B3B3-00000-00&amp;context=1519360&amp;link=clscc5" TargetMode="External" /><Relationship Id="rId45" Type="http://schemas.openxmlformats.org/officeDocument/2006/relationships/hyperlink" Target="https://advance.lexis.com/api/document?collection=cases&amp;id=urn:contentItem:68NS-GMX1-JF1Y-B3B3-00000-00&amp;context=1519360&amp;link=clscc6" TargetMode="External" /><Relationship Id="rId46" Type="http://schemas.openxmlformats.org/officeDocument/2006/relationships/hyperlink" Target="https://advance.lexis.com/api/document?collection=cases&amp;id=urn:contentItem:60J1-MGR1-F30T-B25F-00000-00&amp;context=1519360" TargetMode="External" /><Relationship Id="rId47" Type="http://schemas.openxmlformats.org/officeDocument/2006/relationships/hyperlink" Target="https://advance.lexis.com/api/document?collection=cases&amp;id=urn:contentItem:3RRJ-B620-003C-T1R7-00000-00&amp;context=1519360" TargetMode="External" /><Relationship Id="rId48" Type="http://schemas.openxmlformats.org/officeDocument/2006/relationships/hyperlink" Target="https://advance.lexis.com/api/document?collection=cases&amp;id=urn:contentItem:58X2-5DR1-F04G-P073-00000-00&amp;context=1519360" TargetMode="External" /><Relationship Id="rId49" Type="http://schemas.openxmlformats.org/officeDocument/2006/relationships/hyperlink" Target="https://advance.lexis.com/api/document?collection=cases&amp;id=urn:contentItem:5YSP-NKB1-FH4C-X4MR-00000-00&amp;context=1519360"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NS-GMX1-JF1Y-B3B3-00000-00&amp;context=1519360" TargetMode="External" /><Relationship Id="rId9" Type="http://schemas.openxmlformats.org/officeDocument/2006/relationships/hyperlink" Target="https://advance.lexis.com/api/document?collection=cases&amp;id=urn:contentItem:68NS-GMX1-JF1Y-B3B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v. Bookman, 492 Mass. 396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urn:user:PA186186283</vt:lpwstr>
  </property>
</Properties>
</file>