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Matheny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Eighth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2023, Submitted; December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23-1362</w:t>
      </w:r>
    </w:p>
    <w:p>
      <w:pPr>
        <w:keepNext w:val="0"/>
        <w:spacing w:after="0" w:line="240" w:lineRule="atLeast"/>
        <w:ind w:right="0"/>
        <w:jc w:val="both"/>
      </w:pPr>
      <w:bookmarkStart w:id="0" w:name="Bookmark_5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33992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8868504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Bradley Jon Matheny,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United States District Court for the Northern District of Iowa - Cedar Rapids.</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Matheny, 42 F.4th 837, 2022 U.S. App. LEXIS 20811, 2022 WL 2978216 (8th Cir. Iowa, July 28, 2022)</w:t>
        </w:r>
      </w:hyperlink>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packages, restitution, labels, district court, forged, restitution amount, calculation, underweighted, estimate, correct amount, original award, total loss, quotation, genuine, counts, lenity, marks</w:t>
      </w:r>
    </w:p>
    <w:p>
      <w:pPr>
        <w:keepNext w:val="0"/>
        <w:spacing w:before="240" w:after="0" w:line="260" w:lineRule="atLeast"/>
        <w:ind w:left="0" w:right="0" w:firstLine="0"/>
        <w:jc w:val="left"/>
      </w:pPr>
      <w:bookmarkStart w:id="7" w:name="Counsel"/>
      <w:bookmarkEnd w:id="7"/>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Martin Joseph McLaughlin, Assistant U.S. Attorney, Timothy Vavricek, Assistant U.S. Attorney, U.S. ATTORNEY'S OFFICE, Cedar Rapids, 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Bradley Jon Matheny, Defendant - Appellant: Brian Dean Johnson, JACOBSEN &amp; JOHNSON, Cedar Rapids, IA.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Bradley Jon Matheny, Defendant - Appellant, Pro se, Minneapolis, MN.</w:t>
      </w:r>
    </w:p>
    <w:p>
      <w:pPr>
        <w:keepNext w:val="0"/>
        <w:spacing w:before="240" w:after="0" w:line="260" w:lineRule="atLeast"/>
        <w:ind w:left="0" w:right="0" w:firstLine="0"/>
        <w:jc w:val="left"/>
      </w:pPr>
      <w:bookmarkStart w:id="8" w:name="Judges"/>
      <w:bookmarkEnd w:id="8"/>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GRUENDER, GRASZ, and KOBES, Circuit Judges.</w:t>
      </w:r>
    </w:p>
    <w:p>
      <w:pPr>
        <w:keepNext/>
        <w:spacing w:before="240" w:after="0" w:line="340" w:lineRule="atLeast"/>
        <w:ind w:left="0" w:right="0" w:firstLine="0"/>
        <w:jc w:val="left"/>
      </w:pPr>
      <w:bookmarkStart w:id="9" w:name="Opinion"/>
      <w:bookmarkEnd w:id="9"/>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11" w:name="Bookmark_para_4"/>
      <w:bookmarkEnd w:id="11"/>
      <w:bookmarkStart w:id="12" w:name="Bookmark_I6B17HBC2D6N150020000400"/>
      <w:bookmarkEnd w:id="12"/>
      <w:r>
        <w:rPr>
          <w:rFonts w:ascii="arial" w:eastAsia="arial" w:hAnsi="arial" w:cs="arial"/>
          <w:b w:val="0"/>
          <w:i w:val="0"/>
          <w:strike w:val="0"/>
          <w:noProof w:val="0"/>
          <w:color w:val="000000"/>
          <w:position w:val="0"/>
          <w:sz w:val="20"/>
          <w:u w:val="none"/>
          <w:vertAlign w:val="baseline"/>
        </w:rPr>
        <w:t xml:space="preserve">Bradley Jon Matheny was convicted of seven counts of forging or counterfeiting postage stamps and three counts of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w:t>
      </w:r>
      <w:bookmarkStart w:id="13" w:name="Bookmark_I6B17HBC2D6N150040000400"/>
      <w:bookmarkEnd w:id="13"/>
      <w:r>
        <w:rPr>
          <w:rFonts w:ascii="arial" w:eastAsia="arial" w:hAnsi="arial" w:cs="arial"/>
          <w:b w:val="0"/>
          <w:i/>
          <w:strike w:val="0"/>
          <w:noProof w:val="0"/>
          <w:color w:val="000000"/>
          <w:position w:val="0"/>
          <w:sz w:val="20"/>
          <w:u w:val="none"/>
          <w:vertAlign w:val="baseline"/>
        </w:rPr>
        <w:t xml:space="preserve">See </w:t>
      </w:r>
      <w:bookmarkStart w:id="14" w:name="Bookmark_I6B17HBC2D6N150010000400"/>
      <w:bookmarkEnd w:id="14"/>
      <w:hyperlink r:id="rId10" w:history="1">
        <w:r>
          <w:rPr>
            <w:rFonts w:ascii="arial" w:eastAsia="arial" w:hAnsi="arial" w:cs="arial"/>
            <w:b w:val="0"/>
            <w:i/>
            <w:strike w:val="0"/>
            <w:noProof w:val="0"/>
            <w:color w:val="0077CC"/>
            <w:position w:val="0"/>
            <w:sz w:val="20"/>
            <w:u w:val="single"/>
            <w:vertAlign w:val="baseline"/>
          </w:rPr>
          <w:t>United States v. Matheny</w:t>
        </w:r>
      </w:hyperlink>
      <w:hyperlink r:id="rId10" w:history="1">
        <w:r>
          <w:rPr>
            <w:rFonts w:ascii="arial" w:eastAsia="arial" w:hAnsi="arial" w:cs="arial"/>
            <w:b w:val="0"/>
            <w:i/>
            <w:strike w:val="0"/>
            <w:noProof w:val="0"/>
            <w:color w:val="0077CC"/>
            <w:position w:val="0"/>
            <w:sz w:val="20"/>
            <w:u w:val="single"/>
            <w:vertAlign w:val="baseline"/>
          </w:rPr>
          <w:t>, 42 F.4th 837, 840 (8th Cir. 2022)</w:t>
        </w:r>
      </w:hyperlink>
      <w:r>
        <w:rPr>
          <w:rFonts w:ascii="arial" w:eastAsia="arial" w:hAnsi="arial" w:cs="arial"/>
          <w:b w:val="0"/>
          <w:i w:val="0"/>
          <w:strike w:val="0"/>
          <w:noProof w:val="0"/>
          <w:color w:val="000000"/>
          <w:position w:val="0"/>
          <w:sz w:val="20"/>
          <w:u w:val="none"/>
          <w:vertAlign w:val="baseline"/>
        </w:rPr>
        <w:t xml:space="preserve">. At sentencing, the district court ordered Matheny to pay $256,441.78 in restitution to the United States Postal Service ("USPS"). </w:t>
      </w:r>
      <w:bookmarkStart w:id="15" w:name="Bookmark_I6B17HBC2D6N150040000400_2"/>
      <w:bookmarkEnd w:id="15"/>
      <w:bookmarkStart w:id="16" w:name="Bookmark_I6B17HBC2N1PTG0010000400"/>
      <w:bookmarkEnd w:id="16"/>
      <w:bookmarkStart w:id="17" w:name="Bookmark_I6B17HBC2D6N150030000400"/>
      <w:bookmarkEnd w:id="17"/>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841</w:t>
        </w:r>
      </w:hyperlink>
      <w:r>
        <w:rPr>
          <w:rFonts w:ascii="arial" w:eastAsia="arial" w:hAnsi="arial" w:cs="arial"/>
          <w:b w:val="0"/>
          <w:i w:val="0"/>
          <w:strike w:val="0"/>
          <w:noProof w:val="0"/>
          <w:color w:val="000000"/>
          <w:position w:val="0"/>
          <w:sz w:val="20"/>
          <w:u w:val="none"/>
          <w:vertAlign w:val="baseline"/>
        </w:rPr>
        <w:t xml:space="preserve">. </w:t>
      </w:r>
      <w:bookmarkStart w:id="18" w:name="Bookmark_I6B17HBC2N1PTG0010000400_2"/>
      <w:bookmarkEnd w:id="18"/>
      <w:r>
        <w:rPr>
          <w:rFonts w:ascii="arial" w:eastAsia="arial" w:hAnsi="arial" w:cs="arial"/>
          <w:b w:val="0"/>
          <w:i w:val="0"/>
          <w:strike w:val="0"/>
          <w:noProof w:val="0"/>
          <w:color w:val="000000"/>
          <w:position w:val="0"/>
          <w:sz w:val="20"/>
          <w:u w:val="none"/>
          <w:vertAlign w:val="baseline"/>
        </w:rPr>
        <w:t xml:space="preserve">We vacated the restitution order and remanded after concluding that the restitution amount must be based solely on the USPS's loss from packages with forged labels. </w:t>
      </w:r>
      <w:r>
        <w:rPr>
          <w:rFonts w:ascii="arial" w:eastAsia="arial" w:hAnsi="arial" w:cs="arial"/>
          <w:b w:val="0"/>
          <w:i/>
          <w:strike w:val="0"/>
          <w:noProof w:val="0"/>
          <w:color w:val="000000"/>
          <w:position w:val="0"/>
          <w:sz w:val="20"/>
          <w:u w:val="none"/>
          <w:vertAlign w:val="baseline"/>
        </w:rPr>
        <w:t xml:space="preserve">See </w:t>
      </w:r>
      <w:bookmarkStart w:id="19" w:name="Bookmark_I6B17HBC2D6N150050000400"/>
      <w:bookmarkEnd w:id="19"/>
      <w:hyperlink r:id="rId10" w:history="1">
        <w:r>
          <w:rPr>
            <w:rFonts w:ascii="arial" w:eastAsia="arial" w:hAnsi="arial" w:cs="arial"/>
            <w:b w:val="0"/>
            <w:i/>
            <w:strike w:val="0"/>
            <w:noProof w:val="0"/>
            <w:color w:val="0077CC"/>
            <w:position w:val="0"/>
            <w:sz w:val="20"/>
            <w:u w:val="single"/>
            <w:vertAlign w:val="baseline"/>
          </w:rPr>
          <w:t>id.</w:t>
        </w:r>
      </w:hyperlink>
      <w:hyperlink r:id="rId10" w:history="1">
        <w:r>
          <w:rPr>
            <w:rFonts w:ascii="arial" w:eastAsia="arial" w:hAnsi="arial" w:cs="arial"/>
            <w:b w:val="0"/>
            <w:i/>
            <w:strike w:val="0"/>
            <w:noProof w:val="0"/>
            <w:color w:val="0077CC"/>
            <w:position w:val="0"/>
            <w:sz w:val="20"/>
            <w:u w:val="single"/>
            <w:vertAlign w:val="baseline"/>
          </w:rPr>
          <w:t xml:space="preserve"> at 845-46</w:t>
        </w:r>
      </w:hyperlink>
      <w:r>
        <w:rPr>
          <w:rFonts w:ascii="arial" w:eastAsia="arial" w:hAnsi="arial" w:cs="arial"/>
          <w:b w:val="0"/>
          <w:i w:val="0"/>
          <w:strike w:val="0"/>
          <w:noProof w:val="0"/>
          <w:color w:val="000000"/>
          <w:position w:val="0"/>
          <w:sz w:val="20"/>
          <w:u w:val="none"/>
          <w:vertAlign w:val="baseline"/>
        </w:rPr>
        <w:t>. On remand, the district court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entered an amended judgment ordering Matheny to pay $192,330.00 in restitution to the USPS, representing 75% of the original award. Matheny appeals, arguing that the correct amount of restitution is $168,210.78, or 65.6% of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original award.</w:t>
      </w:r>
    </w:p>
    <w:p>
      <w:pPr>
        <w:keepNext w:val="0"/>
        <w:spacing w:before="200" w:after="0" w:line="260" w:lineRule="atLeast"/>
        <w:ind w:left="0" w:right="0" w:firstLine="0"/>
        <w:jc w:val="both"/>
      </w:pPr>
      <w:bookmarkStart w:id="21" w:name="Bookmark_para_5"/>
      <w:bookmarkEnd w:id="21"/>
      <w:bookmarkStart w:id="22" w:name="Bookmark_I6B17HBC2N1PTG0030000400"/>
      <w:bookmarkEnd w:id="22"/>
      <w:r>
        <w:rPr>
          <w:rFonts w:ascii="arial" w:eastAsia="arial" w:hAnsi="arial" w:cs="arial"/>
          <w:b w:val="0"/>
          <w:i w:val="0"/>
          <w:strike w:val="0"/>
          <w:noProof w:val="0"/>
          <w:color w:val="000000"/>
          <w:position w:val="0"/>
          <w:sz w:val="20"/>
          <w:u w:val="none"/>
          <w:vertAlign w:val="baseline"/>
        </w:rPr>
        <w:t xml:space="preserve">"We review . . . the district court's factual findings about the amount of loss for clear error." </w:t>
      </w:r>
      <w:bookmarkStart w:id="23" w:name="Bookmark_I6B17HBC2N1PTG0020000400"/>
      <w:bookmarkEnd w:id="23"/>
      <w:hyperlink r:id="rId11" w:history="1">
        <w:r>
          <w:rPr>
            <w:rFonts w:ascii="arial" w:eastAsia="arial" w:hAnsi="arial" w:cs="arial"/>
            <w:b w:val="0"/>
            <w:i/>
            <w:strike w:val="0"/>
            <w:noProof w:val="0"/>
            <w:color w:val="0077CC"/>
            <w:position w:val="0"/>
            <w:sz w:val="20"/>
            <w:u w:val="single"/>
            <w:vertAlign w:val="baseline"/>
          </w:rPr>
          <w:t>United States v. Garbacz</w:t>
        </w:r>
      </w:hyperlink>
      <w:hyperlink r:id="rId11" w:history="1">
        <w:r>
          <w:rPr>
            <w:rFonts w:ascii="arial" w:eastAsia="arial" w:hAnsi="arial" w:cs="arial"/>
            <w:b w:val="0"/>
            <w:i/>
            <w:strike w:val="0"/>
            <w:noProof w:val="0"/>
            <w:color w:val="0077CC"/>
            <w:position w:val="0"/>
            <w:sz w:val="20"/>
            <w:u w:val="single"/>
            <w:vertAlign w:val="baseline"/>
          </w:rPr>
          <w:t>, 33 F.4th 459, 473 (8th Cir. 2022)</w:t>
        </w:r>
      </w:hyperlink>
      <w:r>
        <w:rPr>
          <w:rFonts w:ascii="arial" w:eastAsia="arial" w:hAnsi="arial" w:cs="arial"/>
          <w:b w:val="0"/>
          <w:i w:val="0"/>
          <w:strike w:val="0"/>
          <w:noProof w:val="0"/>
          <w:color w:val="000000"/>
          <w:position w:val="0"/>
          <w:sz w:val="20"/>
          <w:u w:val="none"/>
          <w:vertAlign w:val="baseline"/>
        </w:rPr>
        <w:t xml:space="preserve">. "The Government has the burden to prove the amount of restitution based on a preponderance of the evidence, and a restitution award is limited to the victim's provable actual loss."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and internal quotation marks omitted). "However, a district court is charged only with reasonably estimating the loss when the amount lost through fraud is difficult to estimate."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w:t>
      </w:r>
    </w:p>
    <w:p>
      <w:pPr>
        <w:keepNext w:val="0"/>
        <w:spacing w:before="200" w:after="0" w:line="260" w:lineRule="atLeast"/>
        <w:ind w:left="0" w:right="0" w:firstLine="0"/>
        <w:jc w:val="both"/>
      </w:pPr>
      <w:bookmarkStart w:id="24" w:name="Bookmark_para_6"/>
      <w:bookmarkEnd w:id="24"/>
      <w:r>
        <w:rPr>
          <w:rFonts w:ascii="arial" w:eastAsia="arial" w:hAnsi="arial" w:cs="arial"/>
          <w:b w:val="0"/>
          <w:i w:val="0"/>
          <w:strike w:val="0"/>
          <w:noProof w:val="0"/>
          <w:color w:val="000000"/>
          <w:position w:val="0"/>
          <w:sz w:val="20"/>
          <w:u w:val="none"/>
          <w:vertAlign w:val="baseline"/>
        </w:rPr>
        <w:t>In calculating the restitution amount, the district court relied on a USPS review of Matheny's packages. Neither party disputes using the USPS review to calculate restitution. During the USPS review, Matheny shipped 2,898 total packages, of which 384 were posted correctly, 613 had genuine labels but "underweighted" the package by listing a lighter weight than the package's actual weight, and 1,901 had forged labels—which included an indeterminate number of labels that also underweighted the package. Combined, these 1,901 packages with forged labels and 613 packages with genuine but underweighted labels—2,514 packages altogether—formed the basis for the district</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court's calculation of the USPS's total loss of $256,441.78. The 1,901 packages with forged labels represented 75.62% of the 2,514 total packages. In reaching its conclusion that the correct amount of restitution was $192,330.00, the district court reduced the restitution amount to 75% of the USPS's total loss. Because the district court "reasonably estimate[ed] the loss" from packages with forged labels, it did not clearly err in making its restitution calculation.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both"/>
      </w:pPr>
      <w:bookmarkStart w:id="25" w:name="Bookmark_para_7"/>
      <w:bookmarkEnd w:id="25"/>
      <w:bookmarkStart w:id="26" w:name="Bookmark_I6B17HBC2N1PTG0050000400"/>
      <w:bookmarkEnd w:id="26"/>
      <w:r>
        <w:rPr>
          <w:rFonts w:ascii="arial" w:eastAsia="arial" w:hAnsi="arial" w:cs="arial"/>
          <w:b w:val="0"/>
          <w:i w:val="0"/>
          <w:strike w:val="0"/>
          <w:noProof w:val="0"/>
          <w:color w:val="000000"/>
          <w:position w:val="0"/>
          <w:sz w:val="20"/>
          <w:u w:val="none"/>
          <w:vertAlign w:val="baseline"/>
        </w:rPr>
        <w:t xml:space="preserve">Matheny also argues that we should apply the rule of lenity, but we consider the rule of lenity only in the case of "a grievous ambiguity or uncertainty." </w:t>
      </w:r>
      <w:bookmarkStart w:id="27" w:name="Bookmark_I6B17HBC2N1PTG0040000400"/>
      <w:bookmarkEnd w:id="27"/>
      <w:hyperlink r:id="rId12" w:history="1">
        <w:r>
          <w:rPr>
            <w:rFonts w:ascii="arial" w:eastAsia="arial" w:hAnsi="arial" w:cs="arial"/>
            <w:b w:val="0"/>
            <w:i/>
            <w:strike w:val="0"/>
            <w:noProof w:val="0"/>
            <w:color w:val="0077CC"/>
            <w:position w:val="0"/>
            <w:sz w:val="20"/>
            <w:u w:val="single"/>
            <w:vertAlign w:val="baseline"/>
          </w:rPr>
          <w:t>United States v. Buford</w:t>
        </w:r>
      </w:hyperlink>
      <w:hyperlink r:id="rId12" w:history="1">
        <w:r>
          <w:rPr>
            <w:rFonts w:ascii="arial" w:eastAsia="arial" w:hAnsi="arial" w:cs="arial"/>
            <w:b w:val="0"/>
            <w:i/>
            <w:strike w:val="0"/>
            <w:noProof w:val="0"/>
            <w:color w:val="0077CC"/>
            <w:position w:val="0"/>
            <w:sz w:val="20"/>
            <w:u w:val="single"/>
            <w:vertAlign w:val="baseline"/>
          </w:rPr>
          <w:t>, 54 F.4th 1066, 1068 (8th Cir. 2022)</w:t>
        </w:r>
      </w:hyperlink>
      <w:r>
        <w:rPr>
          <w:rFonts w:ascii="arial" w:eastAsia="arial" w:hAnsi="arial" w:cs="arial"/>
          <w:b w:val="0"/>
          <w:i w:val="0"/>
          <w:strike w:val="0"/>
          <w:noProof w:val="0"/>
          <w:color w:val="000000"/>
          <w:position w:val="0"/>
          <w:sz w:val="20"/>
          <w:u w:val="none"/>
          <w:vertAlign w:val="baseline"/>
        </w:rPr>
        <w:t xml:space="preserve"> (quoting </w:t>
      </w:r>
      <w:bookmarkStart w:id="28" w:name="Bookmark_I6B17HBF2SF8DV0010000400"/>
      <w:bookmarkEnd w:id="28"/>
      <w:hyperlink r:id="rId13" w:history="1">
        <w:r>
          <w:rPr>
            <w:rFonts w:ascii="arial" w:eastAsia="arial" w:hAnsi="arial" w:cs="arial"/>
            <w:b w:val="0"/>
            <w:i/>
            <w:strike w:val="0"/>
            <w:noProof w:val="0"/>
            <w:color w:val="0077CC"/>
            <w:position w:val="0"/>
            <w:sz w:val="20"/>
            <w:u w:val="single"/>
            <w:vertAlign w:val="baseline"/>
          </w:rPr>
          <w:t>Donnell v. United States</w:t>
        </w:r>
      </w:hyperlink>
      <w:hyperlink r:id="rId13" w:history="1">
        <w:r>
          <w:rPr>
            <w:rFonts w:ascii="arial" w:eastAsia="arial" w:hAnsi="arial" w:cs="arial"/>
            <w:b w:val="0"/>
            <w:i/>
            <w:strike w:val="0"/>
            <w:noProof w:val="0"/>
            <w:color w:val="0077CC"/>
            <w:position w:val="0"/>
            <w:sz w:val="20"/>
            <w:u w:val="single"/>
            <w:vertAlign w:val="baseline"/>
          </w:rPr>
          <w:t>, 765 F.3d 817, 820 (8th Cir. 2014)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 xml:space="preserve">601 U.S. </w:t>
        </w:r>
      </w:hyperlink>
      <w:hyperlink r:id="rId14" w:history="1">
        <w:r>
          <w:rPr>
            <w:rFonts w:ascii="arial" w:eastAsia="arial" w:hAnsi="arial" w:cs="arial"/>
            <w:b w:val="0"/>
            <w:i/>
            <w:strike w:val="0"/>
            <w:noProof w:val="0"/>
            <w:color w:val="0077CC"/>
            <w:position w:val="0"/>
            <w:sz w:val="20"/>
            <w:u w:val="single"/>
            <w:vertAlign w:val="baseline"/>
          </w:rPr>
          <w:t>   </w:t>
        </w:r>
      </w:hyperlink>
      <w:hyperlink r:id="rId14" w:history="1">
        <w:r>
          <w:rPr>
            <w:rFonts w:ascii="arial" w:eastAsia="arial" w:hAnsi="arial" w:cs="arial"/>
            <w:b w:val="0"/>
            <w:i/>
            <w:strike w:val="0"/>
            <w:noProof w:val="0"/>
            <w:color w:val="0077CC"/>
            <w:position w:val="0"/>
            <w:sz w:val="20"/>
            <w:u w:val="single"/>
            <w:vertAlign w:val="baseline"/>
          </w:rPr>
          <w:t>, 2023 WL 6378211 (Oct. 2, 2023)</w:t>
        </w:r>
      </w:hyperlink>
      <w:r>
        <w:rPr>
          <w:rFonts w:ascii="arial" w:eastAsia="arial" w:hAnsi="arial" w:cs="arial"/>
          <w:b w:val="0"/>
          <w:i w:val="0"/>
          <w:strike w:val="0"/>
          <w:noProof w:val="0"/>
          <w:color w:val="000000"/>
          <w:position w:val="0"/>
          <w:sz w:val="20"/>
          <w:u w:val="none"/>
          <w:vertAlign w:val="baseline"/>
        </w:rPr>
        <w:t xml:space="preserve"> (No. 22-7660). That is not the case here.</w:t>
      </w:r>
    </w:p>
    <w:p>
      <w:pPr>
        <w:keepNext w:val="0"/>
        <w:spacing w:before="200" w:after="0" w:line="260" w:lineRule="atLeast"/>
        <w:ind w:left="0" w:right="0" w:firstLine="0"/>
        <w:jc w:val="both"/>
      </w:pPr>
      <w:bookmarkStart w:id="29" w:name="Bookmark_para_8"/>
      <w:bookmarkEnd w:id="29"/>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0" w:name="Bookmark_fnpara_1"/>
      <w:bookmarkEnd w:id="20"/>
      <w:r>
        <w:rPr>
          <w:rFonts w:ascii="arial" w:eastAsia="arial" w:hAnsi="arial" w:cs="arial"/>
          <w:b w:val="0"/>
          <w:i w:val="0"/>
          <w:strike w:val="0"/>
          <w:noProof w:val="0"/>
          <w:color w:val="000000"/>
          <w:position w:val="0"/>
          <w:sz w:val="18"/>
          <w:u w:val="none"/>
          <w:vertAlign w:val="baseline"/>
        </w:rPr>
        <w:t>The Honorable C.J. Williams, United States District Judge for the Northern District of Iowa.</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Matheny, 2023 U.S. App. LEXIS 33992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1J-5S81-JWBS-60DS-00000-00&amp;context=1519360" TargetMode="External" /><Relationship Id="rId11" Type="http://schemas.openxmlformats.org/officeDocument/2006/relationships/hyperlink" Target="https://advance.lexis.com/api/document?collection=cases&amp;id=urn:contentItem:659X-VGF1-JJYN-B4R8-00000-00&amp;context=1519360" TargetMode="External" /><Relationship Id="rId12" Type="http://schemas.openxmlformats.org/officeDocument/2006/relationships/hyperlink" Target="https://advance.lexis.com/api/document?collection=cases&amp;id=urn:contentItem:6730-9NS1-JN14-G2NY-00000-00&amp;context=1519360" TargetMode="External" /><Relationship Id="rId13" Type="http://schemas.openxmlformats.org/officeDocument/2006/relationships/hyperlink" Target="https://advance.lexis.com/api/document?collection=cases&amp;id=urn:contentItem:5D0M-HB61-F04K-S07P-00000-00&amp;context=1519360" TargetMode="External" /><Relationship Id="rId14" Type="http://schemas.openxmlformats.org/officeDocument/2006/relationships/hyperlink" Target="https://advance.lexis.com/api/document?collection=cases&amp;id=urn:contentItem:699F-F981-FJDY-X3C2-00000-00&amp;context=1519360"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XR-HYB1-F528-G2T4-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Matheny, 2023 U.S. App. LEXIS 33992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53</vt:lpwstr>
  </property>
  <property fmtid="{D5CDD505-2E9C-101B-9397-08002B2CF9AE}" pid="3" name="LADocCount">
    <vt:lpwstr>1</vt:lpwstr>
  </property>
  <property fmtid="{D5CDD505-2E9C-101B-9397-08002B2CF9AE}" pid="4" name="LADocumentID:53">
    <vt:lpwstr>Doc::urn:hlct:5|contextualFeaturePermID::1519360</vt:lpwstr>
  </property>
  <property fmtid="{D5CDD505-2E9C-101B-9397-08002B2CF9AE}" pid="5" name="UserPermID">
    <vt:lpwstr>urn:user:PA186186283</vt:lpwstr>
  </property>
</Properties>
</file>