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Maduk v. CVS Pharm.,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Decided; February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CV 22-9340 GW (PVC)</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81362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3272406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J. MADUK, Plaintiff, v. CVS PHARMACY, INC.,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amended complaint, cause of action, leave to amend, allegations, amend, employees, profile, Notice, wishes, fail to state a claim, Defamation, cautioned, rights, infliction of emotional distress, constitutional right, plaintiff's claim, federal claim, recommendation, shopping, stealing, asserts, damages, matched, courts, retail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Andrew J. Maduk, Plaintiff: Samuel O Ogbogu, Samuel Ogbogu Law Offices ALC, Los Angeles, CA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PEDRO V. CASTILLO,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PEDRO V. CASTILLO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DISMISSING COMPLAINT WITH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December 27, 2022, plaintiff Andrew J. Maduk, a California resident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filed a civil complaint.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("Complaint," Dkt. No.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6 (Order granting request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 civil actions where the plaintiff is proceeding IFP, Congress requires district courts to dismiss the complaint if the court determines that the complaint, or any portion thereof, (1) is frivolous or malicious, (2) fails to state a claim upon which relief can be granted, or (3) seeks monetary relief from a defendant who is immune from such relief. </w:t>
      </w:r>
      <w:hyperlink r:id="rId10"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For the reasons stated below, the Complaint is DISMISSED, with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ALLEGATIONS OF THE COMPLAINT</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Plaintiff sues CVS Pharmacy, Inc., located at 10889 Wellworth Avenue in Los Angeles, California 90024, and headquartered at CVS, Inc., 1 CVS Drive in Woonsocket, Rhode Island. (Complaint at 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It is unclear whether Plaintiff is attempting to sue both CVS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Pharmacy, Inc. ("CVS Pharmacy") and CVS, Inc. ("CVS"), although he describes Defendant in the singular in the Complaint as a "limited liability corporation registered in the United States, operating in 9,967 locations around the country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Plaintiff asserts that on December 25, 2020, he entered the CVS store at 10889 Wellworth Avenue in Los Angeles, picked up a shopping basket, and began shopping.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However, a store clerk behind the counter shouted at Plaintiff and asked him to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Plaintiff approached the counter, the manager of the store came out of his office and stood at the cashier's post.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Because there were no further commands, Plaintiff continued shopping.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completed his shopping and took his place at the check-out line with the items he wished to purchase.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The clerk then shouted to Plaintiff that he could not be served because Plaintiff was "the black man who always comes here to steal from our store."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clerk ordered Plaintiff to leave, and repeated that he could not serve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The manager joined in, stating that the store had Plaintiff's profile and knew who he was.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When the manager insisted that Plaintiff matched the profile of the person who had been stealing from the store, Plaintiff asked to see the profile.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store staff refused the request and continued to pressure Plaintiff to leave the premises, saying that his presence would not be "countenanced."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told the manager either to show him the suspect's profile or to call the police to tell them what they saw him steal.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manager insisted that Plaintiff was the "same black man" who had been stealing from the store, as he was the "same height" and was wearing the same clothes as the last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The manager ordered Plaintiff to leave his handbasket with the items he intended to purchase on the floor and to get out of the store immediately.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Throughout this "intimidating conversation," the manager was "leaning into the Plaintiff's space."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To avoid any physical confrontation, Plaintiff placed the basket on the floor and exited the premises.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he was leaving, the manager closely followed him, demanding that Plaintiff never return, as no one would serve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maintains that he was subjected to this "derogatory treatment"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solely because of his color.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Once outside the store, Plaintiff called the police to report the treatment to which he had been subjected.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Approximately an hour later, two LAPD officers arrived and recorded Plaintiff's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officers then entered the store, and emerged thirty minutes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told Plaintiff that "the clerk had bailed on unexplainable absentia [sic]" and the manager would not cooperate.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asserts that the store employees' refusal to cooperate was due to their inability to substantiate their accusations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states that during the 90-minute period from the time he called the police to the time the police emerged from the store, "many individuals" who knew him observed him as he was standing outside the store.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suffered "tremendous mental stress" as some of the observers asked about the alleged theft and his interrogation by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states that he was a victim of racial profiling as the store employees had "no substantive material to support their allegations" and acted purely in bad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While the Complaint does not clearly identify Plaintiff's causes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action, the caption of the pleading is entitled "Civil Complaint for Harassment, Discrimination, Humiliation, Intimidation, Defamation, and Professional Misconduct against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Additionally, Plaintiff states in the body of the Complaint that he is seeking relief for "mental trauma, intimidation, harassment and discrimination suffered by him at the hands of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Plaintiff states that because the incident caused him to suffer sleep deprivation and affected his ability to work, the Complaint seeks compensation for lost "productivity, revenue, and potential income."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Specifically, Plaintiff seeks compensatory damages of "up to USD One Million," punitive damages in an amount to be determined at trial, a public apology by Defendant, a declaration that Defendant's "actions, policies and practices" are unlawful, and reasonable attorney's fees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costs of suit.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 xml:space="preserve">When screening a complaint to determine whether it states a claim upon which relief can be granted, courts apply the pleading standard set forth in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1" w:history="1">
        <w:r>
          <w:rPr>
            <w:rFonts w:ascii="arial" w:eastAsia="arial" w:hAnsi="arial" w:cs="arial"/>
            <w:b w:val="0"/>
            <w:i/>
            <w:strike w:val="0"/>
            <w:noProof w:val="0"/>
            <w:color w:val="0077CC"/>
            <w:position w:val="0"/>
            <w:sz w:val="20"/>
            <w:u w:val="single"/>
            <w:vertAlign w:val="baseline"/>
          </w:rPr>
          <w:t>Watison v. Carter</w:t>
        </w:r>
      </w:hyperlink>
      <w:hyperlink r:id="rId11" w:history="1">
        <w:r>
          <w:rPr>
            <w:rFonts w:ascii="arial" w:eastAsia="arial" w:hAnsi="arial" w:cs="arial"/>
            <w:b w:val="0"/>
            <w:i/>
            <w:strike w:val="0"/>
            <w:noProof w:val="0"/>
            <w:color w:val="0077CC"/>
            <w:position w:val="0"/>
            <w:sz w:val="20"/>
            <w:u w:val="single"/>
            <w:vertAlign w:val="baseline"/>
          </w:rPr>
          <w:t>, 668 F.3d 1108, 1112 (9th Cir. 2012)</w:t>
        </w:r>
      </w:hyperlink>
      <w:r>
        <w:rPr>
          <w:rFonts w:ascii="arial" w:eastAsia="arial" w:hAnsi="arial" w:cs="arial"/>
          <w:b w:val="0"/>
          <w:i w:val="0"/>
          <w:strike w:val="0"/>
          <w:noProof w:val="0"/>
          <w:color w:val="000000"/>
          <w:position w:val="0"/>
          <w:sz w:val="20"/>
          <w:u w:val="none"/>
          <w:vertAlign w:val="baseline"/>
        </w:rPr>
        <w:t xml:space="preserve"> ("The standard for determining whether a plaintiff has failed 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state a claim upon which relief can be granted under </w:t>
      </w:r>
      <w:hyperlink r:id="rId10" w:history="1">
        <w:r>
          <w:rPr>
            <w:rFonts w:ascii="arial" w:eastAsia="arial" w:hAnsi="arial" w:cs="arial"/>
            <w:b w:val="0"/>
            <w:i/>
            <w:strike w:val="0"/>
            <w:noProof w:val="0"/>
            <w:color w:val="0077CC"/>
            <w:position w:val="0"/>
            <w:sz w:val="20"/>
            <w:u w:val="single"/>
            <w:vertAlign w:val="baseline"/>
          </w:rPr>
          <w:t>§ 1915(e)(2)(B)(ii)</w:t>
        </w:r>
      </w:hyperlink>
      <w:r>
        <w:rPr>
          <w:rFonts w:ascii="arial" w:eastAsia="arial" w:hAnsi="arial" w:cs="arial"/>
          <w:b w:val="0"/>
          <w:i w:val="0"/>
          <w:strike w:val="0"/>
          <w:noProof w:val="0"/>
          <w:color w:val="000000"/>
          <w:position w:val="0"/>
          <w:sz w:val="20"/>
          <w:u w:val="none"/>
          <w:vertAlign w:val="baseline"/>
        </w:rPr>
        <w:t xml:space="preserve"> [the IFP statute] is the same as the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standard for failure to state a claim."). Dismissal is appropriate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where a complaint "lacks a cognizable legal theory or sufficient facts to support a cognizable legal theory." </w:t>
      </w:r>
      <w:hyperlink r:id="rId12" w:history="1">
        <w:r>
          <w:rPr>
            <w:rFonts w:ascii="arial" w:eastAsia="arial" w:hAnsi="arial" w:cs="arial"/>
            <w:b w:val="0"/>
            <w:i/>
            <w:strike w:val="0"/>
            <w:noProof w:val="0"/>
            <w:color w:val="0077CC"/>
            <w:position w:val="0"/>
            <w:sz w:val="20"/>
            <w:u w:val="single"/>
            <w:vertAlign w:val="baseline"/>
          </w:rPr>
          <w:t>Mendiondo v. Centinela Hosp. Med. Ctr.</w:t>
        </w:r>
      </w:hyperlink>
      <w:hyperlink r:id="rId12" w:history="1">
        <w:r>
          <w:rPr>
            <w:rFonts w:ascii="arial" w:eastAsia="arial" w:hAnsi="arial" w:cs="arial"/>
            <w:b w:val="0"/>
            <w:i/>
            <w:strike w:val="0"/>
            <w:noProof w:val="0"/>
            <w:color w:val="0077CC"/>
            <w:position w:val="0"/>
            <w:sz w:val="20"/>
            <w:u w:val="single"/>
            <w:vertAlign w:val="baseline"/>
          </w:rPr>
          <w:t>, 521 F.3d 1097, 1104 (9th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To satisfy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complaint must contain "enough facts to state a claim to relief that is plausible on its face." </w:t>
      </w:r>
      <w:hyperlink r:id="rId13" w:history="1">
        <w:r>
          <w:rPr>
            <w:rFonts w:ascii="arial" w:eastAsia="arial" w:hAnsi="arial" w:cs="arial"/>
            <w:b w:val="0"/>
            <w:i/>
            <w:strike w:val="0"/>
            <w:noProof w:val="0"/>
            <w:color w:val="0077CC"/>
            <w:position w:val="0"/>
            <w:sz w:val="20"/>
            <w:u w:val="single"/>
            <w:vertAlign w:val="baseline"/>
          </w:rPr>
          <w:t>Bell Atl. Corp. v. Twombly</w:t>
        </w:r>
      </w:hyperlink>
      <w:hyperlink r:id="rId13"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hyperlink r:id="rId14" w:history="1">
        <w:r>
          <w:rPr>
            <w:rFonts w:ascii="arial" w:eastAsia="arial" w:hAnsi="arial" w:cs="arial"/>
            <w:b w:val="0"/>
            <w:i/>
            <w:strike w:val="0"/>
            <w:noProof w:val="0"/>
            <w:color w:val="0077CC"/>
            <w:position w:val="0"/>
            <w:sz w:val="20"/>
            <w:u w:val="single"/>
            <w:vertAlign w:val="baseline"/>
          </w:rPr>
          <w:t>Ashcroft v. Iqbal</w:t>
        </w:r>
      </w:hyperlink>
      <w:hyperlink r:id="rId1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9"/>
      <w:bookmarkEnd w:id="21"/>
      <w:bookmarkStart w:id="22" w:name="Bookmark_I686X4FX2N1RM10040000400"/>
      <w:bookmarkEnd w:id="22"/>
      <w:r>
        <w:rPr>
          <w:rFonts w:ascii="arial" w:eastAsia="arial" w:hAnsi="arial" w:cs="arial"/>
          <w:b w:val="0"/>
          <w:i w:val="0"/>
          <w:strike w:val="0"/>
          <w:noProof w:val="0"/>
          <w:color w:val="000000"/>
          <w:position w:val="0"/>
          <w:sz w:val="20"/>
          <w:u w:val="none"/>
          <w:vertAlign w:val="baseline"/>
        </w:rPr>
        <w:t xml:space="preserve">Although "detailed factual allegations" are not required, "[t]hreadbare recitals of the elements of a cause of action, supported by mere conclusory statements, do not suffice." </w:t>
      </w:r>
      <w:hyperlink r:id="rId14" w:history="1">
        <w:r>
          <w:rPr>
            <w:rFonts w:ascii="arial" w:eastAsia="arial" w:hAnsi="arial" w:cs="arial"/>
            <w:b w:val="0"/>
            <w:i/>
            <w:strike w:val="0"/>
            <w:noProof w:val="0"/>
            <w:color w:val="0077CC"/>
            <w:position w:val="0"/>
            <w:sz w:val="20"/>
            <w:u w:val="single"/>
            <w:vertAlign w:val="baseline"/>
          </w:rPr>
          <w:t>Iqbal</w:t>
        </w:r>
      </w:hyperlink>
      <w:hyperlink r:id="rId1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pleading standard is not satisfied by "an unadorned, the-defendant-unlawfully-harmed-me accusation," bare "labels and conclusions," or "naked assertion[s] devoid of further factual enhancement"). Furthermore, where there are two possible explanations for a defendant's behavior, only one of which can be true, allegations that are "merely consistent" with a plaintiff's favored explanation but that "are also consistent with [an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innocuous] alternative explanation" fail to state a claim. </w:t>
      </w:r>
      <w:bookmarkStart w:id="23" w:name="Bookmark_I686X4FX2N1RM10030000400"/>
      <w:bookmarkEnd w:id="23"/>
      <w:hyperlink r:id="rId15" w:history="1">
        <w:r>
          <w:rPr>
            <w:rFonts w:ascii="arial" w:eastAsia="arial" w:hAnsi="arial" w:cs="arial"/>
            <w:b w:val="0"/>
            <w:i/>
            <w:strike w:val="0"/>
            <w:noProof w:val="0"/>
            <w:color w:val="0077CC"/>
            <w:position w:val="0"/>
            <w:sz w:val="20"/>
            <w:u w:val="single"/>
            <w:vertAlign w:val="baseline"/>
          </w:rPr>
          <w:t>Eclectic Properties E., LLC v. Marcus &amp; Millichap Co.</w:t>
        </w:r>
      </w:hyperlink>
      <w:hyperlink r:id="rId15" w:history="1">
        <w:r>
          <w:rPr>
            <w:rFonts w:ascii="arial" w:eastAsia="arial" w:hAnsi="arial" w:cs="arial"/>
            <w:b w:val="0"/>
            <w:i/>
            <w:strike w:val="0"/>
            <w:noProof w:val="0"/>
            <w:color w:val="0077CC"/>
            <w:position w:val="0"/>
            <w:sz w:val="20"/>
            <w:u w:val="single"/>
            <w:vertAlign w:val="baseline"/>
          </w:rPr>
          <w:t>, 751 F.3d 990, 996 (9th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 w:name="Bookmark_I686X4FX2N1RM10050000400"/>
      <w:bookmarkEnd w:id="24"/>
      <w:hyperlink r:id="rId14" w:history="1">
        <w:r>
          <w:rPr>
            <w:rFonts w:ascii="arial" w:eastAsia="arial" w:hAnsi="arial" w:cs="arial"/>
            <w:b w:val="0"/>
            <w:i/>
            <w:strike w:val="0"/>
            <w:noProof w:val="0"/>
            <w:color w:val="0077CC"/>
            <w:position w:val="0"/>
            <w:sz w:val="20"/>
            <w:u w:val="single"/>
            <w:vertAlign w:val="baseline"/>
          </w:rPr>
          <w:t>Iqbal</w:t>
        </w:r>
      </w:hyperlink>
      <w:hyperlink r:id="rId1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("Where a complaint pleads facts that are merely consistent with a defendant's liability, it stops short of the line between possibility and plausibility of entitlement to relief."); </w:t>
      </w:r>
      <w:bookmarkStart w:id="25" w:name="Bookmark_I695J4B42SF8PP0010000400"/>
      <w:bookmarkEnd w:id="25"/>
      <w:hyperlink r:id="rId16" w:history="1">
        <w:r>
          <w:rPr>
            <w:rFonts w:ascii="arial" w:eastAsia="arial" w:hAnsi="arial" w:cs="arial"/>
            <w:b w:val="0"/>
            <w:i/>
            <w:strike w:val="0"/>
            <w:noProof w:val="0"/>
            <w:color w:val="0077CC"/>
            <w:position w:val="0"/>
            <w:sz w:val="20"/>
            <w:u w:val="single"/>
            <w:vertAlign w:val="baseline"/>
          </w:rPr>
          <w:t>Sypherd v. Lazy Dog Restaurants, LLC</w:t>
        </w:r>
      </w:hyperlink>
      <w:hyperlink r:id="rId16" w:history="1">
        <w:r>
          <w:rPr>
            <w:rFonts w:ascii="arial" w:eastAsia="arial" w:hAnsi="arial" w:cs="arial"/>
            <w:b w:val="0"/>
            <w:i/>
            <w:strike w:val="0"/>
            <w:noProof w:val="0"/>
            <w:color w:val="0077CC"/>
            <w:position w:val="0"/>
            <w:sz w:val="20"/>
            <w:u w:val="single"/>
            <w:vertAlign w:val="baseline"/>
          </w:rPr>
          <w:t>, 2020 U.S. Dist. LEXIS 187686, 2020 WL 5846481, at *4 (C.D. Cal. July 24, 2020)</w:t>
        </w:r>
      </w:hyperlink>
      <w:r>
        <w:rPr>
          <w:rFonts w:ascii="arial" w:eastAsia="arial" w:hAnsi="arial" w:cs="arial"/>
          <w:b w:val="0"/>
          <w:i w:val="0"/>
          <w:strike w:val="0"/>
          <w:noProof w:val="0"/>
          <w:color w:val="000000"/>
          <w:position w:val="0"/>
          <w:sz w:val="20"/>
          <w:u w:val="none"/>
          <w:vertAlign w:val="baseline"/>
        </w:rPr>
        <w:t xml:space="preserve"> ("[W]here a plaintiff's factual allegations equally support both a liability-creating scenario and a no-liability scenario, plaintiff has failed to state a claim."). Rather, "[s]omething more is needed, such as facts tending to exclude the possibility that the alternative explanation is true, in order to render plaintiffs' allegations plausible within the meaning of </w:t>
      </w:r>
      <w:hyperlink r:id="rId14"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re Century Aluminum Co. Sec. Litig.</w:t>
      </w:r>
      <w:r>
        <w:rPr>
          <w:rFonts w:ascii="arial" w:eastAsia="arial" w:hAnsi="arial" w:cs="arial"/>
          <w:b w:val="0"/>
          <w:i/>
          <w:strike w:val="0"/>
          <w:noProof w:val="0"/>
          <w:color w:val="000000"/>
          <w:position w:val="0"/>
          <w:sz w:val="20"/>
          <w:u w:val="none"/>
          <w:vertAlign w:val="baseline"/>
        </w:rPr>
        <w:t>, 729 F.3d 1104, 1108 (9th Cir. 2013)</w:t>
      </w:r>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4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 xml:space="preserve">Even after </w:t>
      </w:r>
      <w:hyperlink r:id="rId13"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however, the court's "obligation remains, where the petitioner 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particularly in civil rights cases, to construe the pleadings liberally and to afford the petitioner the benefit of any doubt." </w:t>
      </w:r>
      <w:r>
        <w:rPr>
          <w:rFonts w:ascii="arial" w:eastAsia="arial" w:hAnsi="arial" w:cs="arial"/>
          <w:b w:val="0"/>
          <w:i/>
          <w:strike w:val="0"/>
          <w:noProof w:val="0"/>
          <w:color w:val="000000"/>
          <w:position w:val="0"/>
          <w:sz w:val="20"/>
          <w:u w:val="none"/>
          <w:vertAlign w:val="baseline"/>
        </w:rPr>
        <w:t>Hebbe v. Pliler</w:t>
      </w:r>
      <w:r>
        <w:rPr>
          <w:rFonts w:ascii="arial" w:eastAsia="arial" w:hAnsi="arial" w:cs="arial"/>
          <w:b w:val="0"/>
          <w:i/>
          <w:strike w:val="0"/>
          <w:noProof w:val="0"/>
          <w:color w:val="000000"/>
          <w:position w:val="0"/>
          <w:sz w:val="20"/>
          <w:u w:val="none"/>
          <w:vertAlign w:val="baseline"/>
        </w:rPr>
        <w:t>, 627 F.3d 338, 342 (9th Cir. 2010)</w:t>
      </w:r>
      <w:r>
        <w:rPr>
          <w:rFonts w:ascii="arial" w:eastAsia="arial" w:hAnsi="arial" w:cs="arial"/>
          <w:b w:val="0"/>
          <w:i w:val="0"/>
          <w:strike w:val="0"/>
          <w:noProof w:val="0"/>
          <w:color w:val="000000"/>
          <w:position w:val="0"/>
          <w:sz w:val="20"/>
          <w:u w:val="none"/>
          <w:vertAlign w:val="baseline"/>
        </w:rPr>
        <w:t xml:space="preserve"> (citation and internal quotation marks omitted). Moreover, before a court may dismiss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civil rights complaint for failure to state a claim, it must give the plaintiff a "statement of the complaint's deficiencies." </w:t>
      </w:r>
      <w:hyperlink r:id="rId17" w:history="1">
        <w:r>
          <w:rPr>
            <w:rFonts w:ascii="arial" w:eastAsia="arial" w:hAnsi="arial" w:cs="arial"/>
            <w:b w:val="0"/>
            <w:i/>
            <w:strike w:val="0"/>
            <w:noProof w:val="0"/>
            <w:color w:val="0077CC"/>
            <w:position w:val="0"/>
            <w:sz w:val="20"/>
            <w:u w:val="single"/>
            <w:vertAlign w:val="baseline"/>
          </w:rPr>
          <w:t>Karim-Panahi v. L.A. Police Dept.</w:t>
        </w:r>
      </w:hyperlink>
      <w:hyperlink r:id="rId17" w:history="1">
        <w:r>
          <w:rPr>
            <w:rFonts w:ascii="arial" w:eastAsia="arial" w:hAnsi="arial" w:cs="arial"/>
            <w:b w:val="0"/>
            <w:i/>
            <w:strike w:val="0"/>
            <w:noProof w:val="0"/>
            <w:color w:val="0077CC"/>
            <w:position w:val="0"/>
            <w:sz w:val="20"/>
            <w:u w:val="single"/>
            <w:vertAlign w:val="baseline"/>
          </w:rPr>
          <w:t>, 839 F.2d 621, 623 (9th Cir. 1998)</w:t>
        </w:r>
      </w:hyperlink>
      <w:r>
        <w:rPr>
          <w:rFonts w:ascii="arial" w:eastAsia="arial" w:hAnsi="arial" w:cs="arial"/>
          <w:b w:val="0"/>
          <w:i w:val="0"/>
          <w:strike w:val="0"/>
          <w:noProof w:val="0"/>
          <w:color w:val="000000"/>
          <w:position w:val="0"/>
          <w:sz w:val="20"/>
          <w:u w:val="none"/>
          <w:vertAlign w:val="baseline"/>
        </w:rPr>
        <w:t xml:space="preserve"> (citation omitted).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"must be given leave to amend his or her complaint" even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when a request to amend is not made "unless it is absolutely clear that the deficiencies of the complaint could not be cured by amendment."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hyperlink r:id="rId18" w:history="1">
        <w:r>
          <w:rPr>
            <w:rFonts w:ascii="arial" w:eastAsia="arial" w:hAnsi="arial" w:cs="arial"/>
            <w:b w:val="0"/>
            <w:i/>
            <w:strike w:val="0"/>
            <w:noProof w:val="0"/>
            <w:color w:val="0077CC"/>
            <w:position w:val="0"/>
            <w:sz w:val="20"/>
            <w:u w:val="single"/>
            <w:vertAlign w:val="baseline"/>
          </w:rPr>
          <w:t>Lira v. Herrera</w:t>
        </w:r>
      </w:hyperlink>
      <w:hyperlink r:id="rId18" w:history="1">
        <w:r>
          <w:rPr>
            <w:rFonts w:ascii="arial" w:eastAsia="arial" w:hAnsi="arial" w:cs="arial"/>
            <w:b w:val="0"/>
            <w:i/>
            <w:strike w:val="0"/>
            <w:noProof w:val="0"/>
            <w:color w:val="0077CC"/>
            <w:position w:val="0"/>
            <w:sz w:val="20"/>
            <w:u w:val="single"/>
            <w:vertAlign w:val="baseline"/>
          </w:rPr>
          <w:t>, 427 F.3d 1164, 1176 (9th Cir. 2005)</w:t>
        </w:r>
      </w:hyperlink>
      <w:r>
        <w:rPr>
          <w:rFonts w:ascii="arial" w:eastAsia="arial" w:hAnsi="arial" w:cs="arial"/>
          <w:b w:val="0"/>
          <w:i w:val="0"/>
          <w:strike w:val="0"/>
          <w:noProof w:val="0"/>
          <w:color w:val="000000"/>
          <w:position w:val="0"/>
          <w:sz w:val="20"/>
          <w:u w:val="none"/>
          <w:vertAlign w:val="baseline"/>
        </w:rPr>
        <w:t xml:space="preserve"> (internal quotation marks omitted). However, if amendment of the pleading would be futile, leave to amend is properly denied. </w:t>
      </w:r>
      <w:hyperlink r:id="rId19" w:history="1">
        <w:r>
          <w:rPr>
            <w:rFonts w:ascii="arial" w:eastAsia="arial" w:hAnsi="arial" w:cs="arial"/>
            <w:b w:val="0"/>
            <w:i/>
            <w:strike w:val="0"/>
            <w:noProof w:val="0"/>
            <w:color w:val="0077CC"/>
            <w:position w:val="0"/>
            <w:sz w:val="20"/>
            <w:u w:val="single"/>
            <w:vertAlign w:val="baseline"/>
          </w:rPr>
          <w:t>Ventress v. Japan Airlines</w:t>
        </w:r>
      </w:hyperlink>
      <w:hyperlink r:id="rId19" w:history="1">
        <w:r>
          <w:rPr>
            <w:rFonts w:ascii="arial" w:eastAsia="arial" w:hAnsi="arial" w:cs="arial"/>
            <w:b w:val="0"/>
            <w:i/>
            <w:strike w:val="0"/>
            <w:noProof w:val="0"/>
            <w:color w:val="0077CC"/>
            <w:position w:val="0"/>
            <w:sz w:val="20"/>
            <w:u w:val="single"/>
            <w:vertAlign w:val="baseline"/>
          </w:rPr>
          <w:t>, 603 F.3d 676, 680 (9th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Pursuant to </w:t>
      </w:r>
      <w:hyperlink r:id="rId10"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the Court must dismiss Plaintiff's Complaint due to defects in pleading. Because it is not absolutely clear that the deficiencies cannot be cured by amendment, the Court grants leave to amend.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Karim-Panahi</w:t>
        </w:r>
      </w:hyperlink>
      <w:hyperlink r:id="rId17" w:history="1">
        <w:r>
          <w:rPr>
            <w:rFonts w:ascii="arial" w:eastAsia="arial" w:hAnsi="arial" w:cs="arial"/>
            <w:b w:val="0"/>
            <w:i/>
            <w:strike w:val="0"/>
            <w:noProof w:val="0"/>
            <w:color w:val="0077CC"/>
            <w:position w:val="0"/>
            <w:sz w:val="20"/>
            <w:u w:val="single"/>
            <w:vertAlign w:val="baseline"/>
          </w:rPr>
          <w:t>, 839 F.2d at 623</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Lopez v. Smith</w:t>
        </w:r>
      </w:hyperlink>
      <w:hyperlink r:id="rId20" w:history="1">
        <w:r>
          <w:rPr>
            <w:rFonts w:ascii="arial" w:eastAsia="arial" w:hAnsi="arial" w:cs="arial"/>
            <w:b w:val="0"/>
            <w:i/>
            <w:strike w:val="0"/>
            <w:noProof w:val="0"/>
            <w:color w:val="0077CC"/>
            <w:position w:val="0"/>
            <w:sz w:val="20"/>
            <w:u w:val="single"/>
            <w:vertAlign w:val="baseline"/>
          </w:rPr>
          <w:t>, 203 F.3d 1122, 1128-29 (9th Cir. 2000)</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 xml:space="preserve">The Complaint Violates </w:t>
      </w:r>
      <w:hyperlink r:id="rId21" w:history="1">
        <w:r>
          <w:rPr>
            <w:rFonts w:ascii="arial" w:eastAsia="arial" w:hAnsi="arial" w:cs="arial"/>
            <w:b/>
            <w:i/>
            <w:strike w:val="0"/>
            <w:noProof w:val="0"/>
            <w:color w:val="0077CC"/>
            <w:position w:val="0"/>
            <w:sz w:val="20"/>
            <w:u w:val="single"/>
            <w:vertAlign w:val="baseline"/>
          </w:rPr>
          <w:t>Federal Rule Of Civil Procedure 8(a)</w:t>
        </w:r>
      </w:hyperlink>
    </w:p>
    <w:p>
      <w:pPr>
        <w:keepNext w:val="0"/>
        <w:spacing w:before="240" w:after="0" w:line="260" w:lineRule="atLeast"/>
        <w:ind w:left="0" w:right="0" w:firstLine="0"/>
        <w:jc w:val="both"/>
      </w:pPr>
      <w:bookmarkStart w:id="28" w:name="Bookmark_para_12"/>
      <w:bookmarkEnd w:id="28"/>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is read in conjunction with </w:t>
      </w:r>
      <w:hyperlink r:id="rId21"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Li v. Kerry</w:t>
        </w:r>
      </w:hyperlink>
      <w:hyperlink r:id="rId22" w:history="1">
        <w:r>
          <w:rPr>
            <w:rFonts w:ascii="arial" w:eastAsia="arial" w:hAnsi="arial" w:cs="arial"/>
            <w:b w:val="0"/>
            <w:i/>
            <w:strike w:val="0"/>
            <w:noProof w:val="0"/>
            <w:color w:val="0077CC"/>
            <w:position w:val="0"/>
            <w:sz w:val="20"/>
            <w:u w:val="single"/>
            <w:vertAlign w:val="baseline"/>
          </w:rPr>
          <w:t>, 710 F.3d 995, 998 (9th Cir. 2013)</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Federal Rule of Civil Procedure 8(a)(2)</w:t>
        </w:r>
      </w:hyperlink>
      <w:r>
        <w:rPr>
          <w:rFonts w:ascii="arial" w:eastAsia="arial" w:hAnsi="arial" w:cs="arial"/>
          <w:b w:val="0"/>
          <w:i w:val="0"/>
          <w:strike w:val="0"/>
          <w:noProof w:val="0"/>
          <w:color w:val="000000"/>
          <w:position w:val="0"/>
          <w:sz w:val="20"/>
          <w:u w:val="none"/>
          <w:vertAlign w:val="baseline"/>
        </w:rPr>
        <w:t xml:space="preserve"> requires that a complaint contain "'a short and plain statement of the claim showing that the pleader is entitled to relief,' in order to 'give the defendant fair notice of what the . . . claim is and the grounds upon which it rests.'" </w:t>
      </w:r>
      <w:hyperlink r:id="rId13" w:history="1">
        <w:r>
          <w:rPr>
            <w:rFonts w:ascii="arial" w:eastAsia="arial" w:hAnsi="arial" w:cs="arial"/>
            <w:b w:val="0"/>
            <w:i/>
            <w:strike w:val="0"/>
            <w:noProof w:val="0"/>
            <w:color w:val="0077CC"/>
            <w:position w:val="0"/>
            <w:sz w:val="20"/>
            <w:u w:val="single"/>
            <w:vertAlign w:val="baseline"/>
          </w:rPr>
          <w:t>Twombly</w:t>
        </w:r>
      </w:hyperlink>
      <w:hyperlink r:id="rId13"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Fed. R. Civ. P. 8(a)</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may be violated when a pleading "says </w:t>
      </w:r>
      <w:r>
        <w:rPr>
          <w:rFonts w:ascii="arial" w:eastAsia="arial" w:hAnsi="arial" w:cs="arial"/>
          <w:b w:val="0"/>
          <w:i/>
          <w:strike w:val="0"/>
          <w:noProof w:val="0"/>
          <w:color w:val="000000"/>
          <w:position w:val="0"/>
          <w:sz w:val="20"/>
          <w:u w:val="none"/>
          <w:vertAlign w:val="baseline"/>
        </w:rPr>
        <w:t>too little</w:t>
      </w:r>
      <w:r>
        <w:rPr>
          <w:rFonts w:ascii="arial" w:eastAsia="arial" w:hAnsi="arial" w:cs="arial"/>
          <w:b w:val="0"/>
          <w:i w:val="0"/>
          <w:strike w:val="0"/>
          <w:noProof w:val="0"/>
          <w:color w:val="000000"/>
          <w:position w:val="0"/>
          <w:sz w:val="20"/>
          <w:u w:val="none"/>
          <w:vertAlign w:val="baseline"/>
        </w:rPr>
        <w:t xml:space="preserve">," and "when a pleading says </w:t>
      </w:r>
      <w:r>
        <w:rPr>
          <w:rFonts w:ascii="arial" w:eastAsia="arial" w:hAnsi="arial" w:cs="arial"/>
          <w:b w:val="0"/>
          <w:i/>
          <w:strike w:val="0"/>
          <w:noProof w:val="0"/>
          <w:color w:val="000000"/>
          <w:position w:val="0"/>
          <w:sz w:val="20"/>
          <w:u w:val="none"/>
          <w:vertAlign w:val="baseline"/>
        </w:rPr>
        <w:t>too much</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Knapp v. Hogan</w:t>
        </w:r>
      </w:hyperlink>
      <w:hyperlink r:id="rId23" w:history="1">
        <w:r>
          <w:rPr>
            <w:rFonts w:ascii="arial" w:eastAsia="arial" w:hAnsi="arial" w:cs="arial"/>
            <w:b w:val="0"/>
            <w:i/>
            <w:strike w:val="0"/>
            <w:noProof w:val="0"/>
            <w:color w:val="0077CC"/>
            <w:position w:val="0"/>
            <w:sz w:val="20"/>
            <w:u w:val="single"/>
            <w:vertAlign w:val="baseline"/>
          </w:rPr>
          <w:t>, 738 F.3d 1106, 1108 (9th Cir. 2013)</w:t>
        </w:r>
      </w:hyperlink>
      <w:r>
        <w:rPr>
          <w:rFonts w:ascii="arial" w:eastAsia="arial" w:hAnsi="arial" w:cs="arial"/>
          <w:b w:val="0"/>
          <w:i w:val="0"/>
          <w:strike w:val="0"/>
          <w:noProof w:val="0"/>
          <w:color w:val="000000"/>
          <w:position w:val="0"/>
          <w:sz w:val="20"/>
          <w:u w:val="none"/>
          <w:vertAlign w:val="baseline"/>
        </w:rPr>
        <w:t xml:space="preserve"> (emphasis in original). A complaint violates </w:t>
      </w:r>
      <w:hyperlink r:id="rId21"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if a defendant would have difficulty understanding and responding to the complaint.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Cafasso, U.S. ex rel. v. Gen. Dynamics C4 Sys., Inc.</w:t>
        </w:r>
      </w:hyperlink>
      <w:hyperlink r:id="rId24" w:history="1">
        <w:r>
          <w:rPr>
            <w:rFonts w:ascii="arial" w:eastAsia="arial" w:hAnsi="arial" w:cs="arial"/>
            <w:b w:val="0"/>
            <w:i/>
            <w:strike w:val="0"/>
            <w:noProof w:val="0"/>
            <w:color w:val="0077CC"/>
            <w:position w:val="0"/>
            <w:sz w:val="20"/>
            <w:u w:val="single"/>
            <w:vertAlign w:val="baseline"/>
          </w:rPr>
          <w:t>, 637 F.3d 1047, 1058 (9th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 xml:space="preserve">The Complaint violates </w:t>
      </w:r>
      <w:hyperlink r:id="rId21"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because Plaintiff does not clearly identify the legal bases for his claims. As further addressed below,</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it is unclear whether Plaintiff is attempting to state federal causes of action for civil rights violations under </w:t>
      </w:r>
      <w:hyperlink r:id="rId2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or </w:t>
      </w:r>
      <w:hyperlink r:id="rId26" w:history="1">
        <w:r>
          <w:rPr>
            <w:rFonts w:ascii="arial" w:eastAsia="arial" w:hAnsi="arial" w:cs="arial"/>
            <w:b w:val="0"/>
            <w:i/>
            <w:strike w:val="0"/>
            <w:noProof w:val="0"/>
            <w:color w:val="0077CC"/>
            <w:position w:val="0"/>
            <w:sz w:val="20"/>
            <w:u w:val="single"/>
            <w:vertAlign w:val="baseline"/>
          </w:rPr>
          <w:t>42 U.S.C. § 1981</w:t>
        </w:r>
      </w:hyperlink>
      <w:r>
        <w:rPr>
          <w:rFonts w:ascii="arial" w:eastAsia="arial" w:hAnsi="arial" w:cs="arial"/>
          <w:b w:val="0"/>
          <w:i w:val="0"/>
          <w:strike w:val="0"/>
          <w:noProof w:val="0"/>
          <w:color w:val="000000"/>
          <w:position w:val="0"/>
          <w:sz w:val="20"/>
          <w:u w:val="none"/>
          <w:vertAlign w:val="baseline"/>
        </w:rPr>
        <w:t>, or some other statute. It is also unclear whether Plaintiff is attempting to assert state law causes of action, and if so, which ones. In any amended complaint, Plaintiff should number each of his claims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Claim I, Claim II, etc.). Each claim should be limited to one statute, constitutional right, or state law cause of action. Underneath the claim heading, Plaintiff should state what Defendant did to harm him and plead sufficient facts to satisfy the different elements of each separate claim. Plaintiff is cautioned that for this Court to exercise federal question jurisdiction over this action, Plaintiff must assert at least one cognizable federal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Additionally, it is unclear whether Plaintiff is attempting to sue CVS Pharmacy (the local store where the incident took place), or CVS (the national company purportedly headquartered in Rhode Island), or both. If Plaintiff is attempting to sue more than one Defendant, each claim should specify the Defendant or Defendants against which that particular claim is brought. Plaintiff is cautioned that if he 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attempting to sue the national company CVS, he should plead facts sufficient to show that CVS has control over CVS Pharmacy such that CVS may be held separately liable for wrongful actions taken by CVS Pharmacy employees.</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Accordingly, the Complaint is dismissed, with leave to amend. If Plaintiff wishes to amend his complaint, he must state each claim separately and identify the specific Defendants who are allegedly liable for each claim, even if Plaintiff does not presently know their names. In addition, Plaintiff should clearly, precisely, and briefly identify the legal basis and the essential facts underlying each claim. Therefore, in an amended complaint, Plaintiff should clearly state:</w:t>
      </w:r>
    </w:p>
    <w:p>
      <w:pPr>
        <w:keepNext w:val="0"/>
        <w:spacing w:after="0" w:line="260" w:lineRule="atLeast"/>
        <w:ind w:left="40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(1) What each Defendant -- including, separately, each Doe Defendant, if any --did to cause Plaintiff harm;</w:t>
      </w:r>
    </w:p>
    <w:p>
      <w:pPr>
        <w:keepNext w:val="0"/>
        <w:spacing w:after="0" w:line="260" w:lineRule="atLeast"/>
        <w:ind w:left="40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(2) When and where each Defendant committed the alleged acts;</w:t>
      </w:r>
    </w:p>
    <w:p>
      <w:pPr>
        <w:keepNext w:val="0"/>
        <w:spacing w:after="0" w:line="260" w:lineRule="atLeast"/>
        <w:ind w:left="40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(3) What harm resulted from each Defendant's alleged acts; and,</w:t>
      </w:r>
    </w:p>
    <w:p>
      <w:pPr>
        <w:keepNext w:val="0"/>
        <w:spacing w:after="0" w:line="260" w:lineRule="atLeast"/>
        <w:ind w:left="40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(4) What federal or state statute, constitutional right, or common law tort each Defendant violated.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 xml:space="preserve">The Complaint Fails To State A Claim Under </w:t>
      </w:r>
      <w:hyperlink r:id="rId25" w:history="1">
        <w:r>
          <w:rPr>
            <w:rFonts w:ascii="arial" w:eastAsia="arial" w:hAnsi="arial" w:cs="arial"/>
            <w:b/>
            <w:i/>
            <w:strike w:val="0"/>
            <w:noProof w:val="0"/>
            <w:color w:val="0077CC"/>
            <w:position w:val="0"/>
            <w:sz w:val="20"/>
            <w:u w:val="single"/>
            <w:vertAlign w:val="baseline"/>
          </w:rPr>
          <w:t>42 U.S.C. § 1983</w:t>
        </w:r>
      </w:hyperlink>
    </w:p>
    <w:p>
      <w:pPr>
        <w:keepNext w:val="0"/>
        <w:spacing w:before="24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Because the Complaint does not clearly state the causes of action under which Plaintiff is bringing his claims, the Court can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only speculate as to what legal theories of liability Plaintiff may be attempting to pursue. Civil rights actions are commonly pled under </w:t>
      </w:r>
      <w:hyperlink r:id="rId2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However, </w:t>
      </w:r>
      <w:hyperlink r:id="rId25"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does not appear to apply here, as Plaintiff does not allege that his constitutional rights were violated by a person acting under color of state law.</w:t>
      </w:r>
    </w:p>
    <w:p>
      <w:pPr>
        <w:keepNext w:val="0"/>
        <w:spacing w:before="24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 xml:space="preserve">A claim under </w:t>
      </w:r>
      <w:hyperlink r:id="rId2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requires a showing that a state or local government employee acting under color of state law violated his federal constitutional rights. </w:t>
      </w:r>
      <w:r>
        <w:rPr>
          <w:rFonts w:ascii="arial" w:eastAsia="arial" w:hAnsi="arial" w:cs="arial"/>
          <w:b w:val="0"/>
          <w:i/>
          <w:strike w:val="0"/>
          <w:noProof w:val="0"/>
          <w:color w:val="000000"/>
          <w:position w:val="0"/>
          <w:sz w:val="20"/>
          <w:u w:val="non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Anderson v. Warner</w:t>
        </w:r>
      </w:hyperlink>
      <w:hyperlink r:id="rId28" w:history="1">
        <w:r>
          <w:rPr>
            <w:rFonts w:ascii="arial" w:eastAsia="arial" w:hAnsi="arial" w:cs="arial"/>
            <w:b w:val="0"/>
            <w:i/>
            <w:strike w:val="0"/>
            <w:noProof w:val="0"/>
            <w:color w:val="0077CC"/>
            <w:position w:val="0"/>
            <w:sz w:val="20"/>
            <w:u w:val="single"/>
            <w:vertAlign w:val="baseline"/>
          </w:rPr>
          <w:t>, 451 F.3d 1063, 1067 (9th Cir. 2006)</w:t>
        </w:r>
      </w:hyperlink>
      <w:r>
        <w:rPr>
          <w:rFonts w:ascii="arial" w:eastAsia="arial" w:hAnsi="arial" w:cs="arial"/>
          <w:b w:val="0"/>
          <w:i w:val="0"/>
          <w:strike w:val="0"/>
          <w:noProof w:val="0"/>
          <w:color w:val="000000"/>
          <w:position w:val="0"/>
          <w:sz w:val="20"/>
          <w:u w:val="none"/>
          <w:vertAlign w:val="baseline"/>
        </w:rPr>
        <w:t xml:space="preserve">. "While generally not applicable to private parties, a </w:t>
      </w:r>
      <w:hyperlink r:id="rId25"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can lie against a private party when he is a willful participant in joint action with the State or its agents." </w:t>
      </w:r>
      <w:hyperlink r:id="rId29" w:history="1">
        <w:r>
          <w:rPr>
            <w:rFonts w:ascii="arial" w:eastAsia="arial" w:hAnsi="arial" w:cs="arial"/>
            <w:b w:val="0"/>
            <w:i/>
            <w:strike w:val="0"/>
            <w:noProof w:val="0"/>
            <w:color w:val="0077CC"/>
            <w:position w:val="0"/>
            <w:sz w:val="20"/>
            <w:u w:val="single"/>
            <w:vertAlign w:val="baseline"/>
          </w:rPr>
          <w:t>Kirtley v. Rainey</w:t>
        </w:r>
      </w:hyperlink>
      <w:hyperlink r:id="rId29" w:history="1">
        <w:r>
          <w:rPr>
            <w:rFonts w:ascii="arial" w:eastAsia="arial" w:hAnsi="arial" w:cs="arial"/>
            <w:b w:val="0"/>
            <w:i/>
            <w:strike w:val="0"/>
            <w:noProof w:val="0"/>
            <w:color w:val="0077CC"/>
            <w:position w:val="0"/>
            <w:sz w:val="20"/>
            <w:u w:val="single"/>
            <w:vertAlign w:val="baseline"/>
          </w:rPr>
          <w:t>, 326 F.3d 1088, 1092 (9th Cir. 2003)</w:t>
        </w:r>
      </w:hyperlink>
      <w:r>
        <w:rPr>
          <w:rFonts w:ascii="arial" w:eastAsia="arial" w:hAnsi="arial" w:cs="arial"/>
          <w:b w:val="0"/>
          <w:i w:val="0"/>
          <w:strike w:val="0"/>
          <w:noProof w:val="0"/>
          <w:color w:val="000000"/>
          <w:position w:val="0"/>
          <w:sz w:val="20"/>
          <w:u w:val="none"/>
          <w:vertAlign w:val="baseline"/>
        </w:rPr>
        <w:t>. The Ninth Circuit has identified four circumstances under which private persons may be involved in government action to such a degree and in such a manner that they may be deemed to be acting under color of federal or state law.</w:t>
      </w:r>
    </w:p>
    <w:p>
      <w:pPr>
        <w:keepNext w:val="0"/>
        <w:spacing w:before="240" w:after="0" w:line="260" w:lineRule="atLeast"/>
        <w:ind w:left="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 xml:space="preserve">First, under the "public function" test, "when private individuals or groups are endowed by the State with powers or functions governmental in nature, they become agencies or instrumentalities of the State and subject to its constitutional limitations."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1093</w:t>
        </w:r>
      </w:hyperlink>
      <w:r>
        <w:rPr>
          <w:rFonts w:ascii="arial" w:eastAsia="arial" w:hAnsi="arial" w:cs="arial"/>
          <w:b w:val="0"/>
          <w:i w:val="0"/>
          <w:strike w:val="0"/>
          <w:noProof w:val="0"/>
          <w:color w:val="000000"/>
          <w:position w:val="0"/>
          <w:sz w:val="20"/>
          <w:u w:val="none"/>
          <w:vertAlign w:val="baseline"/>
        </w:rPr>
        <w:t>. Second, under the "joint action" test, a court will consider whether "the state has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so far insinuated itself into a position of interdependence with the private entity that it must be recognized as a joint participant in the challenged activity" and "knowingly accepts the benefits derived from unconstitutional behavior."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under the "governmental coercion or compulsion" test, the court considers "whether the coercive influence or 'significant encouragement' of the state effectively converts a private action into a government action."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1094</w:t>
        </w:r>
      </w:hyperlink>
      <w:r>
        <w:rPr>
          <w:rFonts w:ascii="arial" w:eastAsia="arial" w:hAnsi="arial" w:cs="arial"/>
          <w:b w:val="0"/>
          <w:i w:val="0"/>
          <w:strike w:val="0"/>
          <w:noProof w:val="0"/>
          <w:color w:val="000000"/>
          <w:position w:val="0"/>
          <w:sz w:val="20"/>
          <w:u w:val="none"/>
          <w:vertAlign w:val="baseline"/>
        </w:rPr>
        <w:t xml:space="preserve">. Finally, under the "governmental nexus" test, the court asks whether "there is such a close nexus between the State and the challenged action that the seemingly private behavior may be fairly treated as that of the State itself."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 xml:space="preserve">The Complaint does not allege any facts showing that Defendant -- a private, for-profit corporation, seemingly engaged in business on its own behalf and solely for its own benefit -- satisfied either the "public function," "joint action," "governmental coercion or compulsion," or "governmental nexus" tests such that its actions can fairly be construed to be attributable to the government. As such, the Complaint fails to state a civil rights claim under </w:t>
      </w:r>
      <w:hyperlink r:id="rId25"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and must be dismissed, with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 </w:t>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 xml:space="preserve">The Complaint Fails To State A Claim Under </w:t>
      </w:r>
      <w:hyperlink r:id="rId26" w:history="1">
        <w:r>
          <w:rPr>
            <w:rFonts w:ascii="arial" w:eastAsia="arial" w:hAnsi="arial" w:cs="arial"/>
            <w:b/>
            <w:i/>
            <w:strike w:val="0"/>
            <w:noProof w:val="0"/>
            <w:color w:val="0077CC"/>
            <w:position w:val="0"/>
            <w:sz w:val="20"/>
            <w:u w:val="single"/>
            <w:vertAlign w:val="baseline"/>
          </w:rPr>
          <w:t>42 U.S.C. § 1981</w:t>
        </w:r>
      </w:hyperlink>
    </w:p>
    <w:p>
      <w:pPr>
        <w:keepNext w:val="0"/>
        <w:spacing w:before="240" w:after="0" w:line="260" w:lineRule="atLeast"/>
        <w:ind w:left="0" w:right="0" w:firstLine="0"/>
        <w:jc w:val="both"/>
      </w:pPr>
      <w:bookmarkStart w:id="41" w:name="Bookmark_para_24"/>
      <w:bookmarkEnd w:id="41"/>
      <w:r>
        <w:rPr>
          <w:rFonts w:ascii="arial" w:eastAsia="arial" w:hAnsi="arial" w:cs="arial"/>
          <w:b w:val="0"/>
          <w:i w:val="0"/>
          <w:strike w:val="0"/>
          <w:noProof w:val="0"/>
          <w:color w:val="000000"/>
          <w:position w:val="0"/>
          <w:sz w:val="20"/>
          <w:u w:val="none"/>
          <w:vertAlign w:val="baseline"/>
        </w:rPr>
        <w:t xml:space="preserve">Although the Complaint does not expressly rely on </w:t>
      </w:r>
      <w:hyperlink r:id="rId26" w:history="1">
        <w:r>
          <w:rPr>
            <w:rFonts w:ascii="arial" w:eastAsia="arial" w:hAnsi="arial" w:cs="arial"/>
            <w:b w:val="0"/>
            <w:i/>
            <w:strike w:val="0"/>
            <w:noProof w:val="0"/>
            <w:color w:val="0077CC"/>
            <w:position w:val="0"/>
            <w:sz w:val="20"/>
            <w:u w:val="single"/>
            <w:vertAlign w:val="baseline"/>
          </w:rPr>
          <w:t>42 U.S.C. § 1981</w:t>
        </w:r>
      </w:hyperlink>
      <w:r>
        <w:rPr>
          <w:rFonts w:ascii="arial" w:eastAsia="arial" w:hAnsi="arial" w:cs="arial"/>
          <w:b w:val="0"/>
          <w:i w:val="0"/>
          <w:strike w:val="0"/>
          <w:noProof w:val="0"/>
          <w:color w:val="000000"/>
          <w:position w:val="0"/>
          <w:sz w:val="20"/>
          <w:u w:val="none"/>
          <w:vertAlign w:val="baseline"/>
        </w:rPr>
        <w:t xml:space="preserve"> as a federal basis for Plaintiff's claims, it is possible that Plaintiff may be attempting to allege a claim under that statute, as it does not require that the Defendant be a government actor. </w:t>
      </w:r>
      <w:hyperlink r:id="rId26" w:history="1">
        <w:r>
          <w:rPr>
            <w:rFonts w:ascii="arial" w:eastAsia="arial" w:hAnsi="arial" w:cs="arial"/>
            <w:b w:val="0"/>
            <w:i/>
            <w:strike w:val="0"/>
            <w:noProof w:val="0"/>
            <w:color w:val="0077CC"/>
            <w:position w:val="0"/>
            <w:sz w:val="20"/>
            <w:u w:val="single"/>
            <w:vertAlign w:val="baseline"/>
          </w:rPr>
          <w:t>Section 1981</w:t>
        </w:r>
      </w:hyperlink>
      <w:r>
        <w:rPr>
          <w:rFonts w:ascii="arial" w:eastAsia="arial" w:hAnsi="arial" w:cs="arial"/>
          <w:b w:val="0"/>
          <w:i w:val="0"/>
          <w:strike w:val="0"/>
          <w:noProof w:val="0"/>
          <w:color w:val="000000"/>
          <w:position w:val="0"/>
          <w:sz w:val="20"/>
          <w:u w:val="none"/>
          <w:vertAlign w:val="baseline"/>
        </w:rPr>
        <w:t xml:space="preserve"> prohibits discrimination in the making and enforcement of contracts by reason of race, national origin, or ancestry.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42 U.S.C. § 1981</w:t>
        </w:r>
      </w:hyperlink>
      <w:r>
        <w:rPr>
          <w:rFonts w:ascii="arial" w:eastAsia="arial" w:hAnsi="arial" w:cs="arial"/>
          <w:b w:val="0"/>
          <w:i w:val="0"/>
          <w:strike w:val="0"/>
          <w:noProof w:val="0"/>
          <w:color w:val="000000"/>
          <w:position w:val="0"/>
          <w:sz w:val="20"/>
          <w:u w:val="none"/>
          <w:vertAlign w:val="baseline"/>
        </w:rPr>
        <w:t xml:space="preserve">. </w:t>
      </w:r>
      <w:bookmarkStart w:id="42" w:name="Bookmark_I686X4G02D6N6H0040000400"/>
      <w:bookmarkEnd w:id="42"/>
      <w:hyperlink r:id="rId26" w:history="1">
        <w:r>
          <w:rPr>
            <w:rFonts w:ascii="arial" w:eastAsia="arial" w:hAnsi="arial" w:cs="arial"/>
            <w:b w:val="0"/>
            <w:i/>
            <w:strike w:val="0"/>
            <w:noProof w:val="0"/>
            <w:color w:val="0077CC"/>
            <w:position w:val="0"/>
            <w:sz w:val="20"/>
            <w:u w:val="single"/>
            <w:vertAlign w:val="baseline"/>
          </w:rPr>
          <w:t>Section 1981</w:t>
        </w:r>
      </w:hyperlink>
      <w:r>
        <w:rPr>
          <w:rFonts w:ascii="arial" w:eastAsia="arial" w:hAnsi="arial" w:cs="arial"/>
          <w:b w:val="0"/>
          <w:i w:val="0"/>
          <w:strike w:val="0"/>
          <w:noProof w:val="0"/>
          <w:color w:val="000000"/>
          <w:position w:val="0"/>
          <w:sz w:val="20"/>
          <w:u w:val="none"/>
          <w:vertAlign w:val="baseline"/>
        </w:rPr>
        <w:t xml:space="preserve"> is violated if: (1) plaintiff is a member of a racial minority; (2) defendant intentionally discriminated against plaintiff because of his or her race; and (3) the discrimination involved the making or enforcing of a contract.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Evans v. McKay</w:t>
        </w:r>
      </w:hyperlink>
      <w:hyperlink r:id="rId30" w:history="1">
        <w:r>
          <w:rPr>
            <w:rFonts w:ascii="arial" w:eastAsia="arial" w:hAnsi="arial" w:cs="arial"/>
            <w:b w:val="0"/>
            <w:i/>
            <w:strike w:val="0"/>
            <w:noProof w:val="0"/>
            <w:color w:val="0077CC"/>
            <w:position w:val="0"/>
            <w:sz w:val="20"/>
            <w:u w:val="single"/>
            <w:vertAlign w:val="baseline"/>
          </w:rPr>
          <w:t>, 869 F.2d 1341, 1344 (9th Cir.1989)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31" w:history="1">
        <w:r>
          <w:rPr>
            <w:rFonts w:ascii="arial" w:eastAsia="arial" w:hAnsi="arial" w:cs="arial"/>
            <w:b w:val="0"/>
            <w:i/>
            <w:strike w:val="0"/>
            <w:noProof w:val="0"/>
            <w:color w:val="0077CC"/>
            <w:position w:val="0"/>
            <w:sz w:val="20"/>
            <w:u w:val="single"/>
            <w:vertAlign w:val="baseline"/>
          </w:rPr>
          <w:t>Lindsey v. SLT Los Angeles, LLC</w:t>
        </w:r>
      </w:hyperlink>
      <w:hyperlink r:id="rId31" w:history="1">
        <w:r>
          <w:rPr>
            <w:rFonts w:ascii="arial" w:eastAsia="arial" w:hAnsi="arial" w:cs="arial"/>
            <w:b w:val="0"/>
            <w:i/>
            <w:strike w:val="0"/>
            <w:noProof w:val="0"/>
            <w:color w:val="0077CC"/>
            <w:position w:val="0"/>
            <w:sz w:val="20"/>
            <w:u w:val="single"/>
            <w:vertAlign w:val="baseline"/>
          </w:rPr>
          <w:t>, 447 F.3d 1138, 1145 (9th Cir. 2006)</w:t>
        </w:r>
      </w:hyperlink>
      <w:r>
        <w:rPr>
          <w:rFonts w:ascii="arial" w:eastAsia="arial" w:hAnsi="arial" w:cs="arial"/>
          <w:b w:val="0"/>
          <w:i w:val="0"/>
          <w:strike w:val="0"/>
          <w:noProof w:val="0"/>
          <w:color w:val="000000"/>
          <w:position w:val="0"/>
          <w:sz w:val="20"/>
          <w:u w:val="none"/>
          <w:vertAlign w:val="baseline"/>
        </w:rPr>
        <w:t xml:space="preserve">. </w:t>
      </w:r>
      <w:bookmarkStart w:id="43" w:name="Bookmark_I686X4G12N1RN50020000400"/>
      <w:bookmarkEnd w:id="43"/>
      <w:r>
        <w:rPr>
          <w:rFonts w:ascii="arial" w:eastAsia="arial" w:hAnsi="arial" w:cs="arial"/>
          <w:b w:val="0"/>
          <w:i w:val="0"/>
          <w:strike w:val="0"/>
          <w:noProof w:val="0"/>
          <w:color w:val="000000"/>
          <w:position w:val="0"/>
          <w:sz w:val="20"/>
          <w:u w:val="none"/>
          <w:vertAlign w:val="baseline"/>
        </w:rPr>
        <w:t xml:space="preserve">The Supreme Court has recently clarified that "[t]o prevail [under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a plaintiff must initially plead and ultimately prove that, but for race, it would not have suffered the loss of a legally protected right." </w:t>
      </w:r>
      <w:bookmarkStart w:id="44" w:name="Bookmark_I686X4G02D6N6H0030000400"/>
      <w:bookmarkEnd w:id="44"/>
      <w:hyperlink r:id="rId32" w:history="1">
        <w:r>
          <w:rPr>
            <w:rFonts w:ascii="arial" w:eastAsia="arial" w:hAnsi="arial" w:cs="arial"/>
            <w:b w:val="0"/>
            <w:i/>
            <w:strike w:val="0"/>
            <w:noProof w:val="0"/>
            <w:color w:val="0077CC"/>
            <w:position w:val="0"/>
            <w:sz w:val="20"/>
            <w:u w:val="single"/>
            <w:vertAlign w:val="baseline"/>
          </w:rPr>
          <w:t>Comcast Corp. v. Nat'l Ass'n of Afr. Am.-Owned Media</w:t>
        </w:r>
      </w:hyperlink>
      <w:hyperlink r:id="rId32" w:history="1">
        <w:r>
          <w:rPr>
            <w:rFonts w:ascii="arial" w:eastAsia="arial" w:hAnsi="arial" w:cs="arial"/>
            <w:b w:val="0"/>
            <w:i/>
            <w:strike w:val="0"/>
            <w:noProof w:val="0"/>
            <w:color w:val="0077CC"/>
            <w:position w:val="0"/>
            <w:sz w:val="20"/>
            <w:u w:val="single"/>
            <w:vertAlign w:val="baseline"/>
          </w:rPr>
          <w:t>, 140 S. Ct. 1009, 1019, 206 L. Ed. 2d 356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 w:name="Bookmark_I686X4G02D6N6H0050000400"/>
      <w:bookmarkEnd w:id="45"/>
      <w:hyperlink r:id="rId33" w:history="1">
        <w:r>
          <w:rPr>
            <w:rFonts w:ascii="arial" w:eastAsia="arial" w:hAnsi="arial" w:cs="arial"/>
            <w:b w:val="0"/>
            <w:i/>
            <w:strike w:val="0"/>
            <w:noProof w:val="0"/>
            <w:color w:val="0077CC"/>
            <w:position w:val="0"/>
            <w:sz w:val="20"/>
            <w:u w:val="single"/>
            <w:vertAlign w:val="baseline"/>
          </w:rPr>
          <w:t>Ford v. Surprise Family Urgent Care Ctr.</w:t>
        </w:r>
      </w:hyperlink>
      <w:hyperlink r:id="rId33" w:history="1">
        <w:r>
          <w:rPr>
            <w:rFonts w:ascii="arial" w:eastAsia="arial" w:hAnsi="arial" w:cs="arial"/>
            <w:b w:val="0"/>
            <w:i/>
            <w:strike w:val="0"/>
            <w:noProof w:val="0"/>
            <w:color w:val="0077CC"/>
            <w:position w:val="0"/>
            <w:sz w:val="20"/>
            <w:u w:val="single"/>
            <w:vertAlign w:val="baseline"/>
          </w:rPr>
          <w:t>, LLC, 550 F. App'x 467, 467 (9th Cir. 2013)</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of discrimination includes evidence that services denied the plaintiff allegedly on account of race "remained available to similarly-situated individuals who were not members of his protected class") (citing </w:t>
      </w:r>
      <w:bookmarkStart w:id="46" w:name="Bookmark_I686X4G028T48C0020000400"/>
      <w:bookmarkEnd w:id="46"/>
      <w:hyperlink r:id="rId31" w:history="1">
        <w:r>
          <w:rPr>
            <w:rFonts w:ascii="arial" w:eastAsia="arial" w:hAnsi="arial" w:cs="arial"/>
            <w:b w:val="0"/>
            <w:i/>
            <w:strike w:val="0"/>
            <w:noProof w:val="0"/>
            <w:color w:val="0077CC"/>
            <w:position w:val="0"/>
            <w:sz w:val="20"/>
            <w:u w:val="single"/>
            <w:vertAlign w:val="baseline"/>
          </w:rPr>
          <w:t>Lindsey</w:t>
        </w:r>
      </w:hyperlink>
      <w:hyperlink r:id="rId31" w:history="1">
        <w:r>
          <w:rPr>
            <w:rFonts w:ascii="arial" w:eastAsia="arial" w:hAnsi="arial" w:cs="arial"/>
            <w:b w:val="0"/>
            <w:i/>
            <w:strike w:val="0"/>
            <w:noProof w:val="0"/>
            <w:color w:val="0077CC"/>
            <w:position w:val="0"/>
            <w:sz w:val="20"/>
            <w:u w:val="single"/>
            <w:vertAlign w:val="baseline"/>
          </w:rPr>
          <w:t>, 447 F.3d at 1145</w:t>
        </w:r>
      </w:hyperlink>
      <w:r>
        <w:rPr>
          <w:rFonts w:ascii="arial" w:eastAsia="arial" w:hAnsi="arial" w:cs="arial"/>
          <w:b w:val="0"/>
          <w:i w:val="0"/>
          <w:strike w:val="0"/>
          <w:noProof w:val="0"/>
          <w:color w:val="000000"/>
          <w:position w:val="0"/>
          <w:sz w:val="20"/>
          <w:u w:val="none"/>
          <w:vertAlign w:val="baseline"/>
        </w:rPr>
        <w:t xml:space="preserve">); </w:t>
      </w:r>
      <w:bookmarkStart w:id="47" w:name="Bookmark_I686X4G028T48C0040000400"/>
      <w:bookmarkEnd w:id="47"/>
      <w:hyperlink r:id="rId34" w:history="1">
        <w:r>
          <w:rPr>
            <w:rFonts w:ascii="arial" w:eastAsia="arial" w:hAnsi="arial" w:cs="arial"/>
            <w:b w:val="0"/>
            <w:i/>
            <w:strike w:val="0"/>
            <w:noProof w:val="0"/>
            <w:color w:val="0077CC"/>
            <w:position w:val="0"/>
            <w:sz w:val="20"/>
            <w:u w:val="single"/>
            <w:vertAlign w:val="baseline"/>
          </w:rPr>
          <w:t>Kindle v. AAA Auto. Club of S. Cal.</w:t>
        </w:r>
      </w:hyperlink>
      <w:hyperlink r:id="rId34" w:history="1">
        <w:r>
          <w:rPr>
            <w:rFonts w:ascii="arial" w:eastAsia="arial" w:hAnsi="arial" w:cs="arial"/>
            <w:b w:val="0"/>
            <w:i/>
            <w:strike w:val="0"/>
            <w:noProof w:val="0"/>
            <w:color w:val="0077CC"/>
            <w:position w:val="0"/>
            <w:sz w:val="20"/>
            <w:u w:val="single"/>
            <w:vertAlign w:val="baseline"/>
          </w:rPr>
          <w:t>, 2020 U.S. Dist. LEXIS 258705, 2020 WL 11272549, at *3 (C.D. Cal. Oct. 19, 2020)</w:t>
        </w:r>
      </w:hyperlink>
      <w:r>
        <w:rPr>
          <w:rFonts w:ascii="arial" w:eastAsia="arial" w:hAnsi="arial" w:cs="arial"/>
          <w:b w:val="0"/>
          <w:i w:val="0"/>
          <w:strike w:val="0"/>
          <w:noProof w:val="0"/>
          <w:color w:val="000000"/>
          <w:position w:val="0"/>
          <w:sz w:val="20"/>
          <w:u w:val="none"/>
          <w:vertAlign w:val="baseline"/>
        </w:rPr>
        <w:t xml:space="preserve"> (citing </w:t>
      </w:r>
      <w:bookmarkStart w:id="48" w:name="Bookmark_I686X4G12N1RN10010000400"/>
      <w:bookmarkEnd w:id="48"/>
      <w:hyperlink r:id="rId32" w:history="1">
        <w:r>
          <w:rPr>
            <w:rFonts w:ascii="arial" w:eastAsia="arial" w:hAnsi="arial" w:cs="arial"/>
            <w:b w:val="0"/>
            <w:i/>
            <w:strike w:val="0"/>
            <w:noProof w:val="0"/>
            <w:color w:val="0077CC"/>
            <w:position w:val="0"/>
            <w:sz w:val="20"/>
            <w:u w:val="single"/>
            <w:vertAlign w:val="baseline"/>
          </w:rPr>
          <w:t>Comcast</w:t>
        </w:r>
      </w:hyperlink>
      <w:hyperlink r:id="rId32" w:history="1">
        <w:r>
          <w:rPr>
            <w:rFonts w:ascii="arial" w:eastAsia="arial" w:hAnsi="arial" w:cs="arial"/>
            <w:b w:val="0"/>
            <w:i/>
            <w:strike w:val="0"/>
            <w:noProof w:val="0"/>
            <w:color w:val="0077CC"/>
            <w:position w:val="0"/>
            <w:sz w:val="20"/>
            <w:u w:val="single"/>
            <w:vertAlign w:val="baseline"/>
          </w:rPr>
          <w:t>, 140 S. Ct. at 1014, 1019</w:t>
        </w:r>
      </w:hyperlink>
      <w:r>
        <w:rPr>
          <w:rFonts w:ascii="arial" w:eastAsia="arial" w:hAnsi="arial" w:cs="arial"/>
          <w:b w:val="0"/>
          <w:i w:val="0"/>
          <w:strike w:val="0"/>
          <w:noProof w:val="0"/>
          <w:color w:val="000000"/>
          <w:position w:val="0"/>
          <w:sz w:val="20"/>
          <w:u w:val="none"/>
          <w:vertAlign w:val="baseline"/>
        </w:rPr>
        <w:t xml:space="preserve">); </w:t>
      </w:r>
      <w:bookmarkStart w:id="49" w:name="Bookmark_I695J4B42SF8PP0030000400"/>
      <w:bookmarkEnd w:id="49"/>
      <w:hyperlink r:id="rId35" w:history="1">
        <w:r>
          <w:rPr>
            <w:rFonts w:ascii="arial" w:eastAsia="arial" w:hAnsi="arial" w:cs="arial"/>
            <w:b w:val="0"/>
            <w:i/>
            <w:strike w:val="0"/>
            <w:noProof w:val="0"/>
            <w:color w:val="0077CC"/>
            <w:position w:val="0"/>
            <w:sz w:val="20"/>
            <w:u w:val="single"/>
            <w:vertAlign w:val="baseline"/>
          </w:rPr>
          <w:t>James v. US Bancorp</w:t>
        </w:r>
      </w:hyperlink>
      <w:hyperlink r:id="rId35" w:history="1">
        <w:r>
          <w:rPr>
            <w:rFonts w:ascii="arial" w:eastAsia="arial" w:hAnsi="arial" w:cs="arial"/>
            <w:b w:val="0"/>
            <w:i/>
            <w:strike w:val="0"/>
            <w:noProof w:val="0"/>
            <w:color w:val="0077CC"/>
            <w:position w:val="0"/>
            <w:sz w:val="20"/>
            <w:u w:val="single"/>
            <w:vertAlign w:val="baseline"/>
          </w:rPr>
          <w:t>, 2021 U.S. Dist. LEXIS 195569, 2021 WL 4582105, at *6 (C.D. Cal. June 4, 2021)</w:t>
        </w:r>
      </w:hyperlink>
      <w:r>
        <w:rPr>
          <w:rFonts w:ascii="arial" w:eastAsia="arial" w:hAnsi="arial" w:cs="arial"/>
          <w:b w:val="0"/>
          <w:i w:val="0"/>
          <w:strike w:val="0"/>
          <w:noProof w:val="0"/>
          <w:color w:val="000000"/>
          <w:position w:val="0"/>
          <w:sz w:val="20"/>
          <w:u w:val="none"/>
          <w:vertAlign w:val="baseline"/>
        </w:rPr>
        <w:t xml:space="preserve"> (citing </w:t>
      </w:r>
      <w:bookmarkStart w:id="50" w:name="Bookmark_I686X4G12N1RN10050000400"/>
      <w:bookmarkEnd w:id="50"/>
      <w:hyperlink r:id="rId31" w:history="1">
        <w:r>
          <w:rPr>
            <w:rFonts w:ascii="arial" w:eastAsia="arial" w:hAnsi="arial" w:cs="arial"/>
            <w:b w:val="0"/>
            <w:i/>
            <w:strike w:val="0"/>
            <w:noProof w:val="0"/>
            <w:color w:val="0077CC"/>
            <w:position w:val="0"/>
            <w:sz w:val="20"/>
            <w:u w:val="single"/>
            <w:vertAlign w:val="baseline"/>
          </w:rPr>
          <w:t>Lindsey</w:t>
        </w:r>
      </w:hyperlink>
      <w:hyperlink r:id="rId31" w:history="1">
        <w:r>
          <w:rPr>
            <w:rFonts w:ascii="arial" w:eastAsia="arial" w:hAnsi="arial" w:cs="arial"/>
            <w:b w:val="0"/>
            <w:i/>
            <w:strike w:val="0"/>
            <w:noProof w:val="0"/>
            <w:color w:val="0077CC"/>
            <w:position w:val="0"/>
            <w:sz w:val="20"/>
            <w:u w:val="single"/>
            <w:vertAlign w:val="baseline"/>
          </w:rPr>
          <w:t>, 447 F.3d at 1145</w:t>
        </w:r>
      </w:hyperlink>
      <w:r>
        <w:rPr>
          <w:rFonts w:ascii="arial" w:eastAsia="arial" w:hAnsi="arial" w:cs="arial"/>
          <w:b w:val="0"/>
          <w:i w:val="0"/>
          <w:strike w:val="0"/>
          <w:noProof w:val="0"/>
          <w:color w:val="000000"/>
          <w:position w:val="0"/>
          <w:sz w:val="20"/>
          <w:u w:val="none"/>
          <w:vertAlign w:val="baseline"/>
        </w:rPr>
        <w:t xml:space="preserve">, and </w:t>
      </w:r>
      <w:bookmarkStart w:id="51" w:name="Bookmark_I686X4G12SF8250020000400"/>
      <w:bookmarkEnd w:id="51"/>
      <w:hyperlink r:id="rId33" w:history="1">
        <w:r>
          <w:rPr>
            <w:rFonts w:ascii="arial" w:eastAsia="arial" w:hAnsi="arial" w:cs="arial"/>
            <w:b w:val="0"/>
            <w:i/>
            <w:strike w:val="0"/>
            <w:noProof w:val="0"/>
            <w:color w:val="0077CC"/>
            <w:position w:val="0"/>
            <w:sz w:val="20"/>
            <w:u w:val="single"/>
            <w:vertAlign w:val="baseline"/>
          </w:rPr>
          <w:t>Ford</w:t>
        </w:r>
      </w:hyperlink>
      <w:hyperlink r:id="rId33" w:history="1">
        <w:r>
          <w:rPr>
            <w:rFonts w:ascii="arial" w:eastAsia="arial" w:hAnsi="arial" w:cs="arial"/>
            <w:b w:val="0"/>
            <w:i/>
            <w:strike w:val="0"/>
            <w:noProof w:val="0"/>
            <w:color w:val="0077CC"/>
            <w:position w:val="0"/>
            <w:sz w:val="20"/>
            <w:u w:val="single"/>
            <w:vertAlign w:val="baseline"/>
          </w:rPr>
          <w:t>, 550 F. App'x at 467</w:t>
        </w:r>
      </w:hyperlink>
      <w:r>
        <w:rPr>
          <w:rFonts w:ascii="arial" w:eastAsia="arial" w:hAnsi="arial" w:cs="arial"/>
          <w:b w:val="0"/>
          <w:i w:val="0"/>
          <w:strike w:val="0"/>
          <w:noProof w:val="0"/>
          <w:color w:val="000000"/>
          <w:position w:val="0"/>
          <w:sz w:val="20"/>
          <w:u w:val="none"/>
          <w:vertAlign w:val="baseline"/>
        </w:rPr>
        <w:t xml:space="preserve">). </w:t>
      </w:r>
      <w:bookmarkStart w:id="52" w:name="Bookmark_I686X4G12N1RN50020000400_2"/>
      <w:bookmarkEnd w:id="52"/>
      <w:r>
        <w:rPr>
          <w:rFonts w:ascii="arial" w:eastAsia="arial" w:hAnsi="arial" w:cs="arial"/>
          <w:b w:val="0"/>
          <w:i w:val="0"/>
          <w:strike w:val="0"/>
          <w:noProof w:val="0"/>
          <w:color w:val="000000"/>
          <w:position w:val="0"/>
          <w:sz w:val="20"/>
          <w:u w:val="none"/>
          <w:vertAlign w:val="baseline"/>
        </w:rPr>
        <w:t xml:space="preserve">"[T]o establish a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 the plaintiff must prove intentional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purposeful discrimination." </w:t>
      </w:r>
      <w:hyperlink r:id="rId36" w:history="1">
        <w:r>
          <w:rPr>
            <w:rFonts w:ascii="arial" w:eastAsia="arial" w:hAnsi="arial" w:cs="arial"/>
            <w:b w:val="0"/>
            <w:i/>
            <w:strike w:val="0"/>
            <w:noProof w:val="0"/>
            <w:color w:val="0077CC"/>
            <w:position w:val="0"/>
            <w:sz w:val="20"/>
            <w:u w:val="single"/>
            <w:vertAlign w:val="baseline"/>
          </w:rPr>
          <w:t>De Horney v. Bank of America Nat'l Trust &amp; Sav. Assoc.</w:t>
        </w:r>
      </w:hyperlink>
      <w:hyperlink r:id="rId36" w:history="1">
        <w:r>
          <w:rPr>
            <w:rFonts w:ascii="arial" w:eastAsia="arial" w:hAnsi="arial" w:cs="arial"/>
            <w:b w:val="0"/>
            <w:i/>
            <w:strike w:val="0"/>
            <w:noProof w:val="0"/>
            <w:color w:val="0077CC"/>
            <w:position w:val="0"/>
            <w:sz w:val="20"/>
            <w:u w:val="single"/>
            <w:vertAlign w:val="baseline"/>
          </w:rPr>
          <w:t>, 879 F.2d 459, 467 (9th Cir. 1989)</w:t>
        </w:r>
      </w:hyperlink>
      <w:r>
        <w:rPr>
          <w:rFonts w:ascii="arial" w:eastAsia="arial" w:hAnsi="arial" w:cs="arial"/>
          <w:b w:val="0"/>
          <w:i w:val="0"/>
          <w:strike w:val="0"/>
          <w:noProof w:val="0"/>
          <w:color w:val="000000"/>
          <w:position w:val="0"/>
          <w:sz w:val="20"/>
          <w:u w:val="none"/>
          <w:vertAlign w:val="baseline"/>
        </w:rPr>
        <w:t xml:space="preserve">. A defendant's "[m]ere knowledge of Plaintiff's ethnicity coupled with a conclusory assertion of discriminatory animus for Defendant's action does not create a plausible inference necessary to [state a claim under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w:t>
      </w:r>
      <w:bookmarkStart w:id="53" w:name="Bookmark_I686X4G12N1RN50010000400"/>
      <w:bookmarkEnd w:id="53"/>
      <w:hyperlink r:id="rId37" w:history="1">
        <w:r>
          <w:rPr>
            <w:rFonts w:ascii="arial" w:eastAsia="arial" w:hAnsi="arial" w:cs="arial"/>
            <w:b w:val="0"/>
            <w:i/>
            <w:strike w:val="0"/>
            <w:noProof w:val="0"/>
            <w:color w:val="0077CC"/>
            <w:position w:val="0"/>
            <w:sz w:val="20"/>
            <w:u w:val="single"/>
            <w:vertAlign w:val="baseline"/>
          </w:rPr>
          <w:t>Jehan Zeb Mir v. State Farm Mut. Auto. Ins. Co.</w:t>
        </w:r>
      </w:hyperlink>
      <w:hyperlink r:id="rId37" w:history="1">
        <w:r>
          <w:rPr>
            <w:rFonts w:ascii="arial" w:eastAsia="arial" w:hAnsi="arial" w:cs="arial"/>
            <w:b w:val="0"/>
            <w:i/>
            <w:strike w:val="0"/>
            <w:noProof w:val="0"/>
            <w:color w:val="0077CC"/>
            <w:position w:val="0"/>
            <w:sz w:val="20"/>
            <w:u w:val="single"/>
            <w:vertAlign w:val="baseline"/>
          </w:rPr>
          <w:t>, 2019 U.S. Dist. LEXIS 229881, 2019 WL 8355841, at *2 (C.D. Cal. Sept. 19,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54" w:name="Bookmark_I695J4B42SF8PP0050000400"/>
      <w:bookmarkEnd w:id="54"/>
      <w:hyperlink r:id="rId38" w:history="1">
        <w:r>
          <w:rPr>
            <w:rFonts w:ascii="arial" w:eastAsia="arial" w:hAnsi="arial" w:cs="arial"/>
            <w:b w:val="0"/>
            <w:i/>
            <w:strike w:val="0"/>
            <w:noProof w:val="0"/>
            <w:color w:val="0077CC"/>
            <w:position w:val="0"/>
            <w:sz w:val="20"/>
            <w:u w:val="single"/>
            <w:vertAlign w:val="baseline"/>
          </w:rPr>
          <w:t>Wade v. U.S Bank Nat'l Ass'n</w:t>
        </w:r>
      </w:hyperlink>
      <w:hyperlink r:id="rId38" w:history="1">
        <w:r>
          <w:rPr>
            <w:rFonts w:ascii="arial" w:eastAsia="arial" w:hAnsi="arial" w:cs="arial"/>
            <w:b w:val="0"/>
            <w:i/>
            <w:strike w:val="0"/>
            <w:noProof w:val="0"/>
            <w:color w:val="0077CC"/>
            <w:position w:val="0"/>
            <w:sz w:val="20"/>
            <w:u w:val="single"/>
            <w:vertAlign w:val="baseline"/>
          </w:rPr>
          <w:t>, 2020 U.S. Dist. LEXIS 157530, 2020 WL 5045311, at *2 (C.D. Cal. July 6,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5"/>
      <w:bookmarkEnd w:id="55"/>
      <w:r>
        <w:rPr>
          <w:rFonts w:ascii="arial" w:eastAsia="arial" w:hAnsi="arial" w:cs="arial"/>
          <w:b w:val="0"/>
          <w:i w:val="0"/>
          <w:strike w:val="0"/>
          <w:noProof w:val="0"/>
          <w:color w:val="000000"/>
          <w:position w:val="0"/>
          <w:sz w:val="20"/>
          <w:u w:val="none"/>
          <w:vertAlign w:val="baseline"/>
        </w:rPr>
        <w:t xml:space="preserve">For purposes of a claim under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"the term 'make and enforce contracts' includes the making, performance, modification, and termination of contracts, and the enjoyment of all benefits, privileges, terms, and conditions of the contractual relationship." </w:t>
      </w:r>
      <w:hyperlink r:id="rId26" w:history="1">
        <w:r>
          <w:rPr>
            <w:rFonts w:ascii="arial" w:eastAsia="arial" w:hAnsi="arial" w:cs="arial"/>
            <w:b w:val="0"/>
            <w:i/>
            <w:strike w:val="0"/>
            <w:noProof w:val="0"/>
            <w:color w:val="0077CC"/>
            <w:position w:val="0"/>
            <w:sz w:val="20"/>
            <w:u w:val="single"/>
            <w:vertAlign w:val="baseline"/>
          </w:rPr>
          <w:t>42 U.S.C. § 1981</w:t>
        </w:r>
      </w:hyperlink>
      <w:r>
        <w:rPr>
          <w:rFonts w:ascii="arial" w:eastAsia="arial" w:hAnsi="arial" w:cs="arial"/>
          <w:b w:val="0"/>
          <w:i w:val="0"/>
          <w:strike w:val="0"/>
          <w:noProof w:val="0"/>
          <w:color w:val="000000"/>
          <w:position w:val="0"/>
          <w:sz w:val="20"/>
          <w:u w:val="none"/>
          <w:vertAlign w:val="baseline"/>
        </w:rPr>
        <w:t>. As one court explained:</w:t>
      </w:r>
    </w:p>
    <w:p>
      <w:pPr>
        <w:keepNext w:val="0"/>
        <w:spacing w:before="240" w:after="0" w:line="260" w:lineRule="atLeast"/>
        <w:ind w:left="400" w:right="0" w:firstLine="0"/>
        <w:jc w:val="both"/>
      </w:pPr>
      <w:bookmarkStart w:id="56" w:name="Bookmark_para_26"/>
      <w:bookmarkEnd w:id="56"/>
      <w:r>
        <w:rPr>
          <w:rFonts w:ascii="arial" w:eastAsia="arial" w:hAnsi="arial" w:cs="arial"/>
          <w:b w:val="0"/>
          <w:i w:val="0"/>
          <w:strike w:val="0"/>
          <w:noProof w:val="0"/>
          <w:color w:val="000000"/>
          <w:position w:val="0"/>
          <w:sz w:val="20"/>
          <w:u w:val="none"/>
          <w:vertAlign w:val="baseline"/>
        </w:rPr>
        <w:t xml:space="preserve">Prior to the Civil Rights Act of 1991, the Supreme Court limited the application of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to two specific areas of contract law: (1) contract formation and (2) the enforcement of contract rights through the legal process.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Patterson v. McLean Credit Union</w:t>
        </w:r>
      </w:hyperlink>
      <w:hyperlink r:id="rId39" w:history="1">
        <w:r>
          <w:rPr>
            <w:rFonts w:ascii="arial" w:eastAsia="arial" w:hAnsi="arial" w:cs="arial"/>
            <w:b w:val="0"/>
            <w:i/>
            <w:strike w:val="0"/>
            <w:noProof w:val="0"/>
            <w:color w:val="0077CC"/>
            <w:position w:val="0"/>
            <w:sz w:val="20"/>
            <w:u w:val="single"/>
            <w:vertAlign w:val="baseline"/>
          </w:rPr>
          <w:t>, 491 U.S. 164, 171, 109 S. Ct. 2363, 105 L. Ed. 2d 132 (1989)</w:t>
        </w:r>
      </w:hyperlink>
      <w:r>
        <w:rPr>
          <w:rFonts w:ascii="arial" w:eastAsia="arial" w:hAnsi="arial" w:cs="arial"/>
          <w:b w:val="0"/>
          <w:i w:val="0"/>
          <w:strike w:val="0"/>
          <w:noProof w:val="0"/>
          <w:color w:val="000000"/>
          <w:position w:val="0"/>
          <w:sz w:val="20"/>
          <w:u w:val="none"/>
          <w:vertAlign w:val="baseline"/>
        </w:rPr>
        <w:t xml:space="preserve"> (declining to overrule </w:t>
      </w:r>
      <w:hyperlink r:id="rId40" w:history="1">
        <w:r>
          <w:rPr>
            <w:rFonts w:ascii="arial" w:eastAsia="arial" w:hAnsi="arial" w:cs="arial"/>
            <w:b w:val="0"/>
            <w:i/>
            <w:strike w:val="0"/>
            <w:noProof w:val="0"/>
            <w:color w:val="0077CC"/>
            <w:position w:val="0"/>
            <w:sz w:val="20"/>
            <w:u w:val="single"/>
            <w:vertAlign w:val="baseline"/>
          </w:rPr>
          <w:t>Runyon v. McCrary</w:t>
        </w:r>
      </w:hyperlink>
      <w:hyperlink r:id="rId40" w:history="1">
        <w:r>
          <w:rPr>
            <w:rFonts w:ascii="arial" w:eastAsia="arial" w:hAnsi="arial" w:cs="arial"/>
            <w:b w:val="0"/>
            <w:i/>
            <w:strike w:val="0"/>
            <w:noProof w:val="0"/>
            <w:color w:val="0077CC"/>
            <w:position w:val="0"/>
            <w:sz w:val="20"/>
            <w:u w:val="single"/>
            <w:vertAlign w:val="baseline"/>
          </w:rPr>
          <w:t>, 427 U.S. 160, 96 S. Ct. 2586, 49 L. Ed. 2d 415 (1976)</w:t>
        </w:r>
      </w:hyperlink>
      <w:r>
        <w:rPr>
          <w:rFonts w:ascii="arial" w:eastAsia="arial" w:hAnsi="arial" w:cs="arial"/>
          <w:b w:val="0"/>
          <w:i w:val="0"/>
          <w:strike w:val="0"/>
          <w:noProof w:val="0"/>
          <w:color w:val="000000"/>
          <w:position w:val="0"/>
          <w:sz w:val="20"/>
          <w:u w:val="none"/>
          <w:vertAlign w:val="baseline"/>
        </w:rPr>
        <w:t xml:space="preserve">). In response to the Supreme Court's narrow interpretation of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Congress enacted the Civil Rights Act of 1991, which, among other things, expanded the phrase "make and enforce contracts" to "embrace all phases and incidents of the contractual relationship . . . ." </w:t>
      </w:r>
      <w:hyperlink r:id="rId41" w:history="1">
        <w:r>
          <w:rPr>
            <w:rFonts w:ascii="arial" w:eastAsia="arial" w:hAnsi="arial" w:cs="arial"/>
            <w:b w:val="0"/>
            <w:i/>
            <w:strike w:val="0"/>
            <w:noProof w:val="0"/>
            <w:color w:val="0077CC"/>
            <w:position w:val="0"/>
            <w:sz w:val="20"/>
            <w:u w:val="single"/>
            <w:vertAlign w:val="baseline"/>
          </w:rPr>
          <w:t>Rivers v. Roadway Exp., Inc.</w:t>
        </w:r>
      </w:hyperlink>
      <w:hyperlink r:id="rId41" w:history="1">
        <w:r>
          <w:rPr>
            <w:rFonts w:ascii="arial" w:eastAsia="arial" w:hAnsi="arial" w:cs="arial"/>
            <w:b w:val="0"/>
            <w:i/>
            <w:strike w:val="0"/>
            <w:noProof w:val="0"/>
            <w:color w:val="0077CC"/>
            <w:position w:val="0"/>
            <w:sz w:val="20"/>
            <w:u w:val="single"/>
            <w:vertAlign w:val="baseline"/>
          </w:rPr>
          <w:t>, 511 U.S. 298, 114 S. Ct. 1510, 128 L. Ed. 2d 274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Allen v. U.S. Bancorp</w:t>
      </w:r>
      <w:r>
        <w:rPr>
          <w:rFonts w:ascii="arial" w:eastAsia="arial" w:hAnsi="arial" w:cs="arial"/>
          <w:b w:val="0"/>
          <w:i/>
          <w:strike w:val="0"/>
          <w:noProof w:val="0"/>
          <w:color w:val="000000"/>
          <w:position w:val="0"/>
          <w:sz w:val="20"/>
          <w:u w:val="none"/>
          <w:vertAlign w:val="baseline"/>
        </w:rPr>
        <w:t>, 264 F. Supp. 2d 945, 948 (D. Or. 2003)</w:t>
      </w:r>
      <w:r>
        <w:rPr>
          <w:rFonts w:ascii="arial" w:eastAsia="arial" w:hAnsi="arial" w:cs="arial"/>
          <w:b w:val="0"/>
          <w:i w:val="0"/>
          <w:strike w:val="0"/>
          <w:noProof w:val="0"/>
          <w:color w:val="000000"/>
          <w:position w:val="0"/>
          <w:sz w:val="20"/>
          <w:u w:val="none"/>
          <w:vertAlign w:val="baseline"/>
        </w:rPr>
        <w:t xml:space="preserve"> (parallel reporter citations omitted).</w:t>
      </w:r>
    </w:p>
    <w:p>
      <w:pPr>
        <w:keepNext w:val="0"/>
        <w:spacing w:before="240" w:after="0" w:line="260" w:lineRule="atLeast"/>
        <w:ind w:left="0" w:right="0" w:firstLine="0"/>
        <w:jc w:val="both"/>
      </w:pPr>
      <w:bookmarkStart w:id="57" w:name="Bookmark_para_27"/>
      <w:bookmarkEnd w:id="57"/>
      <w:r>
        <w:rPr>
          <w:rFonts w:ascii="arial" w:eastAsia="arial" w:hAnsi="arial" w:cs="arial"/>
          <w:b w:val="0"/>
          <w:i w:val="0"/>
          <w:strike w:val="0"/>
          <w:noProof w:val="0"/>
          <w:color w:val="000000"/>
          <w:position w:val="0"/>
          <w:sz w:val="20"/>
          <w:u w:val="none"/>
          <w:vertAlign w:val="baseline"/>
        </w:rPr>
        <w:t>"</w:t>
      </w:r>
      <w:hyperlink r:id="rId26" w:history="1">
        <w:r>
          <w:rPr>
            <w:rFonts w:ascii="arial" w:eastAsia="arial" w:hAnsi="arial" w:cs="arial"/>
            <w:b w:val="0"/>
            <w:i/>
            <w:strike w:val="0"/>
            <w:noProof w:val="0"/>
            <w:color w:val="0077CC"/>
            <w:position w:val="0"/>
            <w:sz w:val="20"/>
            <w:u w:val="single"/>
            <w:vertAlign w:val="baseline"/>
          </w:rPr>
          <w:t>Section 1981</w:t>
        </w:r>
      </w:hyperlink>
      <w:r>
        <w:rPr>
          <w:rFonts w:ascii="arial" w:eastAsia="arial" w:hAnsi="arial" w:cs="arial"/>
          <w:b w:val="0"/>
          <w:i w:val="0"/>
          <w:strike w:val="0"/>
          <w:noProof w:val="0"/>
          <w:color w:val="000000"/>
          <w:position w:val="0"/>
          <w:sz w:val="20"/>
          <w:u w:val="none"/>
          <w:vertAlign w:val="baseline"/>
        </w:rPr>
        <w:t xml:space="preserve"> does not guarantee patrons of a store an enjoyable shopping experience[;] it guarantees patrons of a retail store the ability to enter into a contract free from</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racial discrimination." </w:t>
      </w:r>
      <w:hyperlink r:id="rId42" w:history="1">
        <w:r>
          <w:rPr>
            <w:rFonts w:ascii="arial" w:eastAsia="arial" w:hAnsi="arial" w:cs="arial"/>
            <w:b w:val="0"/>
            <w:i/>
            <w:strike w:val="0"/>
            <w:noProof w:val="0"/>
            <w:color w:val="0077CC"/>
            <w:position w:val="0"/>
            <w:sz w:val="20"/>
            <w:u w:val="single"/>
            <w:vertAlign w:val="baseline"/>
          </w:rPr>
          <w:t>Clark v. Safeway, Inc.</w:t>
        </w:r>
      </w:hyperlink>
      <w:hyperlink r:id="rId42" w:history="1">
        <w:r>
          <w:rPr>
            <w:rFonts w:ascii="arial" w:eastAsia="arial" w:hAnsi="arial" w:cs="arial"/>
            <w:b w:val="0"/>
            <w:i/>
            <w:strike w:val="0"/>
            <w:noProof w:val="0"/>
            <w:color w:val="0077CC"/>
            <w:position w:val="0"/>
            <w:sz w:val="20"/>
            <w:u w:val="single"/>
            <w:vertAlign w:val="baseline"/>
          </w:rPr>
          <w:t>, 478 F. Supp. 3d 1080, 1090 (D. Or. 2020)</w:t>
        </w:r>
      </w:hyperlink>
      <w:r>
        <w:rPr>
          <w:rFonts w:ascii="arial" w:eastAsia="arial" w:hAnsi="arial" w:cs="arial"/>
          <w:b w:val="0"/>
          <w:i w:val="0"/>
          <w:strike w:val="0"/>
          <w:noProof w:val="0"/>
          <w:color w:val="000000"/>
          <w:position w:val="0"/>
          <w:sz w:val="20"/>
          <w:u w:val="none"/>
          <w:vertAlign w:val="baseline"/>
        </w:rPr>
        <w:t xml:space="preserve">. </w:t>
      </w:r>
      <w:bookmarkStart w:id="58" w:name="Bookmark_I686X4G22HM5VD0030000400"/>
      <w:bookmarkEnd w:id="58"/>
      <w:r>
        <w:rPr>
          <w:rFonts w:ascii="arial" w:eastAsia="arial" w:hAnsi="arial" w:cs="arial"/>
          <w:b w:val="0"/>
          <w:i w:val="0"/>
          <w:strike w:val="0"/>
          <w:noProof w:val="0"/>
          <w:color w:val="000000"/>
          <w:position w:val="0"/>
          <w:sz w:val="20"/>
          <w:u w:val="none"/>
          <w:vertAlign w:val="baseline"/>
        </w:rPr>
        <w:t xml:space="preserve">It is widely recognized that "the outright denial of services is . . . a sufficient basis for finding a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violation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949. Accordingly, many courts have found that a retailer's refusal to permit a shopper to complete a purchase based on the customer's race may form the basis of a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e.g., </w:t>
      </w:r>
      <w:bookmarkStart w:id="59" w:name="Bookmark_I686X4G22HM5VD0020000400"/>
      <w:bookmarkEnd w:id="59"/>
      <w:hyperlink r:id="rId43" w:history="1">
        <w:r>
          <w:rPr>
            <w:rFonts w:ascii="arial" w:eastAsia="arial" w:hAnsi="arial" w:cs="arial"/>
            <w:b w:val="0"/>
            <w:i/>
            <w:strike w:val="0"/>
            <w:noProof w:val="0"/>
            <w:color w:val="0077CC"/>
            <w:position w:val="0"/>
            <w:sz w:val="20"/>
            <w:u w:val="single"/>
            <w:vertAlign w:val="baseline"/>
          </w:rPr>
          <w:t>Morris v. Dillard Department Stores, Inc.</w:t>
        </w:r>
      </w:hyperlink>
      <w:hyperlink r:id="rId43" w:history="1">
        <w:r>
          <w:rPr>
            <w:rFonts w:ascii="arial" w:eastAsia="arial" w:hAnsi="arial" w:cs="arial"/>
            <w:b w:val="0"/>
            <w:i/>
            <w:strike w:val="0"/>
            <w:noProof w:val="0"/>
            <w:color w:val="0077CC"/>
            <w:position w:val="0"/>
            <w:sz w:val="20"/>
            <w:u w:val="single"/>
            <w:vertAlign w:val="baseline"/>
          </w:rPr>
          <w:t>, 277 F.3d 743, 752 (5th Cir. 2001)</w:t>
        </w:r>
      </w:hyperlink>
      <w:r>
        <w:rPr>
          <w:rFonts w:ascii="arial" w:eastAsia="arial" w:hAnsi="arial" w:cs="arial"/>
          <w:b w:val="0"/>
          <w:i w:val="0"/>
          <w:strike w:val="0"/>
          <w:noProof w:val="0"/>
          <w:color w:val="000000"/>
          <w:position w:val="0"/>
          <w:sz w:val="20"/>
          <w:u w:val="none"/>
          <w:vertAlign w:val="baseline"/>
        </w:rPr>
        <w:t xml:space="preserve"> ("[W]here a customer has engaged in an actual attempt to contract that was thwarted by the merchant, courts have been willing to recognize a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 (citing cases); </w:t>
      </w:r>
      <w:bookmarkStart w:id="60" w:name="Bookmark_I686X4G22HM5VD0040000400"/>
      <w:bookmarkEnd w:id="60"/>
      <w:hyperlink r:id="rId44" w:history="1">
        <w:r>
          <w:rPr>
            <w:rFonts w:ascii="arial" w:eastAsia="arial" w:hAnsi="arial" w:cs="arial"/>
            <w:b w:val="0"/>
            <w:i/>
            <w:strike w:val="0"/>
            <w:noProof w:val="0"/>
            <w:color w:val="0077CC"/>
            <w:position w:val="0"/>
            <w:sz w:val="20"/>
            <w:u w:val="single"/>
            <w:vertAlign w:val="baseline"/>
          </w:rPr>
          <w:t>Christian v. Wal-Mart Stores, Inc.</w:t>
        </w:r>
      </w:hyperlink>
      <w:hyperlink r:id="rId44" w:history="1">
        <w:r>
          <w:rPr>
            <w:rFonts w:ascii="arial" w:eastAsia="arial" w:hAnsi="arial" w:cs="arial"/>
            <w:b w:val="0"/>
            <w:i/>
            <w:strike w:val="0"/>
            <w:noProof w:val="0"/>
            <w:color w:val="0077CC"/>
            <w:position w:val="0"/>
            <w:sz w:val="20"/>
            <w:u w:val="single"/>
            <w:vertAlign w:val="baseline"/>
          </w:rPr>
          <w:t>, 252 F.3d 862, 874 (6th Cir. 2001)</w:t>
        </w:r>
      </w:hyperlink>
      <w:r>
        <w:rPr>
          <w:rFonts w:ascii="arial" w:eastAsia="arial" w:hAnsi="arial" w:cs="arial"/>
          <w:b w:val="0"/>
          <w:i w:val="0"/>
          <w:strike w:val="0"/>
          <w:noProof w:val="0"/>
          <w:color w:val="000000"/>
          <w:position w:val="0"/>
          <w:sz w:val="20"/>
          <w:u w:val="none"/>
          <w:vertAlign w:val="baseline"/>
        </w:rPr>
        <w:t xml:space="preserve"> ("[W]e have no trouble concluding that [plaintiff] made herself available to enter into a contractual relationship for services ordinarily provided by Wal-Mart: the record reflects that she had selected merchandise to purchase . . . and would, in fact, have completed her purchase had she not been asked to leave the store."); </w:t>
      </w:r>
      <w:bookmarkStart w:id="61" w:name="Bookmark_I695J4B428T4VW0020000400"/>
      <w:bookmarkEnd w:id="61"/>
      <w:hyperlink r:id="rId45" w:history="1">
        <w:r>
          <w:rPr>
            <w:rFonts w:ascii="arial" w:eastAsia="arial" w:hAnsi="arial" w:cs="arial"/>
            <w:b w:val="0"/>
            <w:i/>
            <w:strike w:val="0"/>
            <w:noProof w:val="0"/>
            <w:color w:val="0077CC"/>
            <w:position w:val="0"/>
            <w:sz w:val="20"/>
            <w:u w:val="single"/>
            <w:vertAlign w:val="baseline"/>
          </w:rPr>
          <w:t>Brown v. Mydatt Servs. Inc.</w:t>
        </w:r>
      </w:hyperlink>
      <w:hyperlink r:id="rId45" w:history="1">
        <w:r>
          <w:rPr>
            <w:rFonts w:ascii="arial" w:eastAsia="arial" w:hAnsi="arial" w:cs="arial"/>
            <w:b w:val="0"/>
            <w:i/>
            <w:strike w:val="0"/>
            <w:noProof w:val="0"/>
            <w:color w:val="0077CC"/>
            <w:position w:val="0"/>
            <w:sz w:val="20"/>
            <w:u w:val="single"/>
            <w:vertAlign w:val="baseline"/>
          </w:rPr>
          <w:t>, 2008 U.S. Dist. LEXIS 35642, 2008 WL 1925041, at *4 (D. Or. Apr. 28, 2008)</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Section 1981</w:t>
        </w:r>
      </w:hyperlink>
      <w:r>
        <w:rPr>
          <w:rFonts w:ascii="arial" w:eastAsia="arial" w:hAnsi="arial" w:cs="arial"/>
          <w:b w:val="0"/>
          <w:i w:val="0"/>
          <w:strike w:val="0"/>
          <w:noProof w:val="0"/>
          <w:color w:val="000000"/>
          <w:position w:val="0"/>
          <w:sz w:val="20"/>
          <w:u w:val="none"/>
          <w:vertAlign w:val="baseline"/>
        </w:rPr>
        <w:t xml:space="preserve"> "'applies to those situations in which a merchant, acting out of racial animus, impedes a customer's ability to enter into, or enjoy the benefits of, a contractual relationship.'") (quoting </w:t>
      </w:r>
      <w:bookmarkStart w:id="62" w:name="Bookmark_I686X4G32HM5VJ0030000400"/>
      <w:bookmarkEnd w:id="62"/>
      <w:hyperlink r:id="rId46" w:history="1">
        <w:r>
          <w:rPr>
            <w:rFonts w:ascii="arial" w:eastAsia="arial" w:hAnsi="arial" w:cs="arial"/>
            <w:b w:val="0"/>
            <w:i/>
            <w:strike w:val="0"/>
            <w:noProof w:val="0"/>
            <w:color w:val="0077CC"/>
            <w:position w:val="0"/>
            <w:sz w:val="20"/>
            <w:u w:val="single"/>
            <w:vertAlign w:val="baseline"/>
          </w:rPr>
          <w:t>Garrett v. Tandy Corp.</w:t>
        </w:r>
      </w:hyperlink>
      <w:hyperlink r:id="rId46" w:history="1">
        <w:r>
          <w:rPr>
            <w:rFonts w:ascii="arial" w:eastAsia="arial" w:hAnsi="arial" w:cs="arial"/>
            <w:b w:val="0"/>
            <w:i/>
            <w:strike w:val="0"/>
            <w:noProof w:val="0"/>
            <w:color w:val="0077CC"/>
            <w:position w:val="0"/>
            <w:sz w:val="20"/>
            <w:u w:val="single"/>
            <w:vertAlign w:val="baseline"/>
          </w:rPr>
          <w:t>, 295 F.3d 94, 100 (1st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8"/>
      <w:bookmarkEnd w:id="63"/>
      <w:r>
        <w:rPr>
          <w:rFonts w:ascii="arial" w:eastAsia="arial" w:hAnsi="arial" w:cs="arial"/>
          <w:b w:val="0"/>
          <w:i w:val="0"/>
          <w:strike w:val="0"/>
          <w:noProof w:val="0"/>
          <w:color w:val="000000"/>
          <w:position w:val="0"/>
          <w:sz w:val="20"/>
          <w:u w:val="none"/>
          <w:vertAlign w:val="baseline"/>
        </w:rPr>
        <w:t>Although Plaintiff does not expressly plead that he is a member of a protected class, it is clear from the context of his allegations that he is African-American, and therefore satisfies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first element of a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 Additionally, Plaintiff adequately pleads that he was prevented from entering into a "contract" with CVS Pharmacy because he had selected the items he wished to purchase and was standing in line to complete the transaction when CVS Pharmacy employees ordered him to place the basket on the floor and leave the store. While typically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cases in retail settings identify the goods the plaintiff was attempting to purchase, it is not fatal to Plaintiff's claims that he did not do so here, as that information, if necessary, could be revealed through discovery.</w:t>
      </w:r>
    </w:p>
    <w:p>
      <w:pPr>
        <w:keepNext w:val="0"/>
        <w:spacing w:before="200" w:after="0" w:line="260" w:lineRule="atLeast"/>
        <w:ind w:left="0" w:right="0" w:firstLine="0"/>
        <w:jc w:val="both"/>
      </w:pPr>
      <w:bookmarkStart w:id="64" w:name="Bookmark_para_29"/>
      <w:bookmarkEnd w:id="64"/>
      <w:r>
        <w:rPr>
          <w:rFonts w:ascii="arial" w:eastAsia="arial" w:hAnsi="arial" w:cs="arial"/>
          <w:b w:val="0"/>
          <w:i w:val="0"/>
          <w:strike w:val="0"/>
          <w:noProof w:val="0"/>
          <w:color w:val="000000"/>
          <w:position w:val="0"/>
          <w:sz w:val="20"/>
          <w:u w:val="none"/>
          <w:vertAlign w:val="baseline"/>
        </w:rPr>
        <w:t>It is not entirely clear, however, that Plaintiff has sufficiently pleaded facts showing that Defendant's employees prevented him from completing his purchase out of racial animus, as opposed to mistaken identity. According to the Complaint, CVS Pharmacy employees told Plaintiff that he matched the profile of an African-American man who had been stealing from the store. To the extent that such a profile actually existed, it would appear that Plaintiff was prevented from entering into a retail transaction not because of the employees' intentional discrimination against African Americans in general, but rather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because he purportedly matched the physical description of a man who happened to be African-American. Plaintiff must allege facts to "exclude the possibility that the alternative explanation is true" to state a plausible claim under </w:t>
      </w:r>
      <w:hyperlink r:id="rId14"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re Century Aluminum Co. Sec. Litig.</w:t>
      </w:r>
      <w:r>
        <w:rPr>
          <w:rFonts w:ascii="arial" w:eastAsia="arial" w:hAnsi="arial" w:cs="arial"/>
          <w:b w:val="0"/>
          <w:i/>
          <w:strike w:val="0"/>
          <w:noProof w:val="0"/>
          <w:color w:val="000000"/>
          <w:position w:val="0"/>
          <w:sz w:val="20"/>
          <w:u w:val="none"/>
          <w:vertAlign w:val="baseline"/>
        </w:rPr>
        <w:t>, 729 F.3d at 1108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30"/>
      <w:bookmarkEnd w:id="65"/>
      <w:bookmarkStart w:id="66" w:name="Bookmark_I686X4G32HM5VM0020000400"/>
      <w:bookmarkEnd w:id="66"/>
      <w:r>
        <w:rPr>
          <w:rFonts w:ascii="arial" w:eastAsia="arial" w:hAnsi="arial" w:cs="arial"/>
          <w:b w:val="0"/>
          <w:i w:val="0"/>
          <w:strike w:val="0"/>
          <w:noProof w:val="0"/>
          <w:color w:val="000000"/>
          <w:position w:val="0"/>
          <w:sz w:val="20"/>
          <w:u w:val="none"/>
          <w:vertAlign w:val="baseline"/>
        </w:rPr>
        <w:t xml:space="preserve">Plaintiff is cautioned that courts have denied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claims where the adverse action against plaintiff was the result of a mistake or because the plaintiff matched the description of a suspect who happened to be of the same race. In </w:t>
      </w:r>
      <w:bookmarkStart w:id="67" w:name="Bookmark_I686X4G32HM5VM0010000400"/>
      <w:bookmarkEnd w:id="67"/>
      <w:hyperlink r:id="rId47" w:history="1">
        <w:r>
          <w:rPr>
            <w:rFonts w:ascii="arial" w:eastAsia="arial" w:hAnsi="arial" w:cs="arial"/>
            <w:b w:val="0"/>
            <w:i/>
            <w:strike w:val="0"/>
            <w:noProof w:val="0"/>
            <w:color w:val="0077CC"/>
            <w:position w:val="0"/>
            <w:sz w:val="20"/>
            <w:u w:val="single"/>
            <w:vertAlign w:val="baseline"/>
          </w:rPr>
          <w:t>Hester v. Wal-Mart Stores</w:t>
        </w:r>
      </w:hyperlink>
      <w:hyperlink r:id="rId47" w:history="1">
        <w:r>
          <w:rPr>
            <w:rFonts w:ascii="arial" w:eastAsia="arial" w:hAnsi="arial" w:cs="arial"/>
            <w:b w:val="0"/>
            <w:i/>
            <w:strike w:val="0"/>
            <w:noProof w:val="0"/>
            <w:color w:val="0077CC"/>
            <w:position w:val="0"/>
            <w:sz w:val="20"/>
            <w:u w:val="single"/>
            <w:vertAlign w:val="baseline"/>
          </w:rPr>
          <w:t>, 2005 U.S. Dist. LEXIS 17888, 2005 WL 2035062 (D. Kan. Aug. 22, 2005)</w:t>
        </w:r>
      </w:hyperlink>
      <w:r>
        <w:rPr>
          <w:rFonts w:ascii="arial" w:eastAsia="arial" w:hAnsi="arial" w:cs="arial"/>
          <w:b w:val="0"/>
          <w:i w:val="0"/>
          <w:strike w:val="0"/>
          <w:noProof w:val="0"/>
          <w:color w:val="000000"/>
          <w:position w:val="0"/>
          <w:sz w:val="20"/>
          <w:u w:val="none"/>
          <w:vertAlign w:val="baseline"/>
        </w:rPr>
        <w:t xml:space="preserve">, for example, plaintiff was an African-American man who was detained by police at a retail worker's request while he was standing outside the store in the vicinity of four other African-American men whom employees had just witnessed shoplifting. </w:t>
      </w:r>
      <w:bookmarkStart w:id="68" w:name="Bookmark_I695J4B428T4VW0040000400"/>
      <w:bookmarkEnd w:id="68"/>
      <w:hyperlink r:id="rId47" w:history="1">
        <w:r>
          <w:rPr>
            <w:rFonts w:ascii="arial" w:eastAsia="arial" w:hAnsi="arial" w:cs="arial"/>
            <w:b w:val="0"/>
            <w:i/>
            <w:strike w:val="0"/>
            <w:noProof w:val="0"/>
            <w:color w:val="0077CC"/>
            <w:position w:val="0"/>
            <w:sz w:val="20"/>
            <w:u w:val="single"/>
            <w:vertAlign w:val="baseline"/>
          </w:rPr>
          <w:t>2005 U.S. Dist. LEXIS 1788, [WL]  at *5</w:t>
        </w:r>
      </w:hyperlink>
      <w:r>
        <w:rPr>
          <w:rFonts w:ascii="arial" w:eastAsia="arial" w:hAnsi="arial" w:cs="arial"/>
          <w:b w:val="0"/>
          <w:i w:val="0"/>
          <w:strike w:val="0"/>
          <w:noProof w:val="0"/>
          <w:color w:val="000000"/>
          <w:position w:val="0"/>
          <w:sz w:val="20"/>
          <w:u w:val="none"/>
          <w:vertAlign w:val="baseline"/>
        </w:rPr>
        <w:t xml:space="preserve">. However, the worker quickly realized that he had identified plaintiff in error and plaintiff was immediately released. The court granted Defendant's motion for summary judgment on plaintiff's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 on the ground that plaintiff had failed to prove intentional discrimination, noting that "mere negligence or mistake" will not support a claim under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vertAlign w:val="baseline"/>
          </w:rPr>
          <w:t>Roe ex rel. Roe v. Keady</w:t>
        </w:r>
      </w:hyperlink>
      <w:hyperlink r:id="rId48" w:history="1">
        <w:r>
          <w:rPr>
            <w:rFonts w:ascii="arial" w:eastAsia="arial" w:hAnsi="arial" w:cs="arial"/>
            <w:b w:val="0"/>
            <w:i/>
            <w:strike w:val="0"/>
            <w:noProof w:val="0"/>
            <w:color w:val="0077CC"/>
            <w:position w:val="0"/>
            <w:sz w:val="20"/>
            <w:u w:val="single"/>
            <w:vertAlign w:val="baseline"/>
          </w:rPr>
          <w:t>, 329 F.3d 1188, 1191-92 (10th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31"/>
      <w:bookmarkEnd w:id="69"/>
      <w:r>
        <w:rPr>
          <w:rFonts w:ascii="arial" w:eastAsia="arial" w:hAnsi="arial" w:cs="arial"/>
          <w:b w:val="0"/>
          <w:i w:val="0"/>
          <w:strike w:val="0"/>
          <w:noProof w:val="0"/>
          <w:color w:val="000000"/>
          <w:position w:val="0"/>
          <w:sz w:val="20"/>
          <w:u w:val="none"/>
          <w:vertAlign w:val="baseline"/>
        </w:rPr>
        <w:t xml:space="preserve">In </w:t>
      </w:r>
      <w:hyperlink r:id="rId49" w:history="1">
        <w:r>
          <w:rPr>
            <w:rFonts w:ascii="arial" w:eastAsia="arial" w:hAnsi="arial" w:cs="arial"/>
            <w:b w:val="0"/>
            <w:i/>
            <w:strike w:val="0"/>
            <w:noProof w:val="0"/>
            <w:color w:val="0077CC"/>
            <w:position w:val="0"/>
            <w:sz w:val="20"/>
            <w:u w:val="single"/>
            <w:vertAlign w:val="baseline"/>
          </w:rPr>
          <w:t>Buffkins v. City of Omaha, Douglas Cnty., Neb.</w:t>
        </w:r>
      </w:hyperlink>
      <w:hyperlink r:id="rId49" w:history="1">
        <w:r>
          <w:rPr>
            <w:rFonts w:ascii="arial" w:eastAsia="arial" w:hAnsi="arial" w:cs="arial"/>
            <w:b w:val="0"/>
            <w:i/>
            <w:strike w:val="0"/>
            <w:noProof w:val="0"/>
            <w:color w:val="0077CC"/>
            <w:position w:val="0"/>
            <w:sz w:val="20"/>
            <w:u w:val="single"/>
            <w:vertAlign w:val="baseline"/>
          </w:rPr>
          <w:t>, 922 F.2d 465 (1990)</w:t>
        </w:r>
      </w:hyperlink>
      <w:r>
        <w:rPr>
          <w:rFonts w:ascii="arial" w:eastAsia="arial" w:hAnsi="arial" w:cs="arial"/>
          <w:b w:val="0"/>
          <w:i w:val="0"/>
          <w:strike w:val="0"/>
          <w:noProof w:val="0"/>
          <w:color w:val="000000"/>
          <w:position w:val="0"/>
          <w:sz w:val="20"/>
          <w:u w:val="none"/>
          <w:vertAlign w:val="baseline"/>
        </w:rPr>
        <w:t>, police officers received a tip that a black person or persons arriving in Omaha on a particular flight from Denver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would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cocaine.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467</w:t>
        </w:r>
      </w:hyperlink>
      <w:r>
        <w:rPr>
          <w:rFonts w:ascii="arial" w:eastAsia="arial" w:hAnsi="arial" w:cs="arial"/>
          <w:b w:val="0"/>
          <w:i w:val="0"/>
          <w:strike w:val="0"/>
          <w:noProof w:val="0"/>
          <w:color w:val="000000"/>
          <w:position w:val="0"/>
          <w:sz w:val="20"/>
          <w:u w:val="none"/>
          <w:vertAlign w:val="baseline"/>
        </w:rPr>
        <w:t xml:space="preserve">. Police went to the airport to follow up on the tip and noticed that plaintiff, the only black person to deplane from the Denver flight, appeared nervous and was carrying a teddy bear with seams that appeared to have been resewn, which she handed to her sister at the gate.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police stopped plaintiff and her sister and felt the teddy bear for contraband. Finding none, and after Plaintiff refused to permit the officers to search her luggage, the officers told plaintiff she was free to go. However, as she was leaving, plaintiff cursed at the officers, who then arrested her for disorderly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Eighth Circuit determined that plaintiff had failed to show intentional discrimination for purposes of her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claim, finding that even though the officers identified plaintiff "in part because of her race," the identification was "reasonable and nondiscriminatory in light of the fact that her race matched the racial description of the person described in the tip."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0" w:name="Bookmark_para_32"/>
      <w:bookmarkEnd w:id="70"/>
      <w:r>
        <w:rPr>
          <w:rFonts w:ascii="arial" w:eastAsia="arial" w:hAnsi="arial" w:cs="arial"/>
          <w:b w:val="0"/>
          <w:i w:val="0"/>
          <w:strike w:val="0"/>
          <w:noProof w:val="0"/>
          <w:color w:val="000000"/>
          <w:position w:val="0"/>
          <w:sz w:val="20"/>
          <w:u w:val="none"/>
          <w:vertAlign w:val="baseline"/>
        </w:rPr>
        <w:t>Here, although Plaintiff summarily alleges that the CVS Pharmacy employees singled him out in bad faith and suggests that no actual profile of a purported shoplifter actually existed, he does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allege facts showing that the employees acted out of hatred for African-Americans in general. Plaintiff does not state whether other African-American customers were in the store at the time of the incident, or describe how they were treated. Nor does he disclose the perceived race(s) of the store clerk and manager with whom he interacted. To state a claim under </w:t>
      </w:r>
      <w:hyperlink r:id="rId26"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Plaintiff must plead facts that show that his alleged mistreatment was due to the employees' racial animus and not mistaken identity. Accordingly, the Complaint is dismissed, with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It Is Unclear Which, If Any, State Law Causes Of Action Plaintiff Wishes To Assert</w:t>
      </w:r>
    </w:p>
    <w:p>
      <w:pPr>
        <w:keepNext w:val="0"/>
        <w:spacing w:before="240" w:after="0" w:line="260" w:lineRule="atLeast"/>
        <w:ind w:left="0" w:right="0" w:firstLine="0"/>
        <w:jc w:val="both"/>
      </w:pPr>
      <w:bookmarkStart w:id="71" w:name="Bookmark_para_33"/>
      <w:bookmarkEnd w:id="71"/>
      <w:r>
        <w:rPr>
          <w:rFonts w:ascii="arial" w:eastAsia="arial" w:hAnsi="arial" w:cs="arial"/>
          <w:b w:val="0"/>
          <w:i w:val="0"/>
          <w:strike w:val="0"/>
          <w:noProof w:val="0"/>
          <w:color w:val="000000"/>
          <w:position w:val="0"/>
          <w:sz w:val="20"/>
          <w:u w:val="none"/>
          <w:vertAlign w:val="baseline"/>
        </w:rPr>
        <w:t>As noted above, the Complaint does not clearly and separately identify the claims Plaintiff is attempting to assert. Should Plaintiff adequately state a federal claim, the Court may exercise pendent jurisdiction over any state law claims under the following conditions: "(1) the complaint asserts a valid claim arising under federal law; (2) the complaint asserts a claim arising under state law which shares 'a common nucleus of operative facts' with the federal claim; and (3) the state law claim is such that a plaintiff 'would ordinarily be expected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try them all in a single judicial proceeding.'" </w:t>
      </w:r>
      <w:hyperlink r:id="rId50" w:history="1">
        <w:r>
          <w:rPr>
            <w:rFonts w:ascii="arial" w:eastAsia="arial" w:hAnsi="arial" w:cs="arial"/>
            <w:b w:val="0"/>
            <w:i/>
            <w:strike w:val="0"/>
            <w:noProof w:val="0"/>
            <w:color w:val="0077CC"/>
            <w:position w:val="0"/>
            <w:sz w:val="20"/>
            <w:u w:val="single"/>
            <w:vertAlign w:val="baseline"/>
          </w:rPr>
          <w:t>Grid Sys. Corp. v. Texas Instruments Inc.</w:t>
        </w:r>
      </w:hyperlink>
      <w:hyperlink r:id="rId50" w:history="1">
        <w:r>
          <w:rPr>
            <w:rFonts w:ascii="arial" w:eastAsia="arial" w:hAnsi="arial" w:cs="arial"/>
            <w:b w:val="0"/>
            <w:i/>
            <w:strike w:val="0"/>
            <w:noProof w:val="0"/>
            <w:color w:val="0077CC"/>
            <w:position w:val="0"/>
            <w:sz w:val="20"/>
            <w:u w:val="single"/>
            <w:vertAlign w:val="baseline"/>
          </w:rPr>
          <w:t>, 771 F. Supp. 1033, 1043 (N.D. Cal. 1991)</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United Mine Workers v. Gibbs</w:t>
        </w:r>
      </w:hyperlink>
      <w:hyperlink r:id="rId51" w:history="1">
        <w:r>
          <w:rPr>
            <w:rFonts w:ascii="arial" w:eastAsia="arial" w:hAnsi="arial" w:cs="arial"/>
            <w:b w:val="0"/>
            <w:i/>
            <w:strike w:val="0"/>
            <w:noProof w:val="0"/>
            <w:color w:val="0077CC"/>
            <w:position w:val="0"/>
            <w:sz w:val="20"/>
            <w:u w:val="single"/>
            <w:vertAlign w:val="baseline"/>
          </w:rPr>
          <w:t>, 383 U.S. 715, 725, 86 S. Ct. 1130, 16 L. Ed. 2d 218 (1966)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2" w:history="1">
        <w:r>
          <w:rPr>
            <w:rFonts w:ascii="arial" w:eastAsia="arial" w:hAnsi="arial" w:cs="arial"/>
            <w:b w:val="0"/>
            <w:i/>
            <w:strike w:val="0"/>
            <w:noProof w:val="0"/>
            <w:color w:val="0077CC"/>
            <w:position w:val="0"/>
            <w:sz w:val="20"/>
            <w:u w:val="single"/>
            <w:vertAlign w:val="baseline"/>
          </w:rPr>
          <w:t>In re Nucorp Energy Sec. Litig.</w:t>
        </w:r>
      </w:hyperlink>
      <w:hyperlink r:id="rId52" w:history="1">
        <w:r>
          <w:rPr>
            <w:rFonts w:ascii="arial" w:eastAsia="arial" w:hAnsi="arial" w:cs="arial"/>
            <w:b w:val="0"/>
            <w:i/>
            <w:strike w:val="0"/>
            <w:noProof w:val="0"/>
            <w:color w:val="0077CC"/>
            <w:position w:val="0"/>
            <w:sz w:val="20"/>
            <w:u w:val="single"/>
            <w:vertAlign w:val="baseline"/>
          </w:rPr>
          <w:t>, 772 F.2d 1486, 1490 (9th Cir. 1985)</w:t>
        </w:r>
      </w:hyperlink>
      <w:r>
        <w:rPr>
          <w:rFonts w:ascii="arial" w:eastAsia="arial" w:hAnsi="arial" w:cs="arial"/>
          <w:b w:val="0"/>
          <w:i w:val="0"/>
          <w:strike w:val="0"/>
          <w:noProof w:val="0"/>
          <w:color w:val="000000"/>
          <w:position w:val="0"/>
          <w:sz w:val="20"/>
          <w:u w:val="none"/>
          <w:vertAlign w:val="baseline"/>
        </w:rPr>
        <w:t xml:space="preserve"> ("Pendent jurisdiction exists where there is a sufficiently substantial federal claim to confer federal jurisdiction in the first place, and a 'common nucleus of operative fact' between the state and federal claims.") (quoting </w:t>
      </w:r>
      <w:hyperlink r:id="rId51" w:history="1">
        <w:r>
          <w:rPr>
            <w:rFonts w:ascii="arial" w:eastAsia="arial" w:hAnsi="arial" w:cs="arial"/>
            <w:b w:val="0"/>
            <w:i/>
            <w:strike w:val="0"/>
            <w:noProof w:val="0"/>
            <w:color w:val="0077CC"/>
            <w:position w:val="0"/>
            <w:sz w:val="20"/>
            <w:u w:val="single"/>
            <w:vertAlign w:val="baseline"/>
          </w:rPr>
          <w:t>Gibbs</w:t>
        </w:r>
      </w:hyperlink>
      <w:hyperlink r:id="rId51" w:history="1">
        <w:r>
          <w:rPr>
            <w:rFonts w:ascii="arial" w:eastAsia="arial" w:hAnsi="arial" w:cs="arial"/>
            <w:b w:val="0"/>
            <w:i/>
            <w:strike w:val="0"/>
            <w:noProof w:val="0"/>
            <w:color w:val="0077CC"/>
            <w:position w:val="0"/>
            <w:sz w:val="20"/>
            <w:u w:val="single"/>
            <w:vertAlign w:val="baseline"/>
          </w:rPr>
          <w:t>, 383 U.S. at 725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34"/>
      <w:bookmarkEnd w:id="72"/>
      <w:r>
        <w:rPr>
          <w:rFonts w:ascii="arial" w:eastAsia="arial" w:hAnsi="arial" w:cs="arial"/>
          <w:b w:val="0"/>
          <w:i w:val="0"/>
          <w:strike w:val="0"/>
          <w:noProof w:val="0"/>
          <w:color w:val="000000"/>
          <w:position w:val="0"/>
          <w:sz w:val="20"/>
          <w:u w:val="none"/>
          <w:vertAlign w:val="baseline"/>
        </w:rPr>
        <w:t xml:space="preserve">In light of the ambiguity of Plaintiff's claims, the Court concludes that judicial economy may best be served by outlining the elements of various state law causes of action that may underlie Plaintiff's broad assertions of various harms. The inclusion of a potential cause of action in this section should not be construed as a finding that Plaintiff actually has stated or even can state a claim under these theories of liability; nor is this section intended to be a comprehensive overview of all potential state law claims that Plaintiff may attempt to assert. The purpose of this section is merely to demonstrate that legal claims consist of factual elements that a plaintiff must plead (and ultimately prove) in order to state a claim. Furthermore, Plaintiff is reminded that under </w:t>
      </w:r>
      <w:hyperlink r:id="rId13"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it is not sufficient simply to make a conclusory "recital" of the elements of a cause of action in his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pleading; he must allege </w:t>
      </w:r>
      <w:r>
        <w:rPr>
          <w:rFonts w:ascii="arial" w:eastAsia="arial" w:hAnsi="arial" w:cs="arial"/>
          <w:b w:val="0"/>
          <w:i/>
          <w:strike w:val="0"/>
          <w:noProof w:val="0"/>
          <w:color w:val="000000"/>
          <w:position w:val="0"/>
          <w:sz w:val="20"/>
          <w:u w:val="none"/>
          <w:vertAlign w:val="baseline"/>
        </w:rPr>
        <w:t>facts</w:t>
      </w:r>
      <w:r>
        <w:rPr>
          <w:rFonts w:ascii="arial" w:eastAsia="arial" w:hAnsi="arial" w:cs="arial"/>
          <w:b w:val="0"/>
          <w:i w:val="0"/>
          <w:strike w:val="0"/>
          <w:noProof w:val="0"/>
          <w:color w:val="000000"/>
          <w:position w:val="0"/>
          <w:sz w:val="20"/>
          <w:u w:val="none"/>
          <w:vertAlign w:val="baseline"/>
        </w:rPr>
        <w:t xml:space="preserve"> that illustrate that a particular element of a cause of action has been satisfied.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Negligent And Intentional Infliction Of Emotional Distress</w:t>
      </w:r>
    </w:p>
    <w:p>
      <w:pPr>
        <w:keepNext w:val="0"/>
        <w:spacing w:before="200" w:after="0" w:line="260" w:lineRule="atLeast"/>
        <w:ind w:left="0" w:right="0" w:firstLine="0"/>
        <w:jc w:val="both"/>
      </w:pPr>
      <w:bookmarkStart w:id="73" w:name="Bookmark_para_35"/>
      <w:bookmarkEnd w:id="73"/>
      <w:r>
        <w:rPr>
          <w:rFonts w:ascii="arial" w:eastAsia="arial" w:hAnsi="arial" w:cs="arial"/>
          <w:b w:val="0"/>
          <w:i w:val="0"/>
          <w:strike w:val="0"/>
          <w:noProof w:val="0"/>
          <w:color w:val="000000"/>
          <w:position w:val="0"/>
          <w:sz w:val="20"/>
          <w:u w:val="none"/>
          <w:vertAlign w:val="baseline"/>
        </w:rPr>
        <w:t>It is possible, though not certain, that Plaintiff's "claims" for harassment, humiliation, and intimidation may be attempts to state a cause of action for either negligent infliction of emotional distress or intentional infliction of emotional distress. These are separate state law torts with separate elements.</w:t>
      </w:r>
    </w:p>
    <w:p>
      <w:pPr>
        <w:keepNext w:val="0"/>
        <w:spacing w:before="240" w:after="0" w:line="260" w:lineRule="atLeast"/>
        <w:ind w:left="0" w:right="0" w:firstLine="0"/>
        <w:jc w:val="both"/>
      </w:pPr>
      <w:bookmarkStart w:id="74" w:name="Bookmark_para_36"/>
      <w:bookmarkEnd w:id="74"/>
      <w:r>
        <w:rPr>
          <w:rFonts w:ascii="arial" w:eastAsia="arial" w:hAnsi="arial" w:cs="arial"/>
          <w:b w:val="0"/>
          <w:i w:val="0"/>
          <w:strike w:val="0"/>
          <w:noProof w:val="0"/>
          <w:color w:val="000000"/>
          <w:position w:val="0"/>
          <w:sz w:val="20"/>
          <w:u w:val="none"/>
          <w:vertAlign w:val="baseline"/>
        </w:rPr>
        <w:t xml:space="preserve">Under California law, "[n]egligent infliction of emotional distress is not an independent tort; it is the tort of negligence to which the traditional elements of duty, breach of duty, causation, and damages apply." </w:t>
      </w:r>
      <w:hyperlink r:id="rId53" w:history="1">
        <w:r>
          <w:rPr>
            <w:rFonts w:ascii="arial" w:eastAsia="arial" w:hAnsi="arial" w:cs="arial"/>
            <w:b w:val="0"/>
            <w:i/>
            <w:strike w:val="0"/>
            <w:noProof w:val="0"/>
            <w:color w:val="0077CC"/>
            <w:position w:val="0"/>
            <w:sz w:val="20"/>
            <w:u w:val="single"/>
            <w:vertAlign w:val="baseline"/>
          </w:rPr>
          <w:t>Ess v. Eskaton Properties, Inc.</w:t>
        </w:r>
      </w:hyperlink>
      <w:hyperlink r:id="rId53" w:history="1">
        <w:r>
          <w:rPr>
            <w:rFonts w:ascii="arial" w:eastAsia="arial" w:hAnsi="arial" w:cs="arial"/>
            <w:b w:val="0"/>
            <w:i/>
            <w:strike w:val="0"/>
            <w:noProof w:val="0"/>
            <w:color w:val="0077CC"/>
            <w:position w:val="0"/>
            <w:sz w:val="20"/>
            <w:u w:val="single"/>
            <w:vertAlign w:val="baseline"/>
          </w:rPr>
          <w:t>, 97 Cal. App. 4th 120, 126, 118 Cal. Rptr. 2d 240 (2002)</w:t>
        </w:r>
      </w:hyperlink>
      <w:r>
        <w:rPr>
          <w:rFonts w:ascii="arial" w:eastAsia="arial" w:hAnsi="arial" w:cs="arial"/>
          <w:b w:val="0"/>
          <w:i w:val="0"/>
          <w:strike w:val="0"/>
          <w:noProof w:val="0"/>
          <w:color w:val="000000"/>
          <w:position w:val="0"/>
          <w:sz w:val="20"/>
          <w:u w:val="none"/>
          <w:vertAlign w:val="baseline"/>
        </w:rPr>
        <w:t xml:space="preserve"> (citing </w:t>
      </w:r>
      <w:hyperlink r:id="rId54" w:history="1">
        <w:r>
          <w:rPr>
            <w:rFonts w:ascii="arial" w:eastAsia="arial" w:hAnsi="arial" w:cs="arial"/>
            <w:b w:val="0"/>
            <w:i/>
            <w:strike w:val="0"/>
            <w:noProof w:val="0"/>
            <w:color w:val="0077CC"/>
            <w:position w:val="0"/>
            <w:sz w:val="20"/>
            <w:u w:val="single"/>
            <w:vertAlign w:val="baseline"/>
          </w:rPr>
          <w:t>Marlene F. v. Affiliated Psychiatric Medical Clinic, Inc.</w:t>
        </w:r>
      </w:hyperlink>
      <w:hyperlink r:id="rId54" w:history="1">
        <w:r>
          <w:rPr>
            <w:rFonts w:ascii="arial" w:eastAsia="arial" w:hAnsi="arial" w:cs="arial"/>
            <w:b w:val="0"/>
            <w:i/>
            <w:strike w:val="0"/>
            <w:noProof w:val="0"/>
            <w:color w:val="0077CC"/>
            <w:position w:val="0"/>
            <w:sz w:val="20"/>
            <w:u w:val="single"/>
            <w:vertAlign w:val="baseline"/>
          </w:rPr>
          <w:t>, 48 Cal. 3d 583, 588, 257 Cal. Rptr. 98, 770 P.2d 278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Moon v. Guardian Postacute Services, Inc.</w:t>
        </w:r>
      </w:hyperlink>
      <w:hyperlink r:id="rId55" w:history="1">
        <w:r>
          <w:rPr>
            <w:rFonts w:ascii="arial" w:eastAsia="arial" w:hAnsi="arial" w:cs="arial"/>
            <w:b w:val="0"/>
            <w:i/>
            <w:strike w:val="0"/>
            <w:noProof w:val="0"/>
            <w:color w:val="0077CC"/>
            <w:position w:val="0"/>
            <w:sz w:val="20"/>
            <w:u w:val="single"/>
            <w:vertAlign w:val="baseline"/>
          </w:rPr>
          <w:t>, 95 Cal. App. 4th 1005, 1009, 116 Cal. Rptr. 2d 218 (2002)</w:t>
        </w:r>
      </w:hyperlink>
      <w:r>
        <w:rPr>
          <w:rFonts w:ascii="arial" w:eastAsia="arial" w:hAnsi="arial" w:cs="arial"/>
          <w:b w:val="0"/>
          <w:i w:val="0"/>
          <w:strike w:val="0"/>
          <w:noProof w:val="0"/>
          <w:color w:val="000000"/>
          <w:position w:val="0"/>
          <w:sz w:val="20"/>
          <w:u w:val="none"/>
          <w:vertAlign w:val="baseline"/>
        </w:rPr>
        <w:t xml:space="preserve"> ("NIED is a tort in negligence, and the plaintiff must establish the elements of duty, breach of duty, causation, and damages"). "The elements of negligence are: (1) defendant's obligation to conform to a certain standard of conduct for the protection of others against unreasonable risks (duty); (2) failure to conform to that standard (breach of duty); (3) a reasonably close connection between the defendant's conduct and resulting injuries (proximate cause); and (4) actual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loss (damages)." </w:t>
      </w:r>
      <w:hyperlink r:id="rId56" w:history="1">
        <w:r>
          <w:rPr>
            <w:rFonts w:ascii="arial" w:eastAsia="arial" w:hAnsi="arial" w:cs="arial"/>
            <w:b w:val="0"/>
            <w:i/>
            <w:strike w:val="0"/>
            <w:noProof w:val="0"/>
            <w:color w:val="0077CC"/>
            <w:position w:val="0"/>
            <w:sz w:val="20"/>
            <w:u w:val="single"/>
            <w:vertAlign w:val="baseline"/>
          </w:rPr>
          <w:t>McGarry v. Sax</w:t>
        </w:r>
      </w:hyperlink>
      <w:hyperlink r:id="rId56" w:history="1">
        <w:r>
          <w:rPr>
            <w:rFonts w:ascii="arial" w:eastAsia="arial" w:hAnsi="arial" w:cs="arial"/>
            <w:b w:val="0"/>
            <w:i/>
            <w:strike w:val="0"/>
            <w:noProof w:val="0"/>
            <w:color w:val="0077CC"/>
            <w:position w:val="0"/>
            <w:sz w:val="20"/>
            <w:u w:val="single"/>
            <w:vertAlign w:val="baseline"/>
          </w:rPr>
          <w:t>, 158 Cal. App. 4th 983, 994, 70 Cal. Rptr. 3d 519 (2008)</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Corales v. Bennett</w:t>
        </w:r>
      </w:hyperlink>
      <w:hyperlink r:id="rId57" w:history="1">
        <w:r>
          <w:rPr>
            <w:rFonts w:ascii="arial" w:eastAsia="arial" w:hAnsi="arial" w:cs="arial"/>
            <w:b w:val="0"/>
            <w:i/>
            <w:strike w:val="0"/>
            <w:noProof w:val="0"/>
            <w:color w:val="0077CC"/>
            <w:position w:val="0"/>
            <w:sz w:val="20"/>
            <w:u w:val="single"/>
            <w:vertAlign w:val="baseline"/>
          </w:rPr>
          <w:t>, 567 F.3d 554, 572 (9th Cir. 2009)</w:t>
        </w:r>
      </w:hyperlink>
      <w:r>
        <w:rPr>
          <w:rFonts w:ascii="arial" w:eastAsia="arial" w:hAnsi="arial" w:cs="arial"/>
          <w:b w:val="0"/>
          <w:i w:val="0"/>
          <w:strike w:val="0"/>
          <w:noProof w:val="0"/>
          <w:color w:val="000000"/>
          <w:position w:val="0"/>
          <w:sz w:val="20"/>
          <w:u w:val="none"/>
          <w:vertAlign w:val="baseline"/>
        </w:rPr>
        <w:t xml:space="preserve"> (quoting same).</w:t>
      </w:r>
    </w:p>
    <w:p>
      <w:pPr>
        <w:keepNext w:val="0"/>
        <w:spacing w:before="240" w:after="0" w:line="260" w:lineRule="atLeast"/>
        <w:ind w:left="0" w:right="0" w:firstLine="0"/>
        <w:jc w:val="both"/>
      </w:pPr>
      <w:bookmarkStart w:id="75" w:name="Bookmark_para_37"/>
      <w:bookmarkEnd w:id="75"/>
      <w:r>
        <w:rPr>
          <w:rFonts w:ascii="arial" w:eastAsia="arial" w:hAnsi="arial" w:cs="arial"/>
          <w:b w:val="0"/>
          <w:i w:val="0"/>
          <w:strike w:val="0"/>
          <w:noProof w:val="0"/>
          <w:color w:val="000000"/>
          <w:position w:val="0"/>
          <w:sz w:val="20"/>
          <w:u w:val="none"/>
          <w:vertAlign w:val="baseline"/>
        </w:rPr>
        <w:t xml:space="preserve">"'The elements of a prima facie case for the tort of intentional infliction of emotional distress are: (1) extreme and outrageous conduct by the defendant with the intention of causing, or reckless disregard of the probability of causing, emotional distress; (2) the plaintiff's suffering severe or extreme emotional distress; and (3) actual and proximate causation of the emotional distress by the defendant's outrageous conduct. . . . Conduct to be outrageous must be so extreme as to exceed all bounds of that usually tolerated in a civilized community.'" </w:t>
      </w:r>
      <w:hyperlink r:id="rId58" w:history="1">
        <w:r>
          <w:rPr>
            <w:rFonts w:ascii="arial" w:eastAsia="arial" w:hAnsi="arial" w:cs="arial"/>
            <w:b w:val="0"/>
            <w:i/>
            <w:strike w:val="0"/>
            <w:noProof w:val="0"/>
            <w:color w:val="0077CC"/>
            <w:position w:val="0"/>
            <w:sz w:val="20"/>
            <w:u w:val="single"/>
            <w:vertAlign w:val="baseline"/>
          </w:rPr>
          <w:t>Miller v. Fortune Commercial Corp.</w:t>
        </w:r>
      </w:hyperlink>
      <w:hyperlink r:id="rId58" w:history="1">
        <w:r>
          <w:rPr>
            <w:rFonts w:ascii="arial" w:eastAsia="arial" w:hAnsi="arial" w:cs="arial"/>
            <w:b w:val="0"/>
            <w:i/>
            <w:strike w:val="0"/>
            <w:noProof w:val="0"/>
            <w:color w:val="0077CC"/>
            <w:position w:val="0"/>
            <w:sz w:val="20"/>
            <w:u w:val="single"/>
            <w:vertAlign w:val="baseline"/>
          </w:rPr>
          <w:t>, 15 Cal. App. 5th 214, 228-29, 223 Cal. Rptr. 3d 133 (2017)</w:t>
        </w:r>
      </w:hyperlink>
      <w:r>
        <w:rPr>
          <w:rFonts w:ascii="arial" w:eastAsia="arial" w:hAnsi="arial" w:cs="arial"/>
          <w:b w:val="0"/>
          <w:i w:val="0"/>
          <w:strike w:val="0"/>
          <w:noProof w:val="0"/>
          <w:color w:val="000000"/>
          <w:position w:val="0"/>
          <w:sz w:val="20"/>
          <w:u w:val="none"/>
          <w:vertAlign w:val="baseline"/>
        </w:rPr>
        <w:t xml:space="preserve"> (quoting </w:t>
      </w:r>
      <w:hyperlink r:id="rId59" w:history="1">
        <w:r>
          <w:rPr>
            <w:rFonts w:ascii="arial" w:eastAsia="arial" w:hAnsi="arial" w:cs="arial"/>
            <w:b w:val="0"/>
            <w:i/>
            <w:strike w:val="0"/>
            <w:noProof w:val="0"/>
            <w:color w:val="0077CC"/>
            <w:position w:val="0"/>
            <w:sz w:val="20"/>
            <w:u w:val="single"/>
            <w:vertAlign w:val="baseline"/>
          </w:rPr>
          <w:t>Wilson v. Hynek</w:t>
        </w:r>
      </w:hyperlink>
      <w:hyperlink r:id="rId59" w:history="1">
        <w:r>
          <w:rPr>
            <w:rFonts w:ascii="arial" w:eastAsia="arial" w:hAnsi="arial" w:cs="arial"/>
            <w:b w:val="0"/>
            <w:i/>
            <w:strike w:val="0"/>
            <w:noProof w:val="0"/>
            <w:color w:val="0077CC"/>
            <w:position w:val="0"/>
            <w:sz w:val="20"/>
            <w:u w:val="single"/>
            <w:vertAlign w:val="baseline"/>
          </w:rPr>
          <w:t>, 207 Cal. App. 4th 999, 1009, 144 Cal. Rptr. 3d 4 (2012)</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w:t>
      </w:r>
      <w:hyperlink r:id="rId60" w:history="1">
        <w:r>
          <w:rPr>
            <w:rFonts w:ascii="arial" w:eastAsia="arial" w:hAnsi="arial" w:cs="arial"/>
            <w:b w:val="0"/>
            <w:i/>
            <w:strike w:val="0"/>
            <w:noProof w:val="0"/>
            <w:color w:val="0077CC"/>
            <w:position w:val="0"/>
            <w:sz w:val="20"/>
            <w:u w:val="single"/>
            <w:vertAlign w:val="baseline"/>
          </w:rPr>
          <w:t>Jackson v. Mayweather</w:t>
        </w:r>
      </w:hyperlink>
      <w:hyperlink r:id="rId60" w:history="1">
        <w:r>
          <w:rPr>
            <w:rFonts w:ascii="arial" w:eastAsia="arial" w:hAnsi="arial" w:cs="arial"/>
            <w:b w:val="0"/>
            <w:i/>
            <w:strike w:val="0"/>
            <w:noProof w:val="0"/>
            <w:color w:val="0077CC"/>
            <w:position w:val="0"/>
            <w:sz w:val="20"/>
            <w:u w:val="single"/>
            <w:vertAlign w:val="baseline"/>
          </w:rPr>
          <w:t>, 10 Cal. App. 5th 1240, 1266, 217 Cal. Rptr. 3d 234 (2017)</w:t>
        </w:r>
      </w:hyperlink>
      <w:r>
        <w:rPr>
          <w:rFonts w:ascii="arial" w:eastAsia="arial" w:hAnsi="arial" w:cs="arial"/>
          <w:b w:val="0"/>
          <w:i w:val="0"/>
          <w:strike w:val="0"/>
          <w:noProof w:val="0"/>
          <w:color w:val="000000"/>
          <w:position w:val="0"/>
          <w:sz w:val="20"/>
          <w:u w:val="none"/>
          <w:vertAlign w:val="baseline"/>
        </w:rPr>
        <w:t xml:space="preserve"> ("Liability [for IIED] has been found only where the conduct has been so outrageous in character, and so extreme in degree, as to go beyond all possible bounds of decency, and to be regarded as atrocious, and utterly intolerable in a civilized community.") (internal quotation marks and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Defamation</w:t>
      </w:r>
    </w:p>
    <w:p>
      <w:pPr>
        <w:keepNext w:val="0"/>
        <w:spacing w:before="200" w:after="0" w:line="260" w:lineRule="atLeast"/>
        <w:ind w:left="0" w:right="0" w:firstLine="0"/>
        <w:jc w:val="both"/>
      </w:pPr>
      <w:bookmarkStart w:id="76" w:name="Bookmark_para_38"/>
      <w:bookmarkEnd w:id="76"/>
      <w:r>
        <w:rPr>
          <w:rFonts w:ascii="arial" w:eastAsia="arial" w:hAnsi="arial" w:cs="arial"/>
          <w:b w:val="0"/>
          <w:i w:val="0"/>
          <w:strike w:val="0"/>
          <w:noProof w:val="0"/>
          <w:color w:val="000000"/>
          <w:position w:val="0"/>
          <w:sz w:val="20"/>
          <w:u w:val="none"/>
          <w:vertAlign w:val="baseline"/>
        </w:rPr>
        <w:t>Plaintiff also appears to wish to assert a claim for defamation. (Complaint at 1). As one court has explained,</w:t>
      </w:r>
    </w:p>
    <w:p>
      <w:pPr>
        <w:keepNext w:val="0"/>
        <w:spacing w:before="240" w:after="0" w:line="260" w:lineRule="atLeast"/>
        <w:ind w:left="400" w:right="0" w:firstLine="0"/>
        <w:jc w:val="both"/>
      </w:pPr>
      <w:bookmarkStart w:id="77" w:name="Bookmark_para_39"/>
      <w:bookmarkEnd w:id="77"/>
      <w:r>
        <w:rPr>
          <w:rFonts w:ascii="arial" w:eastAsia="arial" w:hAnsi="arial" w:cs="arial"/>
          <w:b w:val="0"/>
          <w:i w:val="0"/>
          <w:strike w:val="0"/>
          <w:noProof w:val="0"/>
          <w:color w:val="000000"/>
          <w:position w:val="0"/>
          <w:sz w:val="20"/>
          <w:u w:val="none"/>
          <w:vertAlign w:val="baseline"/>
        </w:rPr>
        <w:t>Under California law, a defamation claim, which may be asserted as a claim for slander (oral) or libel (written), includes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following elements: "(1) a publication that is (2) false, (3) defamatory, (4) unprivileged, and (5) has a natural tendency to injure or causes special damage." </w:t>
      </w:r>
      <w:hyperlink r:id="rId61" w:history="1">
        <w:r>
          <w:rPr>
            <w:rFonts w:ascii="arial" w:eastAsia="arial" w:hAnsi="arial" w:cs="arial"/>
            <w:b w:val="0"/>
            <w:i/>
            <w:strike w:val="0"/>
            <w:noProof w:val="0"/>
            <w:color w:val="0077CC"/>
            <w:position w:val="0"/>
            <w:sz w:val="20"/>
            <w:u w:val="single"/>
            <w:vertAlign w:val="baseline"/>
          </w:rPr>
          <w:t>Wong v. Tai Jing</w:t>
        </w:r>
      </w:hyperlink>
      <w:hyperlink r:id="rId61" w:history="1">
        <w:r>
          <w:rPr>
            <w:rFonts w:ascii="arial" w:eastAsia="arial" w:hAnsi="arial" w:cs="arial"/>
            <w:b w:val="0"/>
            <w:i/>
            <w:strike w:val="0"/>
            <w:noProof w:val="0"/>
            <w:color w:val="0077CC"/>
            <w:position w:val="0"/>
            <w:sz w:val="20"/>
            <w:u w:val="single"/>
            <w:vertAlign w:val="baseline"/>
          </w:rPr>
          <w:t>, 189 Cal. App. 4th 1354, 1369, 117 Cal. Rptr.3d 747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2" w:history="1">
        <w:r>
          <w:rPr>
            <w:rFonts w:ascii="arial" w:eastAsia="arial" w:hAnsi="arial" w:cs="arial"/>
            <w:b w:val="0"/>
            <w:i/>
            <w:strike w:val="0"/>
            <w:noProof w:val="0"/>
            <w:color w:val="0077CC"/>
            <w:position w:val="0"/>
            <w:sz w:val="20"/>
            <w:u w:val="single"/>
            <w:vertAlign w:val="baseline"/>
          </w:rPr>
          <w:t>Brown v. Kelly Broad. Co.</w:t>
        </w:r>
      </w:hyperlink>
      <w:hyperlink r:id="rId62" w:history="1">
        <w:r>
          <w:rPr>
            <w:rFonts w:ascii="arial" w:eastAsia="arial" w:hAnsi="arial" w:cs="arial"/>
            <w:b w:val="0"/>
            <w:i/>
            <w:strike w:val="0"/>
            <w:noProof w:val="0"/>
            <w:color w:val="0077CC"/>
            <w:position w:val="0"/>
            <w:sz w:val="20"/>
            <w:u w:val="single"/>
            <w:vertAlign w:val="baseline"/>
          </w:rPr>
          <w:t>, 48 Cal. 3d 711, 723, 257 Cal. Rptr. 708, 771 P.2d 406 (1989)</w:t>
        </w:r>
      </w:hyperlink>
      <w:r>
        <w:rPr>
          <w:rFonts w:ascii="arial" w:eastAsia="arial" w:hAnsi="arial" w:cs="arial"/>
          <w:b w:val="0"/>
          <w:i w:val="0"/>
          <w:strike w:val="0"/>
          <w:noProof w:val="0"/>
          <w:color w:val="000000"/>
          <w:position w:val="0"/>
          <w:sz w:val="20"/>
          <w:u w:val="none"/>
          <w:vertAlign w:val="baseline"/>
        </w:rPr>
        <w:t xml:space="preserve">. Both slander and libel are specifically defined under the California Civil Code to require a "false and unprivileged publication," either "orally," </w:t>
      </w:r>
      <w:hyperlink r:id="rId63" w:history="1">
        <w:r>
          <w:rPr>
            <w:rFonts w:ascii="arial" w:eastAsia="arial" w:hAnsi="arial" w:cs="arial"/>
            <w:b w:val="0"/>
            <w:i/>
            <w:strike w:val="0"/>
            <w:noProof w:val="0"/>
            <w:color w:val="0077CC"/>
            <w:position w:val="0"/>
            <w:sz w:val="20"/>
            <w:u w:val="single"/>
            <w:vertAlign w:val="baseline"/>
          </w:rPr>
          <w:t>Cal. Civ. Code § 46</w:t>
        </w:r>
      </w:hyperlink>
      <w:r>
        <w:rPr>
          <w:rFonts w:ascii="arial" w:eastAsia="arial" w:hAnsi="arial" w:cs="arial"/>
          <w:b w:val="0"/>
          <w:i w:val="0"/>
          <w:strike w:val="0"/>
          <w:noProof w:val="0"/>
          <w:color w:val="000000"/>
          <w:position w:val="0"/>
          <w:sz w:val="20"/>
          <w:u w:val="none"/>
          <w:vertAlign w:val="baseline"/>
        </w:rPr>
        <w:t xml:space="preserve"> (slander), or "by writing,"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 (libel). To be considered "published," the false statement must be made to at least one person other than the defamed. </w:t>
      </w:r>
      <w:hyperlink r:id="rId64" w:history="1">
        <w:r>
          <w:rPr>
            <w:rFonts w:ascii="arial" w:eastAsia="arial" w:hAnsi="arial" w:cs="arial"/>
            <w:b w:val="0"/>
            <w:i/>
            <w:strike w:val="0"/>
            <w:noProof w:val="0"/>
            <w:color w:val="0077CC"/>
            <w:position w:val="0"/>
            <w:sz w:val="20"/>
            <w:u w:val="single"/>
            <w:vertAlign w:val="baseline"/>
          </w:rPr>
          <w:t>Cabesuela v. Browning-Ferris Indus. of California, Inc.</w:t>
        </w:r>
      </w:hyperlink>
      <w:hyperlink r:id="rId64" w:history="1">
        <w:r>
          <w:rPr>
            <w:rFonts w:ascii="arial" w:eastAsia="arial" w:hAnsi="arial" w:cs="arial"/>
            <w:b w:val="0"/>
            <w:i/>
            <w:strike w:val="0"/>
            <w:noProof w:val="0"/>
            <w:color w:val="0077CC"/>
            <w:position w:val="0"/>
            <w:sz w:val="20"/>
            <w:u w:val="single"/>
            <w:vertAlign w:val="baseline"/>
          </w:rPr>
          <w:t>, 68 Cal. App. 4th 101, 112, 80 Cal. Rptr. 2d 60 (1998)</w:t>
        </w:r>
      </w:hyperlink>
      <w:r>
        <w:rPr>
          <w:rFonts w:ascii="arial" w:eastAsia="arial" w:hAnsi="arial" w:cs="arial"/>
          <w:b w:val="0"/>
          <w:i w:val="0"/>
          <w:strike w:val="0"/>
          <w:noProof w:val="0"/>
          <w:color w:val="000000"/>
          <w:position w:val="0"/>
          <w:sz w:val="20"/>
          <w:u w:val="none"/>
          <w:vertAlign w:val="baseline"/>
        </w:rPr>
        <w:t xml:space="preserve">. The statement also must specifically refer to or concern the defamed plaintiff in some way. </w:t>
      </w:r>
      <w:hyperlink r:id="rId65" w:history="1">
        <w:r>
          <w:rPr>
            <w:rFonts w:ascii="arial" w:eastAsia="arial" w:hAnsi="arial" w:cs="arial"/>
            <w:b w:val="0"/>
            <w:i/>
            <w:strike w:val="0"/>
            <w:noProof w:val="0"/>
            <w:color w:val="0077CC"/>
            <w:position w:val="0"/>
            <w:sz w:val="20"/>
            <w:u w:val="single"/>
            <w:vertAlign w:val="baseline"/>
          </w:rPr>
          <w:t>Blatty v. New York Times Co.</w:t>
        </w:r>
      </w:hyperlink>
      <w:hyperlink r:id="rId65" w:history="1">
        <w:r>
          <w:rPr>
            <w:rFonts w:ascii="arial" w:eastAsia="arial" w:hAnsi="arial" w:cs="arial"/>
            <w:b w:val="0"/>
            <w:i/>
            <w:strike w:val="0"/>
            <w:noProof w:val="0"/>
            <w:color w:val="0077CC"/>
            <w:position w:val="0"/>
            <w:sz w:val="20"/>
            <w:u w:val="single"/>
            <w:vertAlign w:val="baseline"/>
          </w:rPr>
          <w:t>, 42 Cal. 3d 1033, 1042, 232 Cal. Rptr. 542, 728 P.2d 1177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KM Strategic Mgmt., LLC v. Am. Cas. Co. of Reading PA</w:t>
        </w:r>
      </w:hyperlink>
      <w:hyperlink r:id="rId66" w:history="1">
        <w:r>
          <w:rPr>
            <w:rFonts w:ascii="arial" w:eastAsia="arial" w:hAnsi="arial" w:cs="arial"/>
            <w:b w:val="0"/>
            <w:i/>
            <w:strike w:val="0"/>
            <w:color w:val="0077CC"/>
            <w:sz w:val="20"/>
            <w:u w:val="single"/>
            <w:vertAlign w:val="baseline"/>
          </w:rPr>
          <w:t>, 156 F. Supp. 3d 1154, 1166-67 (C.D. Cal.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40"/>
      <w:bookmarkEnd w:id="78"/>
      <w:r>
        <w:rPr>
          <w:rFonts w:ascii="arial" w:eastAsia="arial" w:hAnsi="arial" w:cs="arial"/>
          <w:b w:val="0"/>
          <w:i w:val="0"/>
          <w:strike w:val="0"/>
          <w:noProof w:val="0"/>
          <w:color w:val="000000"/>
          <w:position w:val="0"/>
          <w:sz w:val="20"/>
          <w:u w:val="none"/>
          <w:vertAlign w:val="baseline"/>
        </w:rPr>
        <w:t>The Court presumes that Plaintiff's claim for "discrimination" may be addressed under the federal law discussed above. It is unclear what the legal basis for Plaintiff's assertion of "professional misconduct" might be, (Complaint at 1), and as such, will not be further addressed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79" w:name="Bookmark_para_41"/>
      <w:bookmarkEnd w:id="79"/>
      <w:r>
        <w:rPr>
          <w:rFonts w:ascii="arial" w:eastAsia="arial" w:hAnsi="arial" w:cs="arial"/>
          <w:b w:val="0"/>
          <w:i w:val="0"/>
          <w:strike w:val="0"/>
          <w:noProof w:val="0"/>
          <w:color w:val="000000"/>
          <w:position w:val="0"/>
          <w:sz w:val="20"/>
          <w:u w:val="none"/>
          <w:vertAlign w:val="baseline"/>
        </w:rPr>
        <w:t xml:space="preserve">For the reasons stated above, the Complaint is dismissed with leave to amend. If Plaintiff still wishes to pursue this action, he must file a First Amended Complaint ("FAC") within </w:t>
      </w:r>
      <w:r>
        <w:rPr>
          <w:rFonts w:ascii="arial" w:eastAsia="arial" w:hAnsi="arial" w:cs="arial"/>
          <w:b/>
          <w:i w:val="0"/>
          <w:strike w:val="0"/>
          <w:noProof w:val="0"/>
          <w:color w:val="000000"/>
          <w:position w:val="0"/>
          <w:sz w:val="20"/>
          <w:u w:val="single"/>
          <w:vertAlign w:val="baseline"/>
        </w:rPr>
        <w:t>thirty (30) days from the date of this Order</w:t>
      </w:r>
      <w:r>
        <w:rPr>
          <w:rFonts w:ascii="arial" w:eastAsia="arial" w:hAnsi="arial" w:cs="arial"/>
          <w:b w:val="0"/>
          <w:i w:val="0"/>
          <w:strike w:val="0"/>
          <w:noProof w:val="0"/>
          <w:color w:val="000000"/>
          <w:position w:val="0"/>
          <w:sz w:val="20"/>
          <w:u w:val="none"/>
          <w:vertAlign w:val="baseline"/>
        </w:rPr>
        <w:t>. In any amended complaint, Plaintiff shall cure the defects described above. If Plaintiff chooses to file a</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FAC, he must clearly designate on the face of the document that it is the "First Amended Complaint." The FAC must bear the docket number assigned to this case, and it must be retyped or rewritten in its entirety. Plaintiff shall not include new defendants or allegations that are not reasonably related to the claims asserted in the Complaint.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Morongo Band of Mission Indians v. Rose</w:t>
        </w:r>
      </w:hyperlink>
      <w:hyperlink r:id="rId67" w:history="1">
        <w:r>
          <w:rPr>
            <w:rFonts w:ascii="arial" w:eastAsia="arial" w:hAnsi="arial" w:cs="arial"/>
            <w:b w:val="0"/>
            <w:i/>
            <w:strike w:val="0"/>
            <w:noProof w:val="0"/>
            <w:color w:val="0077CC"/>
            <w:position w:val="0"/>
            <w:sz w:val="20"/>
            <w:u w:val="single"/>
            <w:vertAlign w:val="baseline"/>
          </w:rPr>
          <w:t>, 893 F.2d 1074, 1079 (9th Cir. 1990)</w:t>
        </w:r>
      </w:hyperlink>
      <w:r>
        <w:rPr>
          <w:rFonts w:ascii="arial" w:eastAsia="arial" w:hAnsi="arial" w:cs="arial"/>
          <w:b w:val="0"/>
          <w:i w:val="0"/>
          <w:strike w:val="0"/>
          <w:noProof w:val="0"/>
          <w:color w:val="000000"/>
          <w:position w:val="0"/>
          <w:sz w:val="20"/>
          <w:u w:val="none"/>
          <w:vertAlign w:val="baseline"/>
        </w:rPr>
        <w:t xml:space="preserve"> (denial of leave to amend not abuse of discretion where proposed new claims would have "greatly altered the nature of the litigation" and required defendants to undertake "an entirely new course of defense"); </w:t>
      </w:r>
      <w:hyperlink r:id="rId68" w:history="1">
        <w:r>
          <w:rPr>
            <w:rFonts w:ascii="arial" w:eastAsia="arial" w:hAnsi="arial" w:cs="arial"/>
            <w:b w:val="0"/>
            <w:i/>
            <w:strike w:val="0"/>
            <w:noProof w:val="0"/>
            <w:color w:val="0077CC"/>
            <w:position w:val="0"/>
            <w:sz w:val="20"/>
            <w:u w:val="single"/>
            <w:vertAlign w:val="baseline"/>
          </w:rPr>
          <w:t>Jackson v. Bank of Hawaii</w:t>
        </w:r>
      </w:hyperlink>
      <w:hyperlink r:id="rId68" w:history="1">
        <w:r>
          <w:rPr>
            <w:rFonts w:ascii="arial" w:eastAsia="arial" w:hAnsi="arial" w:cs="arial"/>
            <w:b w:val="0"/>
            <w:i/>
            <w:strike w:val="0"/>
            <w:noProof w:val="0"/>
            <w:color w:val="0077CC"/>
            <w:position w:val="0"/>
            <w:sz w:val="20"/>
            <w:u w:val="single"/>
            <w:vertAlign w:val="baseline"/>
          </w:rPr>
          <w:t>, 902 F.2d 1385, 1387 (9th Cir. 1990)</w:t>
        </w:r>
      </w:hyperlink>
      <w:r>
        <w:rPr>
          <w:rFonts w:ascii="arial" w:eastAsia="arial" w:hAnsi="arial" w:cs="arial"/>
          <w:b w:val="0"/>
          <w:i w:val="0"/>
          <w:strike w:val="0"/>
          <w:noProof w:val="0"/>
          <w:color w:val="000000"/>
          <w:position w:val="0"/>
          <w:sz w:val="20"/>
          <w:u w:val="none"/>
          <w:vertAlign w:val="baseline"/>
        </w:rPr>
        <w:t xml:space="preserve"> (affirming denial of leave to amend where additional claims "advance different legal theories and require proof of different facts"). In addition, the FAC must be complete in and of itself, without reference to the Complaint, or any other pleading, attachment, or document.</w:t>
      </w:r>
    </w:p>
    <w:p>
      <w:pPr>
        <w:keepNext w:val="0"/>
        <w:spacing w:before="240" w:after="0" w:line="260" w:lineRule="atLeast"/>
        <w:ind w:left="0" w:right="0" w:firstLine="0"/>
        <w:jc w:val="both"/>
      </w:pPr>
      <w:bookmarkStart w:id="80" w:name="Bookmark_para_42"/>
      <w:bookmarkEnd w:id="80"/>
      <w:r>
        <w:rPr>
          <w:rFonts w:ascii="arial" w:eastAsia="arial" w:hAnsi="arial" w:cs="arial"/>
          <w:b w:val="0"/>
          <w:i w:val="0"/>
          <w:strike w:val="0"/>
          <w:noProof w:val="0"/>
          <w:color w:val="000000"/>
          <w:position w:val="0"/>
          <w:sz w:val="20"/>
          <w:u w:val="none"/>
          <w:vertAlign w:val="baseline"/>
        </w:rPr>
        <w:t xml:space="preserve">An amended complaint entirely takes the place of the preceding complaint. </w:t>
      </w:r>
      <w:r>
        <w:rPr>
          <w:rFonts w:ascii="arial" w:eastAsia="arial" w:hAnsi="arial" w:cs="arial"/>
          <w:b w:val="0"/>
          <w:i/>
          <w:strike w:val="0"/>
          <w:noProof w:val="0"/>
          <w:color w:val="000000"/>
          <w:position w:val="0"/>
          <w:sz w:val="20"/>
          <w:u w:val="none"/>
          <w:vertAlign w:val="baseline"/>
        </w:rPr>
        <w:t>Ferdik v. Bonzelet</w:t>
      </w:r>
      <w:r>
        <w:rPr>
          <w:rFonts w:ascii="arial" w:eastAsia="arial" w:hAnsi="arial" w:cs="arial"/>
          <w:b w:val="0"/>
          <w:i/>
          <w:strike w:val="0"/>
          <w:noProof w:val="0"/>
          <w:color w:val="000000"/>
          <w:position w:val="0"/>
          <w:sz w:val="20"/>
          <w:u w:val="none"/>
          <w:vertAlign w:val="baseline"/>
        </w:rPr>
        <w:t>, 963 F.2d 1258, 1262 (9th Cir. 1992)</w:t>
      </w:r>
      <w:r>
        <w:rPr>
          <w:rFonts w:ascii="arial" w:eastAsia="arial" w:hAnsi="arial" w:cs="arial"/>
          <w:b w:val="0"/>
          <w:i w:val="0"/>
          <w:strike w:val="0"/>
          <w:noProof w:val="0"/>
          <w:color w:val="000000"/>
          <w:position w:val="0"/>
          <w:sz w:val="20"/>
          <w:u w:val="none"/>
          <w:vertAlign w:val="baseline"/>
        </w:rPr>
        <w:t xml:space="preserve">. After amendment, the Court will treat any preceding complaint, including any exhibits attached to the preceding complaint, as nonexistent.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Plaintiff wishes the Court to consider any exhibits from the Complaint, he must attach them to the FAC. Because the Court grants Plaintiff leave to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amend all the claims raised here, any claim raised in the Complaint is waived if it is not raised again in the FAC. </w:t>
      </w:r>
      <w:hyperlink r:id="rId69" w:history="1">
        <w:r>
          <w:rPr>
            <w:rFonts w:ascii="arial" w:eastAsia="arial" w:hAnsi="arial" w:cs="arial"/>
            <w:b w:val="0"/>
            <w:i/>
            <w:strike w:val="0"/>
            <w:noProof w:val="0"/>
            <w:color w:val="0077CC"/>
            <w:position w:val="0"/>
            <w:sz w:val="20"/>
            <w:u w:val="single"/>
            <w:vertAlign w:val="baseline"/>
          </w:rPr>
          <w:t>Lacey v. Maricopa Cnty.</w:t>
        </w:r>
      </w:hyperlink>
      <w:hyperlink r:id="rId69" w:history="1">
        <w:r>
          <w:rPr>
            <w:rFonts w:ascii="arial" w:eastAsia="arial" w:hAnsi="arial" w:cs="arial"/>
            <w:b w:val="0"/>
            <w:i/>
            <w:strike w:val="0"/>
            <w:noProof w:val="0"/>
            <w:color w:val="0077CC"/>
            <w:position w:val="0"/>
            <w:sz w:val="20"/>
            <w:u w:val="single"/>
            <w:vertAlign w:val="baseline"/>
          </w:rPr>
          <w:t>, 693 F.3d 896, 928 (9th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43"/>
      <w:bookmarkEnd w:id="81"/>
      <w:r>
        <w:rPr>
          <w:rFonts w:ascii="arial" w:eastAsia="arial" w:hAnsi="arial" w:cs="arial"/>
          <w:b w:val="0"/>
          <w:i w:val="0"/>
          <w:strike w:val="0"/>
          <w:noProof w:val="0"/>
          <w:color w:val="000000"/>
          <w:position w:val="0"/>
          <w:sz w:val="20"/>
          <w:u w:val="none"/>
          <w:vertAlign w:val="baseline"/>
        </w:rPr>
        <w:t xml:space="preserve">In any amended complaint, Plaintiff should confine his allegations to the essential facts supporting each of his claims. Plaintiff is strongly encouraged to keep his statements concise and to omit irrelevant details. Plaintiff is advised that pursuant to </w:t>
      </w:r>
      <w:hyperlink r:id="rId21" w:history="1">
        <w:r>
          <w:rPr>
            <w:rFonts w:ascii="arial" w:eastAsia="arial" w:hAnsi="arial" w:cs="arial"/>
            <w:b w:val="0"/>
            <w:i/>
            <w:strike w:val="0"/>
            <w:noProof w:val="0"/>
            <w:color w:val="0077CC"/>
            <w:position w:val="0"/>
            <w:sz w:val="20"/>
            <w:u w:val="single"/>
            <w:vertAlign w:val="baseline"/>
          </w:rPr>
          <w:t>Federal Rule of Civil Procedure 8(a)</w:t>
        </w:r>
      </w:hyperlink>
      <w:r>
        <w:rPr>
          <w:rFonts w:ascii="arial" w:eastAsia="arial" w:hAnsi="arial" w:cs="arial"/>
          <w:b w:val="0"/>
          <w:i w:val="0"/>
          <w:strike w:val="0"/>
          <w:noProof w:val="0"/>
          <w:color w:val="000000"/>
          <w:position w:val="0"/>
          <w:sz w:val="20"/>
          <w:u w:val="none"/>
          <w:vertAlign w:val="baseline"/>
        </w:rPr>
        <w:t>, all that is required is a "short and plain statement of the claim showing that the pleader is entitled to relief." In any amended complaint, Plaintiff must describe, to the extent possible, what each separate Defendant, including each separate Doe Defendant, if any, did to violate his rights; where and when the wrongful conduct occurred; the harm that Plaintiff suffered from the Defendant's acts and omissions; and the constitutional right or statute that each Defendant violated. It is not necessary for Plaintiff to cite case law, include legal argument, or attach exhibits at this stage of the litigation. Plaintiff is also advised to omit any claims for which he lacks a sufficient legal or factual basis.</w:t>
      </w:r>
    </w:p>
    <w:p>
      <w:pPr>
        <w:keepNext w:val="0"/>
        <w:spacing w:before="240" w:after="0" w:line="260" w:lineRule="atLeast"/>
        <w:ind w:left="0" w:right="0" w:firstLine="0"/>
        <w:jc w:val="both"/>
      </w:pPr>
      <w:bookmarkStart w:id="82" w:name="Bookmark_para_44"/>
      <w:bookmarkEnd w:id="82"/>
      <w:r>
        <w:rPr>
          <w:rFonts w:ascii="arial" w:eastAsia="arial" w:hAnsi="arial" w:cs="arial"/>
          <w:b w:val="0"/>
          <w:i w:val="0"/>
          <w:strike w:val="0"/>
          <w:noProof w:val="0"/>
          <w:color w:val="000000"/>
          <w:position w:val="0"/>
          <w:sz w:val="20"/>
          <w:u w:val="none"/>
          <w:vertAlign w:val="baseline"/>
        </w:rPr>
        <w:t>The Court cautions Plaintiff that it generally will not be inclined to grant further opportunities to amend if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FAC continues to assert claims for which relief cannot be granted for the reasons explained in this Order. </w:t>
      </w:r>
      <w:bookmarkStart w:id="83" w:name="Bookmark_I686X4G82SF8470040000400"/>
      <w:bookmarkEnd w:id="83"/>
      <w:r>
        <w:rPr>
          <w:rFonts w:ascii="arial" w:eastAsia="arial" w:hAnsi="arial" w:cs="arial"/>
          <w:b w:val="0"/>
          <w:i w:val="0"/>
          <w:strike w:val="0"/>
          <w:noProof w:val="0"/>
          <w:color w:val="000000"/>
          <w:position w:val="0"/>
          <w:sz w:val="20"/>
          <w:u w:val="none"/>
          <w:vertAlign w:val="baseline"/>
        </w:rPr>
        <w:t xml:space="preserve">"[A] district court's discretion over amendments is especially broad 'where the court has already given a plaintiff one or more opportunities to amend his complaint.'" </w:t>
      </w:r>
      <w:hyperlink r:id="rId70" w:history="1">
        <w:r>
          <w:rPr>
            <w:rFonts w:ascii="arial" w:eastAsia="arial" w:hAnsi="arial" w:cs="arial"/>
            <w:b w:val="0"/>
            <w:i/>
            <w:strike w:val="0"/>
            <w:noProof w:val="0"/>
            <w:color w:val="0077CC"/>
            <w:position w:val="0"/>
            <w:sz w:val="20"/>
            <w:u w:val="single"/>
            <w:vertAlign w:val="baseline"/>
          </w:rPr>
          <w:t>Ismail v. Cnty. of Orange</w:t>
        </w:r>
      </w:hyperlink>
      <w:hyperlink r:id="rId70" w:history="1">
        <w:r>
          <w:rPr>
            <w:rFonts w:ascii="arial" w:eastAsia="arial" w:hAnsi="arial" w:cs="arial"/>
            <w:b w:val="0"/>
            <w:i/>
            <w:strike w:val="0"/>
            <w:noProof w:val="0"/>
            <w:color w:val="0077CC"/>
            <w:position w:val="0"/>
            <w:sz w:val="20"/>
            <w:u w:val="single"/>
            <w:vertAlign w:val="baseline"/>
          </w:rPr>
          <w:t>, 917 F. Supp. 2d 1060, 1066 (C.D. Cal. 2012)</w:t>
        </w:r>
      </w:hyperlink>
      <w:r>
        <w:rPr>
          <w:rFonts w:ascii="arial" w:eastAsia="arial" w:hAnsi="arial" w:cs="arial"/>
          <w:b w:val="0"/>
          <w:i w:val="0"/>
          <w:strike w:val="0"/>
          <w:noProof w:val="0"/>
          <w:color w:val="000000"/>
          <w:position w:val="0"/>
          <w:sz w:val="20"/>
          <w:u w:val="none"/>
          <w:vertAlign w:val="baseline"/>
        </w:rPr>
        <w:t xml:space="preserve"> (quoting </w:t>
      </w:r>
      <w:hyperlink r:id="rId71" w:history="1">
        <w:r>
          <w:rPr>
            <w:rFonts w:ascii="arial" w:eastAsia="arial" w:hAnsi="arial" w:cs="arial"/>
            <w:b w:val="0"/>
            <w:i/>
            <w:strike w:val="0"/>
            <w:noProof w:val="0"/>
            <w:color w:val="0077CC"/>
            <w:position w:val="0"/>
            <w:sz w:val="20"/>
            <w:u w:val="single"/>
            <w:vertAlign w:val="baseline"/>
          </w:rPr>
          <w:t>DCD Programs, Ltd. v. Leighton</w:t>
        </w:r>
      </w:hyperlink>
      <w:hyperlink r:id="rId71" w:history="1">
        <w:r>
          <w:rPr>
            <w:rFonts w:ascii="arial" w:eastAsia="arial" w:hAnsi="arial" w:cs="arial"/>
            <w:b w:val="0"/>
            <w:i/>
            <w:strike w:val="0"/>
            <w:noProof w:val="0"/>
            <w:color w:val="0077CC"/>
            <w:position w:val="0"/>
            <w:sz w:val="20"/>
            <w:u w:val="single"/>
            <w:vertAlign w:val="baseline"/>
          </w:rPr>
          <w:t>, 833 F.2d 183, 186 n.3 (9th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4" w:history="1">
        <w:r>
          <w:rPr>
            <w:rFonts w:ascii="arial" w:eastAsia="arial" w:hAnsi="arial" w:cs="arial"/>
            <w:b w:val="0"/>
            <w:i/>
            <w:strike w:val="0"/>
            <w:noProof w:val="0"/>
            <w:color w:val="0077CC"/>
            <w:position w:val="0"/>
            <w:sz w:val="20"/>
            <w:u w:val="single"/>
            <w:vertAlign w:val="baseline"/>
          </w:rPr>
          <w:t>Cafasso</w:t>
        </w:r>
      </w:hyperlink>
      <w:hyperlink r:id="rId24" w:history="1">
        <w:r>
          <w:rPr>
            <w:rFonts w:ascii="arial" w:eastAsia="arial" w:hAnsi="arial" w:cs="arial"/>
            <w:b w:val="0"/>
            <w:i/>
            <w:strike w:val="0"/>
            <w:noProof w:val="0"/>
            <w:color w:val="0077CC"/>
            <w:position w:val="0"/>
            <w:sz w:val="20"/>
            <w:u w:val="single"/>
            <w:vertAlign w:val="baseline"/>
          </w:rPr>
          <w:t>, 637 F.3d at 1058</w:t>
        </w:r>
      </w:hyperlink>
      <w:r>
        <w:rPr>
          <w:rFonts w:ascii="arial" w:eastAsia="arial" w:hAnsi="arial" w:cs="arial"/>
          <w:b w:val="0"/>
          <w:i w:val="0"/>
          <w:strike w:val="0"/>
          <w:noProof w:val="0"/>
          <w:color w:val="000000"/>
          <w:position w:val="0"/>
          <w:sz w:val="20"/>
          <w:u w:val="none"/>
          <w:vertAlign w:val="baseline"/>
        </w:rPr>
        <w:t xml:space="preserve"> ("[T]he district court's discretion to deny leave to amend is particularly broad where plaintiff has previously amended the complaint.") (internal quotation marks omitted). Thus, if Plaintiff files a FAC with claims that repeat the same pleading defects addressed in this Order, the Court may recommend that the FAC be dismissed with prejudice for failure to state a claim. </w:t>
      </w:r>
      <w:r>
        <w:rPr>
          <w:rFonts w:ascii="arial" w:eastAsia="arial" w:hAnsi="arial" w:cs="arial"/>
          <w:b w:val="0"/>
          <w:i/>
          <w:strike w:val="0"/>
          <w:noProof w:val="0"/>
          <w:color w:val="000000"/>
          <w:position w:val="0"/>
          <w:sz w:val="20"/>
          <w:u w:val="none"/>
          <w:vertAlign w:val="baseline"/>
        </w:rPr>
        <w:t xml:space="preserve">See, e.g., </w:t>
      </w:r>
      <w:bookmarkStart w:id="84" w:name="Bookmark_I686X4G82SF8470030000400"/>
      <w:bookmarkEnd w:id="84"/>
      <w:hyperlink r:id="rId72" w:history="1">
        <w:r>
          <w:rPr>
            <w:rFonts w:ascii="arial" w:eastAsia="arial" w:hAnsi="arial" w:cs="arial"/>
            <w:b w:val="0"/>
            <w:i/>
            <w:strike w:val="0"/>
            <w:noProof w:val="0"/>
            <w:color w:val="0077CC"/>
            <w:position w:val="0"/>
            <w:sz w:val="20"/>
            <w:u w:val="single"/>
            <w:vertAlign w:val="baseline"/>
          </w:rPr>
          <w:t>Rodriguez-Ramirez v. Sessions</w:t>
        </w:r>
      </w:hyperlink>
      <w:hyperlink r:id="rId72" w:history="1">
        <w:r>
          <w:rPr>
            <w:rFonts w:ascii="arial" w:eastAsia="arial" w:hAnsi="arial" w:cs="arial"/>
            <w:b w:val="0"/>
            <w:i/>
            <w:strike w:val="0"/>
            <w:noProof w:val="0"/>
            <w:color w:val="0077CC"/>
            <w:position w:val="0"/>
            <w:sz w:val="20"/>
            <w:u w:val="single"/>
            <w:vertAlign w:val="baseline"/>
          </w:rPr>
          <w:t>, 2019 U.S. Dist. LEXIS 148844, 2019 WL 4145062, at *6 (C.D. Cal. Mar. 21, 2019)</w:t>
        </w:r>
      </w:hyperlink>
      <w:r>
        <w:rPr>
          <w:rFonts w:ascii="arial" w:eastAsia="arial" w:hAnsi="arial" w:cs="arial"/>
          <w:b w:val="0"/>
          <w:i w:val="0"/>
          <w:strike w:val="0"/>
          <w:noProof w:val="0"/>
          <w:color w:val="000000"/>
          <w:position w:val="0"/>
          <w:sz w:val="20"/>
          <w:u w:val="none"/>
          <w:vertAlign w:val="baseline"/>
        </w:rPr>
        <w:t xml:space="preserve">, report and recommendation adopted, </w:t>
      </w:r>
      <w:bookmarkStart w:id="85" w:name="Bookmark_I686X4G82SF8470050000400"/>
      <w:bookmarkEnd w:id="85"/>
      <w:hyperlink r:id="rId73" w:history="1">
        <w:r>
          <w:rPr>
            <w:rFonts w:ascii="arial" w:eastAsia="arial" w:hAnsi="arial" w:cs="arial"/>
            <w:b w:val="0"/>
            <w:i/>
            <w:strike w:val="0"/>
            <w:noProof w:val="0"/>
            <w:color w:val="0077CC"/>
            <w:position w:val="0"/>
            <w:sz w:val="20"/>
            <w:u w:val="single"/>
            <w:vertAlign w:val="baseline"/>
          </w:rPr>
          <w:t>2019 U.S. Dist. LEXIS 148719, 2019 WL 4140985 (C.D. Cal. Aug. 30, 2019)</w:t>
        </w:r>
      </w:hyperlink>
      <w:r>
        <w:rPr>
          <w:rFonts w:ascii="arial" w:eastAsia="arial" w:hAnsi="arial" w:cs="arial"/>
          <w:b w:val="0"/>
          <w:i w:val="0"/>
          <w:strike w:val="0"/>
          <w:noProof w:val="0"/>
          <w:color w:val="000000"/>
          <w:position w:val="0"/>
          <w:sz w:val="20"/>
          <w:u w:val="none"/>
          <w:vertAlign w:val="baseline"/>
        </w:rPr>
        <w:t xml:space="preserve">; </w:t>
      </w:r>
      <w:bookmarkStart w:id="86" w:name="Bookmark_I695J4B52HM61M0010000400"/>
      <w:bookmarkEnd w:id="86"/>
      <w:hyperlink r:id="rId74" w:history="1">
        <w:r>
          <w:rPr>
            <w:rFonts w:ascii="arial" w:eastAsia="arial" w:hAnsi="arial" w:cs="arial"/>
            <w:b w:val="0"/>
            <w:i/>
            <w:strike w:val="0"/>
            <w:noProof w:val="0"/>
            <w:color w:val="0077CC"/>
            <w:position w:val="0"/>
            <w:sz w:val="20"/>
            <w:u w:val="single"/>
            <w:vertAlign w:val="baseline"/>
          </w:rPr>
          <w:t>Westerfield v. Gomez</w:t>
        </w:r>
      </w:hyperlink>
      <w:hyperlink r:id="rId74" w:history="1">
        <w:r>
          <w:rPr>
            <w:rFonts w:ascii="arial" w:eastAsia="arial" w:hAnsi="arial" w:cs="arial"/>
            <w:b w:val="0"/>
            <w:i/>
            <w:strike w:val="0"/>
            <w:noProof w:val="0"/>
            <w:color w:val="0077CC"/>
            <w:position w:val="0"/>
            <w:sz w:val="20"/>
            <w:u w:val="single"/>
            <w:vertAlign w:val="baseline"/>
          </w:rPr>
          <w:t>, 2017 U.S. Dist. LEXIS 166663, 2017 WL 4480821, at *1 (C.D. Cal. Aug. 30, 2017)</w:t>
        </w:r>
      </w:hyperlink>
      <w:r>
        <w:rPr>
          <w:rFonts w:ascii="arial" w:eastAsia="arial" w:hAnsi="arial" w:cs="arial"/>
          <w:b w:val="0"/>
          <w:i w:val="0"/>
          <w:strike w:val="0"/>
          <w:noProof w:val="0"/>
          <w:color w:val="000000"/>
          <w:position w:val="0"/>
          <w:sz w:val="20"/>
          <w:u w:val="none"/>
          <w:vertAlign w:val="baseline"/>
        </w:rPr>
        <w:t xml:space="preserve">, report and recommendation adopted, </w:t>
      </w:r>
      <w:bookmarkStart w:id="87" w:name="Bookmark_I686X4G828T4BP0040000400"/>
      <w:bookmarkEnd w:id="87"/>
      <w:hyperlink r:id="rId75" w:history="1">
        <w:r>
          <w:rPr>
            <w:rFonts w:ascii="arial" w:eastAsia="arial" w:hAnsi="arial" w:cs="arial"/>
            <w:b w:val="0"/>
            <w:i/>
            <w:strike w:val="0"/>
            <w:noProof w:val="0"/>
            <w:color w:val="0077CC"/>
            <w:position w:val="0"/>
            <w:sz w:val="20"/>
            <w:u w:val="single"/>
            <w:vertAlign w:val="baseline"/>
          </w:rPr>
          <w:t>2017 U.S. Dist. LEXIS 166662, 2017 WL 4480826 (C.D. Cal. Oct. 6,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45"/>
      <w:bookmarkEnd w:id="88"/>
      <w:r>
        <w:rPr>
          <w:rFonts w:ascii="arial" w:eastAsia="arial" w:hAnsi="arial" w:cs="arial"/>
          <w:b w:val="0"/>
          <w:i w:val="0"/>
          <w:strike w:val="0"/>
          <w:noProof w:val="0"/>
          <w:color w:val="000000"/>
          <w:position w:val="0"/>
          <w:sz w:val="20"/>
          <w:u w:val="none"/>
          <w:vertAlign w:val="baseline"/>
        </w:rPr>
        <w:t xml:space="preserve">Instead of filing a FAC, Plaintiff may choose to stand on the defective claims in the Complaint, but must expressly notify the Court in writing of his intention to do so by the same deadline for filing an amended complaint,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thirty days from the date of this Order. Plaintiff is cautioned, however, that when a plaintiff chooses to stand on a defective complaint despite having been afforded the opportunity to amend, the district court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may dismiss any defective claims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and allow the action to proceed only on the surviving claims, if any, that sufficiently state a claim. </w:t>
      </w:r>
      <w:r>
        <w:rPr>
          <w:rFonts w:ascii="arial" w:eastAsia="arial" w:hAnsi="arial" w:cs="arial"/>
          <w:b w:val="0"/>
          <w:i/>
          <w:strike w:val="0"/>
          <w:noProof w:val="0"/>
          <w:color w:val="000000"/>
          <w:position w:val="0"/>
          <w:sz w:val="20"/>
          <w:u w:val="none"/>
          <w:vertAlign w:val="baseline"/>
        </w:rPr>
        <w:t xml:space="preserve">See </w:t>
      </w:r>
      <w:hyperlink r:id="rId76" w:history="1">
        <w:r>
          <w:rPr>
            <w:rFonts w:ascii="arial" w:eastAsia="arial" w:hAnsi="arial" w:cs="arial"/>
            <w:b w:val="0"/>
            <w:i/>
            <w:strike w:val="0"/>
            <w:noProof w:val="0"/>
            <w:color w:val="0077CC"/>
            <w:position w:val="0"/>
            <w:sz w:val="20"/>
            <w:u w:val="single"/>
            <w:vertAlign w:val="baseline"/>
          </w:rPr>
          <w:t>Edwards v. Marin Park, Inc.</w:t>
        </w:r>
      </w:hyperlink>
      <w:hyperlink r:id="rId76" w:history="1">
        <w:r>
          <w:rPr>
            <w:rFonts w:ascii="arial" w:eastAsia="arial" w:hAnsi="arial" w:cs="arial"/>
            <w:b w:val="0"/>
            <w:i/>
            <w:strike w:val="0"/>
            <w:noProof w:val="0"/>
            <w:color w:val="0077CC"/>
            <w:position w:val="0"/>
            <w:sz w:val="20"/>
            <w:u w:val="single"/>
            <w:vertAlign w:val="baseline"/>
          </w:rPr>
          <w:t>, 356 F.3d 1058, 1065 (9th Cir. 2004)</w:t>
        </w:r>
      </w:hyperlink>
      <w:r>
        <w:rPr>
          <w:rFonts w:ascii="arial" w:eastAsia="arial" w:hAnsi="arial" w:cs="arial"/>
          <w:b w:val="0"/>
          <w:i w:val="0"/>
          <w:strike w:val="0"/>
          <w:noProof w:val="0"/>
          <w:color w:val="000000"/>
          <w:position w:val="0"/>
          <w:sz w:val="20"/>
          <w:u w:val="none"/>
          <w:vertAlign w:val="baseline"/>
        </w:rPr>
        <w:t xml:space="preserve">. Plaintiff is advised that if he elects to stand on the defective claims in his Complaint, the Magistrate Judge will recommend that the Court dismiss some or all of his claims for the reasons stated in this Order. </w:t>
      </w:r>
      <w:r>
        <w:rPr>
          <w:rFonts w:ascii="arial" w:eastAsia="arial" w:hAnsi="arial" w:cs="arial"/>
          <w:b w:val="0"/>
          <w:i/>
          <w:strike w:val="0"/>
          <w:noProof w:val="0"/>
          <w:color w:val="000000"/>
          <w:position w:val="0"/>
          <w:sz w:val="20"/>
          <w:u w:val="non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McCalden v. California Library Ass'n</w:t>
        </w:r>
      </w:hyperlink>
      <w:hyperlink r:id="rId77" w:history="1">
        <w:r>
          <w:rPr>
            <w:rFonts w:ascii="arial" w:eastAsia="arial" w:hAnsi="arial" w:cs="arial"/>
            <w:b w:val="0"/>
            <w:i/>
            <w:strike w:val="0"/>
            <w:noProof w:val="0"/>
            <w:color w:val="0077CC"/>
            <w:position w:val="0"/>
            <w:sz w:val="20"/>
            <w:u w:val="single"/>
            <w:vertAlign w:val="baseline"/>
          </w:rPr>
          <w:t>, 955 F.2d 1214, 1224 (9th Cir. 1992)</w:t>
        </w:r>
      </w:hyperlink>
      <w:r>
        <w:rPr>
          <w:rFonts w:ascii="arial" w:eastAsia="arial" w:hAnsi="arial" w:cs="arial"/>
          <w:b w:val="0"/>
          <w:i w:val="0"/>
          <w:strike w:val="0"/>
          <w:noProof w:val="0"/>
          <w:color w:val="000000"/>
          <w:position w:val="0"/>
          <w:sz w:val="20"/>
          <w:u w:val="none"/>
          <w:vertAlign w:val="baseline"/>
        </w:rPr>
        <w:t xml:space="preserve"> (a plaintiff granted leave to amend a pleading "may elect to stand on her pleading and appeal"); </w:t>
      </w:r>
      <w:hyperlink r:id="rId76" w:history="1">
        <w:r>
          <w:rPr>
            <w:rFonts w:ascii="arial" w:eastAsia="arial" w:hAnsi="arial" w:cs="arial"/>
            <w:b w:val="0"/>
            <w:i/>
            <w:strike w:val="0"/>
            <w:noProof w:val="0"/>
            <w:color w:val="0077CC"/>
            <w:position w:val="0"/>
            <w:sz w:val="20"/>
            <w:u w:val="single"/>
            <w:vertAlign w:val="baseline"/>
          </w:rPr>
          <w:t>Edwards</w:t>
        </w:r>
      </w:hyperlink>
      <w:hyperlink r:id="rId76" w:history="1">
        <w:r>
          <w:rPr>
            <w:rFonts w:ascii="arial" w:eastAsia="arial" w:hAnsi="arial" w:cs="arial"/>
            <w:b w:val="0"/>
            <w:i/>
            <w:strike w:val="0"/>
            <w:noProof w:val="0"/>
            <w:color w:val="0077CC"/>
            <w:position w:val="0"/>
            <w:sz w:val="20"/>
            <w:u w:val="single"/>
            <w:vertAlign w:val="baseline"/>
          </w:rPr>
          <w:t>, 356 F.3d at 1065</w:t>
        </w:r>
      </w:hyperlink>
      <w:r>
        <w:rPr>
          <w:rFonts w:ascii="arial" w:eastAsia="arial" w:hAnsi="arial" w:cs="arial"/>
          <w:b w:val="0"/>
          <w:i w:val="0"/>
          <w:strike w:val="0"/>
          <w:noProof w:val="0"/>
          <w:color w:val="000000"/>
          <w:position w:val="0"/>
          <w:sz w:val="20"/>
          <w:u w:val="none"/>
          <w:vertAlign w:val="baseline"/>
        </w:rPr>
        <w:t xml:space="preserve"> ("When the plaintiff timely responds with a formal notice of his intent not to amend, the threatened dismissal merely ripens into a final, appealable judgment.").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9" w:name="Bookmark_para_46"/>
      <w:bookmarkEnd w:id="89"/>
      <w:r>
        <w:rPr>
          <w:rFonts w:ascii="arial" w:eastAsia="arial" w:hAnsi="arial" w:cs="arial"/>
          <w:b w:val="0"/>
          <w:i w:val="0"/>
          <w:strike w:val="0"/>
          <w:noProof w:val="0"/>
          <w:color w:val="000000"/>
          <w:position w:val="0"/>
          <w:sz w:val="20"/>
          <w:u w:val="none"/>
          <w:vertAlign w:val="baseline"/>
        </w:rPr>
        <w:t xml:space="preserve">Accordingly, Plaintiff is ORDERED to file either a First Amended Complaint or a Notice of Intention to Stand on Defective Complaint within thirty days of the date of this Order. </w:t>
      </w:r>
      <w:r>
        <w:rPr>
          <w:rFonts w:ascii="arial" w:eastAsia="arial" w:hAnsi="arial" w:cs="arial"/>
          <w:b/>
          <w:i w:val="0"/>
          <w:strike w:val="0"/>
          <w:noProof w:val="0"/>
          <w:color w:val="000000"/>
          <w:position w:val="0"/>
          <w:sz w:val="20"/>
          <w:u w:val="none"/>
          <w:vertAlign w:val="baseline"/>
        </w:rPr>
        <w:t xml:space="preserve">Plaintiff is explicitly cautioned that the failure to file either a First Amended Complaint or a Notice of Intention to Stand on Defective Complaint by the Court's deadline </w:t>
      </w:r>
      <w:r>
        <w:rPr>
          <w:rFonts w:ascii="arial" w:eastAsia="arial" w:hAnsi="arial" w:cs="arial"/>
          <w:b/>
          <w:i/>
          <w:strike w:val="0"/>
          <w:noProof w:val="0"/>
          <w:color w:val="000000"/>
          <w:position w:val="0"/>
          <w:sz w:val="20"/>
          <w:u w:val="none"/>
          <w:vertAlign w:val="baseline"/>
        </w:rPr>
        <w:t>will</w:t>
      </w:r>
      <w:r>
        <w:rPr>
          <w:rFonts w:ascii="arial" w:eastAsia="arial" w:hAnsi="arial" w:cs="arial"/>
          <w:b/>
          <w:i w:val="0"/>
          <w:strike w:val="0"/>
          <w:noProof w:val="0"/>
          <w:color w:val="000000"/>
          <w:position w:val="0"/>
          <w:sz w:val="20"/>
          <w:u w:val="none"/>
          <w:vertAlign w:val="baseline"/>
        </w:rPr>
        <w:t xml:space="preserve"> result in a recommendation that this action be dismissed with prejudice for failure to prosecute and obey court orders pursuant to </w:t>
      </w:r>
      <w:hyperlink r:id="rId78" w:history="1">
        <w:r>
          <w:rPr>
            <w:rFonts w:ascii="arial" w:eastAsia="arial" w:hAnsi="arial" w:cs="arial"/>
            <w:b/>
            <w:i/>
            <w:strike w:val="0"/>
            <w:noProof w:val="0"/>
            <w:color w:val="0077CC"/>
            <w:position w:val="0"/>
            <w:sz w:val="20"/>
            <w:u w:val="single"/>
            <w:vertAlign w:val="baseline"/>
          </w:rPr>
          <w:t>Federal Rule of Civil Procedure 41(b)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79" w:history="1">
        <w:r>
          <w:rPr>
            <w:rFonts w:ascii="arial" w:eastAsia="arial" w:hAnsi="arial" w:cs="arial"/>
            <w:b w:val="0"/>
            <w:i/>
            <w:strike w:val="0"/>
            <w:noProof w:val="0"/>
            <w:color w:val="0077CC"/>
            <w:position w:val="0"/>
            <w:sz w:val="20"/>
            <w:u w:val="single"/>
            <w:vertAlign w:val="baseline"/>
          </w:rPr>
          <w:t>Applied Underwriters, Inc. v. Lichtenegger</w:t>
        </w:r>
      </w:hyperlink>
      <w:hyperlink r:id="rId79" w:history="1">
        <w:r>
          <w:rPr>
            <w:rFonts w:ascii="arial" w:eastAsia="arial" w:hAnsi="arial" w:cs="arial"/>
            <w:b w:val="0"/>
            <w:i/>
            <w:strike w:val="0"/>
            <w:noProof w:val="0"/>
            <w:color w:val="0077CC"/>
            <w:position w:val="0"/>
            <w:sz w:val="20"/>
            <w:u w:val="single"/>
            <w:vertAlign w:val="baseline"/>
          </w:rPr>
          <w:t>, 913 F.3d 884, 891 (9th Cir. 2019)</w:t>
        </w:r>
      </w:hyperlink>
      <w:r>
        <w:rPr>
          <w:rFonts w:ascii="arial" w:eastAsia="arial" w:hAnsi="arial" w:cs="arial"/>
          <w:b w:val="0"/>
          <w:i w:val="0"/>
          <w:strike w:val="0"/>
          <w:noProof w:val="0"/>
          <w:color w:val="000000"/>
          <w:position w:val="0"/>
          <w:sz w:val="20"/>
          <w:u w:val="none"/>
          <w:vertAlign w:val="baseline"/>
        </w:rPr>
        <w:t xml:space="preserve"> ("'The failure of the plaintiff eventually to respond to the court's </w:t>
      </w:r>
      <w:r>
        <w:rPr>
          <w:rFonts w:ascii="arial" w:eastAsia="arial" w:hAnsi="arial" w:cs="arial"/>
          <w:b w:val="0"/>
          <w:i/>
          <w:strike w:val="0"/>
          <w:noProof w:val="0"/>
          <w:color w:val="000000"/>
          <w:position w:val="0"/>
          <w:sz w:val="20"/>
          <w:u w:val="none"/>
          <w:vertAlign w:val="baseline"/>
        </w:rPr>
        <w:t>ultimatum</w:t>
      </w:r>
      <w:r>
        <w:rPr>
          <w:rFonts w:ascii="arial" w:eastAsia="arial" w:hAnsi="arial" w:cs="arial"/>
          <w:b/>
          <w:i/>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—either by amending the complaint or by indicating to the court that it will not do so—is properly met with the sanction of a </w:t>
      </w:r>
      <w:hyperlink r:id="rId78"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(quoting </w:t>
      </w:r>
      <w:hyperlink r:id="rId76" w:history="1">
        <w:r>
          <w:rPr>
            <w:rFonts w:ascii="arial" w:eastAsia="arial" w:hAnsi="arial" w:cs="arial"/>
            <w:b w:val="0"/>
            <w:i/>
            <w:strike w:val="0"/>
            <w:noProof w:val="0"/>
            <w:color w:val="0077CC"/>
            <w:position w:val="0"/>
            <w:sz w:val="20"/>
            <w:u w:val="single"/>
            <w:vertAlign w:val="baseline"/>
          </w:rPr>
          <w:t>Edwards</w:t>
        </w:r>
      </w:hyperlink>
      <w:hyperlink r:id="rId76" w:history="1">
        <w:r>
          <w:rPr>
            <w:rFonts w:ascii="arial" w:eastAsia="arial" w:hAnsi="arial" w:cs="arial"/>
            <w:b w:val="0"/>
            <w:i/>
            <w:strike w:val="0"/>
            <w:noProof w:val="0"/>
            <w:color w:val="0077CC"/>
            <w:position w:val="0"/>
            <w:sz w:val="20"/>
            <w:u w:val="single"/>
            <w:vertAlign w:val="baseline"/>
          </w:rPr>
          <w:t>, 356 F.3d at 1065</w:t>
        </w:r>
      </w:hyperlink>
      <w:r>
        <w:rPr>
          <w:rFonts w:ascii="arial" w:eastAsia="arial" w:hAnsi="arial" w:cs="arial"/>
          <w:b w:val="0"/>
          <w:i w:val="0"/>
          <w:strike w:val="0"/>
          <w:noProof w:val="0"/>
          <w:color w:val="000000"/>
          <w:position w:val="0"/>
          <w:sz w:val="20"/>
          <w:u w:val="none"/>
          <w:vertAlign w:val="baseline"/>
        </w:rPr>
        <w:t>) (emphasis in original).</w:t>
      </w:r>
    </w:p>
    <w:p>
      <w:pPr>
        <w:keepNext w:val="0"/>
        <w:spacing w:before="200" w:after="0" w:line="260" w:lineRule="atLeast"/>
        <w:ind w:left="0" w:right="0" w:firstLine="0"/>
        <w:jc w:val="both"/>
      </w:pPr>
      <w:bookmarkStart w:id="90" w:name="Bookmark_para_47"/>
      <w:bookmarkEnd w:id="90"/>
      <w:r>
        <w:rPr>
          <w:rFonts w:ascii="arial" w:eastAsia="arial" w:hAnsi="arial" w:cs="arial"/>
          <w:b w:val="0"/>
          <w:i w:val="0"/>
          <w:strike w:val="0"/>
          <w:noProof w:val="0"/>
          <w:color w:val="000000"/>
          <w:position w:val="0"/>
          <w:sz w:val="20"/>
          <w:u w:val="none"/>
          <w:vertAlign w:val="baseline"/>
        </w:rPr>
        <w:t xml:space="preserve">Plaintiff is further advised that if he no longer wishes to pursue this action, he may voluntarily dismiss it by filing a Notice of Dismissal in accordance with </w:t>
      </w:r>
      <w:hyperlink r:id="rId78" w:history="1">
        <w:r>
          <w:rPr>
            <w:rFonts w:ascii="arial" w:eastAsia="arial" w:hAnsi="arial" w:cs="arial"/>
            <w:b w:val="0"/>
            <w:i/>
            <w:strike w:val="0"/>
            <w:noProof w:val="0"/>
            <w:color w:val="0077CC"/>
            <w:position w:val="0"/>
            <w:sz w:val="20"/>
            <w:u w:val="single"/>
            <w:vertAlign w:val="baseline"/>
          </w:rPr>
          <w:t>Federal Rule of Civil Procedure 41(a)(1)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A form Notice of Dismissal is attached for Plaintiff's convenience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48"/>
      <w:bookmarkEnd w:id="91"/>
      <w:r>
        <w:rPr>
          <w:rFonts w:ascii="arial" w:eastAsia="arial" w:hAnsi="arial" w:cs="arial"/>
          <w:b w:val="0"/>
          <w:i w:val="0"/>
          <w:strike w:val="0"/>
          <w:noProof w:val="0"/>
          <w:color w:val="000000"/>
          <w:position w:val="0"/>
          <w:sz w:val="20"/>
          <w:u w:val="none"/>
          <w:vertAlign w:val="baseline"/>
        </w:rPr>
        <w:t>DATED: February 9, 2023</w:t>
      </w:r>
    </w:p>
    <w:p>
      <w:pPr>
        <w:keepNext w:val="0"/>
        <w:spacing w:before="200" w:after="0" w:line="260" w:lineRule="atLeast"/>
        <w:ind w:left="0" w:right="0" w:firstLine="0"/>
        <w:jc w:val="both"/>
      </w:pPr>
      <w:bookmarkStart w:id="92" w:name="Bookmark_para_49"/>
      <w:bookmarkEnd w:id="92"/>
      <w:r>
        <w:rPr>
          <w:rFonts w:ascii="arial" w:eastAsia="arial" w:hAnsi="arial" w:cs="arial"/>
          <w:b w:val="0"/>
          <w:i w:val="0"/>
          <w:strike w:val="0"/>
          <w:noProof w:val="0"/>
          <w:color w:val="000000"/>
          <w:position w:val="0"/>
          <w:sz w:val="20"/>
          <w:u w:val="none"/>
          <w:vertAlign w:val="baseline"/>
        </w:rPr>
        <w:t>/s/ Pedro V. Castillo</w:t>
      </w:r>
    </w:p>
    <w:p>
      <w:pPr>
        <w:keepNext w:val="0"/>
        <w:spacing w:before="200" w:after="0" w:line="260" w:lineRule="atLeast"/>
        <w:ind w:left="0" w:right="0" w:firstLine="0"/>
        <w:jc w:val="both"/>
      </w:pPr>
      <w:bookmarkStart w:id="93" w:name="Bookmark_para_50"/>
      <w:bookmarkEnd w:id="93"/>
      <w:r>
        <w:rPr>
          <w:rFonts w:ascii="arial" w:eastAsia="arial" w:hAnsi="arial" w:cs="arial"/>
          <w:b w:val="0"/>
          <w:i w:val="0"/>
          <w:strike w:val="0"/>
          <w:noProof w:val="0"/>
          <w:color w:val="000000"/>
          <w:position w:val="0"/>
          <w:sz w:val="20"/>
          <w:u w:val="none"/>
          <w:vertAlign w:val="baseline"/>
        </w:rPr>
        <w:t>PEDRO V. CASTILLO</w:t>
      </w:r>
    </w:p>
    <w:p>
      <w:pPr>
        <w:keepNext w:val="0"/>
        <w:spacing w:before="200" w:after="0" w:line="260" w:lineRule="atLeast"/>
        <w:ind w:left="0" w:right="0" w:firstLine="0"/>
        <w:jc w:val="both"/>
      </w:pPr>
      <w:bookmarkStart w:id="94" w:name="Bookmark_para_51"/>
      <w:bookmarkEnd w:id="94"/>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95" w:name="Bookmark_para_52"/>
      <w:bookmarkEnd w:id="95"/>
      <w:r>
        <w:pict>
          <v:shape id="_x0000_i1028" type="#_x0000_t75" style="width:306.79pt;height:372.05pt">
            <v:imagedata r:id="rId80" o:title=""/>
          </v:shape>
        </w:pic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Plaintiff subsequently filed three "Addenda."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Addendum #1, filed January 4, 2023 (Dkt. No. 5); Addendum #2, filed January 19, 2023 (Dkt. No. 7); and Addendum #3, filed January 19, 2023 (Dkt. No. 8)). In Addendum #1 and Addendum #3, Plaintiff contends that although the Court stamped the Complaint as filed on December 27, 2022, he in fact gave the document to the Court Clerk on December 23, 2022, and was told that it would not be officially filed until December 27, 2022 because the filing was not an emergency. (Addendum #1 at 1; Addendum #3 at 1). Addendum #2 attaches a copy of a demand letter sent by Plaintiff to Defendant, which Plaintiff could have attached to the Complaint as an exhibit, but for some reason did not.</w:t>
      </w:r>
    </w:p>
    <w:p>
      <w:pPr>
        <w:keepNext w:val="0"/>
        <w:spacing w:before="240" w:after="0" w:line="240" w:lineRule="atLeast"/>
        <w:ind w:left="0" w:right="0" w:firstLine="0"/>
        <w:jc w:val="both"/>
      </w:pPr>
      <w:bookmarkStart w:id="9" w:name="Bookmark_fnpara_2"/>
      <w:bookmarkEnd w:id="9"/>
      <w:r>
        <w:rPr>
          <w:rFonts w:ascii="arial" w:eastAsia="arial" w:hAnsi="arial" w:cs="arial"/>
          <w:b w:val="0"/>
          <w:i w:val="0"/>
          <w:strike w:val="0"/>
          <w:noProof w:val="0"/>
          <w:color w:val="000000"/>
          <w:position w:val="0"/>
          <w:sz w:val="18"/>
          <w:u w:val="none"/>
          <w:vertAlign w:val="baseline"/>
        </w:rPr>
        <w:t xml:space="preserve">Plaintiff is advised that that piecemeal additions or amendments to a pleading are improper and will not be considered. </w:t>
      </w:r>
      <w:r>
        <w:rPr>
          <w:rFonts w:ascii="arial" w:eastAsia="arial" w:hAnsi="arial" w:cs="arial"/>
          <w:b w:val="0"/>
          <w:i/>
          <w:strike w:val="0"/>
          <w:noProof w:val="0"/>
          <w:color w:val="000000"/>
          <w:position w:val="0"/>
          <w:sz w:val="18"/>
          <w:u w:val="none"/>
          <w:vertAlign w:val="baseline"/>
        </w:rPr>
        <w:t xml:space="preserve">See, e.g., </w:t>
      </w:r>
      <w:hyperlink r:id="rId1" w:history="1">
        <w:r>
          <w:rPr>
            <w:rFonts w:ascii="arial" w:eastAsia="arial" w:hAnsi="arial" w:cs="arial"/>
            <w:b w:val="0"/>
            <w:i/>
            <w:strike w:val="0"/>
            <w:noProof w:val="0"/>
            <w:color w:val="0077CC"/>
            <w:position w:val="0"/>
            <w:sz w:val="18"/>
            <w:u w:val="single"/>
            <w:vertAlign w:val="baseline"/>
          </w:rPr>
          <w:t>Williams v. Jordan</w:t>
        </w:r>
      </w:hyperlink>
      <w:hyperlink r:id="rId1" w:history="1">
        <w:r>
          <w:rPr>
            <w:rFonts w:ascii="arial" w:eastAsia="arial" w:hAnsi="arial" w:cs="arial"/>
            <w:b w:val="0"/>
            <w:i/>
            <w:strike w:val="0"/>
            <w:noProof w:val="0"/>
            <w:color w:val="0077CC"/>
            <w:position w:val="0"/>
            <w:sz w:val="18"/>
            <w:u w:val="single"/>
            <w:vertAlign w:val="baseline"/>
          </w:rPr>
          <w:t>, 2019 U.S. Dist. LEXIS 33233, 2019 WL 991052, at *1 (E.D. Cal. Mar. 1, 2019)</w:t>
        </w:r>
      </w:hyperlink>
      <w:r>
        <w:rPr>
          <w:rFonts w:ascii="arial" w:eastAsia="arial" w:hAnsi="arial" w:cs="arial"/>
          <w:b w:val="0"/>
          <w:i w:val="0"/>
          <w:strike w:val="0"/>
          <w:noProof w:val="0"/>
          <w:color w:val="000000"/>
          <w:position w:val="0"/>
          <w:sz w:val="18"/>
          <w:u w:val="none"/>
          <w:vertAlign w:val="baseline"/>
        </w:rPr>
        <w:t xml:space="preserve"> (piecemeal amendment of a complaint is not permitted; a plaintiff who wishes to "add, omit, or correct information in the operative complaint . . . must file an amended or supplemental complaint that is complete within itself"); </w:t>
      </w:r>
      <w:hyperlink r:id="rId2" w:history="1">
        <w:r>
          <w:rPr>
            <w:rFonts w:ascii="arial" w:eastAsia="arial" w:hAnsi="arial" w:cs="arial"/>
            <w:b w:val="0"/>
            <w:i/>
            <w:strike w:val="0"/>
            <w:noProof w:val="0"/>
            <w:color w:val="0077CC"/>
            <w:position w:val="0"/>
            <w:sz w:val="18"/>
            <w:u w:val="single"/>
            <w:vertAlign w:val="baseline"/>
          </w:rPr>
          <w:t>McDonald v. Dzurenda</w:t>
        </w:r>
      </w:hyperlink>
      <w:hyperlink r:id="rId2" w:history="1">
        <w:r>
          <w:rPr>
            <w:rFonts w:ascii="arial" w:eastAsia="arial" w:hAnsi="arial" w:cs="arial"/>
            <w:b w:val="0"/>
            <w:i/>
            <w:strike w:val="0"/>
            <w:noProof w:val="0"/>
            <w:color w:val="0077CC"/>
            <w:position w:val="0"/>
            <w:sz w:val="18"/>
            <w:u w:val="single"/>
            <w:vertAlign w:val="baseline"/>
          </w:rPr>
          <w:t>, 2020 U.S. Dist. LEXIS 40630, 2020 WL 1149902, at *2 (D. Nev. Mar. 9, 2020)</w:t>
        </w:r>
      </w:hyperlink>
      <w:r>
        <w:rPr>
          <w:rFonts w:ascii="arial" w:eastAsia="arial" w:hAnsi="arial" w:cs="arial"/>
          <w:b w:val="0"/>
          <w:i w:val="0"/>
          <w:strike w:val="0"/>
          <w:noProof w:val="0"/>
          <w:color w:val="000000"/>
          <w:position w:val="0"/>
          <w:sz w:val="18"/>
          <w:u w:val="none"/>
          <w:vertAlign w:val="baseline"/>
        </w:rPr>
        <w:t xml:space="preserve"> (supplementing allegations in a complaint through "notices to the court" is not authorized as the "operative complaint must contain all claims, defendants, and factual allegations that [the plaintiff] wishes to pursue in this lawsuit"); </w:t>
      </w:r>
      <w:hyperlink r:id="rId3" w:history="1">
        <w:r>
          <w:rPr>
            <w:rFonts w:ascii="arial" w:eastAsia="arial" w:hAnsi="arial" w:cs="arial"/>
            <w:b w:val="0"/>
            <w:i/>
            <w:strike w:val="0"/>
            <w:noProof w:val="0"/>
            <w:color w:val="0077CC"/>
            <w:position w:val="0"/>
            <w:sz w:val="18"/>
            <w:u w:val="single"/>
            <w:vertAlign w:val="baseline"/>
          </w:rPr>
          <w:t>Cook v. King Cty. Corr. Facility</w:t>
        </w:r>
      </w:hyperlink>
      <w:hyperlink r:id="rId3" w:history="1">
        <w:r>
          <w:rPr>
            <w:rFonts w:ascii="arial" w:eastAsia="arial" w:hAnsi="arial" w:cs="arial"/>
            <w:b w:val="0"/>
            <w:i/>
            <w:strike w:val="0"/>
            <w:noProof w:val="0"/>
            <w:color w:val="0077CC"/>
            <w:position w:val="0"/>
            <w:sz w:val="18"/>
            <w:u w:val="single"/>
            <w:vertAlign w:val="baseline"/>
          </w:rPr>
          <w:t>, 2021 U.S. Dist. LEXIS 144271, 2021 WL 3287749, at *3 (W.D. Wash. Aug. 2, 2021)</w:t>
        </w:r>
      </w:hyperlink>
      <w:r>
        <w:rPr>
          <w:rFonts w:ascii="arial" w:eastAsia="arial" w:hAnsi="arial" w:cs="arial"/>
          <w:b w:val="0"/>
          <w:i w:val="0"/>
          <w:strike w:val="0"/>
          <w:noProof w:val="0"/>
          <w:color w:val="000000"/>
          <w:position w:val="0"/>
          <w:sz w:val="18"/>
          <w:u w:val="none"/>
          <w:vertAlign w:val="baseline"/>
        </w:rPr>
        <w:t xml:space="preserve"> (plaintiff's attempt "to tack on claims and defendants to his original complaint in a piecemeal fashion . . . is improper"). Accordingly, the Court will disregard Plaintiff's Addenda for purposes of this Order.</w:t>
      </w:r>
    </w:p>
    <w:p>
      <w:pPr>
        <w:keepNext w:val="0"/>
        <w:spacing w:before="120" w:after="0" w:line="240" w:lineRule="atLeast"/>
        <w:ind w:left="0" w:right="0" w:firstLine="0"/>
        <w:jc w:val="both"/>
      </w:pPr>
      <w:bookmarkStart w:id="10" w:name="Bookmark_fnpara_3"/>
      <w:bookmarkEnd w:id="10"/>
      <w:r>
        <w:rPr>
          <w:rFonts w:ascii="arial" w:eastAsia="arial" w:hAnsi="arial" w:cs="arial"/>
          <w:b w:val="0"/>
          <w:i w:val="0"/>
          <w:strike w:val="0"/>
          <w:noProof w:val="0"/>
          <w:color w:val="000000"/>
          <w:position w:val="0"/>
          <w:sz w:val="18"/>
          <w:u w:val="none"/>
          <w:vertAlign w:val="baseline"/>
        </w:rPr>
        <w:t>With respect to Plaintiff's apparent concern about the complaint's filing date, Addenda #1 and #3 are premature, as no Defendant has been served and the timeliness of this action is not presently at issue. However, the Court takes judicial notice that the Clerk's Office was open on Friday, December 23, 2022 for civil actions on a limited basis only, for the purpose of allowing litigants to submit an emergency, time-sensitive filing such as a request for a temporary restraining order. Additionally, the Court was closed on Monday, December 26, 2022 in observance of the Christmas holiday, and did not reopen until Tuesday, December 27, 2022.</w:t>
      </w:r>
    </w:p>
    <w:p>
      <w:pPr>
        <w:keepNext w:val="0"/>
        <w:spacing w:before="200" w:after="0" w:line="240" w:lineRule="atLeast"/>
        <w:ind w:left="0" w:right="0" w:firstLine="0"/>
        <w:jc w:val="both"/>
      </w:pPr>
      <w:bookmarkStart w:id="11" w:name="Bookmark_fnpara_4"/>
      <w:bookmarkEnd w:id="11"/>
      <w:r>
        <w:rPr>
          <w:rFonts w:ascii="arial" w:eastAsia="arial" w:hAnsi="arial" w:cs="arial"/>
          <w:b w:val="0"/>
          <w:i w:val="0"/>
          <w:strike w:val="0"/>
          <w:noProof w:val="0"/>
          <w:color w:val="000000"/>
          <w:position w:val="0"/>
          <w:sz w:val="18"/>
          <w:u w:val="none"/>
          <w:vertAlign w:val="baseline"/>
        </w:rPr>
        <w:t xml:space="preserve">Pursuant to </w:t>
      </w:r>
      <w:hyperlink r:id="rId4" w:history="1">
        <w:r>
          <w:rPr>
            <w:rFonts w:ascii="arial" w:eastAsia="arial" w:hAnsi="arial" w:cs="arial"/>
            <w:b w:val="0"/>
            <w:i/>
            <w:strike w:val="0"/>
            <w:noProof w:val="0"/>
            <w:color w:val="0077CC"/>
            <w:position w:val="0"/>
            <w:sz w:val="18"/>
            <w:u w:val="single"/>
            <w:vertAlign w:val="baseline"/>
          </w:rPr>
          <w:t>Federal Rule of Civil Procedure 6(a)(1)</w:t>
        </w:r>
      </w:hyperlink>
      <w:r>
        <w:rPr>
          <w:rFonts w:ascii="arial" w:eastAsia="arial" w:hAnsi="arial" w:cs="arial"/>
          <w:b w:val="0"/>
          <w:i w:val="0"/>
          <w:strike w:val="0"/>
          <w:noProof w:val="0"/>
          <w:color w:val="000000"/>
          <w:position w:val="0"/>
          <w:sz w:val="18"/>
          <w:u w:val="none"/>
          <w:vertAlign w:val="baseline"/>
        </w:rPr>
        <w:t xml:space="preserve"> and </w:t>
      </w:r>
      <w:hyperlink r:id="rId4" w:history="1">
        <w:r>
          <w:rPr>
            <w:rFonts w:ascii="arial" w:eastAsia="arial" w:hAnsi="arial" w:cs="arial"/>
            <w:b w:val="0"/>
            <w:i/>
            <w:strike w:val="0"/>
            <w:noProof w:val="0"/>
            <w:color w:val="0077CC"/>
            <w:position w:val="0"/>
            <w:sz w:val="18"/>
            <w:u w:val="single"/>
            <w:vertAlign w:val="baseline"/>
          </w:rPr>
          <w:t>(3)</w:t>
        </w:r>
      </w:hyperlink>
      <w:r>
        <w:rPr>
          <w:rFonts w:ascii="arial" w:eastAsia="arial" w:hAnsi="arial" w:cs="arial"/>
          <w:b w:val="0"/>
          <w:i w:val="0"/>
          <w:strike w:val="0"/>
          <w:noProof w:val="0"/>
          <w:color w:val="000000"/>
          <w:position w:val="0"/>
          <w:sz w:val="18"/>
          <w:u w:val="none"/>
          <w:vertAlign w:val="baseline"/>
        </w:rPr>
        <w:t xml:space="preserve">, when a deadline falls on a Saturday, Sunday, or legal holiday, it is automatically extended to the next accessible day that is not a Saturday, Sunday, or legal holiday. Accordingly, if a filing was due by December 25, 2022, which was both a Sunday and a legal holiday, because the Court was also closed on December 26, 2022, the deadline would be automatically continued to the next Court day,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December 27, 2022, and a filing otherwise due on December 25, 2022 would be considered timely if filed on that date.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5"/>
      <w:bookmarkEnd w:id="13"/>
      <w:r>
        <w:rPr>
          <w:rFonts w:ascii="arial" w:eastAsia="arial" w:hAnsi="arial" w:cs="arial"/>
          <w:b w:val="0"/>
          <w:i w:val="0"/>
          <w:strike w:val="0"/>
          <w:noProof w:val="0"/>
          <w:color w:val="000000"/>
          <w:position w:val="0"/>
          <w:sz w:val="18"/>
          <w:u w:val="none"/>
          <w:vertAlign w:val="baseline"/>
        </w:rPr>
        <w:t>The Court will cite to pages of the Complaint using the CM/ECF-generated pagination on the Court's docket.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6"/>
      <w:bookmarkEnd w:id="19"/>
      <w:r>
        <w:rPr>
          <w:rFonts w:ascii="arial" w:eastAsia="arial" w:hAnsi="arial" w:cs="arial"/>
          <w:b w:val="0"/>
          <w:i w:val="0"/>
          <w:strike w:val="0"/>
          <w:noProof w:val="0"/>
          <w:color w:val="000000"/>
          <w:position w:val="0"/>
          <w:sz w:val="18"/>
          <w:u w:val="none"/>
          <w:vertAlign w:val="baseline"/>
        </w:rPr>
        <w:t xml:space="preserve">The Court presumes that Plaintiff's request for attorney's fees is merely a placeholder in the event that he secures counsel to represent him in this litigation. </w:t>
      </w:r>
      <w:hyperlink r:id="rId5" w:history="1">
        <w:r>
          <w:rPr>
            <w:rFonts w:ascii="arial" w:eastAsia="arial" w:hAnsi="arial" w:cs="arial"/>
            <w:b w:val="0"/>
            <w:i/>
            <w:strike w:val="0"/>
            <w:noProof w:val="0"/>
            <w:color w:val="0077CC"/>
            <w:position w:val="0"/>
            <w:sz w:val="18"/>
            <w:u w:val="single"/>
            <w:vertAlign w:val="baseline"/>
          </w:rPr>
          <w:t>Section 1988</w:t>
        </w:r>
      </w:hyperlink>
      <w:r>
        <w:rPr>
          <w:rFonts w:ascii="arial" w:eastAsia="arial" w:hAnsi="arial" w:cs="arial"/>
          <w:b w:val="0"/>
          <w:i w:val="0"/>
          <w:strike w:val="0"/>
          <w:noProof w:val="0"/>
          <w:color w:val="000000"/>
          <w:position w:val="0"/>
          <w:sz w:val="18"/>
          <w:u w:val="none"/>
          <w:vertAlign w:val="baseline"/>
        </w:rPr>
        <w:t xml:space="preserve"> provides that, "[i]n any action or proceeding to enforce a provision of [listed federal civil rights statutes], the court, in its discretion, may allow the prevailing party . . . a reasonable attorney's fee as part of the costs[.]" </w:t>
      </w:r>
      <w:hyperlink r:id="rId5" w:history="1">
        <w:r>
          <w:rPr>
            <w:rFonts w:ascii="arial" w:eastAsia="arial" w:hAnsi="arial" w:cs="arial"/>
            <w:b w:val="0"/>
            <w:i/>
            <w:strike w:val="0"/>
            <w:noProof w:val="0"/>
            <w:color w:val="0077CC"/>
            <w:position w:val="0"/>
            <w:sz w:val="18"/>
            <w:u w:val="single"/>
            <w:vertAlign w:val="baseline"/>
          </w:rPr>
          <w:t>42 U.S.C. § 1988(b)</w:t>
        </w:r>
      </w:hyperlink>
      <w:r>
        <w:rPr>
          <w:rFonts w:ascii="arial" w:eastAsia="arial" w:hAnsi="arial" w:cs="arial"/>
          <w:b w:val="0"/>
          <w:i w:val="0"/>
          <w:strike w:val="0"/>
          <w:noProof w:val="0"/>
          <w:color w:val="000000"/>
          <w:position w:val="0"/>
          <w:sz w:val="18"/>
          <w:u w:val="none"/>
          <w:vertAlign w:val="baseline"/>
        </w:rPr>
        <w:t xml:space="preserve">. However, it is well settled that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litigant is not entitled to attorney's fees as "'the existence of an attorney-client relationship' is a prerequisite to an award of attorney fees." </w:t>
      </w:r>
      <w:hyperlink r:id="rId6" w:history="1">
        <w:r>
          <w:rPr>
            <w:rFonts w:ascii="arial" w:eastAsia="arial" w:hAnsi="arial" w:cs="arial"/>
            <w:b w:val="0"/>
            <w:i/>
            <w:strike w:val="0"/>
            <w:noProof w:val="0"/>
            <w:color w:val="0077CC"/>
            <w:position w:val="0"/>
            <w:sz w:val="18"/>
            <w:u w:val="single"/>
            <w:vertAlign w:val="baseline"/>
          </w:rPr>
          <w:t>Gonzalez v. Kangas</w:t>
        </w:r>
      </w:hyperlink>
      <w:hyperlink r:id="rId6" w:history="1">
        <w:r>
          <w:rPr>
            <w:rFonts w:ascii="arial" w:eastAsia="arial" w:hAnsi="arial" w:cs="arial"/>
            <w:b w:val="0"/>
            <w:i/>
            <w:strike w:val="0"/>
            <w:noProof w:val="0"/>
            <w:color w:val="0077CC"/>
            <w:position w:val="0"/>
            <w:sz w:val="18"/>
            <w:u w:val="single"/>
            <w:vertAlign w:val="baseline"/>
          </w:rPr>
          <w:t>, 814 F.2d 1411, 1412 (9th Cir. 1987)</w:t>
        </w:r>
      </w:hyperlink>
      <w:r>
        <w:rPr>
          <w:rFonts w:ascii="arial" w:eastAsia="arial" w:hAnsi="arial" w:cs="arial"/>
          <w:b w:val="0"/>
          <w:i w:val="0"/>
          <w:strike w:val="0"/>
          <w:noProof w:val="0"/>
          <w:color w:val="000000"/>
          <w:position w:val="0"/>
          <w:sz w:val="18"/>
          <w:u w:val="none"/>
          <w:vertAlign w:val="baseline"/>
        </w:rPr>
        <w:t xml:space="preserve"> (quoting </w:t>
      </w:r>
      <w:hyperlink r:id="rId7" w:history="1">
        <w:r>
          <w:rPr>
            <w:rFonts w:ascii="arial" w:eastAsia="arial" w:hAnsi="arial" w:cs="arial"/>
            <w:b w:val="0"/>
            <w:i/>
            <w:strike w:val="0"/>
            <w:noProof w:val="0"/>
            <w:color w:val="0077CC"/>
            <w:position w:val="0"/>
            <w:sz w:val="18"/>
            <w:u w:val="single"/>
            <w:vertAlign w:val="baseline"/>
          </w:rPr>
          <w:t>Brandenburger v. Thompson</w:t>
        </w:r>
      </w:hyperlink>
      <w:hyperlink r:id="rId7" w:history="1">
        <w:r>
          <w:rPr>
            <w:rFonts w:ascii="arial" w:eastAsia="arial" w:hAnsi="arial" w:cs="arial"/>
            <w:b w:val="0"/>
            <w:i/>
            <w:strike w:val="0"/>
            <w:noProof w:val="0"/>
            <w:color w:val="0077CC"/>
            <w:position w:val="0"/>
            <w:sz w:val="18"/>
            <w:u w:val="single"/>
            <w:vertAlign w:val="baseline"/>
          </w:rPr>
          <w:t>, 494 F.2d 885, 889 (9th Cir. 1974)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8" w:history="1">
        <w:r>
          <w:rPr>
            <w:rFonts w:ascii="arial" w:eastAsia="arial" w:hAnsi="arial" w:cs="arial"/>
            <w:b w:val="0"/>
            <w:i/>
            <w:strike w:val="0"/>
            <w:noProof w:val="0"/>
            <w:color w:val="0077CC"/>
            <w:position w:val="0"/>
            <w:sz w:val="18"/>
            <w:u w:val="single"/>
            <w:vertAlign w:val="baseline"/>
          </w:rPr>
          <w:t>Kay v. Ehrler</w:t>
        </w:r>
      </w:hyperlink>
      <w:hyperlink r:id="rId8" w:history="1">
        <w:r>
          <w:rPr>
            <w:rFonts w:ascii="arial" w:eastAsia="arial" w:hAnsi="arial" w:cs="arial"/>
            <w:b w:val="0"/>
            <w:i/>
            <w:strike w:val="0"/>
            <w:noProof w:val="0"/>
            <w:color w:val="0077CC"/>
            <w:position w:val="0"/>
            <w:sz w:val="18"/>
            <w:u w:val="single"/>
            <w:vertAlign w:val="baseline"/>
          </w:rPr>
          <w:t>, 499 U.S. 432, 438, 111 S. Ct. 1435, 113 L. Ed. 2d 486 (1991)</w:t>
        </w:r>
      </w:hyperlink>
      <w:r>
        <w:rPr>
          <w:rFonts w:ascii="arial" w:eastAsia="arial" w:hAnsi="arial" w:cs="arial"/>
          <w:b w:val="0"/>
          <w:i w:val="0"/>
          <w:strike w:val="0"/>
          <w:noProof w:val="0"/>
          <w:color w:val="000000"/>
          <w:position w:val="0"/>
          <w:sz w:val="18"/>
          <w:u w:val="none"/>
          <w:vertAlign w:val="baseline"/>
        </w:rPr>
        <w:t xml:space="preserve"> (even a lawyer who is proceeding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may not be awarded attorney's fees under </w:t>
      </w:r>
      <w:hyperlink r:id="rId5" w:history="1">
        <w:r>
          <w:rPr>
            <w:rFonts w:ascii="arial" w:eastAsia="arial" w:hAnsi="arial" w:cs="arial"/>
            <w:b w:val="0"/>
            <w:i/>
            <w:strike w:val="0"/>
            <w:noProof w:val="0"/>
            <w:color w:val="0077CC"/>
            <w:position w:val="0"/>
            <w:sz w:val="18"/>
            <w:u w:val="single"/>
            <w:vertAlign w:val="baseline"/>
          </w:rPr>
          <w:t>§ 1988</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0" w:name="Bookmark_fnpara_7"/>
      <w:bookmarkEnd w:id="30"/>
      <w:r>
        <w:rPr>
          <w:rFonts w:ascii="arial" w:eastAsia="arial" w:hAnsi="arial" w:cs="arial"/>
          <w:b w:val="0"/>
          <w:i w:val="0"/>
          <w:strike w:val="0"/>
          <w:noProof w:val="0"/>
          <w:color w:val="000000"/>
          <w:position w:val="0"/>
          <w:sz w:val="18"/>
          <w:u w:val="none"/>
          <w:vertAlign w:val="baseline"/>
        </w:rPr>
        <w:t xml:space="preserve">Alternatively, the Court may also exercise diversity jurisdiction over an action, which does not require a plaintiff to plead a cognizable federal claim. However, diversity jurisdiction exists only where all defendants are residents of a different state than the plaintiff, and the amount in controversy reasonably exceeds $75,000. </w:t>
      </w:r>
      <w:hyperlink r:id="rId9"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Maduk v. CVS Pharm., Inc., 2023 U.S. Dist. LEXIS 81362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RK-00000-00&amp;context=1519360" TargetMode="External" /><Relationship Id="rId11" Type="http://schemas.openxmlformats.org/officeDocument/2006/relationships/hyperlink" Target="https://advance.lexis.com/api/document?collection=cases&amp;id=urn:contentItem:54YD-0731-F04K-V0TY-00000-00&amp;context=1519360" TargetMode="External" /><Relationship Id="rId12" Type="http://schemas.openxmlformats.org/officeDocument/2006/relationships/hyperlink" Target="https://advance.lexis.com/api/document?collection=cases&amp;id=urn:contentItem:4S68-D600-TXFX-D214-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cases&amp;id=urn:contentItem:4W9Y-4KS0-TXFX-1325-00000-00&amp;context=1519360" TargetMode="External" /><Relationship Id="rId15" Type="http://schemas.openxmlformats.org/officeDocument/2006/relationships/hyperlink" Target="https://advance.lexis.com/api/document?collection=cases&amp;id=urn:contentItem:5C50-34X1-F04K-V011-00000-00&amp;context=1519360" TargetMode="External" /><Relationship Id="rId16" Type="http://schemas.openxmlformats.org/officeDocument/2006/relationships/hyperlink" Target="https://advance.lexis.com/api/document?collection=cases&amp;id=urn:contentItem:611F-C741-F7ND-G4KK-00000-00&amp;context=1519360" TargetMode="External" /><Relationship Id="rId17" Type="http://schemas.openxmlformats.org/officeDocument/2006/relationships/hyperlink" Target="https://advance.lexis.com/api/document?collection=cases&amp;id=urn:contentItem:3S4X-2V20-001B-K4TM-00000-00&amp;context=1519360" TargetMode="External" /><Relationship Id="rId18" Type="http://schemas.openxmlformats.org/officeDocument/2006/relationships/hyperlink" Target="https://advance.lexis.com/api/document?collection=cases&amp;id=urn:contentItem:4HG1-P7J0-0038-X1X7-00000-00&amp;context=1519360" TargetMode="External" /><Relationship Id="rId19" Type="http://schemas.openxmlformats.org/officeDocument/2006/relationships/hyperlink" Target="https://advance.lexis.com/api/document?collection=cases&amp;id=urn:contentItem:7YBY-TSR0-YB0V-P03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J3-P760-0038-X0KS-00000-00&amp;context=1519360" TargetMode="External" /><Relationship Id="rId21" Type="http://schemas.openxmlformats.org/officeDocument/2006/relationships/hyperlink" Target="https://advance.lexis.com/api/document?collection=statutes-legislation&amp;id=urn:contentItem:5GYC-1WP1-6N19-F0YK-00000-00&amp;context=1519360" TargetMode="External" /><Relationship Id="rId22" Type="http://schemas.openxmlformats.org/officeDocument/2006/relationships/hyperlink" Target="https://advance.lexis.com/api/document?collection=cases&amp;id=urn:contentItem:580X-48B1-F04K-V2CK-00000-00&amp;context=1519360" TargetMode="External" /><Relationship Id="rId23" Type="http://schemas.openxmlformats.org/officeDocument/2006/relationships/hyperlink" Target="https://advance.lexis.com/api/document?collection=cases&amp;id=urn:contentItem:5B4V-3GX1-F04K-V3M0-00000-00&amp;context=1519360" TargetMode="External" /><Relationship Id="rId24" Type="http://schemas.openxmlformats.org/officeDocument/2006/relationships/hyperlink" Target="https://advance.lexis.com/api/document?collection=cases&amp;id=urn:contentItem:52FW-9R31-652R-80NR-00000-00&amp;context=1519360" TargetMode="External" /><Relationship Id="rId25" Type="http://schemas.openxmlformats.org/officeDocument/2006/relationships/hyperlink" Target="https://advance.lexis.com/api/document?collection=statutes-legislation&amp;id=urn:contentItem:8SHT-0712-D6RV-H526-00000-00&amp;context=1519360" TargetMode="External" /><Relationship Id="rId26" Type="http://schemas.openxmlformats.org/officeDocument/2006/relationships/hyperlink" Target="https://advance.lexis.com/api/document?collection=statutes-legislation&amp;id=urn:contentItem:8SHT-0712-D6RV-H523-00000-00&amp;context=1519360" TargetMode="External" /><Relationship Id="rId27" Type="http://schemas.openxmlformats.org/officeDocument/2006/relationships/hyperlink" Target="https://advance.lexis.com/api/document?collection=statutes-legislation&amp;id=urn:contentItem:8SG9-5HW2-D6RV-H0G3-00000-00&amp;context=1519360" TargetMode="External" /><Relationship Id="rId28" Type="http://schemas.openxmlformats.org/officeDocument/2006/relationships/hyperlink" Target="https://advance.lexis.com/api/document?collection=cases&amp;id=urn:contentItem:4K8J-S4K0-0038-X4M3-00000-00&amp;context=1519360" TargetMode="External" /><Relationship Id="rId29" Type="http://schemas.openxmlformats.org/officeDocument/2006/relationships/hyperlink" Target="https://advance.lexis.com/api/document?collection=cases&amp;id=urn:contentItem:48DY-PB10-0038-X18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RV0-003B-5365-00000-00&amp;context=1519360" TargetMode="External" /><Relationship Id="rId31" Type="http://schemas.openxmlformats.org/officeDocument/2006/relationships/hyperlink" Target="https://advance.lexis.com/api/document?collection=cases&amp;id=urn:contentItem:4K01-XR50-0038-X18P-00000-00&amp;context=1519360" TargetMode="External" /><Relationship Id="rId32" Type="http://schemas.openxmlformats.org/officeDocument/2006/relationships/hyperlink" Target="https://advance.lexis.com/api/document?collection=cases&amp;id=urn:contentItem:5YGT-1GM1-F7VM-S2K5-00000-00&amp;context=1519360" TargetMode="External" /><Relationship Id="rId33" Type="http://schemas.openxmlformats.org/officeDocument/2006/relationships/hyperlink" Target="https://advance.lexis.com/api/document?collection=cases&amp;id=urn:contentItem:5B3J-RKJ1-F04K-V3GH-00000-00&amp;context=1519360" TargetMode="External" /><Relationship Id="rId34" Type="http://schemas.openxmlformats.org/officeDocument/2006/relationships/hyperlink" Target="https://advance.lexis.com/api/document?collection=cases&amp;id=urn:contentItem:63TM-VT21-JBM1-M2MR-00000-00&amp;context=1519360" TargetMode="External" /><Relationship Id="rId35" Type="http://schemas.openxmlformats.org/officeDocument/2006/relationships/hyperlink" Target="https://advance.lexis.com/api/document?collection=cases&amp;id=urn:contentItem:63TR-TFF1-JJ1H-X2R1-00000-00&amp;context=1519360" TargetMode="External" /><Relationship Id="rId36" Type="http://schemas.openxmlformats.org/officeDocument/2006/relationships/hyperlink" Target="https://advance.lexis.com/api/document?collection=cases&amp;id=urn:contentItem:3S4X-B4R0-003B-5074-00000-00&amp;context=1519360" TargetMode="External" /><Relationship Id="rId37" Type="http://schemas.openxmlformats.org/officeDocument/2006/relationships/hyperlink" Target="https://advance.lexis.com/api/document?collection=cases&amp;id=urn:contentItem:5YKX-X6Y1-F81W-20YC-00000-00&amp;context=1519360" TargetMode="External" /><Relationship Id="rId38" Type="http://schemas.openxmlformats.org/officeDocument/2006/relationships/hyperlink" Target="https://advance.lexis.com/api/document?collection=cases&amp;id=urn:contentItem:60R3-YD51-JJSF-2355-00000-00&amp;context=1519360" TargetMode="External" /><Relationship Id="rId39" Type="http://schemas.openxmlformats.org/officeDocument/2006/relationships/hyperlink" Target="https://advance.lexis.com/api/document?collection=cases&amp;id=urn:contentItem:3S4X-9YB0-003B-419D-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V40-003B-S207-00000-00&amp;context=1519360" TargetMode="External" /><Relationship Id="rId41" Type="http://schemas.openxmlformats.org/officeDocument/2006/relationships/hyperlink" Target="https://advance.lexis.com/api/document?collection=cases&amp;id=urn:contentItem:3S65-JWN0-003B-R1KD-00000-00&amp;context=1519360" TargetMode="External" /><Relationship Id="rId42" Type="http://schemas.openxmlformats.org/officeDocument/2006/relationships/hyperlink" Target="https://advance.lexis.com/api/document?collection=cases&amp;id=urn:contentItem:60K7-8141-F8KH-X385-00000-00&amp;context=1519360" TargetMode="External" /><Relationship Id="rId43" Type="http://schemas.openxmlformats.org/officeDocument/2006/relationships/hyperlink" Target="https://advance.lexis.com/api/document?collection=cases&amp;id=urn:contentItem:44SC-P6B0-0038-X4T6-00000-00&amp;context=1519360" TargetMode="External" /><Relationship Id="rId44" Type="http://schemas.openxmlformats.org/officeDocument/2006/relationships/hyperlink" Target="https://advance.lexis.com/api/document?collection=cases&amp;id=urn:contentItem:436W-M760-0038-X1BW-00000-00&amp;context=1519360" TargetMode="External" /><Relationship Id="rId45" Type="http://schemas.openxmlformats.org/officeDocument/2006/relationships/hyperlink" Target="https://advance.lexis.com/api/document?collection=cases&amp;id=urn:contentItem:4SD8-6YY0-TXFR-N2PS-00000-00&amp;context=1519360" TargetMode="External" /><Relationship Id="rId46" Type="http://schemas.openxmlformats.org/officeDocument/2006/relationships/hyperlink" Target="https://advance.lexis.com/api/document?collection=cases&amp;id=urn:contentItem:467S-Y1G0-0038-X3BP-00000-00&amp;context=1519360" TargetMode="External" /><Relationship Id="rId47" Type="http://schemas.openxmlformats.org/officeDocument/2006/relationships/hyperlink" Target="https://advance.lexis.com/api/document?collection=cases&amp;id=urn:contentItem:4GY8-RMN0-TVV7-W27F-00000-00&amp;context=1519360" TargetMode="External" /><Relationship Id="rId48" Type="http://schemas.openxmlformats.org/officeDocument/2006/relationships/hyperlink" Target="https://advance.lexis.com/api/document?collection=cases&amp;id=urn:contentItem:48M2-Y790-0038-X3NG-00000-00&amp;context=1519360" TargetMode="External" /><Relationship Id="rId49" Type="http://schemas.openxmlformats.org/officeDocument/2006/relationships/hyperlink" Target="https://advance.lexis.com/api/document?collection=cases&amp;id=urn:contentItem:3S4X-0H90-003B-51G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V4-59T0-001T-705V-00000-00&amp;context=1519360" TargetMode="External" /><Relationship Id="rId51" Type="http://schemas.openxmlformats.org/officeDocument/2006/relationships/hyperlink" Target="https://advance.lexis.com/api/document?collection=cases&amp;id=urn:contentItem:3S4X-G5P0-003B-S3PK-00000-00&amp;context=1519360" TargetMode="External" /><Relationship Id="rId52" Type="http://schemas.openxmlformats.org/officeDocument/2006/relationships/hyperlink" Target="https://advance.lexis.com/api/document?collection=cases&amp;id=urn:contentItem:3S4X-DHC0-0039-P4D4-00000-00&amp;context=1519360" TargetMode="External" /><Relationship Id="rId53" Type="http://schemas.openxmlformats.org/officeDocument/2006/relationships/hyperlink" Target="https://advance.lexis.com/api/document?collection=cases&amp;id=urn:contentItem:45FM-20M0-0039-44JX-00000-00&amp;context=1519360" TargetMode="External" /><Relationship Id="rId54" Type="http://schemas.openxmlformats.org/officeDocument/2006/relationships/hyperlink" Target="https://advance.lexis.com/api/document?collection=cases&amp;id=urn:contentItem:3RX4-C310-003D-J2DR-00000-00&amp;context=1519360" TargetMode="External" /><Relationship Id="rId55" Type="http://schemas.openxmlformats.org/officeDocument/2006/relationships/hyperlink" Target="https://advance.lexis.com/api/document?collection=cases&amp;id=urn:contentItem:451W-PGT0-0039-42WB-00000-00&amp;context=1519360" TargetMode="External" /><Relationship Id="rId56" Type="http://schemas.openxmlformats.org/officeDocument/2006/relationships/hyperlink" Target="https://advance.lexis.com/api/document?collection=cases&amp;id=urn:contentItem:4RJP-J4H0-TXFN-72G2-00000-00&amp;context=1519360" TargetMode="External" /><Relationship Id="rId57" Type="http://schemas.openxmlformats.org/officeDocument/2006/relationships/hyperlink" Target="https://advance.lexis.com/api/document?collection=cases&amp;id=urn:contentItem:4WDY-9W20-TXFX-D30T-00000-00&amp;context=1519360" TargetMode="External" /><Relationship Id="rId58" Type="http://schemas.openxmlformats.org/officeDocument/2006/relationships/hyperlink" Target="https://advance.lexis.com/api/document?collection=cases&amp;id=urn:contentItem:5PG0-WRP1-F04B-N08P-00000-00&amp;context=1519360" TargetMode="External" /><Relationship Id="rId59" Type="http://schemas.openxmlformats.org/officeDocument/2006/relationships/hyperlink" Target="https://advance.lexis.com/api/document?collection=cases&amp;id=urn:contentItem:5647-JTJ1-F04B-N13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NC3-0MK1-F04B-N0GW-00000-00&amp;context=1519360" TargetMode="External" /><Relationship Id="rId61" Type="http://schemas.openxmlformats.org/officeDocument/2006/relationships/hyperlink" Target="https://advance.lexis.com/api/document?collection=cases&amp;id=urn:contentItem:51F3-KJK1-F04B-N21W-00000-00&amp;context=1519360" TargetMode="External" /><Relationship Id="rId62" Type="http://schemas.openxmlformats.org/officeDocument/2006/relationships/hyperlink" Target="https://advance.lexis.com/api/document?collection=cases&amp;id=urn:contentItem:3RX4-C1S0-003D-J24Y-00000-00&amp;context=1519360" TargetMode="External" /><Relationship Id="rId63" Type="http://schemas.openxmlformats.org/officeDocument/2006/relationships/hyperlink" Target="https://advance.lexis.com/api/document?collection=statutes-legislation&amp;id=urn:contentItem:5J6R-DM91-66B9-807C-00000-00&amp;context=1519360" TargetMode="External" /><Relationship Id="rId64" Type="http://schemas.openxmlformats.org/officeDocument/2006/relationships/hyperlink" Target="https://advance.lexis.com/api/document?collection=cases&amp;id=urn:contentItem:3V73-K5J0-0039-40MC-00000-00&amp;context=1519360" TargetMode="External" /><Relationship Id="rId65" Type="http://schemas.openxmlformats.org/officeDocument/2006/relationships/hyperlink" Target="https://advance.lexis.com/api/document?collection=cases&amp;id=urn:contentItem:3RX4-CT70-003D-J13C-00000-00&amp;context=1519360" TargetMode="External" /><Relationship Id="rId66" Type="http://schemas.openxmlformats.org/officeDocument/2006/relationships/hyperlink" Target="https://advance.lexis.com/api/document?collection=cases&amp;id=urn:contentItem:5HP0-1F61-F04C-T4PM-00000-00&amp;context=1519360" TargetMode="External" /><Relationship Id="rId67" Type="http://schemas.openxmlformats.org/officeDocument/2006/relationships/hyperlink" Target="https://advance.lexis.com/api/document?collection=cases&amp;id=urn:contentItem:3S4X-7FN0-003B-5424-00000-00&amp;context=1519360" TargetMode="External" /><Relationship Id="rId68" Type="http://schemas.openxmlformats.org/officeDocument/2006/relationships/hyperlink" Target="https://advance.lexis.com/api/document?collection=cases&amp;id=urn:contentItem:3S4X-5KJ0-003B-50X3-00000-00&amp;context=1519360" TargetMode="External" /><Relationship Id="rId69" Type="http://schemas.openxmlformats.org/officeDocument/2006/relationships/hyperlink" Target="https://advance.lexis.com/api/document?collection=cases&amp;id=urn:contentItem:56FM-24P1-F04K-V450-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92G-PJ21-F04C-T09V-00000-00&amp;context=1519360" TargetMode="External" /><Relationship Id="rId71" Type="http://schemas.openxmlformats.org/officeDocument/2006/relationships/hyperlink" Target="https://advance.lexis.com/api/document?collection=cases&amp;id=urn:contentItem:3S4X-4W60-001B-K41G-00000-00&amp;context=1519360" TargetMode="External" /><Relationship Id="rId72" Type="http://schemas.openxmlformats.org/officeDocument/2006/relationships/hyperlink" Target="https://advance.lexis.com/api/document?collection=cases&amp;id=urn:contentItem:5WY1-DHM1-FG12-62BR-00000-00&amp;context=1519360" TargetMode="External" /><Relationship Id="rId73" Type="http://schemas.openxmlformats.org/officeDocument/2006/relationships/hyperlink" Target="https://advance.lexis.com/api/document?collection=cases&amp;id=urn:contentItem:5WY1-DHM1-FG12-62BN-00000-00&amp;context=1519360" TargetMode="External" /><Relationship Id="rId74" Type="http://schemas.openxmlformats.org/officeDocument/2006/relationships/hyperlink" Target="https://advance.lexis.com/api/document?collection=cases&amp;id=urn:contentItem:5PNV-XVF1-F04C-T2JF-00000-00&amp;context=1519360" TargetMode="External" /><Relationship Id="rId75" Type="http://schemas.openxmlformats.org/officeDocument/2006/relationships/hyperlink" Target="https://advance.lexis.com/api/document?collection=cases&amp;id=urn:contentItem:5PNV-XVF1-F04C-T2JD-00000-00&amp;context=1519360" TargetMode="External" /><Relationship Id="rId76" Type="http://schemas.openxmlformats.org/officeDocument/2006/relationships/hyperlink" Target="https://advance.lexis.com/api/document?collection=cases&amp;id=urn:contentItem:4BJG-DH50-0038-X233-00000-00&amp;context=1519360" TargetMode="External" /><Relationship Id="rId77" Type="http://schemas.openxmlformats.org/officeDocument/2006/relationships/hyperlink" Target="https://advance.lexis.com/api/document?collection=cases&amp;id=urn:contentItem:3S4X-64X0-008H-V3YX-00000-00&amp;context=1519360" TargetMode="External" /><Relationship Id="rId78" Type="http://schemas.openxmlformats.org/officeDocument/2006/relationships/hyperlink" Target="https://advance.lexis.com/api/document?collection=statutes-legislation&amp;id=urn:contentItem:5GYC-22N1-6N19-F026-00000-00&amp;context=1519360" TargetMode="External" /><Relationship Id="rId79" Type="http://schemas.openxmlformats.org/officeDocument/2006/relationships/hyperlink" Target="https://advance.lexis.com/api/document?collection=cases&amp;id=urn:contentItem:5V6G-9PC1-FCK4-G129-00000-00&amp;context=1519360" TargetMode="External" /><Relationship Id="rId8" Type="http://schemas.openxmlformats.org/officeDocument/2006/relationships/image" Target="media/image1.png" /><Relationship Id="rId80" Type="http://schemas.openxmlformats.org/officeDocument/2006/relationships/image" Target="media/image2.png" /><Relationship Id="rId81" Type="http://schemas.openxmlformats.org/officeDocument/2006/relationships/theme" Target="theme/theme1.xml" /><Relationship Id="rId82" Type="http://schemas.openxmlformats.org/officeDocument/2006/relationships/styles" Target="styles.xml" /><Relationship Id="rId9" Type="http://schemas.openxmlformats.org/officeDocument/2006/relationships/hyperlink" Target="https://advance.lexis.com/api/document?collection=cases&amp;id=urn:contentItem:686B-85C1-JGPY-X1T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VJ6-DKB1-JCRC-B3M2-00000-00&amp;context=1519360" TargetMode="External" /><Relationship Id="rId2" Type="http://schemas.openxmlformats.org/officeDocument/2006/relationships/hyperlink" Target="https://advance.lexis.com/api/document?collection=cases&amp;id=urn:contentItem:5YD1-8B51-JGHR-M294-00000-00&amp;context=1519360" TargetMode="External" /><Relationship Id="rId3" Type="http://schemas.openxmlformats.org/officeDocument/2006/relationships/hyperlink" Target="https://advance.lexis.com/api/document?collection=cases&amp;id=urn:contentItem:638X-G2B1-JW09-M37V-00000-00&amp;context=1519360" TargetMode="External" /><Relationship Id="rId4" Type="http://schemas.openxmlformats.org/officeDocument/2006/relationships/hyperlink" Target="https://advance.lexis.com/api/document?collection=statutes-legislation&amp;id=urn:contentItem:69J2-Y0B3-RT0R-B2NX-00000-00&amp;context=1519360" TargetMode="External" /><Relationship Id="rId5" Type="http://schemas.openxmlformats.org/officeDocument/2006/relationships/hyperlink" Target="https://advance.lexis.com/api/document?collection=statutes-legislation&amp;id=urn:contentItem:8SHT-0712-D6RV-H52C-00000-00&amp;context=1519360" TargetMode="External" /><Relationship Id="rId6" Type="http://schemas.openxmlformats.org/officeDocument/2006/relationships/hyperlink" Target="https://advance.lexis.com/api/document?collection=cases&amp;id=urn:contentItem:3S4X-BF70-001B-K1RS-00000-00&amp;context=1519360" TargetMode="External" /><Relationship Id="rId7" Type="http://schemas.openxmlformats.org/officeDocument/2006/relationships/hyperlink" Target="https://advance.lexis.com/api/document?collection=cases&amp;id=urn:contentItem:3S4W-XXT0-0039-X0M6-00000-00&amp;context=1519360" TargetMode="External" /><Relationship Id="rId8" Type="http://schemas.openxmlformats.org/officeDocument/2006/relationships/hyperlink" Target="https://advance.lexis.com/api/document?collection=cases&amp;id=urn:contentItem:3S65-KTK0-003B-R232-00000-00&amp;context=1519360" TargetMode="External" /><Relationship Id="rId9" Type="http://schemas.openxmlformats.org/officeDocument/2006/relationships/hyperlink" Target="https://advance.lexis.com/api/document?collection=statutes-legislation&amp;id=urn:contentItem:8SG9-5HW2-D6RV-H0G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Maduk v. CVS Pharm., Inc., 2023 U.S. Dist. LEXIS 81362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urn:user:PA186186283</vt:lpwstr>
  </property>
</Properties>
</file>