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Wilkes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Third District,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03-22-00669-CR</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681 S.W.3d 843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9002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Elanna Jena Wilkes, Appellant v. The State of Texas, 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368TH DISTRICT COURT OF WILLIAMSON COUNTY. NO. 19-0208-K26, THE HONORABLE RICK J. KENNON, JUDGE PRESIDING.</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warrantless search, searched, impounded, mobility, seized, probable cause, station, cases, exigent circumstances, arrest, contraband, packages, plurality, privacy, seizure, automobile exception, immobilized, exigency, suppress, murder, towed</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appellate court reviews a trial court's ruling on a motion to suppress for an abuse of discretion. In general, it applies a bifurcated standard, giving almost total deference to the trial court's findings of historical fact if they are supported by the record and reviewing de novo the court's legal conclusions and its application of the law to the facts. The appellate court reviews the evidence in the light most favorable to the trial court's ruling and assumes that the trial court made implicit findings of fact supported in the record. The appellate court will sustain the trial judge's decision if it is correct on any theory of law applicable to the case.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Pursuant to U.S. Const. amend. IV a warrantless search is per se unreasonable unless it falls within a warrant exception. Under the vehicle exception, police can conduct a warrantless search of a vehicle if it is readily mobile and there is probable cause to believe that it contains contraband.</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Where the circumstances that furnish probable cause to search a particular auto for particular articles are unforeseeable, and the opportunity to search is fleeting since a car is readily movable, the search must either be made immediately without a warrant or the car itself must be seized and held without a warrant for whatever period is necessary to obtain a warrant for the search.</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There is a significant constitutional difference between stopping, seizing, and searching a car on the open highway, and entering private property to seize and search an unoccupied, parked vehicle not then being used for any illegal purpose.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Automobiles are subjected to pervasive and continuing governmental regulation and controls. Under this rationale, extensive governmental regulation reduces an individual's expectation of privacy in his or her vehicle, providing a distinct basis for less rigorous warrant requirements. The appellate court has held, over and over again, that people's expectations of privacy are much lower in their cars than in their homes. Ready mobility is not the only basis for the exception. In later cases, the United States Supreme Court has recognized another justification for the exception which does not rely on mobility. The expectation of privacy as to automobiles is further diminished by the obviously public nature of automobile travel. Even in cases where an automobile was not immediately mobile, the lesser expectation of privacy resulting from its use as a readily mobile vehicle justified application of the vehicular exception. The vehicle is obviously readily mobile by the turn of an ignition key, if not actually moving.</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Exigent Circumstances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The inherent mobility of automobiles creates circumstances of such exigency that, as a practical necessity, rigorous enforcement of the warrant requirement is impossible. But courts also upheld warrantless searches where no immediate danger was presented that the car would be removed from the jurisdiction.</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Impounded Vehicles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When police officers have probable cause to believe there is contraband inside an automobile that has been stopped on the road, the officers may conduct a warrantless search of the vehicle, even after it has been impounded and is in police custody. The justification to conduct such a warrantless search does not vanish once the car has been immobilized; nor does it depend upon a reviewing court's assessment of the likelihood in each particular case that the car would have been driven away, or that its contents would have been tampered with, during the period required for the police to obtain a warrant.</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Vehicle Searches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The fact that a container is involved does not in itself either expand or contract the well-established exception to the warrant requirement recognized in Carroll v United States.</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Impounded Vehicles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Exigent Circumstances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With regard to the search warrant requirement for automobiles, in light of both the added rationale for the vehicle exception and its express expansion to cover searches of impounded vehicles—including after some period of delay—the Supreme Court and Texas Court of Criminal Appeals have recognized that the exception now has no separate exigency requirement. A vehicle lawfully in police custody may be searched on the basis of probable cause to believe that it contains contraband, and there is no requirement of exigent circumstances to justify such a warrantless search. The automobile exception does not require exigent circumstances. Police do not need exigent circumstances before conducting a search of a car. The automobile exception to U.S. Const. amend. IV does not require the existence of exigent circumstances in addition to probable cause. It is settled that the mobility of a motor vehicle categorically obviates any need to engage in such a case-specific inquiry.</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Impounded Vehicles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If an immediate search on the street is permissible without a warrant, a search soon thereafter at the police station is permissible if the vehicle is impounded. The Supreme Court has, however, provided guidance in evaluating the constitutionality of a delay: the court does not suggest that police officers may indefinitely retain possession of a vehicle and its contents before they complete a vehicle search. Nor does it foreclose the possibility that the owner of a vehicle or its contents might attempt to prove that delay in the completion of a vehicle search was unreasonable because it adversely affected a privacy or possessory interest.</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Impounded Vehicles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There is no requirement that the warrantless search of a vehicle occur contemporaneously with its lawful seizure.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With regard to a search warrant of a car, it would be unreasonable to hold that the police, having to retain the car in their custody for such a length of time, had no right, even for their own protection, to search it. Delays in automobile searches of several hours, or even days, have been found constitutional. Both the Supreme Court and the appellate court have, however, repeatedly held that the automobile exception can justify a warrantless vehicle search even if the police exercise complete control over the vehicle and do not conduct the search immediately.</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Criminal - State of Texas: The Honorable Shawn W. Dick, Mr. John C. Prezas, The Honorable Stacey M. Soule, Mr. Andrew T. Erwin.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Wilkes, Elanna Jena, Criminal - Appellant: Mr. Dal Ruggles.</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Chief Justice Byrne, Justices Kelly and Theofanis.</w:t>
      </w:r>
    </w:p>
    <w:p>
      <w:pPr>
        <w:keepNext w:val="0"/>
        <w:spacing w:before="240" w:after="0" w:line="260" w:lineRule="atLeast"/>
        <w:ind w:left="0" w:right="0" w:firstLine="0"/>
        <w:jc w:val="left"/>
      </w:pPr>
      <w:bookmarkStart w:id="34" w:name="Opinion by"/>
      <w:bookmarkEnd w:id="3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Rosa Lopez Theofanis,</w:t>
      </w:r>
    </w:p>
    <w:p>
      <w:pPr>
        <w:keepNext/>
        <w:spacing w:before="240" w:after="0" w:line="340" w:lineRule="atLeast"/>
        <w:ind w:left="0" w:right="0" w:firstLine="0"/>
        <w:jc w:val="left"/>
      </w:pPr>
      <w:bookmarkStart w:id="35" w:name="Opinion"/>
      <w:bookmarkEnd w:id="3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0"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36" w:name="Bookmark_para_2"/>
      <w:bookmarkEnd w:id="36"/>
      <w:r>
        <w:rPr>
          <w:rFonts w:ascii="arial" w:eastAsia="arial" w:hAnsi="arial" w:cs="arial"/>
          <w:b/>
          <w:i w:val="0"/>
          <w:strike w:val="0"/>
          <w:noProof w:val="0"/>
          <w:color w:val="000000"/>
          <w:position w:val="0"/>
          <w:sz w:val="20"/>
          <w:u w:val="none"/>
          <w:vertAlign w:val="baseline"/>
        </w:rPr>
        <w:t> [*844] </w:t>
      </w:r>
      <w:r>
        <w:rPr>
          <w:rFonts w:ascii="arial" w:eastAsia="arial" w:hAnsi="arial" w:cs="arial"/>
          <w:b w:val="0"/>
          <w:i w:val="0"/>
          <w:strike w:val="0"/>
          <w:noProof w:val="0"/>
          <w:color w:val="000000"/>
          <w:position w:val="0"/>
          <w:sz w:val="20"/>
          <w:u w:val="none"/>
          <w:vertAlign w:val="baseline"/>
        </w:rPr>
        <w:t xml:space="preserve"> Appellant Elanna Jena Wilkes was indicted for capital murder but was convicted by a jury of the lesser-included offense of murder and sentenced to life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Penal Code §§ 19.02(b)(3)</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.03</w:t>
        </w:r>
      </w:hyperlink>
      <w:r>
        <w:rPr>
          <w:rFonts w:ascii="arial" w:eastAsia="arial" w:hAnsi="arial" w:cs="arial"/>
          <w:b w:val="0"/>
          <w:i w:val="0"/>
          <w:strike w:val="0"/>
          <w:noProof w:val="0"/>
          <w:color w:val="000000"/>
          <w:position w:val="0"/>
          <w:sz w:val="20"/>
          <w:u w:val="none"/>
          <w:vertAlign w:val="baseline"/>
        </w:rPr>
        <w:t>. On appeal, Wilkes challenges the trial court's denial of her motion to suppress evidence. We will affirm the trial court's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8" w:name="Bookmark_para_3"/>
      <w:bookmarkEnd w:id="38"/>
      <w:r>
        <w:rPr>
          <w:rFonts w:ascii="arial" w:eastAsia="arial" w:hAnsi="arial" w:cs="arial"/>
          <w:b w:val="0"/>
          <w:i w:val="0"/>
          <w:strike w:val="0"/>
          <w:noProof w:val="0"/>
          <w:color w:val="000000"/>
          <w:position w:val="0"/>
          <w:sz w:val="20"/>
          <w:u w:val="none"/>
          <w:vertAlign w:val="baseline"/>
        </w:rPr>
        <w:t xml:space="preserve">The facts underlying Wilkes' conviction are largely undisputed. On the night of </w:t>
      </w:r>
      <w:r>
        <w:rPr>
          <w:rFonts w:ascii="arial" w:eastAsia="arial" w:hAnsi="arial" w:cs="arial"/>
          <w:b/>
          <w:i w:val="0"/>
          <w:strike w:val="0"/>
          <w:noProof w:val="0"/>
          <w:color w:val="000000"/>
          <w:position w:val="0"/>
          <w:sz w:val="20"/>
          <w:u w:val="none"/>
          <w:vertAlign w:val="baseline"/>
        </w:rPr>
        <w:t> [*845] </w:t>
      </w:r>
      <w:r>
        <w:rPr>
          <w:rFonts w:ascii="arial" w:eastAsia="arial" w:hAnsi="arial" w:cs="arial"/>
          <w:b w:val="0"/>
          <w:i w:val="0"/>
          <w:strike w:val="0"/>
          <w:noProof w:val="0"/>
          <w:color w:val="000000"/>
          <w:position w:val="0"/>
          <w:sz w:val="20"/>
          <w:u w:val="none"/>
          <w:vertAlign w:val="baseline"/>
        </w:rPr>
        <w:t xml:space="preserve"> January 20, 2019, Wilkes drove two associates, Cornelius Martin and Darious Burdett-Hornsby, as the three committed a series of armed robberies at apartment complexes in Austin and Cedar Park. During the third and final robbery, Burdett-Hornsby shot and killed Austin Burroughs, a 22-year-old airman, in front of his wife.</w:t>
      </w:r>
    </w:p>
    <w:p>
      <w:pPr>
        <w:keepNext w:val="0"/>
        <w:spacing w:before="200" w:after="0" w:line="260" w:lineRule="atLeast"/>
        <w:ind w:left="0" w:right="0" w:firstLine="0"/>
        <w:jc w:val="both"/>
      </w:pPr>
      <w:bookmarkStart w:id="39" w:name="Bookmark_para_4"/>
      <w:bookmarkEnd w:id="39"/>
      <w:r>
        <w:rPr>
          <w:rFonts w:ascii="arial" w:eastAsia="arial" w:hAnsi="arial" w:cs="arial"/>
          <w:b w:val="0"/>
          <w:i w:val="0"/>
          <w:strike w:val="0"/>
          <w:noProof w:val="0"/>
          <w:color w:val="000000"/>
          <w:position w:val="0"/>
          <w:sz w:val="20"/>
          <w:u w:val="none"/>
          <w:vertAlign w:val="baseline"/>
        </w:rPr>
        <w:t>After learning that Wilkes and Martin had outstanding warrants 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unrelated charges, police arrested them in a Wendy's drive-thru on January 24, 2019. Martin was driving Wilkes' car, and Wilkes was in the front passenger's seat. Officers performed a "vehicle assault," pinning the car in place with their own vehicles and immobilizing it. The car was then towed to a secure evidence bay at the Killeen Police Department (KPD). At trial, a KPD officer testified that access to the lot in which the car was stored is monitored 24 hours a day "by video and police surveillance" and that the "actual evidence bay for the vehicles is, again, secured through roller doors in a secured building that has limited access to proximity cards."</w:t>
      </w:r>
    </w:p>
    <w:p>
      <w:pPr>
        <w:keepNext w:val="0"/>
        <w:spacing w:before="200" w:after="0" w:line="260" w:lineRule="atLeast"/>
        <w:ind w:left="0" w:right="0" w:firstLine="0"/>
        <w:jc w:val="both"/>
      </w:pPr>
      <w:bookmarkStart w:id="40" w:name="Bookmark_para_5"/>
      <w:bookmarkEnd w:id="40"/>
      <w:r>
        <w:rPr>
          <w:rFonts w:ascii="arial" w:eastAsia="arial" w:hAnsi="arial" w:cs="arial"/>
          <w:b w:val="0"/>
          <w:i w:val="0"/>
          <w:strike w:val="0"/>
          <w:noProof w:val="0"/>
          <w:color w:val="000000"/>
          <w:position w:val="0"/>
          <w:sz w:val="20"/>
          <w:u w:val="none"/>
          <w:vertAlign w:val="baseline"/>
        </w:rPr>
        <w:t>On January 29th, DPS investigators conducted a warrantless search of the car. Among the items recovered were a swab from a bloodstain on the back of the front passenger's seat, which subsequent DNA testing suggested was Burroughs', and a phone and credit cards belonging to the first robbery victim.</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Following her indictment for capital murder, Wilkes filed an amended motion to suppress all evidence collected as a result of the search together with all "fruits born from that evidence." In her motion, Wilkes argued that there had not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been exigent circumstances justifying the search and that officers had not shown that they were unable to obtain a search warrant despite knowing "in advance what vehicle they wanted to search, where it was located, and intend[ing] all along to seize it." Because of their delay, Wilkes asserted, the vehicle exception was inapplicable to the search of her car.</w:t>
      </w:r>
    </w:p>
    <w:p>
      <w:pPr>
        <w:keepNext w:val="0"/>
        <w:spacing w:before="200" w:after="0" w:line="260" w:lineRule="atLeast"/>
        <w:ind w:left="0" w:right="0" w:firstLine="0"/>
        <w:jc w:val="both"/>
      </w:pPr>
      <w:bookmarkStart w:id="42" w:name="Bookmark_para_7"/>
      <w:bookmarkEnd w:id="42"/>
      <w:r>
        <w:rPr>
          <w:rFonts w:ascii="arial" w:eastAsia="arial" w:hAnsi="arial" w:cs="arial"/>
          <w:b w:val="0"/>
          <w:i w:val="0"/>
          <w:strike w:val="0"/>
          <w:noProof w:val="0"/>
          <w:color w:val="000000"/>
          <w:position w:val="0"/>
          <w:sz w:val="20"/>
          <w:u w:val="none"/>
          <w:vertAlign w:val="baseline"/>
        </w:rPr>
        <w:t>At the hearing on the motion, the State responded that the exception was not rendered inapplicable by the car's being immobilized in the KPD impound lot and that because probable cause to search the car, which was "inherently mobile," had existed at the time of the search, it was covered by the exception. The parties each offered cases from the United States Supreme Court (Supreme Court) in support of their positions.</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The trial court denied the motion, and, after a trial, Wilkes was convicted of the lesser-included offense of murder and sentenced to life imprisonment.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44" w:name="Bookmark_para_9"/>
      <w:bookmarkEnd w:id="44"/>
      <w:bookmarkStart w:id="45" w:name="Bookmark_I69T28VV2SF8DP0020000400"/>
      <w:bookmarkEnd w:id="45"/>
      <w:bookmarkStart w:id="46" w:name="Bookmark_I69T28VW2D6N1F0030000400"/>
      <w:bookmarkEnd w:id="46"/>
      <w:r>
        <w:rPr>
          <w:rFonts w:ascii="arial" w:eastAsia="arial" w:hAnsi="arial" w:cs="arial"/>
          <w:b w:val="0"/>
          <w:i w:val="0"/>
          <w:strike w:val="0"/>
          <w:noProof w:val="0"/>
          <w:color w:val="000000"/>
          <w:position w:val="0"/>
          <w:sz w:val="20"/>
          <w:u w:val="none"/>
          <w:vertAlign w:val="baseline"/>
        </w:rPr>
        <w:t xml:space="preserve">In her only issue, Wilkes contends that the trial court erred by denying her motion to suppress because "the search was not justified under the 'vehicle exception' to the </w:t>
      </w:r>
      <w:hyperlink r:id="rId2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Specifically, </w:t>
      </w:r>
      <w:r>
        <w:rPr>
          <w:rFonts w:ascii="arial" w:eastAsia="arial" w:hAnsi="arial" w:cs="arial"/>
          <w:b/>
          <w:i w:val="0"/>
          <w:strike w:val="0"/>
          <w:noProof w:val="0"/>
          <w:color w:val="000000"/>
          <w:position w:val="0"/>
          <w:sz w:val="20"/>
          <w:u w:val="none"/>
          <w:vertAlign w:val="baseline"/>
        </w:rPr>
        <w:t> [*846] </w:t>
      </w:r>
      <w:r>
        <w:rPr>
          <w:rFonts w:ascii="arial" w:eastAsia="arial" w:hAnsi="arial" w:cs="arial"/>
          <w:b w:val="0"/>
          <w:i w:val="0"/>
          <w:strike w:val="0"/>
          <w:noProof w:val="0"/>
          <w:color w:val="000000"/>
          <w:position w:val="0"/>
          <w:sz w:val="20"/>
          <w:u w:val="none"/>
          <w:vertAlign w:val="baseline"/>
        </w:rPr>
        <w:t xml:space="preserve"> she argues that the search of her car was not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conducted "as soon as possible" and that exigent circumstances for the search did not exist. In support of her arguments, she cites two decisions from the Supreme Court: </w:t>
      </w:r>
      <w:bookmarkStart w:id="49" w:name="Bookmark_I69T28VV2SF8DP0010000400"/>
      <w:bookmarkEnd w:id="49"/>
      <w:hyperlink r:id="rId26" w:history="1">
        <w:r>
          <w:rPr>
            <w:rFonts w:ascii="arial" w:eastAsia="arial" w:hAnsi="arial" w:cs="arial"/>
            <w:b w:val="0"/>
            <w:i/>
            <w:strike w:val="0"/>
            <w:noProof w:val="0"/>
            <w:color w:val="0077CC"/>
            <w:position w:val="0"/>
            <w:sz w:val="20"/>
            <w:u w:val="single"/>
            <w:vertAlign w:val="baseline"/>
          </w:rPr>
          <w:t>Chambers v. Maroney</w:t>
        </w:r>
      </w:hyperlink>
      <w:hyperlink r:id="rId26" w:history="1">
        <w:r>
          <w:rPr>
            <w:rFonts w:ascii="arial" w:eastAsia="arial" w:hAnsi="arial" w:cs="arial"/>
            <w:b w:val="0"/>
            <w:i/>
            <w:strike w:val="0"/>
            <w:noProof w:val="0"/>
            <w:color w:val="0077CC"/>
            <w:position w:val="0"/>
            <w:sz w:val="20"/>
            <w:u w:val="single"/>
            <w:vertAlign w:val="baseline"/>
          </w:rPr>
          <w:t>, 399 U.S. 42, 51-54, 90 S. Ct. 1975, 26 L. Ed. 2d 419 (1970)</w:t>
        </w:r>
      </w:hyperlink>
      <w:r>
        <w:rPr>
          <w:rFonts w:ascii="arial" w:eastAsia="arial" w:hAnsi="arial" w:cs="arial"/>
          <w:b w:val="0"/>
          <w:i w:val="0"/>
          <w:strike w:val="0"/>
          <w:noProof w:val="0"/>
          <w:color w:val="000000"/>
          <w:position w:val="0"/>
          <w:sz w:val="20"/>
          <w:u w:val="none"/>
          <w:vertAlign w:val="baseline"/>
        </w:rPr>
        <w:t xml:space="preserve">, and </w:t>
      </w:r>
      <w:bookmarkStart w:id="50" w:name="Bookmark_I69T28VV2SF8DP0030000400"/>
      <w:bookmarkEnd w:id="50"/>
      <w:hyperlink r:id="rId27" w:history="1">
        <w:r>
          <w:rPr>
            <w:rFonts w:ascii="arial" w:eastAsia="arial" w:hAnsi="arial" w:cs="arial"/>
            <w:b w:val="0"/>
            <w:i/>
            <w:strike w:val="0"/>
            <w:noProof w:val="0"/>
            <w:color w:val="0077CC"/>
            <w:position w:val="0"/>
            <w:sz w:val="20"/>
            <w:u w:val="single"/>
            <w:vertAlign w:val="baseline"/>
          </w:rPr>
          <w:t>Coolidge v. New Hampshire</w:t>
        </w:r>
      </w:hyperlink>
      <w:hyperlink r:id="rId27" w:history="1">
        <w:r>
          <w:rPr>
            <w:rFonts w:ascii="arial" w:eastAsia="arial" w:hAnsi="arial" w:cs="arial"/>
            <w:b w:val="0"/>
            <w:i/>
            <w:strike w:val="0"/>
            <w:noProof w:val="0"/>
            <w:color w:val="0077CC"/>
            <w:position w:val="0"/>
            <w:sz w:val="20"/>
            <w:u w:val="single"/>
            <w:vertAlign w:val="baseline"/>
          </w:rPr>
          <w:t>, 403 U.S. 443, 462, 91 S. Ct. 2022, 29 L. Ed. 2d 564 (1971)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holding modified on other grounds by </w:t>
      </w:r>
      <w:bookmarkStart w:id="51" w:name="Bookmark_I69T28VV2SF8DP0050000400"/>
      <w:bookmarkEnd w:id="51"/>
      <w:hyperlink r:id="rId28" w:history="1">
        <w:r>
          <w:rPr>
            <w:rFonts w:ascii="arial" w:eastAsia="arial" w:hAnsi="arial" w:cs="arial"/>
            <w:b w:val="0"/>
            <w:i/>
            <w:strike w:val="0"/>
            <w:noProof w:val="0"/>
            <w:color w:val="0077CC"/>
            <w:position w:val="0"/>
            <w:sz w:val="20"/>
            <w:u w:val="single"/>
            <w:vertAlign w:val="baseline"/>
          </w:rPr>
          <w:t>Horton v. California</w:t>
        </w:r>
      </w:hyperlink>
      <w:hyperlink r:id="rId28" w:history="1">
        <w:r>
          <w:rPr>
            <w:rFonts w:ascii="arial" w:eastAsia="arial" w:hAnsi="arial" w:cs="arial"/>
            <w:b w:val="0"/>
            <w:i/>
            <w:strike w:val="0"/>
            <w:noProof w:val="0"/>
            <w:color w:val="0077CC"/>
            <w:position w:val="0"/>
            <w:sz w:val="20"/>
            <w:u w:val="single"/>
            <w:vertAlign w:val="baseline"/>
          </w:rPr>
          <w:t>, 496 U.S. 128, 138-42, 110 S. Ct. 2301, 110 L. Ed. 2d 112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0"/>
      <w:bookmarkEnd w:id="52"/>
      <w:bookmarkStart w:id="53" w:name="Bookmark_I69T28VW2D6N1F0050000400"/>
      <w:bookmarkEnd w:id="53"/>
      <w:bookmarkStart w:id="54" w:name="Bookmark_LNHNREFclscc1"/>
      <w:bookmarkEnd w:id="54"/>
      <w:hyperlink r:id="rId2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We review a trial court's ruling on a motion to suppress for an abuse of discretion. </w:t>
      </w:r>
      <w:bookmarkStart w:id="55" w:name="Bookmark_I69T28VW28T4RH0040000400"/>
      <w:bookmarkEnd w:id="55"/>
      <w:bookmarkStart w:id="56" w:name="Bookmark_I69T28VW2D6N1F0040000400"/>
      <w:bookmarkEnd w:id="56"/>
      <w:hyperlink r:id="rId31" w:history="1">
        <w:r>
          <w:rPr>
            <w:rFonts w:ascii="arial" w:eastAsia="arial" w:hAnsi="arial" w:cs="arial"/>
            <w:b w:val="0"/>
            <w:i/>
            <w:strike w:val="0"/>
            <w:noProof w:val="0"/>
            <w:color w:val="0077CC"/>
            <w:position w:val="0"/>
            <w:sz w:val="20"/>
            <w:u w:val="single"/>
            <w:vertAlign w:val="baseline"/>
          </w:rPr>
          <w:t>Swain v. State</w:t>
        </w:r>
      </w:hyperlink>
      <w:hyperlink r:id="rId31" w:history="1">
        <w:r>
          <w:rPr>
            <w:rFonts w:ascii="arial" w:eastAsia="arial" w:hAnsi="arial" w:cs="arial"/>
            <w:b w:val="0"/>
            <w:i/>
            <w:strike w:val="0"/>
            <w:noProof w:val="0"/>
            <w:color w:val="0077CC"/>
            <w:position w:val="0"/>
            <w:sz w:val="20"/>
            <w:u w:val="single"/>
            <w:vertAlign w:val="baseline"/>
          </w:rPr>
          <w:t>, 181 S.W.3d 359, 365 (Tex. Crim. App. 2005)</w:t>
        </w:r>
      </w:hyperlink>
      <w:r>
        <w:rPr>
          <w:rFonts w:ascii="arial" w:eastAsia="arial" w:hAnsi="arial" w:cs="arial"/>
          <w:b w:val="0"/>
          <w:i w:val="0"/>
          <w:strike w:val="0"/>
          <w:noProof w:val="0"/>
          <w:color w:val="000000"/>
          <w:position w:val="0"/>
          <w:sz w:val="20"/>
          <w:u w:val="none"/>
          <w:vertAlign w:val="baseline"/>
        </w:rPr>
        <w:t xml:space="preserve"> (citing </w:t>
      </w:r>
      <w:bookmarkStart w:id="57" w:name="Bookmark_I69T28VW28T4RH0010000400"/>
      <w:bookmarkEnd w:id="57"/>
      <w:hyperlink r:id="rId32" w:history="1">
        <w:r>
          <w:rPr>
            <w:rFonts w:ascii="arial" w:eastAsia="arial" w:hAnsi="arial" w:cs="arial"/>
            <w:b w:val="0"/>
            <w:i/>
            <w:strike w:val="0"/>
            <w:noProof w:val="0"/>
            <w:color w:val="0077CC"/>
            <w:position w:val="0"/>
            <w:sz w:val="20"/>
            <w:u w:val="single"/>
            <w:vertAlign w:val="baseline"/>
          </w:rPr>
          <w:t>Balentine v. State</w:t>
        </w:r>
      </w:hyperlink>
      <w:hyperlink r:id="rId32" w:history="1">
        <w:r>
          <w:rPr>
            <w:rFonts w:ascii="arial" w:eastAsia="arial" w:hAnsi="arial" w:cs="arial"/>
            <w:b w:val="0"/>
            <w:i/>
            <w:strike w:val="0"/>
            <w:noProof w:val="0"/>
            <w:color w:val="0077CC"/>
            <w:position w:val="0"/>
            <w:sz w:val="20"/>
            <w:u w:val="single"/>
            <w:vertAlign w:val="baseline"/>
          </w:rPr>
          <w:t>, 71 S.W.3d 763, 768 (Tex. Crim. App. 2002)</w:t>
        </w:r>
      </w:hyperlink>
      <w:r>
        <w:rPr>
          <w:rFonts w:ascii="arial" w:eastAsia="arial" w:hAnsi="arial" w:cs="arial"/>
          <w:b w:val="0"/>
          <w:i w:val="0"/>
          <w:strike w:val="0"/>
          <w:noProof w:val="0"/>
          <w:color w:val="000000"/>
          <w:position w:val="0"/>
          <w:sz w:val="20"/>
          <w:u w:val="none"/>
          <w:vertAlign w:val="baseline"/>
        </w:rPr>
        <w:t xml:space="preserve">). </w:t>
      </w:r>
      <w:bookmarkStart w:id="58" w:name="Bookmark_I69T28VX2SF8F00030000400"/>
      <w:bookmarkEnd w:id="58"/>
      <w:r>
        <w:rPr>
          <w:rFonts w:ascii="arial" w:eastAsia="arial" w:hAnsi="arial" w:cs="arial"/>
          <w:b w:val="0"/>
          <w:i w:val="0"/>
          <w:strike w:val="0"/>
          <w:noProof w:val="0"/>
          <w:color w:val="000000"/>
          <w:position w:val="0"/>
          <w:sz w:val="20"/>
          <w:u w:val="none"/>
          <w:vertAlign w:val="baseline"/>
        </w:rPr>
        <w:t xml:space="preserve">In general, we apply a bifurcated standard, giving almost total deference to the trial court's findings of historical fact if they are supported by the record and reviewing de novo the court's legal conclusions and its application of the law to the facts. </w:t>
      </w:r>
      <w:bookmarkStart w:id="59" w:name="Bookmark_I69T28VX2SF8F00030000400_2"/>
      <w:bookmarkEnd w:id="59"/>
      <w:bookmarkStart w:id="60" w:name="Bookmark_I69T28VW28T4RH0040000400_2"/>
      <w:bookmarkEnd w:id="60"/>
      <w:r>
        <w:rPr>
          <w:rFonts w:ascii="arial" w:eastAsia="arial" w:hAnsi="arial" w:cs="arial"/>
          <w:b w:val="0"/>
          <w:i/>
          <w:strike w:val="0"/>
          <w:noProof w:val="0"/>
          <w:color w:val="000000"/>
          <w:position w:val="0"/>
          <w:sz w:val="20"/>
          <w:u w:val="none"/>
          <w:vertAlign w:val="baseline"/>
        </w:rPr>
        <w:t xml:space="preserve">See </w:t>
      </w:r>
      <w:bookmarkStart w:id="61" w:name="Bookmark_I69T28VW28T4RH0030000400"/>
      <w:bookmarkEnd w:id="61"/>
      <w:hyperlink r:id="rId33" w:history="1">
        <w:r>
          <w:rPr>
            <w:rFonts w:ascii="arial" w:eastAsia="arial" w:hAnsi="arial" w:cs="arial"/>
            <w:b w:val="0"/>
            <w:i/>
            <w:strike w:val="0"/>
            <w:noProof w:val="0"/>
            <w:color w:val="0077CC"/>
            <w:position w:val="0"/>
            <w:sz w:val="20"/>
            <w:u w:val="single"/>
            <w:vertAlign w:val="baseline"/>
          </w:rPr>
          <w:t>State v. Pena</w:t>
        </w:r>
      </w:hyperlink>
      <w:hyperlink r:id="rId33" w:history="1">
        <w:r>
          <w:rPr>
            <w:rFonts w:ascii="arial" w:eastAsia="arial" w:hAnsi="arial" w:cs="arial"/>
            <w:b w:val="0"/>
            <w:i/>
            <w:strike w:val="0"/>
            <w:noProof w:val="0"/>
            <w:color w:val="0077CC"/>
            <w:position w:val="0"/>
            <w:sz w:val="20"/>
            <w:u w:val="single"/>
            <w:vertAlign w:val="baseline"/>
          </w:rPr>
          <w:t>, 581 S.W.3d 467, 474 (Tex. App.—Austin 2019, pet. ref'd)</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9T28VW28T4RH0050000400"/>
      <w:bookmarkEnd w:id="62"/>
      <w:hyperlink r:id="rId34" w:history="1">
        <w:r>
          <w:rPr>
            <w:rFonts w:ascii="arial" w:eastAsia="arial" w:hAnsi="arial" w:cs="arial"/>
            <w:b w:val="0"/>
            <w:i/>
            <w:strike w:val="0"/>
            <w:noProof w:val="0"/>
            <w:color w:val="0077CC"/>
            <w:position w:val="0"/>
            <w:sz w:val="20"/>
            <w:u w:val="single"/>
            <w:vertAlign w:val="baseline"/>
          </w:rPr>
          <w:t>State v. Le</w:t>
        </w:r>
      </w:hyperlink>
      <w:hyperlink r:id="rId34" w:history="1">
        <w:r>
          <w:rPr>
            <w:rFonts w:ascii="arial" w:eastAsia="arial" w:hAnsi="arial" w:cs="arial"/>
            <w:b w:val="0"/>
            <w:i/>
            <w:strike w:val="0"/>
            <w:noProof w:val="0"/>
            <w:color w:val="0077CC"/>
            <w:position w:val="0"/>
            <w:sz w:val="20"/>
            <w:u w:val="single"/>
            <w:vertAlign w:val="baseline"/>
          </w:rPr>
          <w:t>, 463 S.W.3d 872, 876 (Tex. Crim. App. 2015)</w:t>
        </w:r>
      </w:hyperlink>
      <w:r>
        <w:rPr>
          <w:rFonts w:ascii="arial" w:eastAsia="arial" w:hAnsi="arial" w:cs="arial"/>
          <w:b w:val="0"/>
          <w:i w:val="0"/>
          <w:strike w:val="0"/>
          <w:noProof w:val="0"/>
          <w:color w:val="000000"/>
          <w:position w:val="0"/>
          <w:sz w:val="20"/>
          <w:u w:val="none"/>
          <w:vertAlign w:val="baseline"/>
        </w:rPr>
        <w:t xml:space="preserve">). "We review the evidence in the light most favorable to the trial court's ruling and assume that the trial court made implicit findings of fact supported in the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will sustain the trial judge's decision if it is correct on any theory of law applicable to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63" w:name="Bookmark_I69T28VX2SF8F00020000400"/>
      <w:bookmarkEnd w:id="63"/>
      <w:hyperlink r:id="rId35" w:history="1">
        <w:r>
          <w:rPr>
            <w:rFonts w:ascii="arial" w:eastAsia="arial" w:hAnsi="arial" w:cs="arial"/>
            <w:b w:val="0"/>
            <w:i/>
            <w:strike w:val="0"/>
            <w:noProof w:val="0"/>
            <w:color w:val="0077CC"/>
            <w:position w:val="0"/>
            <w:sz w:val="20"/>
            <w:u w:val="single"/>
            <w:vertAlign w:val="baseline"/>
          </w:rPr>
          <w:t>State v. Ross</w:t>
        </w:r>
      </w:hyperlink>
      <w:hyperlink r:id="rId35" w:history="1">
        <w:r>
          <w:rPr>
            <w:rFonts w:ascii="arial" w:eastAsia="arial" w:hAnsi="arial" w:cs="arial"/>
            <w:b w:val="0"/>
            <w:i/>
            <w:strike w:val="0"/>
            <w:noProof w:val="0"/>
            <w:color w:val="0077CC"/>
            <w:position w:val="0"/>
            <w:sz w:val="20"/>
            <w:u w:val="single"/>
            <w:vertAlign w:val="baseline"/>
          </w:rPr>
          <w:t>, 32 S.W.3d 853, 856 (Tex. Crim. App.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11"/>
      <w:bookmarkEnd w:id="64"/>
      <w:bookmarkStart w:id="65" w:name="Bookmark_I69T28VX2SF8F00050000400"/>
      <w:bookmarkEnd w:id="65"/>
      <w:bookmarkStart w:id="66" w:name="Bookmark_I69T28VY2HM5R50040000400"/>
      <w:bookmarkEnd w:id="66"/>
      <w:bookmarkStart w:id="67" w:name="Bookmark_LNHNREFclscc2"/>
      <w:bookmarkEnd w:id="67"/>
      <w:hyperlink r:id="rId3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"Pursuant to the </w:t>
      </w:r>
      <w:hyperlink r:id="rId2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 warrantless search is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unless it falls within a warrant exception." </w:t>
      </w:r>
      <w:bookmarkStart w:id="68" w:name="Bookmark_I69T28VX2SF8F00040000400"/>
      <w:bookmarkEnd w:id="68"/>
      <w:hyperlink r:id="rId37" w:history="1">
        <w:r>
          <w:rPr>
            <w:rFonts w:ascii="arial" w:eastAsia="arial" w:hAnsi="arial" w:cs="arial"/>
            <w:b w:val="0"/>
            <w:i/>
            <w:strike w:val="0"/>
            <w:noProof w:val="0"/>
            <w:color w:val="0077CC"/>
            <w:position w:val="0"/>
            <w:sz w:val="20"/>
            <w:u w:val="single"/>
            <w:vertAlign w:val="baseline"/>
          </w:rPr>
          <w:t>Marcopoulos v. State</w:t>
        </w:r>
      </w:hyperlink>
      <w:hyperlink r:id="rId37" w:history="1">
        <w:r>
          <w:rPr>
            <w:rFonts w:ascii="arial" w:eastAsia="arial" w:hAnsi="arial" w:cs="arial"/>
            <w:b w:val="0"/>
            <w:i/>
            <w:strike w:val="0"/>
            <w:noProof w:val="0"/>
            <w:color w:val="0077CC"/>
            <w:position w:val="0"/>
            <w:sz w:val="20"/>
            <w:u w:val="single"/>
            <w:vertAlign w:val="baseline"/>
          </w:rPr>
          <w:t>, 538 S.W.3d 596, 599 (Tex. Crim. App.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9" w:name="Bookmark_I69T28VY2HM5R50010000400"/>
      <w:bookmarkEnd w:id="69"/>
      <w:hyperlink r:id="rId38" w:history="1">
        <w:r>
          <w:rPr>
            <w:rFonts w:ascii="arial" w:eastAsia="arial" w:hAnsi="arial" w:cs="arial"/>
            <w:b w:val="0"/>
            <w:i/>
            <w:strike w:val="0"/>
            <w:noProof w:val="0"/>
            <w:color w:val="0077CC"/>
            <w:position w:val="0"/>
            <w:sz w:val="20"/>
            <w:u w:val="single"/>
            <w:vertAlign w:val="baseline"/>
          </w:rPr>
          <w:t>Arizona v. Gant</w:t>
        </w:r>
      </w:hyperlink>
      <w:hyperlink r:id="rId38" w:history="1">
        <w:r>
          <w:rPr>
            <w:rFonts w:ascii="arial" w:eastAsia="arial" w:hAnsi="arial" w:cs="arial"/>
            <w:b w:val="0"/>
            <w:i/>
            <w:strike w:val="0"/>
            <w:noProof w:val="0"/>
            <w:color w:val="0077CC"/>
            <w:position w:val="0"/>
            <w:sz w:val="20"/>
            <w:u w:val="single"/>
            <w:vertAlign w:val="baseline"/>
          </w:rPr>
          <w:t>, 556 U.S. 332, 338, 129 S. Ct. 1710, 173 L. Ed. 2d 485 (2009)</w:t>
        </w:r>
      </w:hyperlink>
      <w:r>
        <w:rPr>
          <w:rFonts w:ascii="arial" w:eastAsia="arial" w:hAnsi="arial" w:cs="arial"/>
          <w:b w:val="0"/>
          <w:i w:val="0"/>
          <w:strike w:val="0"/>
          <w:noProof w:val="0"/>
          <w:color w:val="000000"/>
          <w:position w:val="0"/>
          <w:sz w:val="20"/>
          <w:u w:val="none"/>
          <w:vertAlign w:val="baseline"/>
        </w:rPr>
        <w:t>. Under the vehicle exception, police can conduct a warrantless search of a vehicle "if it is readily mobile and there is probable cause to believe that it contains contraband."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71" w:name="Bookmark_I69T28VY2HM5R50030000400"/>
      <w:bookmarkEnd w:id="71"/>
      <w:hyperlink r:id="rId39" w:history="1">
        <w:r>
          <w:rPr>
            <w:rFonts w:ascii="arial" w:eastAsia="arial" w:hAnsi="arial" w:cs="arial"/>
            <w:b w:val="0"/>
            <w:i/>
            <w:strike w:val="0"/>
            <w:noProof w:val="0"/>
            <w:color w:val="0077CC"/>
            <w:position w:val="0"/>
            <w:sz w:val="20"/>
            <w:u w:val="single"/>
            <w:vertAlign w:val="baseline"/>
          </w:rPr>
          <w:t>Pugh v. State</w:t>
        </w:r>
      </w:hyperlink>
      <w:hyperlink r:id="rId39" w:history="1">
        <w:r>
          <w:rPr>
            <w:rFonts w:ascii="arial" w:eastAsia="arial" w:hAnsi="arial" w:cs="arial"/>
            <w:b w:val="0"/>
            <w:i/>
            <w:strike w:val="0"/>
            <w:noProof w:val="0"/>
            <w:color w:val="0077CC"/>
            <w:position w:val="0"/>
            <w:sz w:val="20"/>
            <w:u w:val="single"/>
            <w:vertAlign w:val="baseline"/>
          </w:rPr>
          <w:t>, 624 S.W.3d 565, 570-71 (Tex. Crim. App. 2021)</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9T28VY2HM5R50050000400"/>
      <w:bookmarkEnd w:id="72"/>
      <w:hyperlink r:id="rId37" w:history="1">
        <w:r>
          <w:rPr>
            <w:rFonts w:ascii="arial" w:eastAsia="arial" w:hAnsi="arial" w:cs="arial"/>
            <w:b w:val="0"/>
            <w:i/>
            <w:strike w:val="0"/>
            <w:noProof w:val="0"/>
            <w:color w:val="0077CC"/>
            <w:position w:val="0"/>
            <w:sz w:val="20"/>
            <w:u w:val="single"/>
            <w:vertAlign w:val="baseline"/>
          </w:rPr>
          <w:t>Marcopoulos</w:t>
        </w:r>
      </w:hyperlink>
      <w:hyperlink r:id="rId37" w:history="1">
        <w:r>
          <w:rPr>
            <w:rFonts w:ascii="arial" w:eastAsia="arial" w:hAnsi="arial" w:cs="arial"/>
            <w:b w:val="0"/>
            <w:i/>
            <w:strike w:val="0"/>
            <w:noProof w:val="0"/>
            <w:color w:val="0077CC"/>
            <w:position w:val="0"/>
            <w:sz w:val="20"/>
            <w:u w:val="single"/>
            <w:vertAlign w:val="baseline"/>
          </w:rPr>
          <w:t>, 538 S.W.3d at 599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2"/>
      <w:bookmarkEnd w:id="73"/>
      <w:bookmarkStart w:id="74" w:name="Bookmark_I69T28VY2SF8F40030000400"/>
      <w:bookmarkEnd w:id="74"/>
      <w:bookmarkStart w:id="75" w:name="Bookmark_I69T28VY2SF8F40050000400"/>
      <w:bookmarkEnd w:id="75"/>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vehicle exception was first articulated by the Supreme Court in </w:t>
      </w:r>
      <w:r>
        <w:rPr>
          <w:rFonts w:ascii="arial" w:eastAsia="arial" w:hAnsi="arial" w:cs="arial"/>
          <w:b w:val="0"/>
          <w:i/>
          <w:strike w:val="0"/>
          <w:noProof w:val="0"/>
          <w:color w:val="000000"/>
          <w:position w:val="0"/>
          <w:sz w:val="20"/>
          <w:u w:val="none"/>
          <w:vertAlign w:val="baseline"/>
        </w:rPr>
        <w:t>Carroll v. United States</w:t>
      </w:r>
      <w:r>
        <w:rPr>
          <w:rFonts w:ascii="arial" w:eastAsia="arial" w:hAnsi="arial" w:cs="arial"/>
          <w:b w:val="0"/>
          <w:i w:val="0"/>
          <w:strike w:val="0"/>
          <w:noProof w:val="0"/>
          <w:color w:val="000000"/>
          <w:position w:val="0"/>
          <w:sz w:val="20"/>
          <w:u w:val="none"/>
          <w:vertAlign w:val="baseline"/>
        </w:rPr>
        <w:t xml:space="preserve">, in which it held that officers acted reasonably in searching a stopped car without a warrant because they had probable cause to believe that it was carrying contraband liquor. </w:t>
      </w:r>
      <w:bookmarkStart w:id="76" w:name="Bookmark_I69T28VY2SF8F40020000400"/>
      <w:bookmarkEnd w:id="76"/>
      <w:hyperlink r:id="rId40" w:history="1">
        <w:r>
          <w:rPr>
            <w:rFonts w:ascii="arial" w:eastAsia="arial" w:hAnsi="arial" w:cs="arial"/>
            <w:b w:val="0"/>
            <w:i/>
            <w:strike w:val="0"/>
            <w:noProof w:val="0"/>
            <w:color w:val="0077CC"/>
            <w:position w:val="0"/>
            <w:sz w:val="20"/>
            <w:u w:val="single"/>
            <w:vertAlign w:val="baseline"/>
          </w:rPr>
          <w:t>267 U.S. 132, 156, 45 S. Ct. 280, 69 L. Ed. 543, T.D. 3686 (1925)</w:t>
        </w:r>
      </w:hyperlink>
      <w:r>
        <w:rPr>
          <w:rFonts w:ascii="arial" w:eastAsia="arial" w:hAnsi="arial" w:cs="arial"/>
          <w:b w:val="0"/>
          <w:i w:val="0"/>
          <w:strike w:val="0"/>
          <w:noProof w:val="0"/>
          <w:color w:val="000000"/>
          <w:position w:val="0"/>
          <w:sz w:val="20"/>
          <w:u w:val="none"/>
          <w:vertAlign w:val="baseline"/>
        </w:rPr>
        <w:t xml:space="preserve">. The Court justified the exception on the basis that a "vehicle can be quickly moved out of the locality or jurisdiction in which the warrant must be sought." </w:t>
      </w:r>
      <w:bookmarkStart w:id="77" w:name="Bookmark_I69T28VY2SF8F40040000400"/>
      <w:bookmarkEnd w:id="77"/>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13"/>
      <w:bookmarkEnd w:id="78"/>
      <w:bookmarkStart w:id="79" w:name="Bookmark_I69T28W02HM5R90020000400"/>
      <w:bookmarkEnd w:id="79"/>
      <w:r>
        <w:rPr>
          <w:rFonts w:ascii="arial" w:eastAsia="arial" w:hAnsi="arial" w:cs="arial"/>
          <w:b w:val="0"/>
          <w:i w:val="0"/>
          <w:strike w:val="0"/>
          <w:noProof w:val="0"/>
          <w:color w:val="000000"/>
          <w:position w:val="0"/>
          <w:sz w:val="20"/>
          <w:u w:val="none"/>
          <w:vertAlign w:val="baseline"/>
        </w:rPr>
        <w:t xml:space="preserve">The exception was further delimited in </w:t>
      </w:r>
      <w:bookmarkStart w:id="80" w:name="Bookmark_I69T28W02HM5R90010000400"/>
      <w:bookmarkEnd w:id="80"/>
      <w:hyperlink r:id="rId26" w:history="1">
        <w:r>
          <w:rPr>
            <w:rFonts w:ascii="arial" w:eastAsia="arial" w:hAnsi="arial" w:cs="arial"/>
            <w:b w:val="0"/>
            <w:i/>
            <w:strike w:val="0"/>
            <w:noProof w:val="0"/>
            <w:color w:val="0077CC"/>
            <w:position w:val="0"/>
            <w:sz w:val="20"/>
            <w:u w:val="single"/>
            <w:vertAlign w:val="baseline"/>
          </w:rPr>
          <w:t>Chambers</w:t>
        </w:r>
      </w:hyperlink>
      <w:bookmarkStart w:id="81" w:name="Bookmark_I69T28W028T4RT0010000400"/>
      <w:bookmarkEnd w:id="81"/>
      <w:r>
        <w:rPr>
          <w:rFonts w:ascii="arial" w:eastAsia="arial" w:hAnsi="arial" w:cs="arial"/>
          <w:b w:val="0"/>
          <w:i w:val="0"/>
          <w:strike w:val="0"/>
          <w:noProof w:val="0"/>
          <w:color w:val="000000"/>
          <w:position w:val="0"/>
          <w:sz w:val="20"/>
          <w:u w:val="none"/>
          <w:vertAlign w:val="baseline"/>
        </w:rPr>
        <w:t xml:space="preserve">, in which police stopped a station wagon suspected of having been used as the getaway car in an armed robbery of a gas station. </w:t>
      </w:r>
      <w:bookmarkStart w:id="82" w:name="Bookmark_I69T28W02HM5R90030000400"/>
      <w:bookmarkEnd w:id="82"/>
      <w:hyperlink r:id="rId26" w:history="1">
        <w:r>
          <w:rPr>
            <w:rFonts w:ascii="arial" w:eastAsia="arial" w:hAnsi="arial" w:cs="arial"/>
            <w:b w:val="0"/>
            <w:i/>
            <w:strike w:val="0"/>
            <w:noProof w:val="0"/>
            <w:color w:val="0077CC"/>
            <w:position w:val="0"/>
            <w:sz w:val="20"/>
            <w:u w:val="single"/>
            <w:vertAlign w:val="baseline"/>
          </w:rPr>
          <w:t>399 U.S. at 44</w:t>
        </w:r>
      </w:hyperlink>
      <w:r>
        <w:rPr>
          <w:rFonts w:ascii="arial" w:eastAsia="arial" w:hAnsi="arial" w:cs="arial"/>
          <w:b w:val="0"/>
          <w:i w:val="0"/>
          <w:strike w:val="0"/>
          <w:noProof w:val="0"/>
          <w:color w:val="000000"/>
          <w:position w:val="0"/>
          <w:sz w:val="20"/>
          <w:u w:val="none"/>
          <w:vertAlign w:val="baseline"/>
        </w:rPr>
        <w:t xml:space="preserve">. The station wagon's occupants were arrested, and the vehicle was driven to a police station where it was searched. </w:t>
      </w:r>
      <w:bookmarkStart w:id="83" w:name="Bookmark_I69T28W028T4RT0010000400_2"/>
      <w:bookmarkEnd w:id="8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84" w:name="Bookmark_LNHNREFclscc3"/>
      <w:bookmarkEnd w:id="84"/>
      <w:hyperlink r:id="rId4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Supreme Court explained that where "the circumstances that furnish probable cause to search a particular auto for particular articles are . . . unforeseeable[, and . . .] the opportunity to search is fleeting since a car is readily movable," the search must either "be made immediately without a warrant or the car itself must be seized and held without a warrant for whatever period is necessary to obtain a warrant for the search." </w:t>
      </w:r>
      <w:bookmarkStart w:id="85" w:name="Bookmark_I69T28W02HM5R90050000400"/>
      <w:bookmarkEnd w:id="85"/>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14"/>
      <w:bookmarkEnd w:id="86"/>
      <w:r>
        <w:rPr>
          <w:rFonts w:ascii="arial" w:eastAsia="arial" w:hAnsi="arial" w:cs="arial"/>
          <w:b/>
          <w:i w:val="0"/>
          <w:strike w:val="0"/>
          <w:noProof w:val="0"/>
          <w:color w:val="000000"/>
          <w:position w:val="0"/>
          <w:sz w:val="20"/>
          <w:u w:val="none"/>
          <w:vertAlign w:val="baseline"/>
        </w:rPr>
        <w:t> [*847] </w:t>
      </w:r>
      <w:r>
        <w:rPr>
          <w:rFonts w:ascii="arial" w:eastAsia="arial" w:hAnsi="arial" w:cs="arial"/>
          <w:b w:val="0"/>
          <w:i w:val="0"/>
          <w:strike w:val="0"/>
          <w:noProof w:val="0"/>
          <w:color w:val="000000"/>
          <w:position w:val="0"/>
          <w:sz w:val="20"/>
          <w:u w:val="none"/>
          <w:vertAlign w:val="baseline"/>
        </w:rPr>
        <w:t xml:space="preserve"> </w:t>
      </w:r>
      <w:bookmarkStart w:id="87" w:name="Bookmark_I69T28W028T4RT0030000400"/>
      <w:bookmarkEnd w:id="87"/>
      <w:r>
        <w:rPr>
          <w:rFonts w:ascii="arial" w:eastAsia="arial" w:hAnsi="arial" w:cs="arial"/>
          <w:b w:val="0"/>
          <w:i w:val="0"/>
          <w:strike w:val="0"/>
          <w:noProof w:val="0"/>
          <w:color w:val="000000"/>
          <w:position w:val="0"/>
          <w:sz w:val="20"/>
          <w:u w:val="none"/>
          <w:vertAlign w:val="baseline"/>
        </w:rPr>
        <w:t>However, while cautioning that "[o]nly in exigent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circumstances will the judgment of the police as to probable cause serve as a sufficient authorization for a search," the Court held that because the "probable-cause factor" and the station wagon's mobility "still obtained at the station house," the search there was constitutionally permissible. </w:t>
      </w:r>
      <w:bookmarkStart w:id="88" w:name="Bookmark_I69T28W028T4RT0020000400"/>
      <w:bookmarkEnd w:id="88"/>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89" w:name="Bookmark_I69T28W028T4RT0040000400"/>
      <w:bookmarkEnd w:id="89"/>
      <w:hyperlink r:id="rId42" w:history="1">
        <w:r>
          <w:rPr>
            <w:rFonts w:ascii="arial" w:eastAsia="arial" w:hAnsi="arial" w:cs="arial"/>
            <w:b w:val="0"/>
            <w:i/>
            <w:strike w:val="0"/>
            <w:noProof w:val="0"/>
            <w:color w:val="0077CC"/>
            <w:position w:val="0"/>
            <w:sz w:val="20"/>
            <w:u w:val="single"/>
            <w:vertAlign w:val="baseline"/>
          </w:rPr>
          <w:t>Segura v. United States</w:t>
        </w:r>
      </w:hyperlink>
      <w:hyperlink r:id="rId42" w:history="1">
        <w:r>
          <w:rPr>
            <w:rFonts w:ascii="arial" w:eastAsia="arial" w:hAnsi="arial" w:cs="arial"/>
            <w:b w:val="0"/>
            <w:i/>
            <w:strike w:val="0"/>
            <w:noProof w:val="0"/>
            <w:color w:val="0077CC"/>
            <w:position w:val="0"/>
            <w:sz w:val="20"/>
            <w:u w:val="single"/>
            <w:vertAlign w:val="baseline"/>
          </w:rPr>
          <w:t>, 468 U.S. 796, 807, 104 S. Ct. 3380, 82 L. Ed. 2d 599 (1984)</w:t>
        </w:r>
      </w:hyperlink>
      <w:r>
        <w:rPr>
          <w:rFonts w:ascii="arial" w:eastAsia="arial" w:hAnsi="arial" w:cs="arial"/>
          <w:b w:val="0"/>
          <w:i w:val="0"/>
          <w:strike w:val="0"/>
          <w:noProof w:val="0"/>
          <w:color w:val="000000"/>
          <w:position w:val="0"/>
          <w:sz w:val="20"/>
          <w:u w:val="none"/>
          <w:vertAlign w:val="baseline"/>
        </w:rPr>
        <w:t xml:space="preserve"> (noting that </w:t>
      </w:r>
      <w:bookmarkStart w:id="90" w:name="Bookmark_I69T28W02D6N1X0010000400"/>
      <w:bookmarkEnd w:id="90"/>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"allowed the warrantless seizure to protect the evidence from destruction even though there was no immediate fear that the evidence was in the process of being destroyed or otherwise lost"). The Court elaborated:</w:t>
      </w:r>
    </w:p>
    <w:p>
      <w:pPr>
        <w:keepNext w:val="0"/>
        <w:spacing w:before="240" w:after="0" w:line="260" w:lineRule="atLeast"/>
        <w:ind w:left="400" w:right="0" w:firstLine="0"/>
        <w:jc w:val="both"/>
      </w:pPr>
      <w:bookmarkStart w:id="91" w:name="Bookmark_para_15"/>
      <w:bookmarkEnd w:id="91"/>
      <w:bookmarkStart w:id="92" w:name="Bookmark_I69T28W02D6N1X0040000400"/>
      <w:bookmarkEnd w:id="92"/>
      <w:r>
        <w:rPr>
          <w:rFonts w:ascii="arial" w:eastAsia="arial" w:hAnsi="arial" w:cs="arial"/>
          <w:b w:val="0"/>
          <w:i w:val="0"/>
          <w:strike w:val="0"/>
          <w:noProof w:val="0"/>
          <w:color w:val="000000"/>
          <w:position w:val="0"/>
          <w:sz w:val="20"/>
          <w:u w:val="none"/>
          <w:vertAlign w:val="baseline"/>
        </w:rPr>
        <w:t xml:space="preserve">For constitutional purposes, we see no difference between on the one hand seizing and holding a car before presenting the probable cause issue to a magistrate and on the other hand carrying out an immediate search without a warrant. Given probable cause to search, either course is reasonable under the </w:t>
      </w:r>
      <w:hyperlink r:id="rId2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I69T28W02D6N1X0040000400_2"/>
      <w:bookmarkEnd w:id="93"/>
      <w:bookmarkStart w:id="94" w:name="Bookmark_I69T28W02D6N1X0030000400"/>
      <w:bookmarkEnd w:id="94"/>
      <w:hyperlink r:id="rId26" w:history="1">
        <w:r>
          <w:rPr>
            <w:rFonts w:ascii="arial" w:eastAsia="arial" w:hAnsi="arial" w:cs="arial"/>
            <w:b w:val="0"/>
            <w:i/>
            <w:strike w:val="0"/>
            <w:color w:val="0077CC"/>
            <w:sz w:val="20"/>
            <w:u w:val="single"/>
            <w:vertAlign w:val="baseline"/>
          </w:rPr>
          <w:t>Chambers</w:t>
        </w:r>
      </w:hyperlink>
      <w:hyperlink r:id="rId26" w:history="1">
        <w:r>
          <w:rPr>
            <w:rFonts w:ascii="arial" w:eastAsia="arial" w:hAnsi="arial" w:cs="arial"/>
            <w:b w:val="0"/>
            <w:i/>
            <w:strike w:val="0"/>
            <w:color w:val="0077CC"/>
            <w:sz w:val="20"/>
            <w:u w:val="single"/>
            <w:vertAlign w:val="baseline"/>
          </w:rPr>
          <w:t>, 399 U.S. at 51-52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16"/>
      <w:bookmarkEnd w:id="95"/>
      <w:bookmarkStart w:id="96" w:name="Bookmark_I69T28W028T4RW0010000400"/>
      <w:bookmarkEnd w:id="96"/>
      <w:r>
        <w:rPr>
          <w:rFonts w:ascii="arial" w:eastAsia="arial" w:hAnsi="arial" w:cs="arial"/>
          <w:b w:val="0"/>
          <w:i w:val="0"/>
          <w:strike w:val="0"/>
          <w:noProof w:val="0"/>
          <w:color w:val="000000"/>
          <w:position w:val="0"/>
          <w:sz w:val="20"/>
          <w:u w:val="none"/>
          <w:vertAlign w:val="baseline"/>
        </w:rPr>
        <w:t xml:space="preserve">The Court's decision in </w:t>
      </w:r>
      <w:bookmarkStart w:id="97" w:name="Bookmark_I69T28W02D6N1X0050000400"/>
      <w:bookmarkEnd w:id="97"/>
      <w:hyperlink r:id="rId26" w:history="1">
        <w:r>
          <w:rPr>
            <w:rFonts w:ascii="arial" w:eastAsia="arial" w:hAnsi="arial" w:cs="arial"/>
            <w:b w:val="0"/>
            <w:i/>
            <w:strike w:val="0"/>
            <w:noProof w:val="0"/>
            <w:color w:val="0077CC"/>
            <w:position w:val="0"/>
            <w:sz w:val="20"/>
            <w:u w:val="single"/>
            <w:vertAlign w:val="baseline"/>
          </w:rPr>
          <w:t>Chambers</w:t>
        </w:r>
      </w:hyperlink>
      <w:bookmarkStart w:id="98" w:name="Bookmark_I69T28W028T4RW0050000400"/>
      <w:bookmarkEnd w:id="98"/>
      <w:r>
        <w:rPr>
          <w:rFonts w:ascii="arial" w:eastAsia="arial" w:hAnsi="arial" w:cs="arial"/>
          <w:b w:val="0"/>
          <w:i w:val="0"/>
          <w:strike w:val="0"/>
          <w:noProof w:val="0"/>
          <w:color w:val="000000"/>
          <w:position w:val="0"/>
          <w:sz w:val="20"/>
          <w:u w:val="none"/>
          <w:vertAlign w:val="baseline"/>
        </w:rPr>
        <w:t xml:space="preserve"> was distinguished a year later by </w:t>
      </w:r>
      <w:bookmarkStart w:id="99" w:name="Bookmark_I69T28W028T4RW0020000400"/>
      <w:bookmarkEnd w:id="99"/>
      <w:hyperlink r:id="rId27" w:history="1">
        <w:r>
          <w:rPr>
            <w:rFonts w:ascii="arial" w:eastAsia="arial" w:hAnsi="arial" w:cs="arial"/>
            <w:b w:val="0"/>
            <w:i/>
            <w:strike w:val="0"/>
            <w:noProof w:val="0"/>
            <w:color w:val="0077CC"/>
            <w:position w:val="0"/>
            <w:sz w:val="20"/>
            <w:u w:val="single"/>
            <w:vertAlign w:val="baseline"/>
          </w:rPr>
          <w:t>Coolidge</w:t>
        </w:r>
      </w:hyperlink>
      <w:hyperlink r:id="rId27" w:history="1">
        <w:r>
          <w:rPr>
            <w:rFonts w:ascii="arial" w:eastAsia="arial" w:hAnsi="arial" w:cs="arial"/>
            <w:b w:val="0"/>
            <w:i/>
            <w:strike w:val="0"/>
            <w:noProof w:val="0"/>
            <w:color w:val="0077CC"/>
            <w:position w:val="0"/>
            <w:sz w:val="20"/>
            <w:u w:val="single"/>
            <w:vertAlign w:val="baseline"/>
          </w:rPr>
          <w:t>, 403 U.S. at 458-64</w:t>
        </w:r>
      </w:hyperlink>
      <w:r>
        <w:rPr>
          <w:rFonts w:ascii="arial" w:eastAsia="arial" w:hAnsi="arial" w:cs="arial"/>
          <w:b w:val="0"/>
          <w:i w:val="0"/>
          <w:strike w:val="0"/>
          <w:noProof w:val="0"/>
          <w:color w:val="000000"/>
          <w:position w:val="0"/>
          <w:sz w:val="20"/>
          <w:u w:val="none"/>
          <w:vertAlign w:val="baseline"/>
        </w:rPr>
        <w:t xml:space="preserve">. </w:t>
      </w:r>
      <w:bookmarkStart w:id="100" w:name="Bookmark_I69T28W02D6N1Y0030000400"/>
      <w:bookmarkEnd w:id="100"/>
      <w:r>
        <w:rPr>
          <w:rFonts w:ascii="arial" w:eastAsia="arial" w:hAnsi="arial" w:cs="arial"/>
          <w:b w:val="0"/>
          <w:i w:val="0"/>
          <w:strike w:val="0"/>
          <w:noProof w:val="0"/>
          <w:color w:val="000000"/>
          <w:position w:val="0"/>
          <w:sz w:val="20"/>
          <w:u w:val="none"/>
          <w:vertAlign w:val="baseline"/>
        </w:rPr>
        <w:t xml:space="preserve">Coolidge was arrested at his home for murder following a multi-week investigation; his car, which was parked in the driveway, was seized pursuant to a defective search warrant, towed to the police station, and searched for the first time two days later. </w:t>
      </w:r>
      <w:bookmarkStart w:id="101" w:name="Bookmark_I69T28W02D6N1Y0030000400_2"/>
      <w:bookmarkEnd w:id="101"/>
      <w:bookmarkStart w:id="102" w:name="Bookmark_I69T28W028T4RW0050000400_2"/>
      <w:bookmarkEnd w:id="102"/>
      <w:bookmarkStart w:id="103" w:name="Bookmark_I69T28W02N1PV70020000400"/>
      <w:bookmarkEnd w:id="103"/>
      <w:bookmarkStart w:id="104" w:name="Bookmark_I69T28W028T4RW0040000400"/>
      <w:bookmarkEnd w:id="104"/>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446-48</w:t>
        </w:r>
      </w:hyperlink>
      <w:r>
        <w:rPr>
          <w:rFonts w:ascii="arial" w:eastAsia="arial" w:hAnsi="arial" w:cs="arial"/>
          <w:b w:val="0"/>
          <w:i w:val="0"/>
          <w:strike w:val="0"/>
          <w:noProof w:val="0"/>
          <w:color w:val="000000"/>
          <w:position w:val="0"/>
          <w:sz w:val="20"/>
          <w:u w:val="none"/>
          <w:vertAlign w:val="baseline"/>
        </w:rPr>
        <w:t xml:space="preserve">. </w:t>
      </w:r>
      <w:bookmarkStart w:id="105" w:name="Bookmark_I69T28W02N1PV70020000400_2"/>
      <w:bookmarkEnd w:id="105"/>
      <w:bookmarkStart w:id="106" w:name="Bookmark_I69T28W02N1PV70040000400"/>
      <w:bookmarkEnd w:id="106"/>
      <w:bookmarkStart w:id="107" w:name="Bookmark_I69T28W02D6N1Y0030000400_3"/>
      <w:bookmarkEnd w:id="107"/>
      <w:r>
        <w:rPr>
          <w:rFonts w:ascii="arial" w:eastAsia="arial" w:hAnsi="arial" w:cs="arial"/>
          <w:b w:val="0"/>
          <w:i w:val="0"/>
          <w:strike w:val="0"/>
          <w:noProof w:val="0"/>
          <w:color w:val="000000"/>
          <w:position w:val="0"/>
          <w:sz w:val="20"/>
          <w:u w:val="none"/>
          <w:vertAlign w:val="baseline"/>
        </w:rPr>
        <w:t>A plurality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of the Supreme Court found that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search was not justified by the vehicle exception. </w:t>
      </w:r>
      <w:bookmarkStart w:id="111" w:name="Bookmark_I69T28W02N1PV70010000400"/>
      <w:bookmarkEnd w:id="111"/>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462</w:t>
        </w:r>
      </w:hyperlink>
      <w:r>
        <w:rPr>
          <w:rFonts w:ascii="arial" w:eastAsia="arial" w:hAnsi="arial" w:cs="arial"/>
          <w:b w:val="0"/>
          <w:i w:val="0"/>
          <w:strike w:val="0"/>
          <w:noProof w:val="0"/>
          <w:color w:val="000000"/>
          <w:position w:val="0"/>
          <w:sz w:val="20"/>
          <w:u w:val="none"/>
          <w:vertAlign w:val="baseline"/>
        </w:rPr>
        <w:t xml:space="preserve">. </w:t>
      </w:r>
      <w:bookmarkStart w:id="112" w:name="Bookmark_I69T28W02N1PV70040000400_2"/>
      <w:bookmarkEnd w:id="112"/>
      <w:r>
        <w:rPr>
          <w:rFonts w:ascii="arial" w:eastAsia="arial" w:hAnsi="arial" w:cs="arial"/>
          <w:b w:val="0"/>
          <w:i w:val="0"/>
          <w:strike w:val="0"/>
          <w:noProof w:val="0"/>
          <w:color w:val="000000"/>
          <w:position w:val="0"/>
          <w:sz w:val="20"/>
          <w:u w:val="none"/>
          <w:vertAlign w:val="baseline"/>
        </w:rPr>
        <w:t xml:space="preserve">Emphasizing the fact that the car was seized from Coolidge's home, </w:t>
      </w:r>
      <w:r>
        <w:rPr>
          <w:rFonts w:ascii="arial" w:eastAsia="arial" w:hAnsi="arial" w:cs="arial"/>
          <w:b w:val="0"/>
          <w:i/>
          <w:strike w:val="0"/>
          <w:noProof w:val="0"/>
          <w:color w:val="000000"/>
          <w:position w:val="0"/>
          <w:sz w:val="20"/>
          <w:u w:val="none"/>
          <w:vertAlign w:val="baseline"/>
        </w:rPr>
        <w:t xml:space="preserve">see </w:t>
      </w:r>
      <w:bookmarkStart w:id="113" w:name="Bookmark_I69T28W02N1PV70030000400"/>
      <w:bookmarkEnd w:id="113"/>
      <w:hyperlink r:id="rId40" w:history="1">
        <w:r>
          <w:rPr>
            <w:rFonts w:ascii="arial" w:eastAsia="arial" w:hAnsi="arial" w:cs="arial"/>
            <w:b w:val="0"/>
            <w:i/>
            <w:strike w:val="0"/>
            <w:noProof w:val="0"/>
            <w:color w:val="0077CC"/>
            <w:position w:val="0"/>
            <w:sz w:val="20"/>
            <w:u w:val="single"/>
            <w:vertAlign w:val="baseline"/>
          </w:rPr>
          <w:t>Carroll</w:t>
        </w:r>
      </w:hyperlink>
      <w:hyperlink r:id="rId40" w:history="1">
        <w:r>
          <w:rPr>
            <w:rFonts w:ascii="arial" w:eastAsia="arial" w:hAnsi="arial" w:cs="arial"/>
            <w:b w:val="0"/>
            <w:i/>
            <w:strike w:val="0"/>
            <w:noProof w:val="0"/>
            <w:color w:val="0077CC"/>
            <w:position w:val="0"/>
            <w:sz w:val="20"/>
            <w:u w:val="single"/>
            <w:vertAlign w:val="baseline"/>
          </w:rPr>
          <w:t>, 267 U.S. at 153</w:t>
        </w:r>
      </w:hyperlink>
      <w:r>
        <w:rPr>
          <w:rFonts w:ascii="arial" w:eastAsia="arial" w:hAnsi="arial" w:cs="arial"/>
          <w:b w:val="0"/>
          <w:i w:val="0"/>
          <w:strike w:val="0"/>
          <w:noProof w:val="0"/>
          <w:color w:val="000000"/>
          <w:position w:val="0"/>
          <w:sz w:val="20"/>
          <w:u w:val="none"/>
          <w:vertAlign w:val="baseline"/>
        </w:rPr>
        <w:t xml:space="preserve"> (contrasting searches of homes with those of conveyances), the Court concluded that there had been no exigent circumstances justifying a warrantless search because the opportunity to search the car was not "fleeting"—it was regularly parked in the driveway; the car was not accessible by Coolidge or his wife at the time of the search; and there was no "contraband or stolen goods or weapons" in it, </w:t>
      </w:r>
      <w:bookmarkStart w:id="114" w:name="Bookmark_I69T28W02N1PV70050000400"/>
      <w:bookmarkEnd w:id="114"/>
      <w:hyperlink r:id="rId27" w:history="1">
        <w:r>
          <w:rPr>
            <w:rFonts w:ascii="arial" w:eastAsia="arial" w:hAnsi="arial" w:cs="arial"/>
            <w:b w:val="0"/>
            <w:i/>
            <w:strike w:val="0"/>
            <w:noProof w:val="0"/>
            <w:color w:val="0077CC"/>
            <w:position w:val="0"/>
            <w:sz w:val="20"/>
            <w:u w:val="single"/>
            <w:vertAlign w:val="baseline"/>
          </w:rPr>
          <w:t>Coolidge</w:t>
        </w:r>
      </w:hyperlink>
      <w:hyperlink r:id="rId27" w:history="1">
        <w:r>
          <w:rPr>
            <w:rFonts w:ascii="arial" w:eastAsia="arial" w:hAnsi="arial" w:cs="arial"/>
            <w:b w:val="0"/>
            <w:i/>
            <w:strike w:val="0"/>
            <w:noProof w:val="0"/>
            <w:color w:val="0077CC"/>
            <w:position w:val="0"/>
            <w:sz w:val="20"/>
            <w:u w:val="single"/>
            <w:vertAlign w:val="baseline"/>
          </w:rPr>
          <w:t>, 403 U.S. at 460-62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17"/>
      <w:bookmarkEnd w:id="115"/>
      <w:bookmarkStart w:id="116" w:name="Bookmark_I69T28W02SF8FB0020000400"/>
      <w:bookmarkEnd w:id="116"/>
      <w:r>
        <w:rPr>
          <w:rFonts w:ascii="arial" w:eastAsia="arial" w:hAnsi="arial" w:cs="arial"/>
          <w:b w:val="0"/>
          <w:i w:val="0"/>
          <w:strike w:val="0"/>
          <w:noProof w:val="0"/>
          <w:color w:val="000000"/>
          <w:position w:val="0"/>
          <w:sz w:val="20"/>
          <w:u w:val="none"/>
          <w:vertAlign w:val="baseline"/>
        </w:rPr>
        <w:t xml:space="preserve">We are unable to conclude, as Wilkes argues, that </w:t>
      </w:r>
      <w:bookmarkStart w:id="117" w:name="Bookmark_I69T28W02SF8FB0010000400"/>
      <w:bookmarkEnd w:id="117"/>
      <w:hyperlink r:id="rId27" w:history="1">
        <w:r>
          <w:rPr>
            <w:rFonts w:ascii="arial" w:eastAsia="arial" w:hAnsi="arial" w:cs="arial"/>
            <w:b w:val="0"/>
            <w:i/>
            <w:strike w:val="0"/>
            <w:noProof w:val="0"/>
            <w:color w:val="0077CC"/>
            <w:position w:val="0"/>
            <w:sz w:val="20"/>
            <w:u w:val="single"/>
            <w:vertAlign w:val="baseline"/>
          </w:rPr>
          <w:t>Coolidge</w:t>
        </w:r>
      </w:hyperlink>
      <w:bookmarkStart w:id="118" w:name="Bookmark_I6MJBP8W0D700004WYC00001"/>
      <w:bookmarkEnd w:id="118"/>
      <w:bookmarkStart w:id="119" w:name="Bookmark_I69T28W02SF8FB0040000400"/>
      <w:bookmarkEnd w:id="119"/>
      <w:r>
        <w:rPr>
          <w:rFonts w:ascii="arial" w:eastAsia="arial" w:hAnsi="arial" w:cs="arial"/>
          <w:b w:val="0"/>
          <w:i w:val="0"/>
          <w:strike w:val="0"/>
          <w:noProof w:val="0"/>
          <w:color w:val="000000"/>
          <w:position w:val="0"/>
          <w:sz w:val="20"/>
          <w:u w:val="none"/>
          <w:vertAlign w:val="baseline"/>
        </w:rPr>
        <w:t xml:space="preserve"> establishes an exigency requirement for the vehicle exception. First, the portion of </w:t>
      </w:r>
      <w:r>
        <w:rPr>
          <w:rFonts w:ascii="arial" w:eastAsia="arial" w:hAnsi="arial" w:cs="arial"/>
          <w:b w:val="0"/>
          <w:i/>
          <w:strike w:val="0"/>
          <w:noProof w:val="0"/>
          <w:color w:val="000000"/>
          <w:position w:val="0"/>
          <w:sz w:val="20"/>
          <w:u w:val="none"/>
          <w:vertAlign w:val="baseline"/>
        </w:rPr>
        <w:t>Coolidge</w:t>
      </w:r>
      <w:r>
        <w:rPr>
          <w:rFonts w:ascii="arial" w:eastAsia="arial" w:hAnsi="arial" w:cs="arial"/>
          <w:b w:val="0"/>
          <w:i w:val="0"/>
          <w:strike w:val="0"/>
          <w:noProof w:val="0"/>
          <w:color w:val="000000"/>
          <w:position w:val="0"/>
          <w:sz w:val="20"/>
          <w:u w:val="none"/>
          <w:vertAlign w:val="baseline"/>
        </w:rPr>
        <w:t xml:space="preserve"> rejecting the exception's applicability under the facts of that case—and to which she directs us—is a plurality opinion to which we are not bound. </w:t>
      </w:r>
      <w:bookmarkStart w:id="120" w:name="Bookmark_I69T28W02SF8FB0040000400_2"/>
      <w:bookmarkEnd w:id="120"/>
      <w:bookmarkStart w:id="121" w:name="Bookmark_I69T28W02N1PVD0040000400"/>
      <w:bookmarkEnd w:id="121"/>
      <w:r>
        <w:rPr>
          <w:rFonts w:ascii="arial" w:eastAsia="arial" w:hAnsi="arial" w:cs="arial"/>
          <w:b w:val="0"/>
          <w:i/>
          <w:strike w:val="0"/>
          <w:noProof w:val="0"/>
          <w:color w:val="000000"/>
          <w:position w:val="0"/>
          <w:sz w:val="20"/>
          <w:u w:val="none"/>
          <w:vertAlign w:val="baseline"/>
        </w:rPr>
        <w:t xml:space="preserve">Cf. </w:t>
      </w:r>
      <w:bookmarkStart w:id="122" w:name="Bookmark_I69T28W02SF8FB0030000400"/>
      <w:bookmarkEnd w:id="122"/>
      <w:hyperlink r:id="rId28" w:history="1">
        <w:r>
          <w:rPr>
            <w:rFonts w:ascii="arial" w:eastAsia="arial" w:hAnsi="arial" w:cs="arial"/>
            <w:b w:val="0"/>
            <w:i/>
            <w:strike w:val="0"/>
            <w:noProof w:val="0"/>
            <w:color w:val="0077CC"/>
            <w:position w:val="0"/>
            <w:sz w:val="20"/>
            <w:u w:val="single"/>
            <w:vertAlign w:val="baseline"/>
          </w:rPr>
          <w:t>Horton</w:t>
        </w:r>
      </w:hyperlink>
      <w:hyperlink r:id="rId28" w:history="1">
        <w:r>
          <w:rPr>
            <w:rFonts w:ascii="arial" w:eastAsia="arial" w:hAnsi="arial" w:cs="arial"/>
            <w:b w:val="0"/>
            <w:i/>
            <w:strike w:val="0"/>
            <w:noProof w:val="0"/>
            <w:color w:val="0077CC"/>
            <w:position w:val="0"/>
            <w:sz w:val="20"/>
            <w:u w:val="single"/>
            <w:vertAlign w:val="baseline"/>
          </w:rPr>
          <w:t>, 496 U.S. at 136</w:t>
        </w:r>
      </w:hyperlink>
      <w:r>
        <w:rPr>
          <w:rFonts w:ascii="arial" w:eastAsia="arial" w:hAnsi="arial" w:cs="arial"/>
          <w:b w:val="0"/>
          <w:i w:val="0"/>
          <w:strike w:val="0"/>
          <w:noProof w:val="0"/>
          <w:color w:val="000000"/>
          <w:position w:val="0"/>
          <w:sz w:val="20"/>
          <w:u w:val="none"/>
          <w:vertAlign w:val="baseline"/>
        </w:rPr>
        <w:t xml:space="preserve"> ("Justice Stewart's analysis of the 'plain-view' doctrine did not command a majority, and a plurality of the Court has since made clear that the discussion is 'not a binding precedent.'" (quoting </w:t>
      </w:r>
      <w:bookmarkStart w:id="123" w:name="Bookmark_I69T28W02SF8FB0050000400"/>
      <w:bookmarkEnd w:id="123"/>
      <w:hyperlink r:id="rId43" w:history="1">
        <w:r>
          <w:rPr>
            <w:rFonts w:ascii="arial" w:eastAsia="arial" w:hAnsi="arial" w:cs="arial"/>
            <w:b w:val="0"/>
            <w:i/>
            <w:strike w:val="0"/>
            <w:noProof w:val="0"/>
            <w:color w:val="0077CC"/>
            <w:position w:val="0"/>
            <w:sz w:val="20"/>
            <w:u w:val="single"/>
            <w:vertAlign w:val="baseline"/>
          </w:rPr>
          <w:t>Texas v. Brown</w:t>
        </w:r>
      </w:hyperlink>
      <w:hyperlink r:id="rId43" w:history="1">
        <w:r>
          <w:rPr>
            <w:rFonts w:ascii="arial" w:eastAsia="arial" w:hAnsi="arial" w:cs="arial"/>
            <w:b w:val="0"/>
            <w:i/>
            <w:strike w:val="0"/>
            <w:noProof w:val="0"/>
            <w:color w:val="0077CC"/>
            <w:position w:val="0"/>
            <w:sz w:val="20"/>
            <w:u w:val="single"/>
            <w:vertAlign w:val="baseline"/>
          </w:rPr>
          <w:t>, 460 U.S. 730, 737, 103 S. Ct. 1535, 75 L. Ed. 2d 502 (1983)</w:t>
        </w:r>
      </w:hyperlink>
      <w:r>
        <w:rPr>
          <w:rFonts w:ascii="arial" w:eastAsia="arial" w:hAnsi="arial" w:cs="arial"/>
          <w:b w:val="0"/>
          <w:i w:val="0"/>
          <w:strike w:val="0"/>
          <w:noProof w:val="0"/>
          <w:color w:val="000000"/>
          <w:position w:val="0"/>
          <w:sz w:val="20"/>
          <w:u w:val="none"/>
          <w:vertAlign w:val="baseline"/>
        </w:rPr>
        <w:t xml:space="preserve">)); </w:t>
      </w:r>
      <w:bookmarkStart w:id="124" w:name="Bookmark_I69T28W02N1PVB0020000400"/>
      <w:bookmarkEnd w:id="124"/>
      <w:hyperlink r:id="rId44" w:history="1">
        <w:r>
          <w:rPr>
            <w:rFonts w:ascii="arial" w:eastAsia="arial" w:hAnsi="arial" w:cs="arial"/>
            <w:b w:val="0"/>
            <w:i/>
            <w:strike w:val="0"/>
            <w:noProof w:val="0"/>
            <w:color w:val="0077CC"/>
            <w:position w:val="0"/>
            <w:sz w:val="20"/>
            <w:u w:val="single"/>
            <w:vertAlign w:val="baseline"/>
          </w:rPr>
          <w:t>CTS Corp. v. Dynamics Corp. of Am.</w:t>
        </w:r>
      </w:hyperlink>
      <w:hyperlink r:id="rId44" w:history="1">
        <w:r>
          <w:rPr>
            <w:rFonts w:ascii="arial" w:eastAsia="arial" w:hAnsi="arial" w:cs="arial"/>
            <w:b w:val="0"/>
            <w:i/>
            <w:strike w:val="0"/>
            <w:noProof w:val="0"/>
            <w:color w:val="0077CC"/>
            <w:position w:val="0"/>
            <w:sz w:val="20"/>
            <w:u w:val="single"/>
            <w:vertAlign w:val="baseline"/>
          </w:rPr>
          <w:t>, 481 U.S. 69, 81, 107 S. Ct. 1637, 95 L. Ed. 2d 67 (1987)</w:t>
        </w:r>
      </w:hyperlink>
      <w:r>
        <w:rPr>
          <w:rFonts w:ascii="arial" w:eastAsia="arial" w:hAnsi="arial" w:cs="arial"/>
          <w:b w:val="0"/>
          <w:i w:val="0"/>
          <w:strike w:val="0"/>
          <w:noProof w:val="0"/>
          <w:color w:val="000000"/>
          <w:position w:val="0"/>
          <w:sz w:val="20"/>
          <w:u w:val="none"/>
          <w:vertAlign w:val="baseline"/>
        </w:rPr>
        <w:t xml:space="preserve"> ("As the plurality opinion . . . did not represent the views of a majority of the Court, we are not bound by its reasoning.").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Second, </w:t>
      </w:r>
      <w:bookmarkStart w:id="125" w:name="Bookmark_I69T28W02N1PVD0040000400_2"/>
      <w:bookmarkEnd w:id="125"/>
      <w:bookmarkStart w:id="126" w:name="Bookmark_I69T28W02SF8FB0040000400_3"/>
      <w:bookmarkEnd w:id="126"/>
      <w:bookmarkStart w:id="127" w:name="Bookmark_I69T28W02N1PVB0040000400"/>
      <w:bookmarkEnd w:id="127"/>
      <w:hyperlink r:id="rId27" w:history="1">
        <w:r>
          <w:rPr>
            <w:rFonts w:ascii="arial" w:eastAsia="arial" w:hAnsi="arial" w:cs="arial"/>
            <w:b w:val="0"/>
            <w:i/>
            <w:strike w:val="0"/>
            <w:noProof w:val="0"/>
            <w:color w:val="0077CC"/>
            <w:position w:val="0"/>
            <w:sz w:val="20"/>
            <w:u w:val="single"/>
            <w:vertAlign w:val="baseline"/>
          </w:rPr>
          <w:t>Coolidge</w:t>
        </w:r>
      </w:hyperlink>
      <w:r>
        <w:rPr>
          <w:rFonts w:ascii="arial" w:eastAsia="arial" w:hAnsi="arial" w:cs="arial"/>
          <w:b w:val="0"/>
          <w:i w:val="0"/>
          <w:strike w:val="0"/>
          <w:noProof w:val="0"/>
          <w:color w:val="000000"/>
          <w:position w:val="0"/>
          <w:sz w:val="20"/>
          <w:u w:val="none"/>
          <w:vertAlign w:val="baseline"/>
        </w:rPr>
        <w:t xml:space="preserve"> is distinguishable from the present case because it involved a vehicle that was seized from an individual's private property, and officers did not suspect that weapons or stolen goods were stored in the car. </w:t>
      </w:r>
      <w:r>
        <w:rPr>
          <w:rFonts w:ascii="arial" w:eastAsia="arial" w:hAnsi="arial" w:cs="arial"/>
          <w:b w:val="0"/>
          <w:i/>
          <w:strike w:val="0"/>
          <w:noProof w:val="0"/>
          <w:color w:val="000000"/>
          <w:position w:val="0"/>
          <w:sz w:val="20"/>
          <w:u w:val="none"/>
          <w:vertAlign w:val="baseline"/>
        </w:rPr>
        <w:t xml:space="preserve">See </w:t>
      </w:r>
      <w:bookmarkStart w:id="128" w:name="Bookmark_I69T28W02N1PVD0010000400"/>
      <w:bookmarkEnd w:id="128"/>
      <w:hyperlink r:id="rId45" w:history="1">
        <w:r>
          <w:rPr>
            <w:rFonts w:ascii="arial" w:eastAsia="arial" w:hAnsi="arial" w:cs="arial"/>
            <w:b w:val="0"/>
            <w:i/>
            <w:strike w:val="0"/>
            <w:noProof w:val="0"/>
            <w:color w:val="0077CC"/>
            <w:position w:val="0"/>
            <w:sz w:val="20"/>
            <w:u w:val="single"/>
            <w:vertAlign w:val="baseline"/>
          </w:rPr>
          <w:t>Pinkney v. Keane</w:t>
        </w:r>
      </w:hyperlink>
      <w:hyperlink r:id="rId45" w:history="1">
        <w:r>
          <w:rPr>
            <w:rFonts w:ascii="arial" w:eastAsia="arial" w:hAnsi="arial" w:cs="arial"/>
            <w:b w:val="0"/>
            <w:i/>
            <w:strike w:val="0"/>
            <w:noProof w:val="0"/>
            <w:color w:val="0077CC"/>
            <w:position w:val="0"/>
            <w:sz w:val="20"/>
            <w:u w:val="single"/>
            <w:vertAlign w:val="baseline"/>
          </w:rPr>
          <w:t>, 737 F. Supp. 187, 192 (E.D.N.Y.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[*848] </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920 F.2d 1090 (2d Cir. 1990)</w:t>
        </w:r>
      </w:hyperlink>
      <w:r>
        <w:rPr>
          <w:rFonts w:ascii="arial" w:eastAsia="arial" w:hAnsi="arial" w:cs="arial"/>
          <w:b w:val="0"/>
          <w:i w:val="0"/>
          <w:strike w:val="0"/>
          <w:noProof w:val="0"/>
          <w:color w:val="000000"/>
          <w:position w:val="0"/>
          <w:sz w:val="20"/>
          <w:u w:val="none"/>
          <w:vertAlign w:val="baseline"/>
        </w:rPr>
        <w:t xml:space="preserve"> ("[I]f [</w:t>
      </w:r>
      <w:r>
        <w:rPr>
          <w:rFonts w:ascii="arial" w:eastAsia="arial" w:hAnsi="arial" w:cs="arial"/>
          <w:b w:val="0"/>
          <w:i/>
          <w:strike w:val="0"/>
          <w:noProof w:val="0"/>
          <w:color w:val="000000"/>
          <w:position w:val="0"/>
          <w:sz w:val="20"/>
          <w:u w:val="none"/>
          <w:vertAlign w:val="baseline"/>
        </w:rPr>
        <w:t>Coolidge</w:t>
      </w:r>
      <w:r>
        <w:rPr>
          <w:rFonts w:ascii="arial" w:eastAsia="arial" w:hAnsi="arial" w:cs="arial"/>
          <w:b w:val="0"/>
          <w:i w:val="0"/>
          <w:strike w:val="0"/>
          <w:noProof w:val="0"/>
          <w:color w:val="000000"/>
          <w:position w:val="0"/>
          <w:sz w:val="20"/>
          <w:u w:val="none"/>
          <w:vertAlign w:val="baseline"/>
        </w:rPr>
        <w:t xml:space="preserve">] survives today at all, it stands as authority for the narrow proposition that a warrant is required to search an automobile only where entry on to private property is necessary to effectuate the search."). </w:t>
      </w:r>
      <w:bookmarkStart w:id="129" w:name="Bookmark_I69T28W128T4S40010000400"/>
      <w:bookmarkEnd w:id="129"/>
      <w:r>
        <w:rPr>
          <w:rFonts w:ascii="arial" w:eastAsia="arial" w:hAnsi="arial" w:cs="arial"/>
          <w:b w:val="0"/>
          <w:i w:val="0"/>
          <w:strike w:val="0"/>
          <w:noProof w:val="0"/>
          <w:color w:val="000000"/>
          <w:position w:val="0"/>
          <w:sz w:val="20"/>
          <w:u w:val="none"/>
          <w:vertAlign w:val="baseline"/>
        </w:rPr>
        <w:t xml:space="preserve">Indeed, the plurality opinion's distinction of </w:t>
      </w:r>
      <w:bookmarkStart w:id="130" w:name="Bookmark_I69T28W128T4S40010000400_2"/>
      <w:bookmarkEnd w:id="130"/>
      <w:bookmarkStart w:id="131" w:name="Bookmark_I69T28W02N1PVD0040000400_3"/>
      <w:bookmarkEnd w:id="131"/>
      <w:bookmarkStart w:id="132" w:name="Bookmark_I69T28W02N1PVD0030000400"/>
      <w:bookmarkEnd w:id="132"/>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serves equally to distinguish this case:</w:t>
      </w:r>
    </w:p>
    <w:p>
      <w:pPr>
        <w:keepNext w:val="0"/>
        <w:spacing w:before="200" w:after="0" w:line="260" w:lineRule="atLeast"/>
        <w:ind w:left="400" w:right="0" w:firstLine="0"/>
        <w:jc w:val="both"/>
      </w:pPr>
      <w:bookmarkStart w:id="133" w:name="Bookmark_para_18"/>
      <w:bookmarkEnd w:id="133"/>
      <w:bookmarkStart w:id="134" w:name="Bookmark_I69T28W128T4S40010000400_3"/>
      <w:bookmarkEnd w:id="134"/>
      <w:r>
        <w:rPr>
          <w:rFonts w:ascii="arial" w:eastAsia="arial" w:hAnsi="arial" w:cs="arial"/>
          <w:b w:val="0"/>
          <w:i w:val="0"/>
          <w:strike w:val="0"/>
          <w:noProof w:val="0"/>
          <w:color w:val="000000"/>
          <w:position w:val="0"/>
          <w:sz w:val="20"/>
          <w:u w:val="none"/>
          <w:vertAlign w:val="baseline"/>
        </w:rPr>
        <w:t xml:space="preserve">The rationale of </w:t>
      </w:r>
      <w:bookmarkStart w:id="135" w:name="Bookmark_I69T28W128T4S40010000400_4"/>
      <w:bookmarkEnd w:id="135"/>
      <w:bookmarkStart w:id="136" w:name="Bookmark_I69T28W02N1PVD0050000400"/>
      <w:bookmarkEnd w:id="136"/>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is that given a justified initial intrusion, there is little difference between a search on the open highway and a later search at the station. </w:t>
      </w:r>
      <w:bookmarkStart w:id="137" w:name="Bookmark_I69T28W128T4S40030000400"/>
      <w:bookmarkEnd w:id="137"/>
      <w:r>
        <w:rPr>
          <w:rFonts w:ascii="arial" w:eastAsia="arial" w:hAnsi="arial" w:cs="arial"/>
          <w:b w:val="0"/>
          <w:i w:val="0"/>
          <w:strike w:val="0"/>
          <w:noProof w:val="0"/>
          <w:color w:val="000000"/>
          <w:position w:val="0"/>
          <w:sz w:val="20"/>
          <w:u w:val="none"/>
          <w:vertAlign w:val="baseline"/>
        </w:rPr>
        <w:t xml:space="preserve">Here, we deal with the prior question of whether the initial intrusion is justified. </w:t>
      </w:r>
      <w:bookmarkStart w:id="138" w:name="Bookmark_I69T28W12HM5RN0020000400"/>
      <w:bookmarkEnd w:id="138"/>
      <w:bookmarkStart w:id="139" w:name="Bookmark_LNHNREFclscc4"/>
      <w:bookmarkEnd w:id="139"/>
      <w:hyperlink r:id="rId4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For this purpose, it seems abundantly clear that there is a significant constitutional difference between stopping, seizing, and searching a car on the open highway, and entering private property to seize and search an unoccupied, parked vehicle not then being used for any illegal purpose.</w:t>
      </w:r>
    </w:p>
    <w:p>
      <w:pPr>
        <w:keepNext w:val="0"/>
        <w:spacing w:before="240" w:after="0" w:line="260" w:lineRule="atLeast"/>
        <w:ind w:left="0" w:right="0" w:firstLine="0"/>
        <w:jc w:val="both"/>
      </w:pPr>
      <w:bookmarkStart w:id="140" w:name="Bookmark_I69T28W12HM5RN0020000400_2"/>
      <w:bookmarkEnd w:id="140"/>
      <w:bookmarkStart w:id="141" w:name="Bookmark_I69T28W128T4S40030000400_2"/>
      <w:bookmarkEnd w:id="141"/>
      <w:bookmarkStart w:id="142" w:name="Bookmark_I69T28W128T4S40020000400"/>
      <w:bookmarkEnd w:id="142"/>
      <w:hyperlink r:id="rId27" w:history="1">
        <w:r>
          <w:rPr>
            <w:rFonts w:ascii="arial" w:eastAsia="arial" w:hAnsi="arial" w:cs="arial"/>
            <w:b w:val="0"/>
            <w:i/>
            <w:strike w:val="0"/>
            <w:color w:val="0077CC"/>
            <w:sz w:val="20"/>
            <w:u w:val="single"/>
            <w:vertAlign w:val="baseline"/>
          </w:rPr>
          <w:t>Coolidge</w:t>
        </w:r>
      </w:hyperlink>
      <w:hyperlink r:id="rId27" w:history="1">
        <w:r>
          <w:rPr>
            <w:rFonts w:ascii="arial" w:eastAsia="arial" w:hAnsi="arial" w:cs="arial"/>
            <w:b w:val="0"/>
            <w:i/>
            <w:strike w:val="0"/>
            <w:color w:val="0077CC"/>
            <w:sz w:val="20"/>
            <w:u w:val="single"/>
            <w:vertAlign w:val="baseline"/>
          </w:rPr>
          <w:t>, 403 U.S. at 464 n.20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3" w:name="Bookmark_I69T28W128T4S40040000400"/>
      <w:bookmarkEnd w:id="143"/>
      <w:hyperlink r:id="rId48" w:history="1">
        <w:r>
          <w:rPr>
            <w:rFonts w:ascii="arial" w:eastAsia="arial" w:hAnsi="arial" w:cs="arial"/>
            <w:b w:val="0"/>
            <w:i/>
            <w:strike w:val="0"/>
            <w:noProof w:val="0"/>
            <w:color w:val="0077CC"/>
            <w:position w:val="0"/>
            <w:sz w:val="20"/>
            <w:u w:val="single"/>
            <w:vertAlign w:val="baseline"/>
          </w:rPr>
          <w:t>Cardwell v. Lewis</w:t>
        </w:r>
      </w:hyperlink>
      <w:hyperlink r:id="rId48" w:history="1">
        <w:r>
          <w:rPr>
            <w:rFonts w:ascii="arial" w:eastAsia="arial" w:hAnsi="arial" w:cs="arial"/>
            <w:b w:val="0"/>
            <w:i/>
            <w:strike w:val="0"/>
            <w:noProof w:val="0"/>
            <w:color w:val="0077CC"/>
            <w:position w:val="0"/>
            <w:sz w:val="20"/>
            <w:u w:val="single"/>
            <w:vertAlign w:val="baseline"/>
          </w:rPr>
          <w:t>, 417 U.S. 583, 593, 94 S. Ct. 2464, 41 L. Ed. 2d 325 (1974)</w:t>
        </w:r>
      </w:hyperlink>
      <w:r>
        <w:rPr>
          <w:rFonts w:ascii="arial" w:eastAsia="arial" w:hAnsi="arial" w:cs="arial"/>
          <w:b w:val="0"/>
          <w:i w:val="0"/>
          <w:strike w:val="0"/>
          <w:noProof w:val="0"/>
          <w:color w:val="000000"/>
          <w:position w:val="0"/>
          <w:sz w:val="20"/>
          <w:u w:val="none"/>
          <w:vertAlign w:val="baseline"/>
        </w:rPr>
        <w:t xml:space="preserve"> (plurality op.) (concluding that </w:t>
      </w:r>
      <w:r>
        <w:rPr>
          <w:rFonts w:ascii="arial" w:eastAsia="arial" w:hAnsi="arial" w:cs="arial"/>
          <w:b w:val="0"/>
          <w:i/>
          <w:strike w:val="0"/>
          <w:noProof w:val="0"/>
          <w:color w:val="000000"/>
          <w:position w:val="0"/>
          <w:sz w:val="20"/>
          <w:u w:val="none"/>
          <w:vertAlign w:val="baseline"/>
        </w:rPr>
        <w:t>Coolidge</w:t>
      </w:r>
      <w:r>
        <w:rPr>
          <w:rFonts w:ascii="arial" w:eastAsia="arial" w:hAnsi="arial" w:cs="arial"/>
          <w:b w:val="0"/>
          <w:i w:val="0"/>
          <w:strike w:val="0"/>
          <w:noProof w:val="0"/>
          <w:color w:val="000000"/>
          <w:position w:val="0"/>
          <w:sz w:val="20"/>
          <w:u w:val="none"/>
          <w:vertAlign w:val="baseline"/>
        </w:rPr>
        <w:t xml:space="preserve"> was distinguishable because, whereas seizure of Coolidge's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car required entry upon private property, "the automobile [in </w:t>
      </w:r>
      <w:bookmarkStart w:id="144" w:name="Bookmark_I69T28W12HM5RN0020000400_3"/>
      <w:bookmarkEnd w:id="144"/>
      <w:bookmarkStart w:id="145" w:name="Bookmark_I69T28W12HM5RN0010000400"/>
      <w:bookmarkEnd w:id="145"/>
      <w:hyperlink r:id="rId48" w:history="1">
        <w:r>
          <w:rPr>
            <w:rFonts w:ascii="arial" w:eastAsia="arial" w:hAnsi="arial" w:cs="arial"/>
            <w:b w:val="0"/>
            <w:i/>
            <w:strike w:val="0"/>
            <w:noProof w:val="0"/>
            <w:color w:val="0077CC"/>
            <w:position w:val="0"/>
            <w:sz w:val="20"/>
            <w:u w:val="single"/>
            <w:vertAlign w:val="baseline"/>
          </w:rPr>
          <w:t>Cardwell</w:t>
        </w:r>
      </w:hyperlink>
      <w:r>
        <w:rPr>
          <w:rFonts w:ascii="arial" w:eastAsia="arial" w:hAnsi="arial" w:cs="arial"/>
          <w:b w:val="0"/>
          <w:i w:val="0"/>
          <w:strike w:val="0"/>
          <w:noProof w:val="0"/>
          <w:color w:val="000000"/>
          <w:position w:val="0"/>
          <w:sz w:val="20"/>
          <w:u w:val="none"/>
          <w:vertAlign w:val="baseline"/>
        </w:rPr>
        <w:t>] was seized from a public place where access was not meaningfully restricted").</w:t>
      </w:r>
    </w:p>
    <w:p>
      <w:pPr>
        <w:keepNext w:val="0"/>
        <w:spacing w:before="240" w:after="0" w:line="260" w:lineRule="atLeast"/>
        <w:ind w:left="0" w:right="0" w:firstLine="0"/>
        <w:jc w:val="both"/>
      </w:pPr>
      <w:bookmarkStart w:id="146" w:name="Bookmark_para_19"/>
      <w:bookmarkEnd w:id="146"/>
      <w:bookmarkStart w:id="147" w:name="Bookmark_I69T28W12HM5RN0040000400"/>
      <w:bookmarkEnd w:id="147"/>
      <w:bookmarkStart w:id="148" w:name="Bookmark_I69T28W12D6N270010000400"/>
      <w:bookmarkEnd w:id="148"/>
      <w:r>
        <w:rPr>
          <w:rFonts w:ascii="arial" w:eastAsia="arial" w:hAnsi="arial" w:cs="arial"/>
          <w:b w:val="0"/>
          <w:i w:val="0"/>
          <w:strike w:val="0"/>
          <w:noProof w:val="0"/>
          <w:color w:val="000000"/>
          <w:position w:val="0"/>
          <w:sz w:val="20"/>
          <w:u w:val="none"/>
          <w:vertAlign w:val="baseline"/>
        </w:rPr>
        <w:t xml:space="preserve">Moreover, Wilkes' narrow focus on </w:t>
      </w:r>
      <w:bookmarkStart w:id="149" w:name="Bookmark_I69T28W12HM5RN0030000400"/>
      <w:bookmarkEnd w:id="149"/>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Coolidge</w:t>
      </w:r>
      <w:r>
        <w:rPr>
          <w:rFonts w:ascii="arial" w:eastAsia="arial" w:hAnsi="arial" w:cs="arial"/>
          <w:b w:val="0"/>
          <w:i w:val="0"/>
          <w:strike w:val="0"/>
          <w:noProof w:val="0"/>
          <w:color w:val="000000"/>
          <w:position w:val="0"/>
          <w:sz w:val="20"/>
          <w:u w:val="none"/>
          <w:vertAlign w:val="baseline"/>
        </w:rPr>
        <w:t xml:space="preserve"> fails to acknowledge the evolution and growth of the vehicle exception in subsequent Supreme Court cases. </w:t>
      </w:r>
      <w:bookmarkStart w:id="150" w:name="Bookmark_I69T28W12D6N270050000400"/>
      <w:bookmarkEnd w:id="150"/>
      <w:r>
        <w:rPr>
          <w:rFonts w:ascii="arial" w:eastAsia="arial" w:hAnsi="arial" w:cs="arial"/>
          <w:b w:val="0"/>
          <w:i w:val="0"/>
          <w:strike w:val="0"/>
          <w:noProof w:val="0"/>
          <w:color w:val="000000"/>
          <w:position w:val="0"/>
          <w:sz w:val="20"/>
          <w:u w:val="none"/>
          <w:vertAlign w:val="baseline"/>
        </w:rPr>
        <w:t xml:space="preserve">In early cases—such as </w:t>
      </w:r>
      <w:bookmarkStart w:id="151" w:name="Bookmark_I69T28W12D6N270050000400_2"/>
      <w:bookmarkEnd w:id="151"/>
      <w:bookmarkStart w:id="152" w:name="Bookmark_I69T28W12D6N270010000400_2"/>
      <w:bookmarkEnd w:id="152"/>
      <w:bookmarkStart w:id="153" w:name="Bookmark_I69T28W12HM5RN0040000400_2"/>
      <w:bookmarkEnd w:id="153"/>
      <w:bookmarkStart w:id="154" w:name="Bookmark_I69T28W12HM5RN0050000400"/>
      <w:bookmarkEnd w:id="154"/>
      <w:hyperlink r:id="rId26" w:history="1">
        <w:r>
          <w:rPr>
            <w:rFonts w:ascii="arial" w:eastAsia="arial" w:hAnsi="arial" w:cs="arial"/>
            <w:b w:val="0"/>
            <w:i/>
            <w:strike w:val="0"/>
            <w:noProof w:val="0"/>
            <w:color w:val="0077CC"/>
            <w:position w:val="0"/>
            <w:sz w:val="20"/>
            <w:u w:val="single"/>
            <w:vertAlign w:val="baseline"/>
          </w:rPr>
          <w:t>Chambers</w:t>
        </w:r>
      </w:hyperlink>
      <w:bookmarkStart w:id="155" w:name="Bookmark_I69T28W12HM5RS0030000400"/>
      <w:bookmarkEnd w:id="155"/>
      <w:r>
        <w:rPr>
          <w:rFonts w:ascii="arial" w:eastAsia="arial" w:hAnsi="arial" w:cs="arial"/>
          <w:b w:val="0"/>
          <w:i w:val="0"/>
          <w:strike w:val="0"/>
          <w:noProof w:val="0"/>
          <w:color w:val="000000"/>
          <w:position w:val="0"/>
          <w:sz w:val="20"/>
          <w:u w:val="none"/>
          <w:vertAlign w:val="baseline"/>
        </w:rPr>
        <w:t xml:space="preserve">—"[t]he 'ready mobility' of vehicles served as the core justification for the automobile exception." </w:t>
      </w:r>
      <w:bookmarkStart w:id="156" w:name="Bookmark_I69T28W12D6N270020000400"/>
      <w:bookmarkEnd w:id="156"/>
      <w:hyperlink r:id="rId49" w:history="1">
        <w:r>
          <w:rPr>
            <w:rFonts w:ascii="arial" w:eastAsia="arial" w:hAnsi="arial" w:cs="arial"/>
            <w:b w:val="0"/>
            <w:i/>
            <w:strike w:val="0"/>
            <w:noProof w:val="0"/>
            <w:color w:val="0077CC"/>
            <w:position w:val="0"/>
            <w:sz w:val="20"/>
            <w:u w:val="single"/>
            <w:vertAlign w:val="baseline"/>
          </w:rPr>
          <w:t>Collins v. Virginia</w:t>
        </w:r>
      </w:hyperlink>
      <w:hyperlink r:id="rId49" w:history="1">
        <w:r>
          <w:rPr>
            <w:rFonts w:ascii="arial" w:eastAsia="arial" w:hAnsi="arial" w:cs="arial"/>
            <w:b w:val="0"/>
            <w:i/>
            <w:strike w:val="0"/>
            <w:noProof w:val="0"/>
            <w:color w:val="0077CC"/>
            <w:position w:val="0"/>
            <w:sz w:val="20"/>
            <w:u w:val="single"/>
            <w:vertAlign w:val="baseline"/>
          </w:rPr>
          <w:t>, 584 U.S. 586, 138 S. Ct. 1663, 1669, 201 L. Ed. 2d 9 (2018)</w:t>
        </w:r>
      </w:hyperlink>
      <w:r>
        <w:rPr>
          <w:rFonts w:ascii="arial" w:eastAsia="arial" w:hAnsi="arial" w:cs="arial"/>
          <w:b w:val="0"/>
          <w:i w:val="0"/>
          <w:strike w:val="0"/>
          <w:noProof w:val="0"/>
          <w:color w:val="000000"/>
          <w:position w:val="0"/>
          <w:sz w:val="20"/>
          <w:u w:val="none"/>
          <w:vertAlign w:val="baseline"/>
        </w:rPr>
        <w:t xml:space="preserve">. Later cases, however, "introduced an additional rationale based on 'the pervasive regulation of vehicles capable of traveling on the public highways.'" </w:t>
      </w:r>
      <w:bookmarkStart w:id="157" w:name="Bookmark_I69T28W12D6N270040000400"/>
      <w:bookmarkEnd w:id="157"/>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1670</w:t>
        </w:r>
      </w:hyperlink>
      <w:r>
        <w:rPr>
          <w:rFonts w:ascii="arial" w:eastAsia="arial" w:hAnsi="arial" w:cs="arial"/>
          <w:b w:val="0"/>
          <w:i w:val="0"/>
          <w:strike w:val="0"/>
          <w:noProof w:val="0"/>
          <w:color w:val="000000"/>
          <w:position w:val="0"/>
          <w:sz w:val="20"/>
          <w:u w:val="none"/>
          <w:vertAlign w:val="baseline"/>
        </w:rPr>
        <w:t xml:space="preserve"> (quoting </w:t>
      </w:r>
      <w:bookmarkStart w:id="158" w:name="Bookmark_I69T28W128T4S60010000400"/>
      <w:bookmarkEnd w:id="158"/>
      <w:hyperlink r:id="rId50" w:history="1">
        <w:r>
          <w:rPr>
            <w:rFonts w:ascii="arial" w:eastAsia="arial" w:hAnsi="arial" w:cs="arial"/>
            <w:b w:val="0"/>
            <w:i/>
            <w:strike w:val="0"/>
            <w:noProof w:val="0"/>
            <w:color w:val="0077CC"/>
            <w:position w:val="0"/>
            <w:sz w:val="20"/>
            <w:u w:val="single"/>
            <w:vertAlign w:val="baseline"/>
          </w:rPr>
          <w:t>California v. Carney</w:t>
        </w:r>
      </w:hyperlink>
      <w:hyperlink r:id="rId50" w:history="1">
        <w:r>
          <w:rPr>
            <w:rFonts w:ascii="arial" w:eastAsia="arial" w:hAnsi="arial" w:cs="arial"/>
            <w:b w:val="0"/>
            <w:i/>
            <w:strike w:val="0"/>
            <w:noProof w:val="0"/>
            <w:color w:val="0077CC"/>
            <w:position w:val="0"/>
            <w:sz w:val="20"/>
            <w:u w:val="single"/>
            <w:vertAlign w:val="baseline"/>
          </w:rPr>
          <w:t>, 471 U.S. 386, 390, 105 S. Ct. 2066, 85 L. Ed. 2d 406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9" w:name="Bookmark_I69T28W128T4S60030000400"/>
      <w:bookmarkEnd w:id="159"/>
      <w:hyperlink r:id="rId51" w:history="1">
        <w:r>
          <w:rPr>
            <w:rFonts w:ascii="arial" w:eastAsia="arial" w:hAnsi="arial" w:cs="arial"/>
            <w:b w:val="0"/>
            <w:i/>
            <w:strike w:val="0"/>
            <w:noProof w:val="0"/>
            <w:color w:val="0077CC"/>
            <w:position w:val="0"/>
            <w:sz w:val="20"/>
            <w:u w:val="single"/>
            <w:vertAlign w:val="baseline"/>
          </w:rPr>
          <w:t>Pennsylvania v. Labron</w:t>
        </w:r>
      </w:hyperlink>
      <w:hyperlink r:id="rId51" w:history="1">
        <w:r>
          <w:rPr>
            <w:rFonts w:ascii="arial" w:eastAsia="arial" w:hAnsi="arial" w:cs="arial"/>
            <w:b w:val="0"/>
            <w:i/>
            <w:strike w:val="0"/>
            <w:noProof w:val="0"/>
            <w:color w:val="0077CC"/>
            <w:position w:val="0"/>
            <w:sz w:val="20"/>
            <w:u w:val="single"/>
            <w:vertAlign w:val="baseline"/>
          </w:rPr>
          <w:t>, 518 U.S. 938, 940, 116 S. Ct. 2485, 135 L. Ed. 2d 1031 (1996)</w:t>
        </w:r>
      </w:hyperlink>
      <w:r>
        <w:rPr>
          <w:rFonts w:ascii="arial" w:eastAsia="arial" w:hAnsi="arial" w:cs="arial"/>
          <w:b w:val="0"/>
          <w:i w:val="0"/>
          <w:strike w:val="0"/>
          <w:noProof w:val="0"/>
          <w:color w:val="000000"/>
          <w:position w:val="0"/>
          <w:sz w:val="20"/>
          <w:u w:val="none"/>
          <w:vertAlign w:val="baseline"/>
        </w:rPr>
        <w:t xml:space="preserve"> (observing that "[m]ore recent cases provide a further justification: the individual's reduced expectation of privacy in an automobile, owing to its pervasive regulation"); </w:t>
      </w:r>
      <w:bookmarkStart w:id="160" w:name="Bookmark_I69T28W128T4S60050000400"/>
      <w:bookmarkEnd w:id="160"/>
      <w:hyperlink r:id="rId52" w:history="1">
        <w:r>
          <w:rPr>
            <w:rFonts w:ascii="arial" w:eastAsia="arial" w:hAnsi="arial" w:cs="arial"/>
            <w:b w:val="0"/>
            <w:i/>
            <w:strike w:val="0"/>
            <w:noProof w:val="0"/>
            <w:color w:val="0077CC"/>
            <w:position w:val="0"/>
            <w:sz w:val="20"/>
            <w:u w:val="single"/>
            <w:vertAlign w:val="baseline"/>
          </w:rPr>
          <w:t>South Dakota v. Opperman</w:t>
        </w:r>
      </w:hyperlink>
      <w:hyperlink r:id="rId52" w:history="1">
        <w:r>
          <w:rPr>
            <w:rFonts w:ascii="arial" w:eastAsia="arial" w:hAnsi="arial" w:cs="arial"/>
            <w:b w:val="0"/>
            <w:i/>
            <w:strike w:val="0"/>
            <w:noProof w:val="0"/>
            <w:color w:val="0077CC"/>
            <w:position w:val="0"/>
            <w:sz w:val="20"/>
            <w:u w:val="single"/>
            <w:vertAlign w:val="baseline"/>
          </w:rPr>
          <w:t>, 428 U.S. 364, 368, 96 S. Ct. 3092, 49 L. Ed. 2d 1000 (1976)</w:t>
        </w:r>
      </w:hyperlink>
      <w:r>
        <w:rPr>
          <w:rFonts w:ascii="arial" w:eastAsia="arial" w:hAnsi="arial" w:cs="arial"/>
          <w:b w:val="0"/>
          <w:i w:val="0"/>
          <w:strike w:val="0"/>
          <w:noProof w:val="0"/>
          <w:color w:val="000000"/>
          <w:position w:val="0"/>
          <w:sz w:val="20"/>
          <w:u w:val="none"/>
          <w:vertAlign w:val="baseline"/>
        </w:rPr>
        <w:t xml:space="preserve"> (noting that </w:t>
      </w:r>
      <w:bookmarkStart w:id="161" w:name="Bookmark_LNHNREFclscc5"/>
      <w:bookmarkEnd w:id="161"/>
      <w:hyperlink r:id="rId5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5"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automobiles are "subjected to pervasive and continuing governmental regulation and controls"). </w:t>
      </w:r>
      <w:bookmarkStart w:id="162" w:name="Bookmark_I69T28W12HM5RS0030000400_2"/>
      <w:bookmarkEnd w:id="162"/>
      <w:r>
        <w:rPr>
          <w:rFonts w:ascii="arial" w:eastAsia="arial" w:hAnsi="arial" w:cs="arial"/>
          <w:b w:val="0"/>
          <w:i w:val="0"/>
          <w:strike w:val="0"/>
          <w:noProof w:val="0"/>
          <w:color w:val="000000"/>
          <w:position w:val="0"/>
          <w:sz w:val="20"/>
          <w:u w:val="none"/>
          <w:vertAlign w:val="baseline"/>
        </w:rPr>
        <w:t xml:space="preserve">Under this rationale, extensive governmental regulation reduces an individual's expectation of privacy in his or her vehicle, providing a distinct basis for "less rigorous warrant requirements." </w:t>
      </w:r>
      <w:bookmarkStart w:id="163" w:name="Bookmark_I69T28W12HM5RS0020000400"/>
      <w:bookmarkEnd w:id="163"/>
      <w:hyperlink r:id="rId50" w:history="1">
        <w:r>
          <w:rPr>
            <w:rFonts w:ascii="arial" w:eastAsia="arial" w:hAnsi="arial" w:cs="arial"/>
            <w:b w:val="0"/>
            <w:i/>
            <w:strike w:val="0"/>
            <w:noProof w:val="0"/>
            <w:color w:val="0077CC"/>
            <w:position w:val="0"/>
            <w:sz w:val="20"/>
            <w:u w:val="single"/>
            <w:vertAlign w:val="baseline"/>
          </w:rPr>
          <w:t>Carney</w:t>
        </w:r>
      </w:hyperlink>
      <w:hyperlink r:id="rId50" w:history="1">
        <w:r>
          <w:rPr>
            <w:rFonts w:ascii="arial" w:eastAsia="arial" w:hAnsi="arial" w:cs="arial"/>
            <w:b w:val="0"/>
            <w:i/>
            <w:strike w:val="0"/>
            <w:noProof w:val="0"/>
            <w:color w:val="0077CC"/>
            <w:position w:val="0"/>
            <w:sz w:val="20"/>
            <w:u w:val="single"/>
            <w:vertAlign w:val="baseline"/>
          </w:rPr>
          <w:t>, 471 U.S. at 391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4" w:name="Bookmark_I69T28W12HM5RS0040000400"/>
      <w:bookmarkEnd w:id="164"/>
      <w:hyperlink r:id="rId54" w:history="1">
        <w:r>
          <w:rPr>
            <w:rFonts w:ascii="arial" w:eastAsia="arial" w:hAnsi="arial" w:cs="arial"/>
            <w:b w:val="0"/>
            <w:i/>
            <w:strike w:val="0"/>
            <w:noProof w:val="0"/>
            <w:color w:val="0077CC"/>
            <w:position w:val="0"/>
            <w:sz w:val="20"/>
            <w:u w:val="single"/>
            <w:vertAlign w:val="baseline"/>
          </w:rPr>
          <w:t>Florida v. Jardines</w:t>
        </w:r>
      </w:hyperlink>
      <w:hyperlink r:id="rId54" w:history="1">
        <w:r>
          <w:rPr>
            <w:rFonts w:ascii="arial" w:eastAsia="arial" w:hAnsi="arial" w:cs="arial"/>
            <w:b w:val="0"/>
            <w:i/>
            <w:strike w:val="0"/>
            <w:noProof w:val="0"/>
            <w:color w:val="0077CC"/>
            <w:position w:val="0"/>
            <w:sz w:val="20"/>
            <w:u w:val="single"/>
            <w:vertAlign w:val="baseline"/>
          </w:rPr>
          <w:t>, 569 U.S. 1, 14, 133 S. Ct. 1409, 185 L. Ed. 2d 495 (2013)</w:t>
        </w:r>
      </w:hyperlink>
      <w:r>
        <w:rPr>
          <w:rFonts w:ascii="arial" w:eastAsia="arial" w:hAnsi="arial" w:cs="arial"/>
          <w:b w:val="0"/>
          <w:i w:val="0"/>
          <w:strike w:val="0"/>
          <w:noProof w:val="0"/>
          <w:color w:val="000000"/>
          <w:position w:val="0"/>
          <w:sz w:val="20"/>
          <w:u w:val="none"/>
          <w:vertAlign w:val="baseline"/>
        </w:rPr>
        <w:t xml:space="preserve"> ("[W]e have held, over and over again, that people's expectations of privacy are much lower in their cars than in their homes.");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165" w:name="Bookmark_I69T28W22SF8FN0010000400"/>
      <w:bookmarkEnd w:id="165"/>
      <w:hyperlink r:id="rId50" w:history="1">
        <w:r>
          <w:rPr>
            <w:rFonts w:ascii="arial" w:eastAsia="arial" w:hAnsi="arial" w:cs="arial"/>
            <w:b w:val="0"/>
            <w:i/>
            <w:strike w:val="0"/>
            <w:noProof w:val="0"/>
            <w:color w:val="0077CC"/>
            <w:position w:val="0"/>
            <w:sz w:val="20"/>
            <w:u w:val="single"/>
            <w:vertAlign w:val="baseline"/>
          </w:rPr>
          <w:t>Carney</w:t>
        </w:r>
      </w:hyperlink>
      <w:hyperlink r:id="rId50" w:history="1">
        <w:r>
          <w:rPr>
            <w:rFonts w:ascii="arial" w:eastAsia="arial" w:hAnsi="arial" w:cs="arial"/>
            <w:b w:val="0"/>
            <w:i/>
            <w:strike w:val="0"/>
            <w:noProof w:val="0"/>
            <w:color w:val="0077CC"/>
            <w:position w:val="0"/>
            <w:sz w:val="20"/>
            <w:u w:val="single"/>
            <w:vertAlign w:val="baseline"/>
          </w:rPr>
          <w:t>, 471 U.S. at 391</w:t>
        </w:r>
      </w:hyperlink>
      <w:r>
        <w:rPr>
          <w:rFonts w:ascii="arial" w:eastAsia="arial" w:hAnsi="arial" w:cs="arial"/>
          <w:b w:val="0"/>
          <w:i w:val="0"/>
          <w:strike w:val="0"/>
          <w:noProof w:val="0"/>
          <w:color w:val="000000"/>
          <w:position w:val="0"/>
          <w:sz w:val="20"/>
          <w:u w:val="none"/>
          <w:vertAlign w:val="baseline"/>
        </w:rPr>
        <w:t xml:space="preserve"> ("[O]ur later cases have made clear that ready mobility is not the only basis for the exception."); </w:t>
      </w:r>
      <w:bookmarkStart w:id="166" w:name="Bookmark_I69T28W22SF8FN0030000400"/>
      <w:bookmarkEnd w:id="166"/>
      <w:hyperlink r:id="rId55" w:history="1">
        <w:r>
          <w:rPr>
            <w:rFonts w:ascii="arial" w:eastAsia="arial" w:hAnsi="arial" w:cs="arial"/>
            <w:b w:val="0"/>
            <w:i/>
            <w:strike w:val="0"/>
            <w:noProof w:val="0"/>
            <w:color w:val="0077CC"/>
            <w:position w:val="0"/>
            <w:sz w:val="20"/>
            <w:u w:val="single"/>
            <w:vertAlign w:val="baseline"/>
          </w:rPr>
          <w:t>State v. Cantu</w:t>
        </w:r>
      </w:hyperlink>
      <w:hyperlink r:id="rId55" w:history="1">
        <w:r>
          <w:rPr>
            <w:rFonts w:ascii="arial" w:eastAsia="arial" w:hAnsi="arial" w:cs="arial"/>
            <w:b w:val="0"/>
            <w:i/>
            <w:strike w:val="0"/>
            <w:noProof w:val="0"/>
            <w:color w:val="0077CC"/>
            <w:position w:val="0"/>
            <w:sz w:val="20"/>
            <w:u w:val="single"/>
            <w:vertAlign w:val="baseline"/>
          </w:rPr>
          <w:t>, 776 S.W.2d 728, 731 (Tex. App.—Corpus Christi—Edinburg 1989, pet. ref'd)</w:t>
        </w:r>
      </w:hyperlink>
      <w:r>
        <w:rPr>
          <w:rFonts w:ascii="arial" w:eastAsia="arial" w:hAnsi="arial" w:cs="arial"/>
          <w:b w:val="0"/>
          <w:i w:val="0"/>
          <w:strike w:val="0"/>
          <w:noProof w:val="0"/>
          <w:color w:val="000000"/>
          <w:position w:val="0"/>
          <w:sz w:val="20"/>
          <w:u w:val="none"/>
          <w:vertAlign w:val="baseline"/>
        </w:rPr>
        <w:t xml:space="preserve"> ("In later cases published after </w:t>
      </w:r>
      <w:r>
        <w:rPr>
          <w:rFonts w:ascii="arial" w:eastAsia="arial" w:hAnsi="arial" w:cs="arial"/>
          <w:b w:val="0"/>
          <w:i/>
          <w:strike w:val="0"/>
          <w:noProof w:val="0"/>
          <w:color w:val="000000"/>
          <w:position w:val="0"/>
          <w:sz w:val="20"/>
          <w:u w:val="none"/>
          <w:vertAlign w:val="baseline"/>
        </w:rPr>
        <w:t>Carroll</w:t>
      </w:r>
      <w:r>
        <w:rPr>
          <w:rFonts w:ascii="arial" w:eastAsia="arial" w:hAnsi="arial" w:cs="arial"/>
          <w:b w:val="0"/>
          <w:i w:val="0"/>
          <w:strike w:val="0"/>
          <w:noProof w:val="0"/>
          <w:color w:val="000000"/>
          <w:position w:val="0"/>
          <w:sz w:val="20"/>
          <w:u w:val="none"/>
          <w:vertAlign w:val="baseline"/>
        </w:rPr>
        <w:t xml:space="preserve">, the United States Supreme Court has recognized another justification for the exception which does not rely on 'mobility.'"); </w:t>
      </w:r>
      <w:r>
        <w:rPr>
          <w:rFonts w:ascii="arial" w:eastAsia="arial" w:hAnsi="arial" w:cs="arial"/>
          <w:b w:val="0"/>
          <w:i/>
          <w:strike w:val="0"/>
          <w:noProof w:val="0"/>
          <w:color w:val="000000"/>
          <w:position w:val="0"/>
          <w:sz w:val="20"/>
          <w:u w:val="none"/>
          <w:vertAlign w:val="baseline"/>
        </w:rPr>
        <w:t xml:space="preserve">see also </w:t>
      </w:r>
      <w:bookmarkStart w:id="167" w:name="Bookmark_I69T28W22SF8FN0050000400"/>
      <w:bookmarkEnd w:id="167"/>
      <w:hyperlink r:id="rId52" w:history="1">
        <w:r>
          <w:rPr>
            <w:rFonts w:ascii="arial" w:eastAsia="arial" w:hAnsi="arial" w:cs="arial"/>
            <w:b w:val="0"/>
            <w:i/>
            <w:strike w:val="0"/>
            <w:noProof w:val="0"/>
            <w:color w:val="0077CC"/>
            <w:position w:val="0"/>
            <w:sz w:val="20"/>
            <w:u w:val="single"/>
            <w:vertAlign w:val="baseline"/>
          </w:rPr>
          <w:t>Opperman</w:t>
        </w:r>
      </w:hyperlink>
      <w:hyperlink r:id="rId52" w:history="1">
        <w:r>
          <w:rPr>
            <w:rFonts w:ascii="arial" w:eastAsia="arial" w:hAnsi="arial" w:cs="arial"/>
            <w:b w:val="0"/>
            <w:i/>
            <w:strike w:val="0"/>
            <w:noProof w:val="0"/>
            <w:color w:val="0077CC"/>
            <w:position w:val="0"/>
            <w:sz w:val="20"/>
            <w:u w:val="single"/>
            <w:vertAlign w:val="baseline"/>
          </w:rPr>
          <w:t>, 428 U.S. at 368</w:t>
        </w:r>
      </w:hyperlink>
      <w:r>
        <w:rPr>
          <w:rFonts w:ascii="arial" w:eastAsia="arial" w:hAnsi="arial" w:cs="arial"/>
          <w:b w:val="0"/>
          <w:i w:val="0"/>
          <w:strike w:val="0"/>
          <w:noProof w:val="0"/>
          <w:color w:val="000000"/>
          <w:position w:val="0"/>
          <w:sz w:val="20"/>
          <w:u w:val="none"/>
          <w:vertAlign w:val="baseline"/>
        </w:rPr>
        <w:t xml:space="preserve"> ("The expectation of privacy as to automobiles is further diminished by the obviously public nature of automobile travel.").</w:t>
      </w:r>
    </w:p>
    <w:p>
      <w:pPr>
        <w:keepNext w:val="0"/>
        <w:spacing w:before="200" w:after="0" w:line="260" w:lineRule="atLeast"/>
        <w:ind w:left="0" w:right="0" w:firstLine="0"/>
        <w:jc w:val="both"/>
      </w:pPr>
      <w:bookmarkStart w:id="168" w:name="Bookmark_para_20"/>
      <w:bookmarkEnd w:id="168"/>
      <w:bookmarkStart w:id="169" w:name="Bookmark_I69T28W228T4SC0030000400"/>
      <w:bookmarkEnd w:id="169"/>
      <w:bookmarkStart w:id="170" w:name="Bookmark_I69T28W228T4SC0050000400"/>
      <w:bookmarkEnd w:id="170"/>
      <w:r>
        <w:rPr>
          <w:rFonts w:ascii="arial" w:eastAsia="arial" w:hAnsi="arial" w:cs="arial"/>
          <w:b w:val="0"/>
          <w:i w:val="0"/>
          <w:strike w:val="0"/>
          <w:noProof w:val="0"/>
          <w:color w:val="000000"/>
          <w:position w:val="0"/>
          <w:sz w:val="20"/>
          <w:u w:val="none"/>
          <w:vertAlign w:val="baseline"/>
        </w:rPr>
        <w:t xml:space="preserve">At the same time as it recognized this novel rationale for the vehicle exception, the Supreme Court clarified—echoing </w:t>
      </w:r>
      <w:bookmarkStart w:id="171" w:name="Bookmark_I69T28W228T4SC0020000400"/>
      <w:bookmarkEnd w:id="171"/>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finding that a car's mobility</w:t>
      </w:r>
      <w:r>
        <w:rPr>
          <w:rFonts w:ascii="arial" w:eastAsia="arial" w:hAnsi="arial" w:cs="arial"/>
          <w:b/>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xml:space="preserve"> "still obtained" at the station house—that a vehicle's ready mobility was an inherent quality and not dependent on the risk of its fleeing before police could conduct a search. </w:t>
      </w:r>
      <w:r>
        <w:rPr>
          <w:rFonts w:ascii="arial" w:eastAsia="arial" w:hAnsi="arial" w:cs="arial"/>
          <w:b w:val="0"/>
          <w:i/>
          <w:strike w:val="0"/>
          <w:noProof w:val="0"/>
          <w:color w:val="000000"/>
          <w:position w:val="0"/>
          <w:sz w:val="20"/>
          <w:u w:val="none"/>
          <w:vertAlign w:val="baseline"/>
        </w:rPr>
        <w:t xml:space="preserve">See, e.g., </w:t>
      </w:r>
      <w:bookmarkStart w:id="172" w:name="Bookmark_I69T28W228T4SC0040000400"/>
      <w:bookmarkEnd w:id="172"/>
      <w:hyperlink r:id="rId50" w:history="1">
        <w:r>
          <w:rPr>
            <w:rFonts w:ascii="arial" w:eastAsia="arial" w:hAnsi="arial" w:cs="arial"/>
            <w:b w:val="0"/>
            <w:i/>
            <w:strike w:val="0"/>
            <w:noProof w:val="0"/>
            <w:color w:val="0077CC"/>
            <w:position w:val="0"/>
            <w:sz w:val="20"/>
            <w:u w:val="single"/>
            <w:vertAlign w:val="baseline"/>
          </w:rPr>
          <w:t>Carney</w:t>
        </w:r>
      </w:hyperlink>
      <w:hyperlink r:id="rId50" w:history="1">
        <w:r>
          <w:rPr>
            <w:rFonts w:ascii="arial" w:eastAsia="arial" w:hAnsi="arial" w:cs="arial"/>
            <w:b w:val="0"/>
            <w:i/>
            <w:strike w:val="0"/>
            <w:noProof w:val="0"/>
            <w:color w:val="0077CC"/>
            <w:position w:val="0"/>
            <w:sz w:val="20"/>
            <w:u w:val="single"/>
            <w:vertAlign w:val="baseline"/>
          </w:rPr>
          <w:t>, 471 U.S. at 391</w:t>
        </w:r>
      </w:hyperlink>
      <w:r>
        <w:rPr>
          <w:rFonts w:ascii="arial" w:eastAsia="arial" w:hAnsi="arial" w:cs="arial"/>
          <w:b w:val="0"/>
          <w:i w:val="0"/>
          <w:strike w:val="0"/>
          <w:noProof w:val="0"/>
          <w:color w:val="000000"/>
          <w:position w:val="0"/>
          <w:sz w:val="20"/>
          <w:u w:val="none"/>
          <w:vertAlign w:val="baseline"/>
        </w:rPr>
        <w:t xml:space="preserve"> ("Even in cases where an automobile was not immediately mobile, the lesser expectation of privacy resulting from its use as a readily mobile vehicle justified application of the vehicular exception."); </w:t>
      </w:r>
      <w:bookmarkStart w:id="173" w:name="Bookmark_I69T28W22SF8FP0010000400"/>
      <w:bookmarkEnd w:id="173"/>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393</w:t>
        </w:r>
      </w:hyperlink>
      <w:r>
        <w:rPr>
          <w:rFonts w:ascii="arial" w:eastAsia="arial" w:hAnsi="arial" w:cs="arial"/>
          <w:b w:val="0"/>
          <w:i w:val="0"/>
          <w:strike w:val="0"/>
          <w:noProof w:val="0"/>
          <w:color w:val="000000"/>
          <w:position w:val="0"/>
          <w:sz w:val="20"/>
          <w:u w:val="none"/>
          <w:vertAlign w:val="baseline"/>
        </w:rPr>
        <w:t xml:space="preserve"> ("[T]he vehicle is obviously readily mobile by the turn of an ignition key, if not actually moving."); </w:t>
      </w:r>
      <w:bookmarkStart w:id="174" w:name="Bookmark_I69T28W22SF8FP0030000400"/>
      <w:bookmarkEnd w:id="174"/>
      <w:hyperlink r:id="rId52" w:history="1">
        <w:r>
          <w:rPr>
            <w:rFonts w:ascii="arial" w:eastAsia="arial" w:hAnsi="arial" w:cs="arial"/>
            <w:b w:val="0"/>
            <w:i/>
            <w:strike w:val="0"/>
            <w:noProof w:val="0"/>
            <w:color w:val="0077CC"/>
            <w:position w:val="0"/>
            <w:sz w:val="20"/>
            <w:u w:val="single"/>
            <w:vertAlign w:val="baseline"/>
          </w:rPr>
          <w:t>Opperman</w:t>
        </w:r>
      </w:hyperlink>
      <w:hyperlink r:id="rId52" w:history="1">
        <w:r>
          <w:rPr>
            <w:rFonts w:ascii="arial" w:eastAsia="arial" w:hAnsi="arial" w:cs="arial"/>
            <w:b w:val="0"/>
            <w:i/>
            <w:strike w:val="0"/>
            <w:noProof w:val="0"/>
            <w:color w:val="0077CC"/>
            <w:position w:val="0"/>
            <w:sz w:val="20"/>
            <w:u w:val="single"/>
            <w:vertAlign w:val="baseline"/>
          </w:rPr>
          <w:t>, 428 U.S. at 367</w:t>
        </w:r>
      </w:hyperlink>
      <w:r>
        <w:rPr>
          <w:rFonts w:ascii="arial" w:eastAsia="arial" w:hAnsi="arial" w:cs="arial"/>
          <w:b w:val="0"/>
          <w:i w:val="0"/>
          <w:strike w:val="0"/>
          <w:noProof w:val="0"/>
          <w:color w:val="000000"/>
          <w:position w:val="0"/>
          <w:sz w:val="20"/>
          <w:u w:val="none"/>
          <w:vertAlign w:val="baseline"/>
        </w:rPr>
        <w:t xml:space="preserve"> ("</w:t>
      </w:r>
      <w:bookmarkStart w:id="175" w:name="Bookmark_LNHNREFclscc6"/>
      <w:bookmarkEnd w:id="175"/>
      <w:hyperlink r:id="rId5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[T]he inherent mobility of automobiles creates circumstances of such exigency that, as a practical necessity, rigorous enforcement of the warrant requirement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impossible. But the Court has also upheld warrantless searches where no immediate danger was presented that the car would be removed from the jurisdiction."). </w:t>
      </w:r>
      <w:bookmarkStart w:id="176" w:name="Bookmark_I69T28W22N1PVP0010000400"/>
      <w:bookmarkEnd w:id="176"/>
      <w:r>
        <w:rPr>
          <w:rFonts w:ascii="arial" w:eastAsia="arial" w:hAnsi="arial" w:cs="arial"/>
          <w:b w:val="0"/>
          <w:i w:val="0"/>
          <w:strike w:val="0"/>
          <w:noProof w:val="0"/>
          <w:color w:val="000000"/>
          <w:position w:val="0"/>
          <w:sz w:val="20"/>
          <w:u w:val="none"/>
          <w:vertAlign w:val="baseline"/>
        </w:rPr>
        <w:t xml:space="preserve">As the Court explained in </w:t>
      </w:r>
      <w:r>
        <w:rPr>
          <w:rFonts w:ascii="arial" w:eastAsia="arial" w:hAnsi="arial" w:cs="arial"/>
          <w:b w:val="0"/>
          <w:i/>
          <w:strike w:val="0"/>
          <w:noProof w:val="0"/>
          <w:color w:val="000000"/>
          <w:position w:val="0"/>
          <w:sz w:val="20"/>
          <w:u w:val="none"/>
          <w:vertAlign w:val="baseline"/>
        </w:rPr>
        <w:t>Cady v. Dombrowski</w:t>
      </w:r>
      <w:r>
        <w:rPr>
          <w:rFonts w:ascii="arial" w:eastAsia="arial" w:hAnsi="arial" w:cs="arial"/>
          <w:b w:val="0"/>
          <w:i w:val="0"/>
          <w:strike w:val="0"/>
          <w:noProof w:val="0"/>
          <w:color w:val="000000"/>
          <w:position w:val="0"/>
          <w:sz w:val="20"/>
          <w:u w:val="none"/>
          <w:vertAlign w:val="baseline"/>
        </w:rPr>
        <w:t>, a case involving a warrantless search of an impounded car:</w:t>
      </w:r>
    </w:p>
    <w:p>
      <w:pPr>
        <w:keepNext w:val="0"/>
        <w:spacing w:after="0" w:line="260" w:lineRule="atLeast"/>
        <w:ind w:left="400" w:right="0" w:firstLine="0"/>
        <w:jc w:val="both"/>
      </w:pPr>
      <w:bookmarkStart w:id="177" w:name="Bookmark_para_21"/>
      <w:bookmarkEnd w:id="177"/>
      <w:bookmarkStart w:id="178" w:name="Bookmark_I69T28W22N1PVP0010000400_2"/>
      <w:bookmarkEnd w:id="178"/>
      <w:r>
        <w:rPr>
          <w:rFonts w:ascii="arial" w:eastAsia="arial" w:hAnsi="arial" w:cs="arial"/>
          <w:b w:val="0"/>
          <w:i w:val="0"/>
          <w:strike w:val="0"/>
          <w:noProof w:val="0"/>
          <w:color w:val="000000"/>
          <w:position w:val="0"/>
          <w:sz w:val="20"/>
          <w:u w:val="none"/>
          <w:vertAlign w:val="baseline"/>
        </w:rPr>
        <w:t>Although the original justification advanced for treating automobiles differently from houses, insofar as warrantless searches of automobiles by federal officers was concerned, was the vagrant and mobile nature of the former, warrantless searches of vehicles by state officers have been sustained in cases in which the possibilities of the vehicle's being removed or evidence in it destroyed were remote, if not nonexistent.</w:t>
      </w:r>
    </w:p>
    <w:p>
      <w:pPr>
        <w:keepNext w:val="0"/>
        <w:spacing w:before="240" w:after="0" w:line="260" w:lineRule="atLeast"/>
        <w:ind w:left="0" w:right="0" w:firstLine="0"/>
        <w:jc w:val="both"/>
      </w:pPr>
      <w:bookmarkStart w:id="179" w:name="Bookmark_I69T28W22N1PVP0010000400_3"/>
      <w:bookmarkEnd w:id="179"/>
      <w:bookmarkStart w:id="180" w:name="Bookmark_I69T28W22SF8FP0050000400"/>
      <w:bookmarkEnd w:id="180"/>
      <w:hyperlink r:id="rId57" w:history="1">
        <w:r>
          <w:rPr>
            <w:rFonts w:ascii="arial" w:eastAsia="arial" w:hAnsi="arial" w:cs="arial"/>
            <w:b w:val="0"/>
            <w:i/>
            <w:strike w:val="0"/>
            <w:color w:val="0077CC"/>
            <w:sz w:val="20"/>
            <w:u w:val="single"/>
            <w:vertAlign w:val="baseline"/>
          </w:rPr>
          <w:t>413 U.S. 433, 441-42, 93 S. Ct. 2523, 37 L. Ed. 2d 706 (1973)</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181" w:name="Bookmark_para_22"/>
      <w:bookmarkEnd w:id="181"/>
      <w:bookmarkStart w:id="182" w:name="Bookmark_I69T28W22N1PVP0030000400"/>
      <w:bookmarkEnd w:id="182"/>
      <w:r>
        <w:rPr>
          <w:rFonts w:ascii="arial" w:eastAsia="arial" w:hAnsi="arial" w:cs="arial"/>
          <w:b w:val="0"/>
          <w:i w:val="0"/>
          <w:strike w:val="0"/>
          <w:noProof w:val="0"/>
          <w:color w:val="000000"/>
          <w:position w:val="0"/>
          <w:sz w:val="20"/>
          <w:u w:val="none"/>
          <w:vertAlign w:val="baseline"/>
        </w:rPr>
        <w:t xml:space="preserve">Among the cases in which the Court has found that an immobilized car was covered by the vehicle exception are </w:t>
      </w:r>
      <w:bookmarkStart w:id="183" w:name="Bookmark_I69T28W22N1PVP0020000400"/>
      <w:bookmarkEnd w:id="183"/>
      <w:hyperlink r:id="rId58" w:history="1">
        <w:r>
          <w:rPr>
            <w:rFonts w:ascii="arial" w:eastAsia="arial" w:hAnsi="arial" w:cs="arial"/>
            <w:b w:val="0"/>
            <w:i/>
            <w:strike w:val="0"/>
            <w:noProof w:val="0"/>
            <w:color w:val="0077CC"/>
            <w:position w:val="0"/>
            <w:sz w:val="20"/>
            <w:u w:val="single"/>
            <w:vertAlign w:val="baseline"/>
          </w:rPr>
          <w:t>Michigan v. Thomas</w:t>
        </w:r>
      </w:hyperlink>
      <w:hyperlink r:id="rId58" w:history="1">
        <w:r>
          <w:rPr>
            <w:rFonts w:ascii="arial" w:eastAsia="arial" w:hAnsi="arial" w:cs="arial"/>
            <w:b w:val="0"/>
            <w:i/>
            <w:strike w:val="0"/>
            <w:noProof w:val="0"/>
            <w:color w:val="0077CC"/>
            <w:position w:val="0"/>
            <w:sz w:val="20"/>
            <w:u w:val="single"/>
            <w:vertAlign w:val="baseline"/>
          </w:rPr>
          <w:t>, 458 U.S. 259, 102 S. Ct. 3079, 73 L. Ed. 2d 750 (1982)</w:t>
        </w:r>
      </w:hyperlink>
      <w:r>
        <w:rPr>
          <w:rFonts w:ascii="arial" w:eastAsia="arial" w:hAnsi="arial" w:cs="arial"/>
          <w:b w:val="0"/>
          <w:i w:val="0"/>
          <w:strike w:val="0"/>
          <w:noProof w:val="0"/>
          <w:color w:val="000000"/>
          <w:position w:val="0"/>
          <w:sz w:val="20"/>
          <w:u w:val="none"/>
          <w:vertAlign w:val="baseline"/>
        </w:rPr>
        <w:t xml:space="preserve"> (per curiam); </w:t>
      </w:r>
      <w:bookmarkStart w:id="184" w:name="Bookmark_I69T28W22N1PVP0040000400"/>
      <w:bookmarkEnd w:id="184"/>
      <w:hyperlink r:id="rId59" w:history="1">
        <w:r>
          <w:rPr>
            <w:rFonts w:ascii="arial" w:eastAsia="arial" w:hAnsi="arial" w:cs="arial"/>
            <w:b w:val="0"/>
            <w:i/>
            <w:strike w:val="0"/>
            <w:noProof w:val="0"/>
            <w:color w:val="0077CC"/>
            <w:position w:val="0"/>
            <w:sz w:val="20"/>
            <w:u w:val="single"/>
            <w:vertAlign w:val="baseline"/>
          </w:rPr>
          <w:t>Florida v. Meyers</w:t>
        </w:r>
      </w:hyperlink>
      <w:hyperlink r:id="rId59" w:history="1">
        <w:r>
          <w:rPr>
            <w:rFonts w:ascii="arial" w:eastAsia="arial" w:hAnsi="arial" w:cs="arial"/>
            <w:b w:val="0"/>
            <w:i/>
            <w:strike w:val="0"/>
            <w:noProof w:val="0"/>
            <w:color w:val="0077CC"/>
            <w:position w:val="0"/>
            <w:sz w:val="20"/>
            <w:u w:val="single"/>
            <w:vertAlign w:val="baseline"/>
          </w:rPr>
          <w:t>, 466 U.S. 380, 104 S. Ct. 1852, 80 L. Ed. 2d 381 (1984)</w:t>
        </w:r>
      </w:hyperlink>
      <w:r>
        <w:rPr>
          <w:rFonts w:ascii="arial" w:eastAsia="arial" w:hAnsi="arial" w:cs="arial"/>
          <w:b w:val="0"/>
          <w:i w:val="0"/>
          <w:strike w:val="0"/>
          <w:noProof w:val="0"/>
          <w:color w:val="000000"/>
          <w:position w:val="0"/>
          <w:sz w:val="20"/>
          <w:u w:val="none"/>
          <w:vertAlign w:val="baseline"/>
        </w:rPr>
        <w:t xml:space="preserve"> (per curiam); and </w:t>
      </w:r>
      <w:bookmarkStart w:id="185" w:name="Bookmark_I69T28W22N1PVT0010000400"/>
      <w:bookmarkEnd w:id="185"/>
      <w:hyperlink r:id="rId60" w:history="1">
        <w:r>
          <w:rPr>
            <w:rFonts w:ascii="arial" w:eastAsia="arial" w:hAnsi="arial" w:cs="arial"/>
            <w:b w:val="0"/>
            <w:i/>
            <w:strike w:val="0"/>
            <w:noProof w:val="0"/>
            <w:color w:val="0077CC"/>
            <w:position w:val="0"/>
            <w:sz w:val="20"/>
            <w:u w:val="single"/>
            <w:vertAlign w:val="baseline"/>
          </w:rPr>
          <w:t>United States v. Johns</w:t>
        </w:r>
      </w:hyperlink>
      <w:hyperlink r:id="rId60" w:history="1">
        <w:r>
          <w:rPr>
            <w:rFonts w:ascii="arial" w:eastAsia="arial" w:hAnsi="arial" w:cs="arial"/>
            <w:b w:val="0"/>
            <w:i/>
            <w:strike w:val="0"/>
            <w:noProof w:val="0"/>
            <w:color w:val="0077CC"/>
            <w:position w:val="0"/>
            <w:sz w:val="20"/>
            <w:u w:val="single"/>
            <w:vertAlign w:val="baseline"/>
          </w:rPr>
          <w:t>, 469 U.S. 478, 105 S. Ct. 881, 83 L. Ed. 2d 890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23"/>
      <w:bookmarkEnd w:id="186"/>
      <w:bookmarkStart w:id="187" w:name="Bookmark_I69T28W22N1PVT0040000400"/>
      <w:bookmarkEnd w:id="187"/>
      <w:bookmarkStart w:id="188" w:name="Bookmark_I69T28W32SF8FX0030000400"/>
      <w:bookmarkEnd w:id="188"/>
      <w:bookmarkStart w:id="189" w:name="Bookmark_I69T28W22N1PVT0030000400"/>
      <w:bookmarkEnd w:id="189"/>
      <w:hyperlink r:id="rId58" w:history="1">
        <w:r>
          <w:rPr>
            <w:rFonts w:ascii="arial" w:eastAsia="arial" w:hAnsi="arial" w:cs="arial"/>
            <w:b w:val="0"/>
            <w:i/>
            <w:strike w:val="0"/>
            <w:color w:val="0077CC"/>
            <w:sz w:val="20"/>
            <w:u w:val="single"/>
            <w:vertAlign w:val="baseline"/>
          </w:rPr>
          <w:t>Thomas</w:t>
        </w:r>
      </w:hyperlink>
      <w:r>
        <w:rPr>
          <w:rFonts w:ascii="arial" w:eastAsia="arial" w:hAnsi="arial" w:cs="arial"/>
          <w:b w:val="0"/>
          <w:i w:val="0"/>
          <w:strike w:val="0"/>
          <w:noProof w:val="0"/>
          <w:color w:val="000000"/>
          <w:position w:val="0"/>
          <w:sz w:val="20"/>
          <w:u w:val="none"/>
          <w:vertAlign w:val="baseline"/>
        </w:rPr>
        <w:t xml:space="preserve"> involved a police search of an impounded car pursuant to department policy; the search uncovered two bags of marijuana in the glove compartment and a loaded .38-caliber revolver hidden in the air vents under the dashboard. </w:t>
      </w:r>
      <w:bookmarkStart w:id="190" w:name="Bookmark_I69T28W22N1PVT0050000400"/>
      <w:bookmarkEnd w:id="190"/>
      <w:hyperlink r:id="rId58" w:history="1">
        <w:r>
          <w:rPr>
            <w:rFonts w:ascii="arial" w:eastAsia="arial" w:hAnsi="arial" w:cs="arial"/>
            <w:b w:val="0"/>
            <w:i/>
            <w:strike w:val="0"/>
            <w:noProof w:val="0"/>
            <w:color w:val="0077CC"/>
            <w:position w:val="0"/>
            <w:sz w:val="20"/>
            <w:u w:val="single"/>
            <w:vertAlign w:val="baseline"/>
          </w:rPr>
          <w:t>458 U.S. at 260</w:t>
        </w:r>
      </w:hyperlink>
      <w:r>
        <w:rPr>
          <w:rFonts w:ascii="arial" w:eastAsia="arial" w:hAnsi="arial" w:cs="arial"/>
          <w:b w:val="0"/>
          <w:i w:val="0"/>
          <w:strike w:val="0"/>
          <w:noProof w:val="0"/>
          <w:color w:val="000000"/>
          <w:position w:val="0"/>
          <w:sz w:val="20"/>
          <w:u w:val="none"/>
          <w:vertAlign w:val="baseline"/>
        </w:rPr>
        <w:t xml:space="preserve">. Citing </w:t>
      </w:r>
      <w:bookmarkStart w:id="191" w:name="Bookmark_I69T28W32SF8FX0030000400_2"/>
      <w:bookmarkEnd w:id="191"/>
      <w:bookmarkStart w:id="192" w:name="Bookmark_I69T28W22N1PVT0040000400_2"/>
      <w:bookmarkEnd w:id="192"/>
      <w:bookmarkStart w:id="193" w:name="Bookmark_I69T28W32SF8FX0020000400"/>
      <w:bookmarkEnd w:id="193"/>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the Court noted that it had held that</w:t>
      </w:r>
      <w:bookmarkStart w:id="194" w:name="Bookmark_LNHNREFclscc7"/>
      <w:bookmarkEnd w:id="194"/>
      <w:hyperlink r:id="rId61"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7"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"when police officers have probable cause to believe there is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contraband inside an automobile that has been stopped on the road, the officers may conduct a warrantless search of the vehicle, even after it has been impounded and is in police custody." </w:t>
      </w:r>
      <w:bookmarkStart w:id="195" w:name="Bookmark_I69T28W32SF8FX0040000400"/>
      <w:bookmarkEnd w:id="195"/>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261</w:t>
        </w:r>
      </w:hyperlink>
      <w:r>
        <w:rPr>
          <w:rFonts w:ascii="arial" w:eastAsia="arial" w:hAnsi="arial" w:cs="arial"/>
          <w:b w:val="0"/>
          <w:i w:val="0"/>
          <w:strike w:val="0"/>
          <w:noProof w:val="0"/>
          <w:color w:val="000000"/>
          <w:position w:val="0"/>
          <w:sz w:val="20"/>
          <w:u w:val="none"/>
          <w:vertAlign w:val="baseline"/>
        </w:rPr>
        <w:t xml:space="preserve">. </w:t>
      </w:r>
      <w:bookmarkStart w:id="196" w:name="Bookmark_I69T28W32N1PVX0020000400"/>
      <w:bookmarkEnd w:id="196"/>
      <w:r>
        <w:rPr>
          <w:rFonts w:ascii="arial" w:eastAsia="arial" w:hAnsi="arial" w:cs="arial"/>
          <w:b w:val="0"/>
          <w:i w:val="0"/>
          <w:strike w:val="0"/>
          <w:noProof w:val="0"/>
          <w:color w:val="000000"/>
          <w:position w:val="0"/>
          <w:sz w:val="20"/>
          <w:u w:val="none"/>
          <w:vertAlign w:val="baseline"/>
        </w:rPr>
        <w:t>The Court further asserted that:</w:t>
      </w:r>
    </w:p>
    <w:p>
      <w:pPr>
        <w:keepNext w:val="0"/>
        <w:spacing w:after="0" w:line="260" w:lineRule="atLeast"/>
        <w:ind w:left="400" w:right="0" w:firstLine="0"/>
        <w:jc w:val="both"/>
      </w:pPr>
      <w:bookmarkStart w:id="197" w:name="Bookmark_para_24"/>
      <w:bookmarkEnd w:id="197"/>
      <w:bookmarkStart w:id="198" w:name="Bookmark_I69T28W32N1PVX0020000400_2"/>
      <w:bookmarkEnd w:id="198"/>
      <w:bookmarkStart w:id="199" w:name="Bookmark_I69T28W32SF8G00010000400"/>
      <w:bookmarkEnd w:id="199"/>
      <w:r>
        <w:rPr>
          <w:rFonts w:ascii="arial" w:eastAsia="arial" w:hAnsi="arial" w:cs="arial"/>
          <w:b w:val="0"/>
          <w:i w:val="0"/>
          <w:strike w:val="0"/>
          <w:noProof w:val="0"/>
          <w:color w:val="000000"/>
          <w:position w:val="0"/>
          <w:sz w:val="20"/>
          <w:u w:val="none"/>
          <w:vertAlign w:val="baseline"/>
        </w:rPr>
        <w:t>the justification to conduct such a warrantless search does not vanish once the car has been immobilized; nor does it depend upon a reviewing court's assessment of the likelihood in each particular case that the car would have been driven away, or that its contents would have been tampered with, during the period required for the police to obtain a warrant.</w:t>
      </w:r>
    </w:p>
    <w:p>
      <w:pPr>
        <w:keepNext w:val="0"/>
        <w:spacing w:before="240" w:after="0" w:line="260" w:lineRule="atLeast"/>
        <w:ind w:left="0" w:right="0" w:firstLine="0"/>
        <w:jc w:val="both"/>
      </w:pPr>
      <w:bookmarkStart w:id="200" w:name="Bookmark_I69T28W32SF8G00010000400_2"/>
      <w:bookmarkEnd w:id="200"/>
      <w:bookmarkStart w:id="201" w:name="Bookmark_I69T28W32N1PVX0020000400_3"/>
      <w:bookmarkEnd w:id="20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02" w:name="Bookmark_I69T28W32N1PVX0010000400"/>
      <w:bookmarkEnd w:id="202"/>
      <w:hyperlink r:id="rId62" w:history="1">
        <w:r>
          <w:rPr>
            <w:rFonts w:ascii="arial" w:eastAsia="arial" w:hAnsi="arial" w:cs="arial"/>
            <w:b w:val="0"/>
            <w:i/>
            <w:strike w:val="0"/>
            <w:noProof w:val="0"/>
            <w:color w:val="0077CC"/>
            <w:position w:val="0"/>
            <w:sz w:val="20"/>
            <w:u w:val="single"/>
            <w:vertAlign w:val="baseline"/>
          </w:rPr>
          <w:t>Texas v. White</w:t>
        </w:r>
      </w:hyperlink>
      <w:hyperlink r:id="rId62" w:history="1">
        <w:r>
          <w:rPr>
            <w:rFonts w:ascii="arial" w:eastAsia="arial" w:hAnsi="arial" w:cs="arial"/>
            <w:b w:val="0"/>
            <w:i/>
            <w:strike w:val="0"/>
            <w:noProof w:val="0"/>
            <w:color w:val="0077CC"/>
            <w:position w:val="0"/>
            <w:sz w:val="20"/>
            <w:u w:val="single"/>
            <w:vertAlign w:val="baseline"/>
          </w:rPr>
          <w:t>, 423 U.S. 67, 96 S. Ct. 304, 46 L. Ed. 2d 209 (1975)</w:t>
        </w:r>
      </w:hyperlink>
      <w:r>
        <w:rPr>
          <w:rFonts w:ascii="arial" w:eastAsia="arial" w:hAnsi="arial" w:cs="arial"/>
          <w:b w:val="0"/>
          <w:i w:val="0"/>
          <w:strike w:val="0"/>
          <w:noProof w:val="0"/>
          <w:color w:val="000000"/>
          <w:position w:val="0"/>
          <w:sz w:val="20"/>
          <w:u w:val="none"/>
          <w:vertAlign w:val="baseline"/>
        </w:rPr>
        <w:t xml:space="preserve">; </w:t>
      </w:r>
      <w:bookmarkStart w:id="203" w:name="Bookmark_I69T28W32N1PVX0030000400"/>
      <w:bookmarkEnd w:id="203"/>
      <w:hyperlink r:id="rId63" w:history="1">
        <w:r>
          <w:rPr>
            <w:rFonts w:ascii="arial" w:eastAsia="arial" w:hAnsi="arial" w:cs="arial"/>
            <w:b w:val="0"/>
            <w:i/>
            <w:strike w:val="0"/>
            <w:noProof w:val="0"/>
            <w:color w:val="0077CC"/>
            <w:position w:val="0"/>
            <w:sz w:val="20"/>
            <w:u w:val="single"/>
            <w:vertAlign w:val="baseline"/>
          </w:rPr>
          <w:t>United States v. Ross</w:t>
        </w:r>
      </w:hyperlink>
      <w:hyperlink r:id="rId63" w:history="1">
        <w:r>
          <w:rPr>
            <w:rFonts w:ascii="arial" w:eastAsia="arial" w:hAnsi="arial" w:cs="arial"/>
            <w:b w:val="0"/>
            <w:i/>
            <w:strike w:val="0"/>
            <w:noProof w:val="0"/>
            <w:color w:val="0077CC"/>
            <w:position w:val="0"/>
            <w:sz w:val="20"/>
            <w:u w:val="single"/>
            <w:vertAlign w:val="baseline"/>
          </w:rPr>
          <w:t>, 456 U.S. 798, 807 n.9, 102 S. Ct. 2157, 72 L. Ed. 2d 572 (1982)</w:t>
        </w:r>
      </w:hyperlink>
      <w:r>
        <w:rPr>
          <w:rFonts w:ascii="arial" w:eastAsia="arial" w:hAnsi="arial" w:cs="arial"/>
          <w:b w:val="0"/>
          <w:i w:val="0"/>
          <w:strike w:val="0"/>
          <w:noProof w:val="0"/>
          <w:color w:val="000000"/>
          <w:position w:val="0"/>
          <w:sz w:val="20"/>
          <w:u w:val="none"/>
          <w:vertAlign w:val="baseline"/>
        </w:rPr>
        <w:t xml:space="preserve">). The lower court's holding that "the absence of 'exigent circumstances' precluded a warrantless search," the Court concluded, "is plainly inconsistent with [its] holdings in </w:t>
      </w:r>
      <w:bookmarkStart w:id="204" w:name="Bookmark_I69T28W32SF8G00010000400_3"/>
      <w:bookmarkEnd w:id="204"/>
      <w:bookmarkStart w:id="205" w:name="Bookmark_I69T28W32N1PVX0050000400"/>
      <w:bookmarkEnd w:id="205"/>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Texas v. White</w:t>
      </w:r>
      <w:r>
        <w:rPr>
          <w:rFonts w:ascii="arial" w:eastAsia="arial" w:hAnsi="arial" w:cs="arial"/>
          <w:b w:val="0"/>
          <w:i w:val="0"/>
          <w:strike w:val="0"/>
          <w:noProof w:val="0"/>
          <w:color w:val="000000"/>
          <w:position w:val="0"/>
          <w:sz w:val="20"/>
          <w:u w:val="none"/>
          <w:vertAlign w:val="baseline"/>
        </w:rPr>
        <w:t xml:space="preserve">." </w:t>
      </w:r>
      <w:bookmarkStart w:id="206" w:name="Bookmark_I69T28W32SF8G00020000400"/>
      <w:bookmarkEnd w:id="206"/>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262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7" w:name="Bookmark_para_25"/>
      <w:bookmarkEnd w:id="207"/>
      <w:bookmarkStart w:id="208" w:name="Bookmark_I69T28W32SF8G00050000400"/>
      <w:bookmarkEnd w:id="208"/>
      <w:r>
        <w:rPr>
          <w:rFonts w:ascii="arial" w:eastAsia="arial" w:hAnsi="arial" w:cs="arial"/>
          <w:b w:val="0"/>
          <w:i w:val="0"/>
          <w:strike w:val="0"/>
          <w:noProof w:val="0"/>
          <w:color w:val="000000"/>
          <w:position w:val="0"/>
          <w:sz w:val="20"/>
          <w:u w:val="none"/>
          <w:vertAlign w:val="baseline"/>
        </w:rPr>
        <w:t xml:space="preserve">The Court's ruling in </w:t>
      </w:r>
      <w:bookmarkStart w:id="209" w:name="Bookmark_I69T28W32SF8G00040000400"/>
      <w:bookmarkEnd w:id="209"/>
      <w:hyperlink r:id="rId58" w:history="1">
        <w:r>
          <w:rPr>
            <w:rFonts w:ascii="arial" w:eastAsia="arial" w:hAnsi="arial" w:cs="arial"/>
            <w:b w:val="0"/>
            <w:i/>
            <w:strike w:val="0"/>
            <w:noProof w:val="0"/>
            <w:color w:val="0077CC"/>
            <w:position w:val="0"/>
            <w:sz w:val="20"/>
            <w:u w:val="single"/>
            <w:vertAlign w:val="baseline"/>
          </w:rPr>
          <w:t>Thomas</w:t>
        </w:r>
      </w:hyperlink>
      <w:r>
        <w:rPr>
          <w:rFonts w:ascii="arial" w:eastAsia="arial" w:hAnsi="arial" w:cs="arial"/>
          <w:b w:val="0"/>
          <w:i w:val="0"/>
          <w:strike w:val="0"/>
          <w:noProof w:val="0"/>
          <w:color w:val="000000"/>
          <w:position w:val="0"/>
          <w:sz w:val="20"/>
          <w:u w:val="none"/>
          <w:vertAlign w:val="baseline"/>
        </w:rPr>
        <w:t xml:space="preserve"> controlled its disposition of </w:t>
      </w:r>
      <w:bookmarkStart w:id="210" w:name="Bookmark_I69T28W32N1PVY0010000400"/>
      <w:bookmarkEnd w:id="210"/>
      <w:hyperlink r:id="rId59" w:history="1">
        <w:r>
          <w:rPr>
            <w:rFonts w:ascii="arial" w:eastAsia="arial" w:hAnsi="arial" w:cs="arial"/>
            <w:b w:val="0"/>
            <w:i/>
            <w:strike w:val="0"/>
            <w:noProof w:val="0"/>
            <w:color w:val="0077CC"/>
            <w:position w:val="0"/>
            <w:sz w:val="20"/>
            <w:u w:val="single"/>
            <w:vertAlign w:val="baseline"/>
          </w:rPr>
          <w:t>Meyers</w:t>
        </w:r>
      </w:hyperlink>
      <w:bookmarkStart w:id="211" w:name="Bookmark_I69T28W32HM5S40010000400"/>
      <w:bookmarkEnd w:id="211"/>
      <w:r>
        <w:rPr>
          <w:rFonts w:ascii="arial" w:eastAsia="arial" w:hAnsi="arial" w:cs="arial"/>
          <w:b w:val="0"/>
          <w:i w:val="0"/>
          <w:strike w:val="0"/>
          <w:noProof w:val="0"/>
          <w:color w:val="000000"/>
          <w:position w:val="0"/>
          <w:sz w:val="20"/>
          <w:u w:val="none"/>
          <w:vertAlign w:val="baseline"/>
        </w:rPr>
        <w:t>, in which, following respondent's arrest, his vehicle was towed</w:t>
      </w:r>
      <w:r>
        <w:rPr>
          <w:rFonts w:ascii="arial" w:eastAsia="arial" w:hAnsi="arial" w:cs="arial"/>
          <w:b/>
          <w:i w:val="0"/>
          <w:strike w:val="0"/>
          <w:noProof w:val="0"/>
          <w:color w:val="000000"/>
          <w:position w:val="0"/>
          <w:sz w:val="20"/>
          <w:u w:val="none"/>
          <w:vertAlign w:val="baseline"/>
        </w:rPr>
        <w:t> [*850] </w:t>
      </w:r>
      <w:r>
        <w:rPr>
          <w:rFonts w:ascii="arial" w:eastAsia="arial" w:hAnsi="arial" w:cs="arial"/>
          <w:b w:val="0"/>
          <w:i w:val="0"/>
          <w:strike w:val="0"/>
          <w:noProof w:val="0"/>
          <w:color w:val="000000"/>
          <w:position w:val="0"/>
          <w:sz w:val="20"/>
          <w:u w:val="none"/>
          <w:vertAlign w:val="baseline"/>
        </w:rPr>
        <w:t xml:space="preserve"> to Sunny's Wrecker, where it was impounded in "a locked, secure area." </w:t>
      </w:r>
      <w:bookmarkStart w:id="212" w:name="Bookmark_I69T28W32N1PVY0030000400"/>
      <w:bookmarkEnd w:id="212"/>
      <w:hyperlink r:id="rId59" w:history="1">
        <w:r>
          <w:rPr>
            <w:rFonts w:ascii="arial" w:eastAsia="arial" w:hAnsi="arial" w:cs="arial"/>
            <w:b w:val="0"/>
            <w:i/>
            <w:strike w:val="0"/>
            <w:noProof w:val="0"/>
            <w:color w:val="0077CC"/>
            <w:position w:val="0"/>
            <w:sz w:val="20"/>
            <w:u w:val="single"/>
            <w:vertAlign w:val="baseline"/>
          </w:rPr>
          <w:t>Meyers</w:t>
        </w:r>
      </w:hyperlink>
      <w:hyperlink r:id="rId59" w:history="1">
        <w:r>
          <w:rPr>
            <w:rFonts w:ascii="arial" w:eastAsia="arial" w:hAnsi="arial" w:cs="arial"/>
            <w:b w:val="0"/>
            <w:i/>
            <w:strike w:val="0"/>
            <w:noProof w:val="0"/>
            <w:color w:val="0077CC"/>
            <w:position w:val="0"/>
            <w:sz w:val="20"/>
            <w:u w:val="single"/>
            <w:vertAlign w:val="baseline"/>
          </w:rPr>
          <w:t>, 466 U.S. at 380, 382</w:t>
        </w:r>
      </w:hyperlink>
      <w:r>
        <w:rPr>
          <w:rFonts w:ascii="arial" w:eastAsia="arial" w:hAnsi="arial" w:cs="arial"/>
          <w:b w:val="0"/>
          <w:i w:val="0"/>
          <w:strike w:val="0"/>
          <w:noProof w:val="0"/>
          <w:color w:val="000000"/>
          <w:position w:val="0"/>
          <w:sz w:val="20"/>
          <w:u w:val="none"/>
          <w:vertAlign w:val="baseline"/>
        </w:rPr>
        <w:t xml:space="preserve">. </w:t>
      </w:r>
      <w:bookmarkStart w:id="213" w:name="Bookmark_I69T28W32HM5S40010000400_2"/>
      <w:bookmarkEnd w:id="213"/>
      <w:bookmarkStart w:id="214" w:name="Bookmark_I69T28W32HM5S40030000400"/>
      <w:bookmarkEnd w:id="214"/>
      <w:r>
        <w:rPr>
          <w:rFonts w:ascii="arial" w:eastAsia="arial" w:hAnsi="arial" w:cs="arial"/>
          <w:b w:val="0"/>
          <w:i w:val="0"/>
          <w:strike w:val="0"/>
          <w:noProof w:val="0"/>
          <w:color w:val="000000"/>
          <w:position w:val="0"/>
          <w:sz w:val="20"/>
          <w:u w:val="none"/>
          <w:vertAlign w:val="baseline"/>
        </w:rPr>
        <w:t xml:space="preserve">The vehicle was searched twice without a warrant: once at the time of respondent's arrest and a second time eight hours after the vehicle was towed to the compound. </w:t>
      </w:r>
      <w:bookmarkStart w:id="215" w:name="Bookmark_I69T28W32HM5S40050000400"/>
      <w:bookmarkEnd w:id="215"/>
      <w:bookmarkStart w:id="216" w:name="Bookmark_I69T28W32N1PVY0050000400"/>
      <w:bookmarkEnd w:id="216"/>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380</w:t>
        </w:r>
      </w:hyperlink>
      <w:r>
        <w:rPr>
          <w:rFonts w:ascii="arial" w:eastAsia="arial" w:hAnsi="arial" w:cs="arial"/>
          <w:b w:val="0"/>
          <w:i w:val="0"/>
          <w:strike w:val="0"/>
          <w:noProof w:val="0"/>
          <w:color w:val="000000"/>
          <w:position w:val="0"/>
          <w:sz w:val="20"/>
          <w:u w:val="none"/>
          <w:vertAlign w:val="baseline"/>
        </w:rPr>
        <w:t xml:space="preserve">. </w:t>
      </w:r>
      <w:bookmarkStart w:id="217" w:name="Bookmark_I69T28W32HM5S40050000400_2"/>
      <w:bookmarkEnd w:id="217"/>
      <w:bookmarkStart w:id="218" w:name="Bookmark_I69T28W32HM5S40030000400_2"/>
      <w:bookmarkEnd w:id="218"/>
      <w:r>
        <w:rPr>
          <w:rFonts w:ascii="arial" w:eastAsia="arial" w:hAnsi="arial" w:cs="arial"/>
          <w:b w:val="0"/>
          <w:i w:val="0"/>
          <w:strike w:val="0"/>
          <w:noProof w:val="0"/>
          <w:color w:val="000000"/>
          <w:position w:val="0"/>
          <w:sz w:val="20"/>
          <w:u w:val="none"/>
          <w:vertAlign w:val="baseline"/>
        </w:rPr>
        <w:t>The lower court reversed respondent's conviction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after determining that "the element of mobility was removed because [respondent's] vehicle had been impounded." </w:t>
      </w:r>
      <w:bookmarkStart w:id="219" w:name="Bookmark_I69T28W32HM5S40020000400"/>
      <w:bookmarkEnd w:id="219"/>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xml:space="preserve">. Commenting that the lower court had either "misunderstood or ignored [its] prior rulings with respect to the constitutionality of the warrantless search of an impounded automobile," the Supreme Court held that the lower court's "ruling that the subsequent search in this case was invalid because the car had been impounded is clearly inconsistent with </w:t>
      </w:r>
      <w:bookmarkStart w:id="220" w:name="Bookmark_I69T28W32HM5S40050000400_3"/>
      <w:bookmarkEnd w:id="220"/>
      <w:bookmarkStart w:id="221" w:name="Bookmark_I69T28W32HM5S40040000400"/>
      <w:bookmarkEnd w:id="221"/>
      <w:hyperlink r:id="rId58" w:history="1">
        <w:r>
          <w:rPr>
            <w:rFonts w:ascii="arial" w:eastAsia="arial" w:hAnsi="arial" w:cs="arial"/>
            <w:b w:val="0"/>
            <w:i/>
            <w:strike w:val="0"/>
            <w:noProof w:val="0"/>
            <w:color w:val="0077CC"/>
            <w:position w:val="0"/>
            <w:sz w:val="20"/>
            <w:u w:val="single"/>
            <w:vertAlign w:val="baseline"/>
          </w:rPr>
          <w:t>Thomas</w:t>
        </w:r>
      </w:hyperlink>
      <w:r>
        <w:rPr>
          <w:rFonts w:ascii="arial" w:eastAsia="arial" w:hAnsi="arial" w:cs="arial"/>
          <w:b w:val="0"/>
          <w:i w:val="0"/>
          <w:strike w:val="0"/>
          <w:noProof w:val="0"/>
          <w:color w:val="000000"/>
          <w:position w:val="0"/>
          <w:sz w:val="20"/>
          <w:u w:val="none"/>
          <w:vertAlign w:val="baseline"/>
        </w:rPr>
        <w:t xml:space="preserve"> and </w:t>
      </w:r>
      <w:bookmarkStart w:id="222" w:name="Bookmark_I69T28W32D6N2P0010000400"/>
      <w:bookmarkEnd w:id="222"/>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w:t>
      </w:r>
      <w:bookmarkStart w:id="223" w:name="Bookmark_I69T28W32D6N2P0030000400"/>
      <w:bookmarkEnd w:id="223"/>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382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4" w:name="Bookmark_para_26"/>
      <w:bookmarkEnd w:id="224"/>
      <w:bookmarkStart w:id="225" w:name="Bookmark_I69T28W328T4SN0010000400"/>
      <w:bookmarkEnd w:id="225"/>
      <w:r>
        <w:rPr>
          <w:rFonts w:ascii="arial" w:eastAsia="arial" w:hAnsi="arial" w:cs="arial"/>
          <w:b w:val="0"/>
          <w:i w:val="0"/>
          <w:strike w:val="0"/>
          <w:noProof w:val="0"/>
          <w:color w:val="000000"/>
          <w:position w:val="0"/>
          <w:sz w:val="20"/>
          <w:u w:val="none"/>
          <w:vertAlign w:val="baseline"/>
        </w:rPr>
        <w:t xml:space="preserve">In </w:t>
      </w:r>
      <w:bookmarkStart w:id="226" w:name="Bookmark_I69T28W32D6N2P0050000400"/>
      <w:bookmarkEnd w:id="226"/>
      <w:hyperlink r:id="rId60" w:history="1">
        <w:r>
          <w:rPr>
            <w:rFonts w:ascii="arial" w:eastAsia="arial" w:hAnsi="arial" w:cs="arial"/>
            <w:b w:val="0"/>
            <w:i/>
            <w:strike w:val="0"/>
            <w:noProof w:val="0"/>
            <w:color w:val="0077CC"/>
            <w:position w:val="0"/>
            <w:sz w:val="20"/>
            <w:u w:val="single"/>
            <w:vertAlign w:val="baseline"/>
          </w:rPr>
          <w:t>Johns</w:t>
        </w:r>
      </w:hyperlink>
      <w:r>
        <w:rPr>
          <w:rFonts w:ascii="arial" w:eastAsia="arial" w:hAnsi="arial" w:cs="arial"/>
          <w:b w:val="0"/>
          <w:i w:val="0"/>
          <w:strike w:val="0"/>
          <w:noProof w:val="0"/>
          <w:color w:val="000000"/>
          <w:position w:val="0"/>
          <w:sz w:val="20"/>
          <w:u w:val="none"/>
          <w:vertAlign w:val="baseline"/>
        </w:rPr>
        <w:t>, Customs officers seized two pickup trucks at a remote private landing strip as part of a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 </w:t>
      </w:r>
      <w:bookmarkStart w:id="227" w:name="Bookmark_I69T28W328T4SN0020000400"/>
      <w:bookmarkEnd w:id="227"/>
      <w:hyperlink r:id="rId60" w:history="1">
        <w:r>
          <w:rPr>
            <w:rFonts w:ascii="arial" w:eastAsia="arial" w:hAnsi="arial" w:cs="arial"/>
            <w:b w:val="0"/>
            <w:i/>
            <w:strike w:val="0"/>
            <w:noProof w:val="0"/>
            <w:color w:val="0077CC"/>
            <w:position w:val="0"/>
            <w:sz w:val="20"/>
            <w:u w:val="single"/>
            <w:vertAlign w:val="baseline"/>
          </w:rPr>
          <w:t>469 U.S. at 480-81</w:t>
        </w:r>
      </w:hyperlink>
      <w:r>
        <w:rPr>
          <w:rFonts w:ascii="arial" w:eastAsia="arial" w:hAnsi="arial" w:cs="arial"/>
          <w:b w:val="0"/>
          <w:i w:val="0"/>
          <w:strike w:val="0"/>
          <w:noProof w:val="0"/>
          <w:color w:val="000000"/>
          <w:position w:val="0"/>
          <w:sz w:val="20"/>
          <w:u w:val="none"/>
          <w:vertAlign w:val="baseline"/>
        </w:rPr>
        <w:t xml:space="preserve">. The trucks were taken to DEA headquarters and searched without a warrant; packages were removed from the backs of the trucks and placed in a DEA warehouse. </w:t>
      </w:r>
      <w:bookmarkStart w:id="228" w:name="Bookmark_I69T28W328T4SN0050000400"/>
      <w:bookmarkEnd w:id="22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Three days later, again without a warrant, officers opened some of the packages and took samples of what later proved to be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found that the Customs officers had probable cause to believe the vehicles and packages contained contraband; that a vehicle search occurred; and that, under the vehicle exception, the search of the packages was reasonable. </w:t>
      </w:r>
      <w:bookmarkStart w:id="229" w:name="Bookmark_I69T28W328T4SN0040000400"/>
      <w:bookmarkEnd w:id="229"/>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482-83, 487-88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30" w:name="Bookmark_I69T28W32N1PW00010000400"/>
      <w:bookmarkEnd w:id="230"/>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486</w:t>
        </w:r>
      </w:hyperlink>
      <w:r>
        <w:rPr>
          <w:rFonts w:ascii="arial" w:eastAsia="arial" w:hAnsi="arial" w:cs="arial"/>
          <w:b w:val="0"/>
          <w:i w:val="0"/>
          <w:strike w:val="0"/>
          <w:noProof w:val="0"/>
          <w:color w:val="000000"/>
          <w:position w:val="0"/>
          <w:sz w:val="20"/>
          <w:u w:val="none"/>
          <w:vertAlign w:val="baseline"/>
        </w:rPr>
        <w:t xml:space="preserve"> ("[</w:t>
      </w:r>
      <w:bookmarkStart w:id="231" w:name="Bookmark_LNHNREFclscc8"/>
      <w:bookmarkEnd w:id="231"/>
      <w:hyperlink r:id="rId6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8"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T]he fact that a container is involved does not in itself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either expand or contract the well-established exception to the warrant requirement recognized in </w:t>
      </w:r>
      <w:r>
        <w:rPr>
          <w:rFonts w:ascii="arial" w:eastAsia="arial" w:hAnsi="arial" w:cs="arial"/>
          <w:b w:val="0"/>
          <w:i/>
          <w:strike w:val="0"/>
          <w:noProof w:val="0"/>
          <w:color w:val="000000"/>
          <w:position w:val="0"/>
          <w:sz w:val="20"/>
          <w:u w:val="none"/>
          <w:vertAlign w:val="baseline"/>
        </w:rPr>
        <w:t>Carroll</w:t>
      </w:r>
      <w:r>
        <w:rPr>
          <w:rFonts w:ascii="arial" w:eastAsia="arial" w:hAnsi="arial" w:cs="arial"/>
          <w:b w:val="0"/>
          <w:i w:val="0"/>
          <w:strike w:val="0"/>
          <w:noProof w:val="0"/>
          <w:color w:val="000000"/>
          <w:position w:val="0"/>
          <w:sz w:val="20"/>
          <w:u w:val="none"/>
          <w:vertAlign w:val="baseline"/>
        </w:rPr>
        <w:t xml:space="preserve">."). </w:t>
      </w:r>
      <w:bookmarkStart w:id="232" w:name="Bookmark_I69T28W32N1PW00040000400"/>
      <w:bookmarkEnd w:id="232"/>
      <w:r>
        <w:rPr>
          <w:rFonts w:ascii="arial" w:eastAsia="arial" w:hAnsi="arial" w:cs="arial"/>
          <w:b w:val="0"/>
          <w:i w:val="0"/>
          <w:strike w:val="0"/>
          <w:noProof w:val="0"/>
          <w:color w:val="000000"/>
          <w:position w:val="0"/>
          <w:sz w:val="20"/>
          <w:u w:val="none"/>
          <w:vertAlign w:val="baseline"/>
        </w:rPr>
        <w:t>The Court provided the following reasoning for the latter finding:</w:t>
      </w:r>
    </w:p>
    <w:p>
      <w:pPr>
        <w:keepNext w:val="0"/>
        <w:spacing w:before="240" w:after="0" w:line="260" w:lineRule="atLeast"/>
        <w:ind w:left="400" w:right="0" w:firstLine="0"/>
        <w:jc w:val="both"/>
      </w:pPr>
      <w:bookmarkStart w:id="233" w:name="Bookmark_para_27"/>
      <w:bookmarkEnd w:id="233"/>
      <w:bookmarkStart w:id="234" w:name="Bookmark_I69T28W32N1PW00040000400_2"/>
      <w:bookmarkEnd w:id="234"/>
      <w:r>
        <w:rPr>
          <w:rFonts w:ascii="arial" w:eastAsia="arial" w:hAnsi="arial" w:cs="arial"/>
          <w:b w:val="0"/>
          <w:i w:val="0"/>
          <w:strike w:val="0"/>
          <w:noProof w:val="0"/>
          <w:color w:val="000000"/>
          <w:position w:val="0"/>
          <w:sz w:val="20"/>
          <w:u w:val="none"/>
          <w:vertAlign w:val="baseline"/>
        </w:rPr>
        <w:t xml:space="preserve">The practical effect of the opposite conclusion would only be to direct police officers to search immediately all containers that they discover in the course of a vehicle search. </w:t>
      </w:r>
      <w:bookmarkStart w:id="235" w:name="Bookmark_I69T28W32D6N2R0010000400"/>
      <w:bookmarkEnd w:id="235"/>
      <w:r>
        <w:rPr>
          <w:rFonts w:ascii="arial" w:eastAsia="arial" w:hAnsi="arial" w:cs="arial"/>
          <w:b w:val="0"/>
          <w:i/>
          <w:strike w:val="0"/>
          <w:noProof w:val="0"/>
          <w:color w:val="000000"/>
          <w:position w:val="0"/>
          <w:sz w:val="20"/>
          <w:u w:val="none"/>
          <w:vertAlign w:val="baseline"/>
        </w:rPr>
        <w:t xml:space="preserve">Cf. </w:t>
      </w:r>
      <w:bookmarkStart w:id="236" w:name="Bookmark_I69T28W32N1PW00030000400"/>
      <w:bookmarkEnd w:id="236"/>
      <w:hyperlink r:id="rId63" w:history="1">
        <w:r>
          <w:rPr>
            <w:rFonts w:ascii="arial" w:eastAsia="arial" w:hAnsi="arial" w:cs="arial"/>
            <w:b w:val="0"/>
            <w:i/>
            <w:strike w:val="0"/>
            <w:noProof w:val="0"/>
            <w:color w:val="0077CC"/>
            <w:position w:val="0"/>
            <w:sz w:val="20"/>
            <w:u w:val="single"/>
            <w:vertAlign w:val="baseline"/>
          </w:rPr>
          <w:t>Ross</w:t>
        </w:r>
      </w:hyperlink>
      <w:hyperlink r:id="rId63" w:history="1">
        <w:r>
          <w:rPr>
            <w:rFonts w:ascii="arial" w:eastAsia="arial" w:hAnsi="arial" w:cs="arial"/>
            <w:b w:val="0"/>
            <w:i/>
            <w:strike w:val="0"/>
            <w:noProof w:val="0"/>
            <w:color w:val="0077CC"/>
            <w:position w:val="0"/>
            <w:sz w:val="20"/>
            <w:u w:val="single"/>
            <w:vertAlign w:val="baseline"/>
          </w:rPr>
          <w:t>, 456 U.S. at 807 n.9</w:t>
        </w:r>
      </w:hyperlink>
      <w:r>
        <w:rPr>
          <w:rFonts w:ascii="arial" w:eastAsia="arial" w:hAnsi="arial" w:cs="arial"/>
          <w:b w:val="0"/>
          <w:i w:val="0"/>
          <w:strike w:val="0"/>
          <w:noProof w:val="0"/>
          <w:color w:val="000000"/>
          <w:position w:val="0"/>
          <w:sz w:val="20"/>
          <w:u w:val="none"/>
          <w:vertAlign w:val="baseline"/>
        </w:rPr>
        <w:t xml:space="preserve"> (noting similar consequence if police could not conduct warrantless search after vehicle is impounded). </w:t>
      </w:r>
      <w:bookmarkStart w:id="237" w:name="Bookmark_I69T28W32D6N2R0010000400_2"/>
      <w:bookmarkEnd w:id="237"/>
      <w:bookmarkStart w:id="238" w:name="Bookmark_I69T28W32D6N2R0050000400"/>
      <w:bookmarkEnd w:id="238"/>
      <w:r>
        <w:rPr>
          <w:rFonts w:ascii="arial" w:eastAsia="arial" w:hAnsi="arial" w:cs="arial"/>
          <w:b w:val="0"/>
          <w:i w:val="0"/>
          <w:strike w:val="0"/>
          <w:noProof w:val="0"/>
          <w:color w:val="000000"/>
          <w:position w:val="0"/>
          <w:sz w:val="20"/>
          <w:u w:val="none"/>
          <w:vertAlign w:val="baseline"/>
        </w:rPr>
        <w:t xml:space="preserve">This result would be of little benefit to the person whose property is searched, and where police officers are entitled to seize the container and continue to have probable cause to believe that it contains contraband, we do not think that delay in the execution of the warrantless search is necessarily unreasonable. </w:t>
      </w:r>
      <w:r>
        <w:rPr>
          <w:rFonts w:ascii="arial" w:eastAsia="arial" w:hAnsi="arial" w:cs="arial"/>
          <w:b w:val="0"/>
          <w:i/>
          <w:strike w:val="0"/>
          <w:noProof w:val="0"/>
          <w:color w:val="000000"/>
          <w:position w:val="0"/>
          <w:sz w:val="20"/>
          <w:u w:val="none"/>
          <w:vertAlign w:val="baseline"/>
        </w:rPr>
        <w:t xml:space="preserve">Cf. </w:t>
      </w:r>
      <w:bookmarkStart w:id="239" w:name="Bookmark_I69T28W32N1PW00050000400"/>
      <w:bookmarkEnd w:id="239"/>
      <w:hyperlink r:id="rId48" w:history="1">
        <w:r>
          <w:rPr>
            <w:rFonts w:ascii="arial" w:eastAsia="arial" w:hAnsi="arial" w:cs="arial"/>
            <w:b w:val="0"/>
            <w:i/>
            <w:strike w:val="0"/>
            <w:noProof w:val="0"/>
            <w:color w:val="0077CC"/>
            <w:position w:val="0"/>
            <w:sz w:val="20"/>
            <w:u w:val="single"/>
            <w:vertAlign w:val="baseline"/>
          </w:rPr>
          <w:t>Cardwell</w:t>
        </w:r>
      </w:hyperlink>
      <w:hyperlink r:id="rId48" w:history="1">
        <w:r>
          <w:rPr>
            <w:rFonts w:ascii="arial" w:eastAsia="arial" w:hAnsi="arial" w:cs="arial"/>
            <w:b w:val="0"/>
            <w:i/>
            <w:strike w:val="0"/>
            <w:noProof w:val="0"/>
            <w:color w:val="0077CC"/>
            <w:position w:val="0"/>
            <w:sz w:val="20"/>
            <w:u w:val="single"/>
            <w:vertAlign w:val="baseline"/>
          </w:rPr>
          <w:t>, 417 U.S. at 592-93</w:t>
        </w:r>
      </w:hyperlink>
      <w:r>
        <w:rPr>
          <w:rFonts w:ascii="arial" w:eastAsia="arial" w:hAnsi="arial" w:cs="arial"/>
          <w:b w:val="0"/>
          <w:i w:val="0"/>
          <w:strike w:val="0"/>
          <w:noProof w:val="0"/>
          <w:color w:val="000000"/>
          <w:position w:val="0"/>
          <w:sz w:val="20"/>
          <w:u w:val="none"/>
          <w:vertAlign w:val="baseline"/>
        </w:rPr>
        <w:t xml:space="preserve"> (impoundment and 1-day delay did not make examination of exterior of vehicle unreasonable where it could have been done on the spot); </w:t>
      </w:r>
      <w:bookmarkStart w:id="240" w:name="Bookmark_I69T28W32D6N2R0020000400"/>
      <w:bookmarkEnd w:id="240"/>
      <w:hyperlink r:id="rId65" w:history="1">
        <w:r>
          <w:rPr>
            <w:rFonts w:ascii="arial" w:eastAsia="arial" w:hAnsi="arial" w:cs="arial"/>
            <w:b w:val="0"/>
            <w:i/>
            <w:strike w:val="0"/>
            <w:noProof w:val="0"/>
            <w:color w:val="0077CC"/>
            <w:position w:val="0"/>
            <w:sz w:val="20"/>
            <w:u w:val="single"/>
            <w:vertAlign w:val="baseline"/>
          </w:rPr>
          <w:t>United States v. Edwards</w:t>
        </w:r>
      </w:hyperlink>
      <w:hyperlink r:id="rId65" w:history="1">
        <w:r>
          <w:rPr>
            <w:rFonts w:ascii="arial" w:eastAsia="arial" w:hAnsi="arial" w:cs="arial"/>
            <w:b w:val="0"/>
            <w:i/>
            <w:strike w:val="0"/>
            <w:noProof w:val="0"/>
            <w:color w:val="0077CC"/>
            <w:position w:val="0"/>
            <w:sz w:val="20"/>
            <w:u w:val="single"/>
            <w:vertAlign w:val="baseline"/>
          </w:rPr>
          <w:t>, 415 U.S. 800, 805-06, 94 S. Ct. 1234, 39 L. Ed. 2d 771 (1974)</w:t>
        </w:r>
      </w:hyperlink>
      <w:r>
        <w:rPr>
          <w:rFonts w:ascii="arial" w:eastAsia="arial" w:hAnsi="arial" w:cs="arial"/>
          <w:b w:val="0"/>
          <w:i w:val="0"/>
          <w:strike w:val="0"/>
          <w:noProof w:val="0"/>
          <w:color w:val="000000"/>
          <w:position w:val="0"/>
          <w:sz w:val="20"/>
          <w:u w:val="none"/>
          <w:vertAlign w:val="baseline"/>
        </w:rPr>
        <w:t xml:space="preserve"> (warrantless search of suspect's clothing permissible notwithstanding delay after initial arrest).</w:t>
      </w:r>
    </w:p>
    <w:p>
      <w:pPr>
        <w:keepNext w:val="0"/>
        <w:spacing w:before="240" w:after="0" w:line="260" w:lineRule="atLeast"/>
        <w:ind w:left="0" w:right="0" w:firstLine="0"/>
        <w:jc w:val="both"/>
      </w:pPr>
      <w:bookmarkStart w:id="241" w:name="Bookmark_I69T28W32D6N2R0050000400_2"/>
      <w:bookmarkEnd w:id="241"/>
      <w:bookmarkStart w:id="242" w:name="Bookmark_I69T28W32D6N2R0040000400"/>
      <w:bookmarkEnd w:id="242"/>
      <w:hyperlink r:id="rId60" w:history="1">
        <w:r>
          <w:rPr>
            <w:rFonts w:ascii="arial" w:eastAsia="arial" w:hAnsi="arial" w:cs="arial"/>
            <w:b w:val="0"/>
            <w:i/>
            <w:strike w:val="0"/>
            <w:color w:val="0077CC"/>
            <w:sz w:val="20"/>
            <w:u w:val="single"/>
            <w:vertAlign w:val="baseline"/>
          </w:rPr>
          <w:t>Johns</w:t>
        </w:r>
      </w:hyperlink>
      <w:hyperlink r:id="rId60" w:history="1">
        <w:r>
          <w:rPr>
            <w:rFonts w:ascii="arial" w:eastAsia="arial" w:hAnsi="arial" w:cs="arial"/>
            <w:b w:val="0"/>
            <w:i/>
            <w:strike w:val="0"/>
            <w:color w:val="0077CC"/>
            <w:sz w:val="20"/>
            <w:u w:val="single"/>
            <w:vertAlign w:val="baseline"/>
          </w:rPr>
          <w:t>, 469 U.S. at 486-87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3" w:name="Bookmark_para_28"/>
      <w:bookmarkEnd w:id="243"/>
      <w:bookmarkStart w:id="244" w:name="Bookmark_I69T28W32HM5S60020000400"/>
      <w:bookmarkEnd w:id="244"/>
      <w:bookmarkStart w:id="245" w:name="Bookmark_LNHNREFclscc9"/>
      <w:bookmarkEnd w:id="245"/>
      <w:hyperlink r:id="rId6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9"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In light of both the added rationale for the vehicle exception and its express expansion to cover searches of impounded vehicles—including after some period of delay—the Supreme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Texas Court of Criminal Appeals have recognized that the exception now "has no separate exigency requirement." </w:t>
      </w:r>
      <w:bookmarkStart w:id="246" w:name="Bookmark_I69T28W32HM5S60010000400"/>
      <w:bookmarkEnd w:id="246"/>
      <w:hyperlink r:id="rId67" w:history="1">
        <w:r>
          <w:rPr>
            <w:rFonts w:ascii="arial" w:eastAsia="arial" w:hAnsi="arial" w:cs="arial"/>
            <w:b w:val="0"/>
            <w:i/>
            <w:strike w:val="0"/>
            <w:noProof w:val="0"/>
            <w:color w:val="0077CC"/>
            <w:position w:val="0"/>
            <w:sz w:val="20"/>
            <w:u w:val="single"/>
            <w:vertAlign w:val="baseline"/>
          </w:rPr>
          <w:t>Maryland v. Dyson</w:t>
        </w:r>
      </w:hyperlink>
      <w:hyperlink r:id="rId67" w:history="1">
        <w:r>
          <w:rPr>
            <w:rFonts w:ascii="arial" w:eastAsia="arial" w:hAnsi="arial" w:cs="arial"/>
            <w:b w:val="0"/>
            <w:i/>
            <w:strike w:val="0"/>
            <w:noProof w:val="0"/>
            <w:color w:val="0077CC"/>
            <w:position w:val="0"/>
            <w:sz w:val="20"/>
            <w:u w:val="single"/>
            <w:vertAlign w:val="baseline"/>
          </w:rPr>
          <w:t>, 527 U.S. 465, 466-67, 119 S. Ct. 2013, 144 L. Ed. 2d 442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7" w:name="Bookmark_I69T28W32HM5S60030000400"/>
      <w:bookmarkEnd w:id="247"/>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466</w:t>
        </w:r>
      </w:hyperlink>
      <w:r>
        <w:rPr>
          <w:rFonts w:ascii="arial" w:eastAsia="arial" w:hAnsi="arial" w:cs="arial"/>
          <w:b w:val="0"/>
          <w:i w:val="0"/>
          <w:strike w:val="0"/>
          <w:noProof w:val="0"/>
          <w:color w:val="000000"/>
          <w:position w:val="0"/>
          <w:sz w:val="20"/>
          <w:u w:val="none"/>
          <w:vertAlign w:val="baseline"/>
        </w:rPr>
        <w:t xml:space="preserve"> (rejecting lower court's holding that, in addition to probable cause, vehicle exception requires "a separate finding of exigency precluding the police from obtaining </w:t>
      </w:r>
      <w:r>
        <w:rPr>
          <w:rFonts w:ascii="arial" w:eastAsia="arial" w:hAnsi="arial" w:cs="arial"/>
          <w:b/>
          <w:i w:val="0"/>
          <w:strike w:val="0"/>
          <w:noProof w:val="0"/>
          <w:color w:val="000000"/>
          <w:position w:val="0"/>
          <w:sz w:val="20"/>
          <w:u w:val="none"/>
          <w:vertAlign w:val="baseline"/>
        </w:rPr>
        <w:t> [*851] </w:t>
      </w:r>
      <w:r>
        <w:rPr>
          <w:rFonts w:ascii="arial" w:eastAsia="arial" w:hAnsi="arial" w:cs="arial"/>
          <w:b w:val="0"/>
          <w:i w:val="0"/>
          <w:strike w:val="0"/>
          <w:noProof w:val="0"/>
          <w:color w:val="000000"/>
          <w:position w:val="0"/>
          <w:sz w:val="20"/>
          <w:u w:val="none"/>
          <w:vertAlign w:val="baseline"/>
        </w:rPr>
        <w:t xml:space="preserve"> a warrant"); </w:t>
      </w:r>
      <w:bookmarkStart w:id="248" w:name="Bookmark_I69T28W32HM5S60050000400"/>
      <w:bookmarkEnd w:id="248"/>
      <w:hyperlink r:id="rId60" w:history="1">
        <w:r>
          <w:rPr>
            <w:rFonts w:ascii="arial" w:eastAsia="arial" w:hAnsi="arial" w:cs="arial"/>
            <w:b w:val="0"/>
            <w:i/>
            <w:strike w:val="0"/>
            <w:noProof w:val="0"/>
            <w:color w:val="0077CC"/>
            <w:position w:val="0"/>
            <w:sz w:val="20"/>
            <w:u w:val="single"/>
            <w:vertAlign w:val="baseline"/>
          </w:rPr>
          <w:t>Johns</w:t>
        </w:r>
      </w:hyperlink>
      <w:hyperlink r:id="rId60" w:history="1">
        <w:r>
          <w:rPr>
            <w:rFonts w:ascii="arial" w:eastAsia="arial" w:hAnsi="arial" w:cs="arial"/>
            <w:b w:val="0"/>
            <w:i/>
            <w:strike w:val="0"/>
            <w:noProof w:val="0"/>
            <w:color w:val="0077CC"/>
            <w:position w:val="0"/>
            <w:sz w:val="20"/>
            <w:u w:val="single"/>
            <w:vertAlign w:val="baseline"/>
          </w:rPr>
          <w:t>, 469 U.S. at 484</w:t>
        </w:r>
      </w:hyperlink>
      <w:r>
        <w:rPr>
          <w:rFonts w:ascii="arial" w:eastAsia="arial" w:hAnsi="arial" w:cs="arial"/>
          <w:b w:val="0"/>
          <w:i w:val="0"/>
          <w:strike w:val="0"/>
          <w:noProof w:val="0"/>
          <w:color w:val="000000"/>
          <w:position w:val="0"/>
          <w:sz w:val="20"/>
          <w:u w:val="none"/>
          <w:vertAlign w:val="baseline"/>
        </w:rPr>
        <w:t xml:space="preserve"> ("A vehicle lawfully in police custody may be searched on the basis of probable cause to believe that it contains contraband, and there is no requirement of exigent circumstances to justify such a warrantless search."); </w:t>
      </w:r>
      <w:bookmarkStart w:id="249" w:name="Bookmark_I69T28W32SF8G30020000400"/>
      <w:bookmarkEnd w:id="249"/>
      <w:hyperlink r:id="rId68" w:history="1">
        <w:r>
          <w:rPr>
            <w:rFonts w:ascii="arial" w:eastAsia="arial" w:hAnsi="arial" w:cs="arial"/>
            <w:b w:val="0"/>
            <w:i/>
            <w:strike w:val="0"/>
            <w:noProof w:val="0"/>
            <w:color w:val="0077CC"/>
            <w:position w:val="0"/>
            <w:sz w:val="20"/>
            <w:u w:val="single"/>
            <w:vertAlign w:val="baseline"/>
          </w:rPr>
          <w:t>Ford v. State</w:t>
        </w:r>
      </w:hyperlink>
      <w:hyperlink r:id="rId68" w:history="1">
        <w:r>
          <w:rPr>
            <w:rFonts w:ascii="arial" w:eastAsia="arial" w:hAnsi="arial" w:cs="arial"/>
            <w:b w:val="0"/>
            <w:i/>
            <w:strike w:val="0"/>
            <w:noProof w:val="0"/>
            <w:color w:val="0077CC"/>
            <w:position w:val="0"/>
            <w:sz w:val="20"/>
            <w:u w:val="single"/>
            <w:vertAlign w:val="baseline"/>
          </w:rPr>
          <w:t>, 305 S.W.3d 530, 545 n.4 (Tex. Crim. App. 2009)</w:t>
        </w:r>
      </w:hyperlink>
      <w:r>
        <w:rPr>
          <w:rFonts w:ascii="arial" w:eastAsia="arial" w:hAnsi="arial" w:cs="arial"/>
          <w:b w:val="0"/>
          <w:i w:val="0"/>
          <w:strike w:val="0"/>
          <w:noProof w:val="0"/>
          <w:color w:val="000000"/>
          <w:position w:val="0"/>
          <w:sz w:val="20"/>
          <w:u w:val="none"/>
          <w:vertAlign w:val="baseline"/>
        </w:rPr>
        <w:t xml:space="preserve"> ("The automobile exception does not require exigent circumstances."); </w:t>
      </w:r>
      <w:bookmarkStart w:id="250" w:name="Bookmark_I69T28W32SF8G30040000400"/>
      <w:bookmarkEnd w:id="250"/>
      <w:hyperlink r:id="rId69" w:history="1">
        <w:r>
          <w:rPr>
            <w:rFonts w:ascii="arial" w:eastAsia="arial" w:hAnsi="arial" w:cs="arial"/>
            <w:b w:val="0"/>
            <w:i/>
            <w:strike w:val="0"/>
            <w:noProof w:val="0"/>
            <w:color w:val="0077CC"/>
            <w:position w:val="0"/>
            <w:sz w:val="20"/>
            <w:u w:val="single"/>
            <w:vertAlign w:val="baseline"/>
          </w:rPr>
          <w:t>Dixon v. State</w:t>
        </w:r>
      </w:hyperlink>
      <w:hyperlink r:id="rId69" w:history="1">
        <w:r>
          <w:rPr>
            <w:rFonts w:ascii="arial" w:eastAsia="arial" w:hAnsi="arial" w:cs="arial"/>
            <w:b w:val="0"/>
            <w:i/>
            <w:strike w:val="0"/>
            <w:noProof w:val="0"/>
            <w:color w:val="0077CC"/>
            <w:position w:val="0"/>
            <w:sz w:val="20"/>
            <w:u w:val="single"/>
            <w:vertAlign w:val="baseline"/>
          </w:rPr>
          <w:t>, 206 S.W.3d 613, 619 n.25 (Tex. Crim. App. 2006)</w:t>
        </w:r>
      </w:hyperlink>
      <w:r>
        <w:rPr>
          <w:rFonts w:ascii="arial" w:eastAsia="arial" w:hAnsi="arial" w:cs="arial"/>
          <w:b w:val="0"/>
          <w:i w:val="0"/>
          <w:strike w:val="0"/>
          <w:noProof w:val="0"/>
          <w:color w:val="000000"/>
          <w:position w:val="0"/>
          <w:sz w:val="20"/>
          <w:u w:val="none"/>
          <w:vertAlign w:val="baseline"/>
        </w:rPr>
        <w:t xml:space="preserve"> ("[P]olice do not need exigent circumstances before conducting a search of a car."); </w:t>
      </w:r>
      <w:bookmarkStart w:id="251" w:name="Bookmark_I69T28W428T4SS0010000400"/>
      <w:bookmarkEnd w:id="251"/>
      <w:hyperlink r:id="rId70" w:history="1">
        <w:r>
          <w:rPr>
            <w:rFonts w:ascii="arial" w:eastAsia="arial" w:hAnsi="arial" w:cs="arial"/>
            <w:b w:val="0"/>
            <w:i/>
            <w:strike w:val="0"/>
            <w:noProof w:val="0"/>
            <w:color w:val="0077CC"/>
            <w:position w:val="0"/>
            <w:sz w:val="20"/>
            <w:u w:val="single"/>
            <w:vertAlign w:val="baseline"/>
          </w:rPr>
          <w:t>State v. Guzman</w:t>
        </w:r>
      </w:hyperlink>
      <w:hyperlink r:id="rId70" w:history="1">
        <w:r>
          <w:rPr>
            <w:rFonts w:ascii="arial" w:eastAsia="arial" w:hAnsi="arial" w:cs="arial"/>
            <w:b w:val="0"/>
            <w:i/>
            <w:strike w:val="0"/>
            <w:noProof w:val="0"/>
            <w:color w:val="0077CC"/>
            <w:position w:val="0"/>
            <w:sz w:val="20"/>
            <w:u w:val="single"/>
            <w:vertAlign w:val="baseline"/>
          </w:rPr>
          <w:t>, 959 S.W.2d 631, 634 (Tex. Crim. App. 1998)</w:t>
        </w:r>
      </w:hyperlink>
      <w:r>
        <w:rPr>
          <w:rFonts w:ascii="arial" w:eastAsia="arial" w:hAnsi="arial" w:cs="arial"/>
          <w:b w:val="0"/>
          <w:i w:val="0"/>
          <w:strike w:val="0"/>
          <w:noProof w:val="0"/>
          <w:color w:val="000000"/>
          <w:position w:val="0"/>
          <w:sz w:val="20"/>
          <w:u w:val="none"/>
          <w:vertAlign w:val="baseline"/>
        </w:rPr>
        <w:t xml:space="preserve"> ("[W]e hold, as Supreme Court precedent dictates, that the automobile exception to the </w:t>
      </w:r>
      <w:hyperlink r:id="rId25"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does not require the existence of exigent circumstances in addition to probable cause."); </w:t>
      </w:r>
      <w:r>
        <w:rPr>
          <w:rFonts w:ascii="arial" w:eastAsia="arial" w:hAnsi="arial" w:cs="arial"/>
          <w:b w:val="0"/>
          <w:i/>
          <w:strike w:val="0"/>
          <w:noProof w:val="0"/>
          <w:color w:val="000000"/>
          <w:position w:val="0"/>
          <w:sz w:val="20"/>
          <w:u w:val="none"/>
          <w:vertAlign w:val="baseline"/>
        </w:rPr>
        <w:t xml:space="preserve">see also </w:t>
      </w:r>
      <w:bookmarkStart w:id="252" w:name="Bookmark_I69T28W428T4SS0030000400"/>
      <w:bookmarkEnd w:id="252"/>
      <w:hyperlink r:id="rId49" w:history="1">
        <w:r>
          <w:rPr>
            <w:rFonts w:ascii="arial" w:eastAsia="arial" w:hAnsi="arial" w:cs="arial"/>
            <w:b w:val="0"/>
            <w:i/>
            <w:strike w:val="0"/>
            <w:noProof w:val="0"/>
            <w:color w:val="0077CC"/>
            <w:position w:val="0"/>
            <w:sz w:val="20"/>
            <w:u w:val="single"/>
            <w:vertAlign w:val="baseline"/>
          </w:rPr>
          <w:t>Collins</w:t>
        </w:r>
      </w:hyperlink>
      <w:hyperlink r:id="rId49" w:history="1">
        <w:r>
          <w:rPr>
            <w:rFonts w:ascii="arial" w:eastAsia="arial" w:hAnsi="arial" w:cs="arial"/>
            <w:b w:val="0"/>
            <w:i/>
            <w:strike w:val="0"/>
            <w:noProof w:val="0"/>
            <w:color w:val="0077CC"/>
            <w:position w:val="0"/>
            <w:sz w:val="20"/>
            <w:u w:val="single"/>
            <w:vertAlign w:val="baseline"/>
          </w:rPr>
          <w:t>, 138 S. Ct. at 1683</w:t>
        </w:r>
      </w:hyperlink>
      <w:r>
        <w:rPr>
          <w:rFonts w:ascii="arial" w:eastAsia="arial" w:hAnsi="arial" w:cs="arial"/>
          <w:b w:val="0"/>
          <w:i w:val="0"/>
          <w:strike w:val="0"/>
          <w:noProof w:val="0"/>
          <w:color w:val="000000"/>
          <w:position w:val="0"/>
          <w:sz w:val="20"/>
          <w:u w:val="none"/>
          <w:vertAlign w:val="baseline"/>
        </w:rPr>
        <w:t xml:space="preserve"> (Alito, J., dissenting) ("It is settled that the mobility of a motor vehicle categorically obviates any need to engage in such a case-specific inquiry."); </w:t>
      </w:r>
      <w:bookmarkStart w:id="253" w:name="Bookmark_I69T28W428T4SS0050000400"/>
      <w:bookmarkEnd w:id="253"/>
      <w:hyperlink r:id="rId51" w:history="1">
        <w:r>
          <w:rPr>
            <w:rFonts w:ascii="arial" w:eastAsia="arial" w:hAnsi="arial" w:cs="arial"/>
            <w:b w:val="0"/>
            <w:i/>
            <w:strike w:val="0"/>
            <w:noProof w:val="0"/>
            <w:color w:val="0077CC"/>
            <w:position w:val="0"/>
            <w:sz w:val="20"/>
            <w:u w:val="single"/>
            <w:vertAlign w:val="baseline"/>
          </w:rPr>
          <w:t>Labron</w:t>
        </w:r>
      </w:hyperlink>
      <w:hyperlink r:id="rId51" w:history="1">
        <w:r>
          <w:rPr>
            <w:rFonts w:ascii="arial" w:eastAsia="arial" w:hAnsi="arial" w:cs="arial"/>
            <w:b w:val="0"/>
            <w:i/>
            <w:strike w:val="0"/>
            <w:noProof w:val="0"/>
            <w:color w:val="0077CC"/>
            <w:position w:val="0"/>
            <w:sz w:val="20"/>
            <w:u w:val="single"/>
            <w:vertAlign w:val="baseline"/>
          </w:rPr>
          <w:t>, 518 U.S. at 944</w:t>
        </w:r>
      </w:hyperlink>
      <w:r>
        <w:rPr>
          <w:rFonts w:ascii="arial" w:eastAsia="arial" w:hAnsi="arial" w:cs="arial"/>
          <w:b w:val="0"/>
          <w:i w:val="0"/>
          <w:strike w:val="0"/>
          <w:noProof w:val="0"/>
          <w:color w:val="000000"/>
          <w:position w:val="0"/>
          <w:sz w:val="20"/>
          <w:u w:val="none"/>
          <w:vertAlign w:val="baseline"/>
        </w:rPr>
        <w:t xml:space="preserve"> (Stevens, J., dissenting) ("[A]lthough the court's analysis relied upon our decision in </w:t>
      </w:r>
      <w:bookmarkStart w:id="254" w:name="Bookmark_I69T28W42HM5S80020000400"/>
      <w:bookmarkEnd w:id="254"/>
      <w:hyperlink r:id="rId26" w:history="1">
        <w:r>
          <w:rPr>
            <w:rFonts w:ascii="arial" w:eastAsia="arial" w:hAnsi="arial" w:cs="arial"/>
            <w:b w:val="0"/>
            <w:i/>
            <w:strike w:val="0"/>
            <w:noProof w:val="0"/>
            <w:color w:val="0077CC"/>
            <w:position w:val="0"/>
            <w:sz w:val="20"/>
            <w:u w:val="single"/>
            <w:vertAlign w:val="baseline"/>
          </w:rPr>
          <w:t>Chambers v. Maroney</w:t>
        </w:r>
      </w:hyperlink>
      <w:r>
        <w:rPr>
          <w:rFonts w:ascii="arial" w:eastAsia="arial" w:hAnsi="arial" w:cs="arial"/>
          <w:b w:val="0"/>
          <w:i w:val="0"/>
          <w:strike w:val="0"/>
          <w:noProof w:val="0"/>
          <w:color w:val="000000"/>
          <w:position w:val="0"/>
          <w:sz w:val="20"/>
          <w:u w:val="none"/>
          <w:vertAlign w:val="baseline"/>
        </w:rPr>
        <w:t>, it cited none of the subsequent cases in which this Court has effectively converted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'automobile exception' into an absolute rule allowing searches in the presence of probable cause.").</w:t>
      </w:r>
    </w:p>
    <w:p>
      <w:pPr>
        <w:keepNext w:val="0"/>
        <w:spacing w:before="240" w:after="0" w:line="260" w:lineRule="atLeast"/>
        <w:ind w:left="0" w:right="0" w:firstLine="0"/>
        <w:jc w:val="both"/>
      </w:pPr>
      <w:bookmarkStart w:id="255" w:name="Bookmark_para_29"/>
      <w:bookmarkEnd w:id="255"/>
      <w:bookmarkStart w:id="256" w:name="Bookmark_I69T28W42HM5S80050000400"/>
      <w:bookmarkEnd w:id="256"/>
      <w:r>
        <w:rPr>
          <w:rFonts w:ascii="arial" w:eastAsia="arial" w:hAnsi="arial" w:cs="arial"/>
          <w:b w:val="0"/>
          <w:i w:val="0"/>
          <w:strike w:val="0"/>
          <w:noProof w:val="0"/>
          <w:color w:val="000000"/>
          <w:position w:val="0"/>
          <w:sz w:val="20"/>
          <w:u w:val="none"/>
          <w:vertAlign w:val="baseline"/>
        </w:rPr>
        <w:t xml:space="preserve">We must next consider Wilkes' remaining argument that the approximately five-day gap between the seizure and search of her car rendered the search unreasonable. In support of her argument that searches must be conducted "as soon as possible," she cites </w:t>
      </w:r>
      <w:bookmarkStart w:id="257" w:name="Bookmark_I69T28W42HM5S80040000400"/>
      <w:bookmarkEnd w:id="257"/>
      <w:hyperlink r:id="rId26"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and stresses that the delays in </w:t>
      </w:r>
      <w:r>
        <w:rPr>
          <w:rFonts w:ascii="arial" w:eastAsia="arial" w:hAnsi="arial" w:cs="arial"/>
          <w:b w:val="0"/>
          <w:i/>
          <w:strike w:val="0"/>
          <w:noProof w:val="0"/>
          <w:color w:val="000000"/>
          <w:position w:val="0"/>
          <w:sz w:val="20"/>
          <w:u w:val="none"/>
          <w:vertAlign w:val="baseline"/>
        </w:rPr>
        <w:t>White, Thomas</w:t>
      </w:r>
      <w:r>
        <w:rPr>
          <w:rFonts w:ascii="arial" w:eastAsia="arial" w:hAnsi="arial" w:cs="arial"/>
          <w:b w:val="0"/>
          <w:i w:val="0"/>
          <w:strike w:val="0"/>
          <w:noProof w:val="0"/>
          <w:color w:val="000000"/>
          <w:position w:val="0"/>
          <w:sz w:val="20"/>
          <w:u w:val="none"/>
          <w:vertAlign w:val="baseline"/>
        </w:rPr>
        <w:t xml:space="preserve">, and </w:t>
      </w:r>
      <w:bookmarkStart w:id="258" w:name="Bookmark_I69T28W42HM5S80050000400_2"/>
      <w:bookmarkEnd w:id="258"/>
      <w:bookmarkStart w:id="259" w:name="Bookmark_I69T28W42D6N2V0010000400"/>
      <w:bookmarkEnd w:id="259"/>
      <w:hyperlink r:id="rId59" w:history="1">
        <w:r>
          <w:rPr>
            <w:rFonts w:ascii="arial" w:eastAsia="arial" w:hAnsi="arial" w:cs="arial"/>
            <w:b w:val="0"/>
            <w:i/>
            <w:strike w:val="0"/>
            <w:noProof w:val="0"/>
            <w:color w:val="0077CC"/>
            <w:position w:val="0"/>
            <w:sz w:val="20"/>
            <w:u w:val="single"/>
            <w:vertAlign w:val="baseline"/>
          </w:rPr>
          <w:t>Meyers</w:t>
        </w:r>
      </w:hyperlink>
      <w:r>
        <w:rPr>
          <w:rFonts w:ascii="arial" w:eastAsia="arial" w:hAnsi="arial" w:cs="arial"/>
          <w:b w:val="0"/>
          <w:i w:val="0"/>
          <w:strike w:val="0"/>
          <w:noProof w:val="0"/>
          <w:color w:val="000000"/>
          <w:position w:val="0"/>
          <w:sz w:val="20"/>
          <w:u w:val="none"/>
          <w:vertAlign w:val="baseline"/>
        </w:rPr>
        <w:t xml:space="preserve"> were of shorter duration than that in the present case. </w:t>
      </w:r>
      <w:r>
        <w:rPr>
          <w:rFonts w:ascii="arial" w:eastAsia="arial" w:hAnsi="arial" w:cs="arial"/>
          <w:b w:val="0"/>
          <w:i/>
          <w:strike w:val="0"/>
          <w:noProof w:val="0"/>
          <w:color w:val="000000"/>
          <w:position w:val="0"/>
          <w:sz w:val="20"/>
          <w:u w:val="none"/>
          <w:vertAlign w:val="baseline"/>
        </w:rPr>
        <w:t xml:space="preserve">See </w:t>
      </w:r>
      <w:bookmarkStart w:id="260" w:name="Bookmark_I69T28W42D6N2V0030000400"/>
      <w:bookmarkEnd w:id="260"/>
      <w:hyperlink r:id="rId59" w:history="1">
        <w:r>
          <w:rPr>
            <w:rFonts w:ascii="arial" w:eastAsia="arial" w:hAnsi="arial" w:cs="arial"/>
            <w:b w:val="0"/>
            <w:i/>
            <w:strike w:val="0"/>
            <w:noProof w:val="0"/>
            <w:color w:val="0077CC"/>
            <w:position w:val="0"/>
            <w:sz w:val="20"/>
            <w:u w:val="single"/>
            <w:vertAlign w:val="baseline"/>
          </w:rPr>
          <w:t>Meyers</w:t>
        </w:r>
      </w:hyperlink>
      <w:hyperlink r:id="rId59" w:history="1">
        <w:r>
          <w:rPr>
            <w:rFonts w:ascii="arial" w:eastAsia="arial" w:hAnsi="arial" w:cs="arial"/>
            <w:b w:val="0"/>
            <w:i/>
            <w:strike w:val="0"/>
            <w:noProof w:val="0"/>
            <w:color w:val="0077CC"/>
            <w:position w:val="0"/>
            <w:sz w:val="20"/>
            <w:u w:val="single"/>
            <w:vertAlign w:val="baseline"/>
          </w:rPr>
          <w:t>, 466 U.S. at 380</w:t>
        </w:r>
      </w:hyperlink>
      <w:r>
        <w:rPr>
          <w:rFonts w:ascii="arial" w:eastAsia="arial" w:hAnsi="arial" w:cs="arial"/>
          <w:b w:val="0"/>
          <w:i w:val="0"/>
          <w:strike w:val="0"/>
          <w:noProof w:val="0"/>
          <w:color w:val="000000"/>
          <w:position w:val="0"/>
          <w:sz w:val="20"/>
          <w:u w:val="none"/>
          <w:vertAlign w:val="baseline"/>
        </w:rPr>
        <w:t xml:space="preserve"> (recounting that vehicle was searched approximately eight hours after being impounded); </w:t>
      </w:r>
      <w:bookmarkStart w:id="261" w:name="Bookmark_I69T28W42D6N2V0050000400"/>
      <w:bookmarkEnd w:id="261"/>
      <w:hyperlink r:id="rId58" w:history="1">
        <w:r>
          <w:rPr>
            <w:rFonts w:ascii="arial" w:eastAsia="arial" w:hAnsi="arial" w:cs="arial"/>
            <w:b w:val="0"/>
            <w:i/>
            <w:strike w:val="0"/>
            <w:noProof w:val="0"/>
            <w:color w:val="0077CC"/>
            <w:position w:val="0"/>
            <w:sz w:val="20"/>
            <w:u w:val="single"/>
            <w:vertAlign w:val="baseline"/>
          </w:rPr>
          <w:t>Thomas</w:t>
        </w:r>
      </w:hyperlink>
      <w:hyperlink r:id="rId58" w:history="1">
        <w:r>
          <w:rPr>
            <w:rFonts w:ascii="arial" w:eastAsia="arial" w:hAnsi="arial" w:cs="arial"/>
            <w:b w:val="0"/>
            <w:i/>
            <w:strike w:val="0"/>
            <w:noProof w:val="0"/>
            <w:color w:val="0077CC"/>
            <w:position w:val="0"/>
            <w:sz w:val="20"/>
            <w:u w:val="single"/>
            <w:vertAlign w:val="baseline"/>
          </w:rPr>
          <w:t>, 458 U.S. at 261 n.2</w:t>
        </w:r>
      </w:hyperlink>
      <w:r>
        <w:rPr>
          <w:rFonts w:ascii="arial" w:eastAsia="arial" w:hAnsi="arial" w:cs="arial"/>
          <w:b w:val="0"/>
          <w:i w:val="0"/>
          <w:strike w:val="0"/>
          <w:noProof w:val="0"/>
          <w:color w:val="000000"/>
          <w:position w:val="0"/>
          <w:sz w:val="20"/>
          <w:u w:val="none"/>
          <w:vertAlign w:val="baseline"/>
        </w:rPr>
        <w:t xml:space="preserve"> (noting only that search occurred on roadside before car had been towed); </w:t>
      </w:r>
      <w:bookmarkStart w:id="262" w:name="Bookmark_I69T28W428T4ST0020000400"/>
      <w:bookmarkEnd w:id="262"/>
      <w:hyperlink r:id="rId62" w:history="1">
        <w:r>
          <w:rPr>
            <w:rFonts w:ascii="arial" w:eastAsia="arial" w:hAnsi="arial" w:cs="arial"/>
            <w:b w:val="0"/>
            <w:i/>
            <w:strike w:val="0"/>
            <w:noProof w:val="0"/>
            <w:color w:val="0077CC"/>
            <w:position w:val="0"/>
            <w:sz w:val="20"/>
            <w:u w:val="single"/>
            <w:vertAlign w:val="baseline"/>
          </w:rPr>
          <w:t>White</w:t>
        </w:r>
      </w:hyperlink>
      <w:hyperlink r:id="rId62" w:history="1">
        <w:r>
          <w:rPr>
            <w:rFonts w:ascii="arial" w:eastAsia="arial" w:hAnsi="arial" w:cs="arial"/>
            <w:b w:val="0"/>
            <w:i/>
            <w:strike w:val="0"/>
            <w:noProof w:val="0"/>
            <w:color w:val="0077CC"/>
            <w:position w:val="0"/>
            <w:sz w:val="20"/>
            <w:u w:val="single"/>
            <w:vertAlign w:val="baseline"/>
          </w:rPr>
          <w:t>, 423 U.S. at 67-68</w:t>
        </w:r>
      </w:hyperlink>
      <w:r>
        <w:rPr>
          <w:rFonts w:ascii="arial" w:eastAsia="arial" w:hAnsi="arial" w:cs="arial"/>
          <w:b w:val="0"/>
          <w:i w:val="0"/>
          <w:strike w:val="0"/>
          <w:noProof w:val="0"/>
          <w:color w:val="000000"/>
          <w:position w:val="0"/>
          <w:sz w:val="20"/>
          <w:u w:val="none"/>
          <w:vertAlign w:val="baseline"/>
        </w:rPr>
        <w:t xml:space="preserve"> (stating that search took place after respondent was arrested and questioned for 30 to 45 minutes).</w:t>
      </w:r>
    </w:p>
    <w:p>
      <w:pPr>
        <w:keepNext w:val="0"/>
        <w:spacing w:before="240" w:after="0" w:line="260" w:lineRule="atLeast"/>
        <w:ind w:left="0" w:right="0" w:firstLine="0"/>
        <w:jc w:val="both"/>
      </w:pPr>
      <w:bookmarkStart w:id="263" w:name="Bookmark_para_30"/>
      <w:bookmarkEnd w:id="263"/>
      <w:bookmarkStart w:id="264" w:name="Bookmark_I69T28W428T4ST0050000400"/>
      <w:bookmarkEnd w:id="264"/>
      <w:r>
        <w:rPr>
          <w:rFonts w:ascii="arial" w:eastAsia="arial" w:hAnsi="arial" w:cs="arial"/>
          <w:b w:val="0"/>
          <w:i w:val="0"/>
          <w:strike w:val="0"/>
          <w:noProof w:val="0"/>
          <w:color w:val="000000"/>
          <w:position w:val="0"/>
          <w:sz w:val="20"/>
          <w:u w:val="none"/>
          <w:vertAlign w:val="baseline"/>
        </w:rPr>
        <w:t xml:space="preserve">Although the Supreme Court has held that </w:t>
      </w:r>
      <w:bookmarkStart w:id="265" w:name="Bookmark_LNHNREFclscc10"/>
      <w:bookmarkEnd w:id="265"/>
      <w:hyperlink r:id="rId7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"if an immediate search on the street is permissible without a warrant, a search soon thereafter at the police station is permissible if the vehicle is impounded," neither it nor the Court of Criminal Appeals has explained precisely when delay in conducting a search becomes unreasonable. </w:t>
      </w:r>
      <w:bookmarkStart w:id="266" w:name="Bookmark_I69T28W428T4ST0040000400"/>
      <w:bookmarkEnd w:id="266"/>
      <w:hyperlink r:id="rId63" w:history="1">
        <w:r>
          <w:rPr>
            <w:rFonts w:ascii="arial" w:eastAsia="arial" w:hAnsi="arial" w:cs="arial"/>
            <w:b w:val="0"/>
            <w:i/>
            <w:strike w:val="0"/>
            <w:noProof w:val="0"/>
            <w:color w:val="0077CC"/>
            <w:position w:val="0"/>
            <w:sz w:val="20"/>
            <w:u w:val="single"/>
            <w:vertAlign w:val="baseline"/>
          </w:rPr>
          <w:t>Ross</w:t>
        </w:r>
      </w:hyperlink>
      <w:hyperlink r:id="rId63" w:history="1">
        <w:r>
          <w:rPr>
            <w:rFonts w:ascii="arial" w:eastAsia="arial" w:hAnsi="arial" w:cs="arial"/>
            <w:b w:val="0"/>
            <w:i/>
            <w:strike w:val="0"/>
            <w:noProof w:val="0"/>
            <w:color w:val="0077CC"/>
            <w:position w:val="0"/>
            <w:sz w:val="20"/>
            <w:u w:val="single"/>
            <w:vertAlign w:val="baseline"/>
          </w:rPr>
          <w:t>, 456 U.S. at 807 n.9</w:t>
        </w:r>
      </w:hyperlink>
      <w:r>
        <w:rPr>
          <w:rFonts w:ascii="arial" w:eastAsia="arial" w:hAnsi="arial" w:cs="arial"/>
          <w:b w:val="0"/>
          <w:i w:val="0"/>
          <w:strike w:val="0"/>
          <w:noProof w:val="0"/>
          <w:color w:val="000000"/>
          <w:position w:val="0"/>
          <w:sz w:val="20"/>
          <w:u w:val="none"/>
          <w:vertAlign w:val="baseline"/>
        </w:rPr>
        <w:t xml:space="preserve">. </w:t>
      </w:r>
      <w:bookmarkStart w:id="267" w:name="Bookmark_I69T28W42N1PW40020000400"/>
      <w:bookmarkEnd w:id="267"/>
      <w:r>
        <w:rPr>
          <w:rFonts w:ascii="arial" w:eastAsia="arial" w:hAnsi="arial" w:cs="arial"/>
          <w:b w:val="0"/>
          <w:i w:val="0"/>
          <w:strike w:val="0"/>
          <w:noProof w:val="0"/>
          <w:color w:val="000000"/>
          <w:position w:val="0"/>
          <w:sz w:val="20"/>
          <w:u w:val="none"/>
          <w:vertAlign w:val="baseline"/>
        </w:rPr>
        <w:t>The Supreme Court has, however, provided guidance in evaluating the constitutionality of a delay:</w:t>
      </w:r>
    </w:p>
    <w:p>
      <w:pPr>
        <w:keepNext w:val="0"/>
        <w:spacing w:before="240" w:after="0" w:line="260" w:lineRule="atLeast"/>
        <w:ind w:left="400" w:right="0" w:firstLine="0"/>
        <w:jc w:val="both"/>
      </w:pPr>
      <w:bookmarkStart w:id="268" w:name="Bookmark_para_31"/>
      <w:bookmarkEnd w:id="268"/>
      <w:bookmarkStart w:id="269" w:name="Bookmark_I69T28W42N1PW40020000400_2"/>
      <w:bookmarkEnd w:id="269"/>
      <w:r>
        <w:rPr>
          <w:rFonts w:ascii="arial" w:eastAsia="arial" w:hAnsi="arial" w:cs="arial"/>
          <w:b w:val="0"/>
          <w:i w:val="0"/>
          <w:strike w:val="0"/>
          <w:noProof w:val="0"/>
          <w:color w:val="000000"/>
          <w:position w:val="0"/>
          <w:sz w:val="20"/>
          <w:u w:val="none"/>
          <w:vertAlign w:val="baseline"/>
        </w:rPr>
        <w:t>We do not suggest that police officers may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indefinitely retain possession of a vehicle and its contents before they complete a vehicle search. </w:t>
      </w:r>
      <w:bookmarkStart w:id="270" w:name="Bookmark_I69T28W42N1PW40040000400"/>
      <w:bookmarkEnd w:id="270"/>
      <w:r>
        <w:rPr>
          <w:rFonts w:ascii="arial" w:eastAsia="arial" w:hAnsi="arial" w:cs="arial"/>
          <w:b w:val="0"/>
          <w:i/>
          <w:strike w:val="0"/>
          <w:noProof w:val="0"/>
          <w:color w:val="000000"/>
          <w:position w:val="0"/>
          <w:sz w:val="20"/>
          <w:u w:val="none"/>
          <w:vertAlign w:val="baseline"/>
        </w:rPr>
        <w:t xml:space="preserve">Cf. </w:t>
      </w:r>
      <w:bookmarkStart w:id="271" w:name="Bookmark_I69T28W42N1PW40010000400"/>
      <w:bookmarkEnd w:id="271"/>
      <w:hyperlink r:id="rId27" w:history="1">
        <w:r>
          <w:rPr>
            <w:rFonts w:ascii="arial" w:eastAsia="arial" w:hAnsi="arial" w:cs="arial"/>
            <w:b w:val="0"/>
            <w:i/>
            <w:strike w:val="0"/>
            <w:noProof w:val="0"/>
            <w:color w:val="0077CC"/>
            <w:position w:val="0"/>
            <w:sz w:val="20"/>
            <w:u w:val="single"/>
            <w:vertAlign w:val="baseline"/>
          </w:rPr>
          <w:t>Coolidge</w:t>
        </w:r>
      </w:hyperlink>
      <w:hyperlink r:id="rId27" w:history="1">
        <w:r>
          <w:rPr>
            <w:rFonts w:ascii="arial" w:eastAsia="arial" w:hAnsi="arial" w:cs="arial"/>
            <w:b w:val="0"/>
            <w:i/>
            <w:strike w:val="0"/>
            <w:noProof w:val="0"/>
            <w:color w:val="0077CC"/>
            <w:position w:val="0"/>
            <w:sz w:val="20"/>
            <w:u w:val="single"/>
            <w:vertAlign w:val="baseline"/>
          </w:rPr>
          <w:t>, 403 U.S. at 523</w:t>
        </w:r>
      </w:hyperlink>
      <w:r>
        <w:rPr>
          <w:rFonts w:ascii="arial" w:eastAsia="arial" w:hAnsi="arial" w:cs="arial"/>
          <w:b w:val="0"/>
          <w:i w:val="0"/>
          <w:strike w:val="0"/>
          <w:noProof w:val="0"/>
          <w:color w:val="000000"/>
          <w:position w:val="0"/>
          <w:sz w:val="20"/>
          <w:u w:val="none"/>
          <w:vertAlign w:val="baseline"/>
        </w:rPr>
        <w:t xml:space="preserve"> (White, J., dissenting). </w:t>
      </w:r>
      <w:bookmarkStart w:id="272" w:name="Bookmark_I69T28W42N1PW40040000400_2"/>
      <w:bookmarkEnd w:id="272"/>
      <w:r>
        <w:rPr>
          <w:rFonts w:ascii="arial" w:eastAsia="arial" w:hAnsi="arial" w:cs="arial"/>
          <w:b w:val="0"/>
          <w:i w:val="0"/>
          <w:strike w:val="0"/>
          <w:noProof w:val="0"/>
          <w:color w:val="000000"/>
          <w:position w:val="0"/>
          <w:sz w:val="20"/>
          <w:u w:val="none"/>
          <w:vertAlign w:val="baseline"/>
        </w:rPr>
        <w:t xml:space="preserve">Nor do we foreclose the possibility that the owner of a vehicle or its contents might attempt to prove that delay in the completion of a vehicle search was unreasonable because it adversely affected a privacy or possessory interest. </w:t>
      </w:r>
      <w:r>
        <w:rPr>
          <w:rFonts w:ascii="arial" w:eastAsia="arial" w:hAnsi="arial" w:cs="arial"/>
          <w:b w:val="0"/>
          <w:i/>
          <w:strike w:val="0"/>
          <w:noProof w:val="0"/>
          <w:color w:val="000000"/>
          <w:position w:val="0"/>
          <w:sz w:val="20"/>
          <w:u w:val="none"/>
          <w:vertAlign w:val="baseline"/>
        </w:rPr>
        <w:t xml:space="preserve">Cf. </w:t>
      </w:r>
      <w:bookmarkStart w:id="273" w:name="Bookmark_I69T28W42N1PW40030000400"/>
      <w:bookmarkEnd w:id="273"/>
      <w:hyperlink r:id="rId72" w:history="1">
        <w:r>
          <w:rPr>
            <w:rFonts w:ascii="arial" w:eastAsia="arial" w:hAnsi="arial" w:cs="arial"/>
            <w:b w:val="0"/>
            <w:i/>
            <w:strike w:val="0"/>
            <w:noProof w:val="0"/>
            <w:color w:val="0077CC"/>
            <w:position w:val="0"/>
            <w:sz w:val="20"/>
            <w:u w:val="single"/>
            <w:vertAlign w:val="baseline"/>
          </w:rPr>
          <w:t>United States v. Place</w:t>
        </w:r>
      </w:hyperlink>
      <w:hyperlink r:id="rId72" w:history="1">
        <w:r>
          <w:rPr>
            <w:rFonts w:ascii="arial" w:eastAsia="arial" w:hAnsi="arial" w:cs="arial"/>
            <w:b w:val="0"/>
            <w:i/>
            <w:strike w:val="0"/>
            <w:noProof w:val="0"/>
            <w:color w:val="0077CC"/>
            <w:position w:val="0"/>
            <w:sz w:val="20"/>
            <w:u w:val="single"/>
            <w:vertAlign w:val="baseline"/>
          </w:rPr>
          <w:t>, 462 U.S. 696, 103 S. Ct. 2637, 77 L. Ed. 2d 110 (1983)</w:t>
        </w:r>
      </w:hyperlink>
      <w:r>
        <w:rPr>
          <w:rFonts w:ascii="arial" w:eastAsia="arial" w:hAnsi="arial" w:cs="arial"/>
          <w:b w:val="0"/>
          <w:i w:val="0"/>
          <w:strike w:val="0"/>
          <w:noProof w:val="0"/>
          <w:color w:val="000000"/>
          <w:position w:val="0"/>
          <w:sz w:val="20"/>
          <w:u w:val="none"/>
          <w:vertAlign w:val="baseline"/>
        </w:rPr>
        <w:t xml:space="preserve"> . . . . </w:t>
      </w:r>
      <w:bookmarkStart w:id="274" w:name="Bookmark_I69T28W42D6N2W0010000400"/>
      <w:bookmarkEnd w:id="274"/>
      <w:r>
        <w:rPr>
          <w:rFonts w:ascii="arial" w:eastAsia="arial" w:hAnsi="arial" w:cs="arial"/>
          <w:b w:val="0"/>
          <w:i w:val="0"/>
          <w:strike w:val="0"/>
          <w:noProof w:val="0"/>
          <w:color w:val="000000"/>
          <w:position w:val="0"/>
          <w:sz w:val="20"/>
          <w:u w:val="none"/>
          <w:vertAlign w:val="baseline"/>
        </w:rPr>
        <w:t xml:space="preserve">[R]espondents have not even alleged, much less proved, that the delay in the search of packages adversely affected legitimate interests protected by the </w:t>
      </w:r>
      <w:hyperlink r:id="rId2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75" w:name="Bookmark_I69T28W428T4SV0020000400"/>
      <w:bookmarkEnd w:id="275"/>
      <w:r>
        <w:rPr>
          <w:rFonts w:ascii="arial" w:eastAsia="arial" w:hAnsi="arial" w:cs="arial"/>
          <w:b w:val="0"/>
          <w:i w:val="0"/>
          <w:strike w:val="0"/>
          <w:noProof w:val="0"/>
          <w:color w:val="000000"/>
          <w:position w:val="0"/>
          <w:sz w:val="20"/>
          <w:u w:val="none"/>
          <w:vertAlign w:val="baseline"/>
        </w:rPr>
        <w:t xml:space="preserve">Inasmuch as the Government was entitled to seize the packages and could have searched them immediately without a warrant, we conclude that the warrantless search three days after the packages were placed in </w:t>
      </w:r>
      <w:r>
        <w:rPr>
          <w:rFonts w:ascii="arial" w:eastAsia="arial" w:hAnsi="arial" w:cs="arial"/>
          <w:b/>
          <w:i w:val="0"/>
          <w:strike w:val="0"/>
          <w:noProof w:val="0"/>
          <w:color w:val="000000"/>
          <w:position w:val="0"/>
          <w:sz w:val="20"/>
          <w:u w:val="none"/>
          <w:vertAlign w:val="baseline"/>
        </w:rPr>
        <w:t> [*852] </w:t>
      </w:r>
      <w:r>
        <w:rPr>
          <w:rFonts w:ascii="arial" w:eastAsia="arial" w:hAnsi="arial" w:cs="arial"/>
          <w:b w:val="0"/>
          <w:i w:val="0"/>
          <w:strike w:val="0"/>
          <w:noProof w:val="0"/>
          <w:color w:val="000000"/>
          <w:position w:val="0"/>
          <w:sz w:val="20"/>
          <w:u w:val="none"/>
          <w:vertAlign w:val="baseline"/>
        </w:rPr>
        <w:t xml:space="preserve"> the DEA warehouse was reasonable and consistent with our precedent involving searches of impounded vehicles. </w:t>
      </w:r>
      <w:r>
        <w:rPr>
          <w:rFonts w:ascii="arial" w:eastAsia="arial" w:hAnsi="arial" w:cs="arial"/>
          <w:b w:val="0"/>
          <w:i/>
          <w:strike w:val="0"/>
          <w:noProof w:val="0"/>
          <w:color w:val="000000"/>
          <w:position w:val="0"/>
          <w:sz w:val="20"/>
          <w:u w:val="none"/>
          <w:vertAlign w:val="baseline"/>
        </w:rPr>
        <w:t xml:space="preserve">See </w:t>
      </w:r>
      <w:bookmarkStart w:id="276" w:name="Bookmark_I69T28W42N1PW40050000400"/>
      <w:bookmarkEnd w:id="276"/>
      <w:hyperlink r:id="rId59" w:history="1">
        <w:r>
          <w:rPr>
            <w:rFonts w:ascii="arial" w:eastAsia="arial" w:hAnsi="arial" w:cs="arial"/>
            <w:b w:val="0"/>
            <w:i/>
            <w:strike w:val="0"/>
            <w:noProof w:val="0"/>
            <w:color w:val="0077CC"/>
            <w:position w:val="0"/>
            <w:sz w:val="20"/>
            <w:u w:val="single"/>
            <w:vertAlign w:val="baseline"/>
          </w:rPr>
          <w:t>Meyers</w:t>
        </w:r>
      </w:hyperlink>
      <w:hyperlink r:id="rId59" w:history="1">
        <w:r>
          <w:rPr>
            <w:rFonts w:ascii="arial" w:eastAsia="arial" w:hAnsi="arial" w:cs="arial"/>
            <w:b w:val="0"/>
            <w:i/>
            <w:strike w:val="0"/>
            <w:noProof w:val="0"/>
            <w:color w:val="0077CC"/>
            <w:position w:val="0"/>
            <w:sz w:val="20"/>
            <w:u w:val="single"/>
            <w:vertAlign w:val="baseline"/>
          </w:rPr>
          <w:t>, 466 U.S. 380</w:t>
        </w:r>
      </w:hyperlink>
      <w:r>
        <w:rPr>
          <w:rFonts w:ascii="arial" w:eastAsia="arial" w:hAnsi="arial" w:cs="arial"/>
          <w:b w:val="0"/>
          <w:i w:val="0"/>
          <w:strike w:val="0"/>
          <w:noProof w:val="0"/>
          <w:color w:val="000000"/>
          <w:position w:val="0"/>
          <w:sz w:val="20"/>
          <w:u w:val="none"/>
          <w:vertAlign w:val="baseline"/>
        </w:rPr>
        <w:t xml:space="preserve">; </w:t>
      </w:r>
      <w:bookmarkStart w:id="277" w:name="Bookmark_I69T28W42D6N2W0020000400"/>
      <w:bookmarkEnd w:id="277"/>
      <w:hyperlink r:id="rId58" w:history="1">
        <w:r>
          <w:rPr>
            <w:rFonts w:ascii="arial" w:eastAsia="arial" w:hAnsi="arial" w:cs="arial"/>
            <w:b w:val="0"/>
            <w:i/>
            <w:strike w:val="0"/>
            <w:noProof w:val="0"/>
            <w:color w:val="0077CC"/>
            <w:position w:val="0"/>
            <w:sz w:val="20"/>
            <w:u w:val="single"/>
            <w:vertAlign w:val="baseline"/>
          </w:rPr>
          <w:t>Thomas</w:t>
        </w:r>
      </w:hyperlink>
      <w:hyperlink r:id="rId58" w:history="1">
        <w:r>
          <w:rPr>
            <w:rFonts w:ascii="arial" w:eastAsia="arial" w:hAnsi="arial" w:cs="arial"/>
            <w:b w:val="0"/>
            <w:i/>
            <w:strike w:val="0"/>
            <w:noProof w:val="0"/>
            <w:color w:val="0077CC"/>
            <w:position w:val="0"/>
            <w:sz w:val="20"/>
            <w:u w:val="single"/>
            <w:vertAlign w:val="baseline"/>
          </w:rPr>
          <w:t>, 458 U.S. 259</w:t>
        </w:r>
      </w:hyperlink>
      <w:r>
        <w:rPr>
          <w:rFonts w:ascii="arial" w:eastAsia="arial" w:hAnsi="arial" w:cs="arial"/>
          <w:b w:val="0"/>
          <w:i w:val="0"/>
          <w:strike w:val="0"/>
          <w:noProof w:val="0"/>
          <w:color w:val="000000"/>
          <w:position w:val="0"/>
          <w:sz w:val="20"/>
          <w:u w:val="none"/>
          <w:vertAlign w:val="baseline"/>
        </w:rPr>
        <w:t xml:space="preserve">; </w:t>
      </w:r>
      <w:bookmarkStart w:id="278" w:name="Bookmark_I69T28W42D6N2W0040000400"/>
      <w:bookmarkEnd w:id="278"/>
      <w:hyperlink r:id="rId73" w:history="1">
        <w:r>
          <w:rPr>
            <w:rFonts w:ascii="arial" w:eastAsia="arial" w:hAnsi="arial" w:cs="arial"/>
            <w:b w:val="0"/>
            <w:i/>
            <w:strike w:val="0"/>
            <w:noProof w:val="0"/>
            <w:color w:val="0077CC"/>
            <w:position w:val="0"/>
            <w:sz w:val="20"/>
            <w:u w:val="single"/>
            <w:vertAlign w:val="baseline"/>
          </w:rPr>
          <w:t>Cooper v. California</w:t>
        </w:r>
      </w:hyperlink>
      <w:hyperlink r:id="rId73" w:history="1">
        <w:r>
          <w:rPr>
            <w:rFonts w:ascii="arial" w:eastAsia="arial" w:hAnsi="arial" w:cs="arial"/>
            <w:b w:val="0"/>
            <w:i/>
            <w:strike w:val="0"/>
            <w:noProof w:val="0"/>
            <w:color w:val="0077CC"/>
            <w:position w:val="0"/>
            <w:sz w:val="20"/>
            <w:u w:val="single"/>
            <w:vertAlign w:val="baseline"/>
          </w:rPr>
          <w:t>, 386 U.S. 58, 61-62, 87 S. Ct. 788, 17 L. Ed. 2d 730 (1967)</w:t>
        </w:r>
      </w:hyperlink>
      <w:r>
        <w:rPr>
          <w:rFonts w:ascii="arial" w:eastAsia="arial" w:hAnsi="arial" w:cs="arial"/>
          <w:b w:val="0"/>
          <w:i w:val="0"/>
          <w:strike w:val="0"/>
          <w:noProof w:val="0"/>
          <w:color w:val="000000"/>
          <w:position w:val="0"/>
          <w:sz w:val="20"/>
          <w:u w:val="none"/>
          <w:vertAlign w:val="baseline"/>
        </w:rPr>
        <w:t xml:space="preserve"> (upholding warrantless search that took place seven days after seizure of automobile pending forfeiture proceedings).</w:t>
      </w:r>
    </w:p>
    <w:p>
      <w:pPr>
        <w:keepNext w:val="0"/>
        <w:spacing w:before="240" w:after="0" w:line="260" w:lineRule="atLeast"/>
        <w:ind w:left="0" w:right="0" w:firstLine="0"/>
        <w:jc w:val="both"/>
      </w:pPr>
      <w:bookmarkStart w:id="279" w:name="Bookmark_I69T28W428T4SV0020000400_2"/>
      <w:bookmarkEnd w:id="279"/>
      <w:bookmarkStart w:id="280" w:name="Bookmark_I69T28W428T4SV0010000400"/>
      <w:bookmarkEnd w:id="280"/>
      <w:hyperlink r:id="rId60" w:history="1">
        <w:r>
          <w:rPr>
            <w:rFonts w:ascii="arial" w:eastAsia="arial" w:hAnsi="arial" w:cs="arial"/>
            <w:b w:val="0"/>
            <w:i/>
            <w:strike w:val="0"/>
            <w:color w:val="0077CC"/>
            <w:sz w:val="20"/>
            <w:u w:val="single"/>
            <w:vertAlign w:val="baseline"/>
          </w:rPr>
          <w:t>Johns</w:t>
        </w:r>
      </w:hyperlink>
      <w:hyperlink r:id="rId60" w:history="1">
        <w:r>
          <w:rPr>
            <w:rFonts w:ascii="arial" w:eastAsia="arial" w:hAnsi="arial" w:cs="arial"/>
            <w:b w:val="0"/>
            <w:i/>
            <w:strike w:val="0"/>
            <w:color w:val="0077CC"/>
            <w:sz w:val="20"/>
            <w:u w:val="single"/>
            <w:vertAlign w:val="baseline"/>
          </w:rPr>
          <w:t>, 469 U.S. at 487-88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1" w:name="Bookmark_para_32"/>
      <w:bookmarkEnd w:id="281"/>
      <w:bookmarkStart w:id="282" w:name="Bookmark_I69T28W428T4SV0040000400"/>
      <w:bookmarkEnd w:id="282"/>
      <w:bookmarkStart w:id="283" w:name="Bookmark_LNHNREFclscc11"/>
      <w:bookmarkEnd w:id="283"/>
      <w:hyperlink r:id="rId7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Court in </w:t>
      </w:r>
      <w:bookmarkStart w:id="284" w:name="Bookmark_I69T28W428T4SV0030000400"/>
      <w:bookmarkEnd w:id="284"/>
      <w:hyperlink r:id="rId60" w:history="1">
        <w:r>
          <w:rPr>
            <w:rFonts w:ascii="arial" w:eastAsia="arial" w:hAnsi="arial" w:cs="arial"/>
            <w:b w:val="0"/>
            <w:i/>
            <w:strike w:val="0"/>
            <w:noProof w:val="0"/>
            <w:color w:val="0077CC"/>
            <w:position w:val="0"/>
            <w:sz w:val="20"/>
            <w:u w:val="single"/>
            <w:vertAlign w:val="baseline"/>
          </w:rPr>
          <w:t>Johns</w:t>
        </w:r>
      </w:hyperlink>
      <w:bookmarkStart w:id="285" w:name="Bookmark_I69T28W42HM5SB0020000400"/>
      <w:bookmarkEnd w:id="285"/>
      <w:r>
        <w:rPr>
          <w:rFonts w:ascii="arial" w:eastAsia="arial" w:hAnsi="arial" w:cs="arial"/>
          <w:b w:val="0"/>
          <w:i w:val="0"/>
          <w:strike w:val="0"/>
          <w:noProof w:val="0"/>
          <w:color w:val="000000"/>
          <w:position w:val="0"/>
          <w:sz w:val="20"/>
          <w:u w:val="none"/>
          <w:vertAlign w:val="baseline"/>
        </w:rPr>
        <w:t xml:space="preserve"> emphasized that "[t]here is no requirement that the warrantless search of a vehicle occur contemporaneously with its lawful seizure," </w:t>
      </w:r>
      <w:bookmarkStart w:id="286" w:name="Bookmark_I69T28W428T4SV0050000400"/>
      <w:bookmarkEnd w:id="286"/>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484</w:t>
        </w:r>
      </w:hyperlink>
      <w:r>
        <w:rPr>
          <w:rFonts w:ascii="arial" w:eastAsia="arial" w:hAnsi="arial" w:cs="arial"/>
          <w:b w:val="0"/>
          <w:i w:val="0"/>
          <w:strike w:val="0"/>
          <w:noProof w:val="0"/>
          <w:color w:val="000000"/>
          <w:position w:val="0"/>
          <w:sz w:val="20"/>
          <w:u w:val="none"/>
          <w:vertAlign w:val="baseline"/>
        </w:rPr>
        <w:t xml:space="preserve">, and recalled its instruction in </w:t>
      </w:r>
      <w:bookmarkStart w:id="287" w:name="Bookmark_I69T28W42SF8G60020000400"/>
      <w:bookmarkEnd w:id="287"/>
      <w:hyperlink r:id="rId58" w:history="1">
        <w:r>
          <w:rPr>
            <w:rFonts w:ascii="arial" w:eastAsia="arial" w:hAnsi="arial" w:cs="arial"/>
            <w:b w:val="0"/>
            <w:i/>
            <w:strike w:val="0"/>
            <w:noProof w:val="0"/>
            <w:color w:val="0077CC"/>
            <w:position w:val="0"/>
            <w:sz w:val="20"/>
            <w:u w:val="single"/>
            <w:vertAlign w:val="baseline"/>
          </w:rPr>
          <w:t>Thomas</w:t>
        </w:r>
      </w:hyperlink>
      <w:r>
        <w:rPr>
          <w:rFonts w:ascii="arial" w:eastAsia="arial" w:hAnsi="arial" w:cs="arial"/>
          <w:b w:val="0"/>
          <w:i w:val="0"/>
          <w:strike w:val="0"/>
          <w:noProof w:val="0"/>
          <w:color w:val="000000"/>
          <w:position w:val="0"/>
          <w:sz w:val="20"/>
          <w:u w:val="none"/>
          <w:vertAlign w:val="baseline"/>
        </w:rPr>
        <w:t xml:space="preserve"> that "the justification to conduct such a warrantless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search does not vanish once the car has been immobilized,"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88" w:name="Bookmark_I69T28W42SF8G60040000400"/>
      <w:bookmarkEnd w:id="288"/>
      <w:hyperlink r:id="rId58" w:history="1">
        <w:r>
          <w:rPr>
            <w:rFonts w:ascii="arial" w:eastAsia="arial" w:hAnsi="arial" w:cs="arial"/>
            <w:b w:val="0"/>
            <w:i/>
            <w:strike w:val="0"/>
            <w:noProof w:val="0"/>
            <w:color w:val="0077CC"/>
            <w:position w:val="0"/>
            <w:sz w:val="20"/>
            <w:u w:val="single"/>
            <w:vertAlign w:val="baseline"/>
          </w:rPr>
          <w:t>Thomas</w:t>
        </w:r>
      </w:hyperlink>
      <w:hyperlink r:id="rId58" w:history="1">
        <w:r>
          <w:rPr>
            <w:rFonts w:ascii="arial" w:eastAsia="arial" w:hAnsi="arial" w:cs="arial"/>
            <w:b w:val="0"/>
            <w:i/>
            <w:strike w:val="0"/>
            <w:noProof w:val="0"/>
            <w:color w:val="0077CC"/>
            <w:position w:val="0"/>
            <w:sz w:val="20"/>
            <w:u w:val="single"/>
            <w:vertAlign w:val="baseline"/>
          </w:rPr>
          <w:t>, 458 U.S. at 261</w:t>
        </w:r>
      </w:hyperlink>
      <w:r>
        <w:rPr>
          <w:rFonts w:ascii="arial" w:eastAsia="arial" w:hAnsi="arial" w:cs="arial"/>
          <w:b w:val="0"/>
          <w:i w:val="0"/>
          <w:strike w:val="0"/>
          <w:noProof w:val="0"/>
          <w:color w:val="000000"/>
          <w:position w:val="0"/>
          <w:sz w:val="20"/>
          <w:u w:val="none"/>
          <w:vertAlign w:val="baseline"/>
        </w:rPr>
        <w:t xml:space="preserve">). </w:t>
      </w:r>
      <w:bookmarkStart w:id="289" w:name="Bookmark_I69T28W42HM5SB0020000400_2"/>
      <w:bookmarkEnd w:id="289"/>
      <w:r>
        <w:rPr>
          <w:rFonts w:ascii="arial" w:eastAsia="arial" w:hAnsi="arial" w:cs="arial"/>
          <w:b w:val="0"/>
          <w:i w:val="0"/>
          <w:strike w:val="0"/>
          <w:noProof w:val="0"/>
          <w:color w:val="000000"/>
          <w:position w:val="0"/>
          <w:sz w:val="20"/>
          <w:u w:val="none"/>
          <w:vertAlign w:val="baseline"/>
        </w:rPr>
        <w:t>Moreover, as noted, the Court has found delays of three days (</w:t>
      </w:r>
      <w:bookmarkStart w:id="290" w:name="Bookmark_I69T28W42HM5SB0020000400_3"/>
      <w:bookmarkEnd w:id="290"/>
      <w:bookmarkStart w:id="291" w:name="Bookmark_I69T28W42HM5SB0010000400"/>
      <w:bookmarkEnd w:id="291"/>
      <w:hyperlink r:id="rId60" w:history="1">
        <w:r>
          <w:rPr>
            <w:rFonts w:ascii="arial" w:eastAsia="arial" w:hAnsi="arial" w:cs="arial"/>
            <w:b w:val="0"/>
            <w:i/>
            <w:strike w:val="0"/>
            <w:noProof w:val="0"/>
            <w:color w:val="0077CC"/>
            <w:position w:val="0"/>
            <w:sz w:val="20"/>
            <w:u w:val="single"/>
            <w:vertAlign w:val="baseline"/>
          </w:rPr>
          <w:t>Johns</w:t>
        </w:r>
      </w:hyperlink>
      <w:bookmarkStart w:id="292" w:name="Bookmark_I69T28W42D6N2X0010000400"/>
      <w:bookmarkEnd w:id="292"/>
      <w:r>
        <w:rPr>
          <w:rFonts w:ascii="arial" w:eastAsia="arial" w:hAnsi="arial" w:cs="arial"/>
          <w:b w:val="0"/>
          <w:i w:val="0"/>
          <w:strike w:val="0"/>
          <w:noProof w:val="0"/>
          <w:color w:val="000000"/>
          <w:position w:val="0"/>
          <w:sz w:val="20"/>
          <w:u w:val="none"/>
          <w:vertAlign w:val="baseline"/>
        </w:rPr>
        <w:t>) and seven days (</w:t>
      </w:r>
      <w:bookmarkStart w:id="293" w:name="Bookmark_I69T28W42HM5SB0030000400"/>
      <w:bookmarkEnd w:id="293"/>
      <w:hyperlink r:id="rId73" w:history="1">
        <w:r>
          <w:rPr>
            <w:rFonts w:ascii="arial" w:eastAsia="arial" w:hAnsi="arial" w:cs="arial"/>
            <w:b w:val="0"/>
            <w:i/>
            <w:strike w:val="0"/>
            <w:noProof w:val="0"/>
            <w:color w:val="0077CC"/>
            <w:position w:val="0"/>
            <w:sz w:val="20"/>
            <w:u w:val="single"/>
            <w:vertAlign w:val="baseline"/>
          </w:rPr>
          <w:t>Cooper</w:t>
        </w:r>
      </w:hyperlink>
      <w:r>
        <w:rPr>
          <w:rFonts w:ascii="arial" w:eastAsia="arial" w:hAnsi="arial" w:cs="arial"/>
          <w:b w:val="0"/>
          <w:i w:val="0"/>
          <w:strike w:val="0"/>
          <w:noProof w:val="0"/>
          <w:color w:val="000000"/>
          <w:position w:val="0"/>
          <w:sz w:val="20"/>
          <w:u w:val="none"/>
          <w:vertAlign w:val="baseline"/>
        </w:rPr>
        <w:t xml:space="preserve">) to be reasonable under the </w:t>
      </w:r>
      <w:hyperlink r:id="rId2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Indeed, in </w:t>
      </w:r>
      <w:bookmarkStart w:id="294" w:name="Bookmark_I69T28W42D6N2X0010000400_2"/>
      <w:bookmarkEnd w:id="294"/>
      <w:bookmarkStart w:id="295" w:name="Bookmark_I69T28W42HM5SB0050000400"/>
      <w:bookmarkEnd w:id="295"/>
      <w:hyperlink r:id="rId73" w:history="1">
        <w:r>
          <w:rPr>
            <w:rFonts w:ascii="arial" w:eastAsia="arial" w:hAnsi="arial" w:cs="arial"/>
            <w:b w:val="0"/>
            <w:i/>
            <w:strike w:val="0"/>
            <w:noProof w:val="0"/>
            <w:color w:val="0077CC"/>
            <w:position w:val="0"/>
            <w:sz w:val="20"/>
            <w:u w:val="single"/>
            <w:vertAlign w:val="baseline"/>
          </w:rPr>
          <w:t>Cooper</w:t>
        </w:r>
      </w:hyperlink>
      <w:r>
        <w:rPr>
          <w:rFonts w:ascii="arial" w:eastAsia="arial" w:hAnsi="arial" w:cs="arial"/>
          <w:b w:val="0"/>
          <w:i w:val="0"/>
          <w:strike w:val="0"/>
          <w:noProof w:val="0"/>
          <w:color w:val="000000"/>
          <w:position w:val="0"/>
          <w:sz w:val="20"/>
          <w:u w:val="none"/>
          <w:vertAlign w:val="baseline"/>
        </w:rPr>
        <w:t xml:space="preserve">, the Court asserted that "[i]t would be </w:t>
      </w:r>
      <w:r>
        <w:rPr>
          <w:rFonts w:ascii="arial" w:eastAsia="arial" w:hAnsi="arial" w:cs="arial"/>
          <w:b w:val="0"/>
          <w:i/>
          <w:strike w:val="0"/>
          <w:noProof w:val="0"/>
          <w:color w:val="000000"/>
          <w:position w:val="0"/>
          <w:sz w:val="20"/>
          <w:u w:val="none"/>
          <w:vertAlign w:val="baseline"/>
        </w:rPr>
        <w:t>unreasonable</w:t>
      </w:r>
      <w:r>
        <w:rPr>
          <w:rFonts w:ascii="arial" w:eastAsia="arial" w:hAnsi="arial" w:cs="arial"/>
          <w:b w:val="0"/>
          <w:i w:val="0"/>
          <w:strike w:val="0"/>
          <w:noProof w:val="0"/>
          <w:color w:val="000000"/>
          <w:position w:val="0"/>
          <w:sz w:val="20"/>
          <w:u w:val="none"/>
          <w:vertAlign w:val="baseline"/>
        </w:rPr>
        <w:t xml:space="preserve"> to hold that the police, having to retain the car in their custody for such a length of time, had no right, even for their own protection, to search it." </w:t>
      </w:r>
      <w:bookmarkStart w:id="296" w:name="Bookmark_I69T28W42D6N2X0020000400"/>
      <w:bookmarkEnd w:id="296"/>
      <w:hyperlink r:id="rId73" w:history="1">
        <w:r>
          <w:rPr>
            <w:rFonts w:ascii="arial" w:eastAsia="arial" w:hAnsi="arial" w:cs="arial"/>
            <w:b w:val="0"/>
            <w:i/>
            <w:strike w:val="0"/>
            <w:noProof w:val="0"/>
            <w:color w:val="0077CC"/>
            <w:position w:val="0"/>
            <w:sz w:val="20"/>
            <w:u w:val="single"/>
            <w:vertAlign w:val="baseline"/>
          </w:rPr>
          <w:t>Cooper</w:t>
        </w:r>
      </w:hyperlink>
      <w:hyperlink r:id="rId73" w:history="1">
        <w:r>
          <w:rPr>
            <w:rFonts w:ascii="arial" w:eastAsia="arial" w:hAnsi="arial" w:cs="arial"/>
            <w:b w:val="0"/>
            <w:i/>
            <w:strike w:val="0"/>
            <w:noProof w:val="0"/>
            <w:color w:val="0077CC"/>
            <w:position w:val="0"/>
            <w:sz w:val="20"/>
            <w:u w:val="single"/>
            <w:vertAlign w:val="baseline"/>
          </w:rPr>
          <w:t>, 386 U.S. at 62</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297" w:name="Bookmark_I69T28W42D6N2X0040000400"/>
      <w:bookmarkEnd w:id="297"/>
      <w:hyperlink r:id="rId75" w:history="1">
        <w:r>
          <w:rPr>
            <w:rFonts w:ascii="arial" w:eastAsia="arial" w:hAnsi="arial" w:cs="arial"/>
            <w:b w:val="0"/>
            <w:i/>
            <w:strike w:val="0"/>
            <w:noProof w:val="0"/>
            <w:color w:val="0077CC"/>
            <w:position w:val="0"/>
            <w:sz w:val="20"/>
            <w:u w:val="single"/>
            <w:vertAlign w:val="baseline"/>
          </w:rPr>
          <w:t>United States v. Pascual</w:t>
        </w:r>
      </w:hyperlink>
      <w:hyperlink r:id="rId75" w:history="1">
        <w:r>
          <w:rPr>
            <w:rFonts w:ascii="arial" w:eastAsia="arial" w:hAnsi="arial" w:cs="arial"/>
            <w:b w:val="0"/>
            <w:i/>
            <w:strike w:val="0"/>
            <w:noProof w:val="0"/>
            <w:color w:val="0077CC"/>
            <w:position w:val="0"/>
            <w:sz w:val="20"/>
            <w:u w:val="single"/>
            <w:vertAlign w:val="baseline"/>
          </w:rPr>
          <w:t>, 502 F. App'x 75, 78-79 (2d Cir. 2012)</w:t>
        </w:r>
      </w:hyperlink>
      <w:r>
        <w:rPr>
          <w:rFonts w:ascii="arial" w:eastAsia="arial" w:hAnsi="arial" w:cs="arial"/>
          <w:b w:val="0"/>
          <w:i w:val="0"/>
          <w:strike w:val="0"/>
          <w:noProof w:val="0"/>
          <w:color w:val="000000"/>
          <w:position w:val="0"/>
          <w:sz w:val="20"/>
          <w:u w:val="none"/>
          <w:vertAlign w:val="baseline"/>
        </w:rPr>
        <w:t xml:space="preserve"> (</w:t>
      </w:r>
      <w:bookmarkStart w:id="298" w:name="Bookmark_LNHNREFclscc12"/>
      <w:bookmarkEnd w:id="298"/>
      <w:hyperlink r:id="rId76"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"Delays in automobile searches of several hours, or even days, have been found constitutional."); </w:t>
      </w:r>
      <w:bookmarkStart w:id="299" w:name="Bookmark_I69T28W42SF8G70010000400"/>
      <w:bookmarkEnd w:id="299"/>
      <w:r>
        <w:rPr>
          <w:rFonts w:ascii="arial" w:eastAsia="arial" w:hAnsi="arial" w:cs="arial"/>
          <w:b w:val="0"/>
          <w:i/>
          <w:strike w:val="0"/>
          <w:noProof w:val="0"/>
          <w:color w:val="000000"/>
          <w:position w:val="0"/>
          <w:sz w:val="20"/>
          <w:u w:val="none"/>
          <w:vertAlign w:val="baseline"/>
        </w:rPr>
        <w:t>United States v. Malloy</w:t>
      </w:r>
      <w:r>
        <w:rPr>
          <w:rFonts w:ascii="arial" w:eastAsia="arial" w:hAnsi="arial" w:cs="arial"/>
          <w:b w:val="0"/>
          <w:i/>
          <w:strike w:val="0"/>
          <w:noProof w:val="0"/>
          <w:color w:val="000000"/>
          <w:position w:val="0"/>
          <w:sz w:val="20"/>
          <w:u w:val="none"/>
          <w:vertAlign w:val="baseline"/>
        </w:rPr>
        <w:t>, 217 F. App'x 342, 345 (5th Cir. 2007)</w:t>
      </w:r>
      <w:r>
        <w:rPr>
          <w:rFonts w:ascii="arial" w:eastAsia="arial" w:hAnsi="arial" w:cs="arial"/>
          <w:b w:val="0"/>
          <w:i w:val="0"/>
          <w:strike w:val="0"/>
          <w:noProof w:val="0"/>
          <w:color w:val="000000"/>
          <w:position w:val="0"/>
          <w:sz w:val="20"/>
          <w:u w:val="none"/>
          <w:vertAlign w:val="baseline"/>
        </w:rPr>
        <w:t xml:space="preserve"> ("Both the Supreme Court and this court have, however, repeatedly held that the automobile exception can justify a warrantless vehicle search even if the police exercise complete control over the vehicle and do not conduct the search immediately.").</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306" w:name="Bookmark_para_33"/>
      <w:bookmarkEnd w:id="306"/>
      <w:bookmarkStart w:id="307" w:name="Bookmark_I69T28W52SF8G80030000400"/>
      <w:bookmarkEnd w:id="307"/>
      <w:r>
        <w:rPr>
          <w:rFonts w:ascii="arial" w:eastAsia="arial" w:hAnsi="arial" w:cs="arial"/>
          <w:b w:val="0"/>
          <w:i w:val="0"/>
          <w:strike w:val="0"/>
          <w:noProof w:val="0"/>
          <w:color w:val="000000"/>
          <w:position w:val="0"/>
          <w:sz w:val="20"/>
          <w:u w:val="none"/>
          <w:vertAlign w:val="baseline"/>
        </w:rPr>
        <w:t>Here, Wilkes' car was seized on Thursday, January 24, 2019, and searched on Tuesday, January 29th; thus, the delay between the seizure and search was approximately five days. She has not asserted, nor does the record show, that she attempted to secure the return of her car while it was impounded. On appeal, she does not dispute that probable cause for the search existed or that the vehicle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was legally seized and impounded. </w:t>
      </w:r>
      <w:bookmarkStart w:id="308" w:name="Bookmark_I69T28W52SF8G80050000400"/>
      <w:bookmarkEnd w:id="308"/>
      <w:r>
        <w:rPr>
          <w:rFonts w:ascii="arial" w:eastAsia="arial" w:hAnsi="arial" w:cs="arial"/>
          <w:b w:val="0"/>
          <w:i w:val="0"/>
          <w:strike w:val="0"/>
          <w:noProof w:val="0"/>
          <w:color w:val="000000"/>
          <w:position w:val="0"/>
          <w:sz w:val="20"/>
          <w:u w:val="none"/>
          <w:vertAlign w:val="baseline"/>
        </w:rPr>
        <w:t xml:space="preserve">In light of the Supreme Court's guidance in </w:t>
      </w:r>
      <w:bookmarkStart w:id="309" w:name="Bookmark_I69T28W52SF8G80050000400_2"/>
      <w:bookmarkEnd w:id="309"/>
      <w:bookmarkStart w:id="310" w:name="Bookmark_I69T28W52SF8G80030000400_2"/>
      <w:bookmarkEnd w:id="310"/>
      <w:bookmarkStart w:id="311" w:name="Bookmark_I69T28W52SF8G80020000400"/>
      <w:bookmarkEnd w:id="311"/>
      <w:hyperlink r:id="rId60" w:history="1">
        <w:r>
          <w:rPr>
            <w:rFonts w:ascii="arial" w:eastAsia="arial" w:hAnsi="arial" w:cs="arial"/>
            <w:b w:val="0"/>
            <w:i/>
            <w:strike w:val="0"/>
            <w:noProof w:val="0"/>
            <w:color w:val="0077CC"/>
            <w:position w:val="0"/>
            <w:sz w:val="20"/>
            <w:u w:val="single"/>
            <w:vertAlign w:val="baseline"/>
          </w:rPr>
          <w:t>Johns</w:t>
        </w:r>
      </w:hyperlink>
      <w:r>
        <w:rPr>
          <w:rFonts w:ascii="arial" w:eastAsia="arial" w:hAnsi="arial" w:cs="arial"/>
          <w:b w:val="0"/>
          <w:i w:val="0"/>
          <w:strike w:val="0"/>
          <w:noProof w:val="0"/>
          <w:color w:val="000000"/>
          <w:position w:val="0"/>
          <w:sz w:val="20"/>
          <w:u w:val="none"/>
          <w:vertAlign w:val="baseline"/>
        </w:rPr>
        <w:t xml:space="preserve"> as well as our determination that the probable cause justifying the vehicle's search at the time of Wilkes' arrest "still obtained" at the KPD evidence bay, we do not find that the delay rendered the warrantless search unreasonable. </w:t>
      </w:r>
      <w:r>
        <w:rPr>
          <w:rFonts w:ascii="arial" w:eastAsia="arial" w:hAnsi="arial" w:cs="arial"/>
          <w:b w:val="0"/>
          <w:i/>
          <w:strike w:val="0"/>
          <w:noProof w:val="0"/>
          <w:color w:val="000000"/>
          <w:position w:val="0"/>
          <w:sz w:val="20"/>
          <w:u w:val="none"/>
          <w:vertAlign w:val="baseline"/>
        </w:rPr>
        <w:t xml:space="preserve">See </w:t>
      </w:r>
      <w:bookmarkStart w:id="312" w:name="Bookmark_I69T28W52SF8G80040000400"/>
      <w:bookmarkEnd w:id="312"/>
      <w:hyperlink r:id="rId60" w:history="1">
        <w:r>
          <w:rPr>
            <w:rFonts w:ascii="arial" w:eastAsia="arial" w:hAnsi="arial" w:cs="arial"/>
            <w:b w:val="0"/>
            <w:i/>
            <w:strike w:val="0"/>
            <w:noProof w:val="0"/>
            <w:color w:val="0077CC"/>
            <w:position w:val="0"/>
            <w:sz w:val="20"/>
            <w:u w:val="single"/>
            <w:vertAlign w:val="baseline"/>
          </w:rPr>
          <w:t>Johns</w:t>
        </w:r>
      </w:hyperlink>
      <w:hyperlink r:id="rId60" w:history="1">
        <w:r>
          <w:rPr>
            <w:rFonts w:ascii="arial" w:eastAsia="arial" w:hAnsi="arial" w:cs="arial"/>
            <w:b w:val="0"/>
            <w:i/>
            <w:strike w:val="0"/>
            <w:noProof w:val="0"/>
            <w:color w:val="0077CC"/>
            <w:position w:val="0"/>
            <w:sz w:val="20"/>
            <w:u w:val="single"/>
            <w:vertAlign w:val="baseline"/>
          </w:rPr>
          <w:t>, 469 U.S. at 487-88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3" w:name="Bookmark_I69T28W52D6N300010000400"/>
      <w:bookmarkEnd w:id="313"/>
      <w:hyperlink r:id="rId73" w:history="1">
        <w:r>
          <w:rPr>
            <w:rFonts w:ascii="arial" w:eastAsia="arial" w:hAnsi="arial" w:cs="arial"/>
            <w:b w:val="0"/>
            <w:i/>
            <w:strike w:val="0"/>
            <w:noProof w:val="0"/>
            <w:color w:val="0077CC"/>
            <w:position w:val="0"/>
            <w:sz w:val="20"/>
            <w:u w:val="single"/>
            <w:vertAlign w:val="baseline"/>
          </w:rPr>
          <w:t>Cooper</w:t>
        </w:r>
      </w:hyperlink>
      <w:hyperlink r:id="rId73" w:history="1">
        <w:r>
          <w:rPr>
            <w:rFonts w:ascii="arial" w:eastAsia="arial" w:hAnsi="arial" w:cs="arial"/>
            <w:b w:val="0"/>
            <w:i/>
            <w:strike w:val="0"/>
            <w:noProof w:val="0"/>
            <w:color w:val="0077CC"/>
            <w:position w:val="0"/>
            <w:sz w:val="20"/>
            <w:u w:val="single"/>
            <w:vertAlign w:val="baseline"/>
          </w:rPr>
          <w:t>, 386 U.S. at 61-62</w:t>
        </w:r>
      </w:hyperlink>
      <w:r>
        <w:rPr>
          <w:rFonts w:ascii="arial" w:eastAsia="arial" w:hAnsi="arial" w:cs="arial"/>
          <w:b w:val="0"/>
          <w:i w:val="0"/>
          <w:strike w:val="0"/>
          <w:noProof w:val="0"/>
          <w:color w:val="000000"/>
          <w:position w:val="0"/>
          <w:sz w:val="20"/>
          <w:u w:val="none"/>
          <w:vertAlign w:val="baseline"/>
        </w:rPr>
        <w:t xml:space="preserve">; </w:t>
      </w:r>
      <w:bookmarkStart w:id="314" w:name="Bookmark_I69T28W52D6N300030000400"/>
      <w:bookmarkEnd w:id="314"/>
      <w:hyperlink r:id="rId48" w:history="1">
        <w:r>
          <w:rPr>
            <w:rFonts w:ascii="arial" w:eastAsia="arial" w:hAnsi="arial" w:cs="arial"/>
            <w:b w:val="0"/>
            <w:i/>
            <w:strike w:val="0"/>
            <w:noProof w:val="0"/>
            <w:color w:val="0077CC"/>
            <w:position w:val="0"/>
            <w:sz w:val="20"/>
            <w:u w:val="single"/>
            <w:vertAlign w:val="baseline"/>
          </w:rPr>
          <w:t>Cardwell</w:t>
        </w:r>
      </w:hyperlink>
      <w:hyperlink r:id="rId48" w:history="1">
        <w:r>
          <w:rPr>
            <w:rFonts w:ascii="arial" w:eastAsia="arial" w:hAnsi="arial" w:cs="arial"/>
            <w:b w:val="0"/>
            <w:i/>
            <w:strike w:val="0"/>
            <w:noProof w:val="0"/>
            <w:color w:val="0077CC"/>
            <w:position w:val="0"/>
            <w:sz w:val="20"/>
            <w:u w:val="single"/>
            <w:vertAlign w:val="baseline"/>
          </w:rPr>
          <w:t>, 417 U.S. at 592-93</w:t>
        </w:r>
      </w:hyperlink>
      <w:r>
        <w:rPr>
          <w:rFonts w:ascii="arial" w:eastAsia="arial" w:hAnsi="arial" w:cs="arial"/>
          <w:b w:val="0"/>
          <w:i w:val="0"/>
          <w:strike w:val="0"/>
          <w:noProof w:val="0"/>
          <w:color w:val="000000"/>
          <w:position w:val="0"/>
          <w:sz w:val="20"/>
          <w:u w:val="none"/>
          <w:vertAlign w:val="baseline"/>
        </w:rPr>
        <w:t xml:space="preserve">; </w:t>
      </w:r>
      <w:bookmarkStart w:id="315" w:name="Bookmark_I69T28W52D6N300050000400"/>
      <w:bookmarkEnd w:id="315"/>
      <w:hyperlink r:id="rId77" w:history="1">
        <w:r>
          <w:rPr>
            <w:rFonts w:ascii="arial" w:eastAsia="arial" w:hAnsi="arial" w:cs="arial"/>
            <w:b w:val="0"/>
            <w:i/>
            <w:strike w:val="0"/>
            <w:noProof w:val="0"/>
            <w:color w:val="0077CC"/>
            <w:position w:val="0"/>
            <w:sz w:val="20"/>
            <w:u w:val="single"/>
            <w:vertAlign w:val="baseline"/>
          </w:rPr>
          <w:t>Sowells</w:t>
        </w:r>
      </w:hyperlink>
      <w:hyperlink r:id="rId77" w:history="1">
        <w:r>
          <w:rPr>
            <w:rFonts w:ascii="arial" w:eastAsia="arial" w:hAnsi="arial" w:cs="arial"/>
            <w:b w:val="0"/>
            <w:i/>
            <w:strike w:val="0"/>
            <w:noProof w:val="0"/>
            <w:color w:val="0077CC"/>
            <w:position w:val="0"/>
            <w:sz w:val="20"/>
            <w:u w:val="single"/>
            <w:vertAlign w:val="baseline"/>
          </w:rPr>
          <w:t>, 2016 Tex. App. LEXIS 6990, 2016 WL 3569550, at *3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6" w:name="Bookmark_para_34"/>
      <w:bookmarkEnd w:id="316"/>
      <w:r>
        <w:rPr>
          <w:rFonts w:ascii="arial" w:eastAsia="arial" w:hAnsi="arial" w:cs="arial"/>
          <w:b w:val="0"/>
          <w:i w:val="0"/>
          <w:strike w:val="0"/>
          <w:noProof w:val="0"/>
          <w:color w:val="000000"/>
          <w:position w:val="0"/>
          <w:sz w:val="20"/>
          <w:u w:val="none"/>
          <w:vertAlign w:val="baseline"/>
        </w:rPr>
        <w:t>Accordingly, the trial court did not err by denying Wilkes' motion to suppress. We overrule her sole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17" w:name="Bookmark_para_35"/>
      <w:bookmarkEnd w:id="317"/>
      <w:r>
        <w:rPr>
          <w:rFonts w:ascii="arial" w:eastAsia="arial" w:hAnsi="arial" w:cs="arial"/>
          <w:b w:val="0"/>
          <w:i w:val="0"/>
          <w:strike w:val="0"/>
          <w:noProof w:val="0"/>
          <w:color w:val="000000"/>
          <w:position w:val="0"/>
          <w:sz w:val="20"/>
          <w:u w:val="none"/>
          <w:vertAlign w:val="baseline"/>
        </w:rPr>
        <w:t>Having overruled Wilkes' only issue, we affirm the trial court's ruling.</w:t>
      </w:r>
    </w:p>
    <w:p>
      <w:pPr>
        <w:keepNext w:val="0"/>
        <w:spacing w:before="200" w:after="0" w:line="260" w:lineRule="atLeast"/>
        <w:ind w:left="0" w:right="0" w:firstLine="0"/>
        <w:jc w:val="both"/>
      </w:pPr>
      <w:bookmarkStart w:id="318" w:name="Bookmark_para_36"/>
      <w:bookmarkEnd w:id="318"/>
      <w:r>
        <w:rPr>
          <w:rFonts w:ascii="arial" w:eastAsia="arial" w:hAnsi="arial" w:cs="arial"/>
          <w:b w:val="0"/>
          <w:i w:val="0"/>
          <w:strike w:val="0"/>
          <w:noProof w:val="0"/>
          <w:color w:val="000000"/>
          <w:position w:val="0"/>
          <w:sz w:val="20"/>
          <w:u w:val="none"/>
          <w:vertAlign w:val="baseline"/>
        </w:rPr>
        <w:t>Rosa Lopez Theofanis, Justice</w:t>
      </w:r>
    </w:p>
    <w:p>
      <w:pPr>
        <w:keepNext w:val="0"/>
        <w:spacing w:before="200" w:after="0" w:line="260" w:lineRule="atLeast"/>
        <w:ind w:left="0" w:right="0" w:firstLine="0"/>
        <w:jc w:val="both"/>
      </w:pPr>
      <w:bookmarkStart w:id="319" w:name="Bookmark_para_37"/>
      <w:bookmarkEnd w:id="319"/>
      <w:r>
        <w:rPr>
          <w:rFonts w:ascii="arial" w:eastAsia="arial" w:hAnsi="arial" w:cs="arial"/>
          <w:b w:val="0"/>
          <w:i w:val="0"/>
          <w:strike w:val="0"/>
          <w:noProof w:val="0"/>
          <w:color w:val="000000"/>
          <w:position w:val="0"/>
          <w:sz w:val="20"/>
          <w:u w:val="none"/>
          <w:vertAlign w:val="baseline"/>
        </w:rPr>
        <w:t>Before Chief Justice Byrne, Justices Kelly and Theofanis</w:t>
      </w:r>
    </w:p>
    <w:p>
      <w:pPr>
        <w:keepNext w:val="0"/>
        <w:spacing w:before="200" w:after="0" w:line="260" w:lineRule="atLeast"/>
        <w:ind w:left="0" w:right="0" w:firstLine="0"/>
        <w:jc w:val="both"/>
      </w:pPr>
      <w:bookmarkStart w:id="320" w:name="Bookmark_para_38"/>
      <w:bookmarkEnd w:id="320"/>
      <w:r>
        <w:rPr>
          <w:rFonts w:ascii="arial" w:eastAsia="arial" w:hAnsi="arial" w:cs="arial"/>
          <w:b w:val="0"/>
          <w:i w:val="0"/>
          <w:strike w:val="0"/>
          <w:noProof w:val="0"/>
          <w:color w:val="000000"/>
          <w:position w:val="0"/>
          <w:sz w:val="20"/>
          <w:u w:val="none"/>
          <w:vertAlign w:val="baseline"/>
        </w:rPr>
        <w:t>Affirmed</w:t>
      </w:r>
    </w:p>
    <w:p>
      <w:pPr>
        <w:keepNext w:val="0"/>
        <w:spacing w:before="200" w:after="0" w:line="260" w:lineRule="atLeast"/>
        <w:ind w:left="0" w:right="0" w:firstLine="0"/>
        <w:jc w:val="both"/>
      </w:pPr>
      <w:bookmarkStart w:id="321" w:name="Bookmark_para_39"/>
      <w:bookmarkEnd w:id="321"/>
      <w:r>
        <w:rPr>
          <w:rFonts w:ascii="arial" w:eastAsia="arial" w:hAnsi="arial" w:cs="arial"/>
          <w:b w:val="0"/>
          <w:i w:val="0"/>
          <w:strike w:val="0"/>
          <w:noProof w:val="0"/>
          <w:color w:val="000000"/>
          <w:position w:val="0"/>
          <w:sz w:val="20"/>
          <w:u w:val="none"/>
          <w:vertAlign w:val="baseline"/>
        </w:rPr>
        <w:t>Filed: November 30, 2023</w:t>
      </w:r>
    </w:p>
    <w:p>
      <w:pPr>
        <w:keepNext w:val="0"/>
        <w:spacing w:before="200" w:after="0" w:line="260" w:lineRule="atLeast"/>
        <w:ind w:left="0" w:right="0" w:firstLine="0"/>
        <w:jc w:val="both"/>
      </w:pPr>
      <w:bookmarkStart w:id="322" w:name="Bookmark_para_40"/>
      <w:bookmarkEnd w:id="322"/>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5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r>
        <w:rPr>
          <w:rFonts w:ascii="arial" w:eastAsia="arial" w:hAnsi="arial" w:cs="arial"/>
          <w:b w:val="0"/>
          <w:i w:val="0"/>
          <w:strike w:val="0"/>
          <w:noProof w:val="0"/>
          <w:color w:val="000000"/>
          <w:position w:val="0"/>
          <w:sz w:val="18"/>
          <w:u w:val="none"/>
          <w:vertAlign w:val="baseline"/>
        </w:rPr>
        <w:t xml:space="preserve">Because the parties are familiar with the facts of the case, its procedural history, and the evidence adduced at trial, we do not recite them in this opinion except as necessary to advise the parties of the Court's decision and the basic reasons for it.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Tex. R. App. P. 47.1</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.4</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7" w:name="Bookmark_fnpara_2"/>
      <w:bookmarkEnd w:id="47"/>
      <w:r>
        <w:rPr>
          <w:rFonts w:ascii="arial" w:eastAsia="arial" w:hAnsi="arial" w:cs="arial"/>
          <w:b w:val="0"/>
          <w:i w:val="0"/>
          <w:strike w:val="0"/>
          <w:noProof w:val="0"/>
          <w:color w:val="000000"/>
          <w:position w:val="0"/>
          <w:sz w:val="18"/>
          <w:u w:val="none"/>
          <w:vertAlign w:val="baseline"/>
        </w:rPr>
        <w:t xml:space="preserve">Although Wilkes' motion to suppress also challenged the vehicle search under </w:t>
      </w:r>
      <w:hyperlink r:id="rId2" w:history="1">
        <w:r>
          <w:rPr>
            <w:rFonts w:ascii="arial" w:eastAsia="arial" w:hAnsi="arial" w:cs="arial"/>
            <w:b w:val="0"/>
            <w:i/>
            <w:strike w:val="0"/>
            <w:noProof w:val="0"/>
            <w:color w:val="0077CC"/>
            <w:position w:val="0"/>
            <w:sz w:val="18"/>
            <w:u w:val="single"/>
            <w:vertAlign w:val="baseline"/>
          </w:rPr>
          <w:t>Article I, Section 9 of the Texas Constitution</w:t>
        </w:r>
      </w:hyperlink>
      <w:r>
        <w:rPr>
          <w:rFonts w:ascii="arial" w:eastAsia="arial" w:hAnsi="arial" w:cs="arial"/>
          <w:b w:val="0"/>
          <w:i w:val="0"/>
          <w:strike w:val="0"/>
          <w:noProof w:val="0"/>
          <w:color w:val="000000"/>
          <w:position w:val="0"/>
          <w:sz w:val="18"/>
          <w:u w:val="none"/>
          <w:vertAlign w:val="baseline"/>
        </w:rPr>
        <w:t xml:space="preserve">, she does not raise a state constitutional issue on appeal.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Tex. Const. art. I, § 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8" w:name="Bookmark_I69T28VW2D6N1F0020000400"/>
      <w:bookmarkEnd w:id="48"/>
      <w:hyperlink r:id="rId3" w:history="1">
        <w:r>
          <w:rPr>
            <w:rFonts w:ascii="arial" w:eastAsia="arial" w:hAnsi="arial" w:cs="arial"/>
            <w:b w:val="0"/>
            <w:i/>
            <w:strike w:val="0"/>
            <w:noProof w:val="0"/>
            <w:color w:val="0077CC"/>
            <w:position w:val="0"/>
            <w:sz w:val="18"/>
            <w:u w:val="single"/>
            <w:vertAlign w:val="baseline"/>
          </w:rPr>
          <w:t>Hulit v. State</w:t>
        </w:r>
      </w:hyperlink>
      <w:hyperlink r:id="rId3" w:history="1">
        <w:r>
          <w:rPr>
            <w:rFonts w:ascii="arial" w:eastAsia="arial" w:hAnsi="arial" w:cs="arial"/>
            <w:b w:val="0"/>
            <w:i/>
            <w:strike w:val="0"/>
            <w:noProof w:val="0"/>
            <w:color w:val="0077CC"/>
            <w:position w:val="0"/>
            <w:sz w:val="18"/>
            <w:u w:val="single"/>
            <w:vertAlign w:val="baseline"/>
          </w:rPr>
          <w:t>, 982 S.W.2d 431, 436 (Tex. Crim. App. 1998)</w:t>
        </w:r>
      </w:hyperlink>
      <w:r>
        <w:rPr>
          <w:rFonts w:ascii="arial" w:eastAsia="arial" w:hAnsi="arial" w:cs="arial"/>
          <w:b w:val="0"/>
          <w:i w:val="0"/>
          <w:strike w:val="0"/>
          <w:noProof w:val="0"/>
          <w:color w:val="000000"/>
          <w:position w:val="0"/>
          <w:sz w:val="18"/>
          <w:u w:val="none"/>
          <w:vertAlign w:val="baseline"/>
        </w:rPr>
        <w:t xml:space="preserve"> ("[O]ur holding means that </w:t>
      </w:r>
      <w:hyperlink r:id="rId2" w:history="1">
        <w:r>
          <w:rPr>
            <w:rFonts w:ascii="arial" w:eastAsia="arial" w:hAnsi="arial" w:cs="arial"/>
            <w:b w:val="0"/>
            <w:i/>
            <w:strike w:val="0"/>
            <w:noProof w:val="0"/>
            <w:color w:val="0077CC"/>
            <w:position w:val="0"/>
            <w:sz w:val="18"/>
            <w:u w:val="single"/>
            <w:vertAlign w:val="baseline"/>
          </w:rPr>
          <w:t>Section 9 of our Bill of Rights</w:t>
        </w:r>
      </w:hyperlink>
      <w:r>
        <w:rPr>
          <w:rFonts w:ascii="arial" w:eastAsia="arial" w:hAnsi="arial" w:cs="arial"/>
          <w:b w:val="0"/>
          <w:i w:val="0"/>
          <w:strike w:val="0"/>
          <w:noProof w:val="0"/>
          <w:color w:val="000000"/>
          <w:position w:val="0"/>
          <w:sz w:val="18"/>
          <w:u w:val="none"/>
          <w:vertAlign w:val="baseline"/>
        </w:rPr>
        <w:t xml:space="preserve"> does not offer greater protection to the individual than the </w:t>
      </w:r>
      <w:hyperlink r:id="rId4" w:history="1">
        <w:r>
          <w:rPr>
            <w:rFonts w:ascii="arial" w:eastAsia="arial" w:hAnsi="arial" w:cs="arial"/>
            <w:b w:val="0"/>
            <w:i/>
            <w:strike w:val="0"/>
            <w:noProof w:val="0"/>
            <w:color w:val="0077CC"/>
            <w:position w:val="0"/>
            <w:sz w:val="18"/>
            <w:u w:val="single"/>
            <w:vertAlign w:val="baseline"/>
          </w:rPr>
          <w:t>Fourth Amendment to the United States Constitution</w:t>
        </w:r>
      </w:hyperlink>
      <w:r>
        <w:rPr>
          <w:rFonts w:ascii="arial" w:eastAsia="arial" w:hAnsi="arial" w:cs="arial"/>
          <w:b w:val="0"/>
          <w:i w:val="0"/>
          <w:strike w:val="0"/>
          <w:noProof w:val="0"/>
          <w:color w:val="000000"/>
          <w:position w:val="0"/>
          <w:sz w:val="18"/>
          <w:u w:val="none"/>
          <w:vertAlign w:val="baseline"/>
        </w:rPr>
        <w:t>, and it may offer less protection.").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r>
        <w:rPr>
          <w:rFonts w:ascii="arial" w:eastAsia="arial" w:hAnsi="arial" w:cs="arial"/>
          <w:b w:val="0"/>
          <w:i w:val="0"/>
          <w:strike w:val="0"/>
          <w:noProof w:val="0"/>
          <w:color w:val="000000"/>
          <w:position w:val="0"/>
          <w:sz w:val="18"/>
          <w:u w:val="none"/>
          <w:vertAlign w:val="baseline"/>
        </w:rPr>
        <w:t>Wilkes does not contest that probable cause existed for the search of her vehicle.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8" w:name="Bookmark_fnpara_4"/>
      <w:bookmarkEnd w:id="108"/>
      <w:r>
        <w:rPr>
          <w:rFonts w:ascii="arial" w:eastAsia="arial" w:hAnsi="arial" w:cs="arial"/>
          <w:b w:val="0"/>
          <w:i w:val="0"/>
          <w:strike w:val="0"/>
          <w:noProof w:val="0"/>
          <w:color w:val="000000"/>
          <w:position w:val="0"/>
          <w:sz w:val="18"/>
          <w:u w:val="none"/>
          <w:vertAlign w:val="baseline"/>
        </w:rPr>
        <w:t xml:space="preserve">Only four Justices joined the portion of the opinion rejecting the applicability of the vehicle exception. </w:t>
      </w:r>
      <w:r>
        <w:rPr>
          <w:rFonts w:ascii="arial" w:eastAsia="arial" w:hAnsi="arial" w:cs="arial"/>
          <w:b w:val="0"/>
          <w:i/>
          <w:strike w:val="0"/>
          <w:noProof w:val="0"/>
          <w:color w:val="000000"/>
          <w:position w:val="0"/>
          <w:sz w:val="18"/>
          <w:u w:val="none"/>
          <w:vertAlign w:val="baseline"/>
        </w:rPr>
        <w:t xml:space="preserve">See </w:t>
      </w:r>
      <w:bookmarkStart w:id="109" w:name="Bookmark_I69T28W02D6N1Y0020000400"/>
      <w:bookmarkEnd w:id="109"/>
      <w:hyperlink r:id="rId5" w:history="1">
        <w:r>
          <w:rPr>
            <w:rFonts w:ascii="arial" w:eastAsia="arial" w:hAnsi="arial" w:cs="arial"/>
            <w:b w:val="0"/>
            <w:i/>
            <w:strike w:val="0"/>
            <w:noProof w:val="0"/>
            <w:color w:val="0077CC"/>
            <w:position w:val="0"/>
            <w:sz w:val="18"/>
            <w:u w:val="single"/>
            <w:vertAlign w:val="baseline"/>
          </w:rPr>
          <w:t>Coolidge v. New Hampshire</w:t>
        </w:r>
      </w:hyperlink>
      <w:hyperlink r:id="rId5" w:history="1">
        <w:r>
          <w:rPr>
            <w:rFonts w:ascii="arial" w:eastAsia="arial" w:hAnsi="arial" w:cs="arial"/>
            <w:b w:val="0"/>
            <w:i/>
            <w:strike w:val="0"/>
            <w:noProof w:val="0"/>
            <w:color w:val="0077CC"/>
            <w:position w:val="0"/>
            <w:sz w:val="18"/>
            <w:u w:val="single"/>
            <w:vertAlign w:val="baseline"/>
          </w:rPr>
          <w:t>, 403 U.S. 443, 445, 91 S. Ct. 2022, 29 L. Ed. 2d 564 (1971)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holding modified on other grounds by </w:t>
      </w:r>
      <w:bookmarkStart w:id="110" w:name="Bookmark_I69T28W02D6N1Y0040000400"/>
      <w:bookmarkEnd w:id="110"/>
      <w:hyperlink r:id="rId6" w:history="1">
        <w:r>
          <w:rPr>
            <w:rFonts w:ascii="arial" w:eastAsia="arial" w:hAnsi="arial" w:cs="arial"/>
            <w:b w:val="0"/>
            <w:i/>
            <w:strike w:val="0"/>
            <w:noProof w:val="0"/>
            <w:color w:val="0077CC"/>
            <w:position w:val="0"/>
            <w:sz w:val="18"/>
            <w:u w:val="single"/>
            <w:vertAlign w:val="baseline"/>
          </w:rPr>
          <w:t>Horton v. California</w:t>
        </w:r>
      </w:hyperlink>
      <w:hyperlink r:id="rId6" w:history="1">
        <w:r>
          <w:rPr>
            <w:rFonts w:ascii="arial" w:eastAsia="arial" w:hAnsi="arial" w:cs="arial"/>
            <w:b w:val="0"/>
            <w:i/>
            <w:strike w:val="0"/>
            <w:noProof w:val="0"/>
            <w:color w:val="0077CC"/>
            <w:position w:val="0"/>
            <w:sz w:val="18"/>
            <w:u w:val="single"/>
            <w:vertAlign w:val="baseline"/>
          </w:rPr>
          <w:t>, 496 U.S. 128, 138-42, 110 S. Ct. 2301, 110 L. Ed. 2d 112 (1990)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0" w:name="Bookmark_fnpara_5"/>
      <w:bookmarkEnd w:id="300"/>
      <w:bookmarkStart w:id="301" w:name="Bookmark_I69T28W42SF8G70040000400"/>
      <w:bookmarkEnd w:id="301"/>
      <w:r>
        <w:rPr>
          <w:rFonts w:ascii="arial" w:eastAsia="arial" w:hAnsi="arial" w:cs="arial"/>
          <w:b w:val="0"/>
          <w:i w:val="0"/>
          <w:strike w:val="0"/>
          <w:noProof w:val="0"/>
          <w:color w:val="000000"/>
          <w:position w:val="0"/>
          <w:sz w:val="18"/>
          <w:u w:val="none"/>
          <w:vertAlign w:val="baseline"/>
        </w:rPr>
        <w:t xml:space="preserve">At least one of our sister courts has likewise found that delays between the seizure and search of a vehicle are permissible. </w:t>
      </w:r>
      <w:bookmarkStart w:id="302" w:name="Bookmark_I69T28W52SF8G80010000400"/>
      <w:bookmarkEnd w:id="302"/>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Sowells v. State</w:t>
      </w:r>
      <w:r>
        <w:rPr>
          <w:rFonts w:ascii="arial" w:eastAsia="arial" w:hAnsi="arial" w:cs="arial"/>
          <w:b w:val="0"/>
          <w:i w:val="0"/>
          <w:strike w:val="0"/>
          <w:noProof w:val="0"/>
          <w:color w:val="000000"/>
          <w:position w:val="0"/>
          <w:sz w:val="18"/>
          <w:u w:val="none"/>
          <w:vertAlign w:val="baseline"/>
        </w:rPr>
        <w:t xml:space="preserve">, the court of appeals concluded that because officers had probable cause to search a car, the search was reasonable even though "several days" had passed since it was impounded. </w:t>
      </w:r>
      <w:bookmarkStart w:id="303" w:name="Bookmark_I69T28W42SF8G70030000400"/>
      <w:bookmarkEnd w:id="303"/>
      <w:hyperlink r:id="rId7" w:history="1">
        <w:r>
          <w:rPr>
            <w:rFonts w:ascii="arial" w:eastAsia="arial" w:hAnsi="arial" w:cs="arial"/>
            <w:b w:val="0"/>
            <w:i/>
            <w:strike w:val="0"/>
            <w:noProof w:val="0"/>
            <w:color w:val="0077CC"/>
            <w:position w:val="0"/>
            <w:sz w:val="18"/>
            <w:u w:val="single"/>
            <w:vertAlign w:val="baseline"/>
          </w:rPr>
          <w:t>No. 01-14-00461-CR, 2016 Tex. App. LEXIS 6990, 2016 WL 3569550, at *3 (Tex. App.—Houston [1st Dist.] June 30, 2016, pet. ref'd)</w:t>
        </w:r>
      </w:hyperlink>
      <w:r>
        <w:rPr>
          <w:rFonts w:ascii="arial" w:eastAsia="arial" w:hAnsi="arial" w:cs="arial"/>
          <w:b w:val="0"/>
          <w:i w:val="0"/>
          <w:strike w:val="0"/>
          <w:noProof w:val="0"/>
          <w:color w:val="000000"/>
          <w:position w:val="0"/>
          <w:sz w:val="18"/>
          <w:u w:val="none"/>
          <w:vertAlign w:val="baseline"/>
        </w:rPr>
        <w:t xml:space="preserve"> (mem. op., not designated for publication). </w:t>
      </w:r>
      <w:bookmarkStart w:id="304" w:name="Bookmark_I69T28W52SF8G80010000400_2"/>
      <w:bookmarkEnd w:id="304"/>
      <w:r>
        <w:rPr>
          <w:rFonts w:ascii="arial" w:eastAsia="arial" w:hAnsi="arial" w:cs="arial"/>
          <w:b w:val="0"/>
          <w:i w:val="0"/>
          <w:strike w:val="0"/>
          <w:noProof w:val="0"/>
          <w:color w:val="000000"/>
          <w:position w:val="0"/>
          <w:sz w:val="18"/>
          <w:u w:val="none"/>
          <w:vertAlign w:val="baseline"/>
        </w:rPr>
        <w:t xml:space="preserve">Similarly, in </w:t>
      </w:r>
      <w:r>
        <w:rPr>
          <w:rFonts w:ascii="arial" w:eastAsia="arial" w:hAnsi="arial" w:cs="arial"/>
          <w:b w:val="0"/>
          <w:i/>
          <w:strike w:val="0"/>
          <w:noProof w:val="0"/>
          <w:color w:val="000000"/>
          <w:position w:val="0"/>
          <w:sz w:val="18"/>
          <w:u w:val="none"/>
          <w:vertAlign w:val="baseline"/>
        </w:rPr>
        <w:t>Bowser v. State</w:t>
      </w:r>
      <w:r>
        <w:rPr>
          <w:rFonts w:ascii="arial" w:eastAsia="arial" w:hAnsi="arial" w:cs="arial"/>
          <w:b w:val="0"/>
          <w:i w:val="0"/>
          <w:strike w:val="0"/>
          <w:noProof w:val="0"/>
          <w:color w:val="000000"/>
          <w:position w:val="0"/>
          <w:sz w:val="18"/>
          <w:u w:val="none"/>
          <w:vertAlign w:val="baseline"/>
        </w:rPr>
        <w:t xml:space="preserve">, a search conducted the day after a vehicle was towed to the police storage lot was permissible because probable cause "still existed at the station house." </w:t>
      </w:r>
      <w:bookmarkStart w:id="305" w:name="Bookmark_I69T28W42SF8G70050000400"/>
      <w:bookmarkEnd w:id="305"/>
      <w:hyperlink r:id="rId8" w:history="1">
        <w:r>
          <w:rPr>
            <w:rFonts w:ascii="arial" w:eastAsia="arial" w:hAnsi="arial" w:cs="arial"/>
            <w:b w:val="0"/>
            <w:i/>
            <w:strike w:val="0"/>
            <w:noProof w:val="0"/>
            <w:color w:val="0077CC"/>
            <w:position w:val="0"/>
            <w:sz w:val="18"/>
            <w:u w:val="single"/>
            <w:vertAlign w:val="baseline"/>
          </w:rPr>
          <w:t>No. 01-96-00276-CR, 1998 Tex. App. LEXIS 4022, 1998 WL 350098, at *2-4 (Tex. App.—Houston [1st Dist.] June 30, 1998, pet. ref'd)</w:t>
        </w:r>
      </w:hyperlink>
      <w:r>
        <w:rPr>
          <w:rFonts w:ascii="arial" w:eastAsia="arial" w:hAnsi="arial" w:cs="arial"/>
          <w:b w:val="0"/>
          <w:i w:val="0"/>
          <w:strike w:val="0"/>
          <w:noProof w:val="0"/>
          <w:color w:val="000000"/>
          <w:position w:val="0"/>
          <w:sz w:val="18"/>
          <w:u w:val="none"/>
          <w:vertAlign w:val="baseline"/>
        </w:rPr>
        <w:t xml:space="preserve"> (mem. op., not designated for publication).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Wilkes v. State, 681 S.W.3d 843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S7-FN01-JKHB-60XT-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S7-FN01-JKHB-60XT-00000-00&amp;context=1519360&amp;link=LNHNREFclscc2" TargetMode="External" /><Relationship Id="rId13" Type="http://schemas.openxmlformats.org/officeDocument/2006/relationships/hyperlink" Target="https://advance.lexis.com/api/document?collection=cases&amp;id=urn:contentItem:69S7-FN01-JKHB-60XT-00000-00&amp;context=1519360&amp;link=LNHNREFclscc3" TargetMode="External" /><Relationship Id="rId14" Type="http://schemas.openxmlformats.org/officeDocument/2006/relationships/hyperlink" Target="https://advance.lexis.com/api/document?collection=cases&amp;id=urn:contentItem:69S7-FN01-JKHB-60XT-00000-00&amp;context=1519360&amp;link=LNHNREFclscc4" TargetMode="External" /><Relationship Id="rId15" Type="http://schemas.openxmlformats.org/officeDocument/2006/relationships/hyperlink" Target="https://advance.lexis.com/api/document?collection=cases&amp;id=urn:contentItem:69S7-FN01-JKHB-60XT-00000-00&amp;context=1519360&amp;link=LNHNREFclscc5" TargetMode="External" /><Relationship Id="rId16" Type="http://schemas.openxmlformats.org/officeDocument/2006/relationships/hyperlink" Target="https://advance.lexis.com/api/document?collection=cases&amp;id=urn:contentItem:69S7-FN01-JKHB-60XT-00000-00&amp;context=1519360&amp;link=LNHNREFclscc6" TargetMode="External" /><Relationship Id="rId17" Type="http://schemas.openxmlformats.org/officeDocument/2006/relationships/hyperlink" Target="https://advance.lexis.com/api/document?collection=cases&amp;id=urn:contentItem:69S7-FN01-JKHB-60XT-00000-00&amp;context=1519360&amp;link=LNHNREFclscc7" TargetMode="External" /><Relationship Id="rId18" Type="http://schemas.openxmlformats.org/officeDocument/2006/relationships/hyperlink" Target="https://advance.lexis.com/api/document?collection=cases&amp;id=urn:contentItem:69S7-FN01-JKHB-60XT-00000-00&amp;context=1519360&amp;link=LNHNREFclscc8" TargetMode="External" /><Relationship Id="rId19" Type="http://schemas.openxmlformats.org/officeDocument/2006/relationships/hyperlink" Target="https://advance.lexis.com/api/document?collection=cases&amp;id=urn:contentItem:69S7-FN01-JKHB-60XT-00000-00&amp;context=1519360&amp;link=LNHNREFclscc9"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S7-FN01-JKHB-60XT-00000-00&amp;context=1519360&amp;link=LNHNREFclscc10" TargetMode="External" /><Relationship Id="rId21" Type="http://schemas.openxmlformats.org/officeDocument/2006/relationships/hyperlink" Target="https://advance.lexis.com/api/document?collection=cases&amp;id=urn:contentItem:69S7-FN01-JKHB-60XT-00000-00&amp;context=1519360&amp;link=LNHNREFclscc11" TargetMode="External" /><Relationship Id="rId22" Type="http://schemas.openxmlformats.org/officeDocument/2006/relationships/hyperlink" Target="https://advance.lexis.com/api/document?collection=cases&amp;id=urn:contentItem:69S7-FN01-JKHB-60XT-00000-00&amp;context=1519360&amp;link=LNHNREFclscc12" TargetMode="External" /><Relationship Id="rId23" Type="http://schemas.openxmlformats.org/officeDocument/2006/relationships/hyperlink" Target="https://advance.lexis.com/api/document?collection=statutes-legislation&amp;id=urn:contentItem:68HH-D2R3-GXF6-83K8-00000-00&amp;context=1519360" TargetMode="External" /><Relationship Id="rId24" Type="http://schemas.openxmlformats.org/officeDocument/2006/relationships/hyperlink" Target="https://advance.lexis.com/api/document?collection=statutes-legislation&amp;id=urn:contentItem:68H3-X5S3-GXF6-830R-00000-00&amp;context=1519360" TargetMode="External" /><Relationship Id="rId25" Type="http://schemas.openxmlformats.org/officeDocument/2006/relationships/hyperlink" Target="https://advance.lexis.com/api/document?collection=statutes-legislation&amp;id=urn:contentItem:8T9R-T3H2-D6RV-H37G-00000-00&amp;context=1519360" TargetMode="External" /><Relationship Id="rId26" Type="http://schemas.openxmlformats.org/officeDocument/2006/relationships/hyperlink" Target="https://advance.lexis.com/api/document?collection=cases&amp;id=urn:contentItem:3S4X-DXD0-003B-S1JK-00000-00&amp;context=1519360" TargetMode="External" /><Relationship Id="rId27" Type="http://schemas.openxmlformats.org/officeDocument/2006/relationships/hyperlink" Target="https://advance.lexis.com/api/document?collection=cases&amp;id=urn:contentItem:3S4X-DF80-003B-S21G-00000-00&amp;context=1519360" TargetMode="External" /><Relationship Id="rId28" Type="http://schemas.openxmlformats.org/officeDocument/2006/relationships/hyperlink" Target="https://advance.lexis.com/api/document?collection=cases&amp;id=urn:contentItem:3S4X-6G70-003B-44CW-00000-00&amp;context=1519360" TargetMode="External" /><Relationship Id="rId29" Type="http://schemas.openxmlformats.org/officeDocument/2006/relationships/hyperlink" Target="https://advance.lexis.com/api/document?collection=cases&amp;id=urn:contentItem:69S7-FN01-JKHB-60XT-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cases&amp;id=urn:contentItem:4HGC-TYY0-0039-442R-00000-00&amp;context=1519360" TargetMode="External" /><Relationship Id="rId32" Type="http://schemas.openxmlformats.org/officeDocument/2006/relationships/hyperlink" Target="https://advance.lexis.com/api/document?collection=cases&amp;id=urn:contentItem:45H8-TT50-0039-404X-00000-00&amp;context=1519360" TargetMode="External" /><Relationship Id="rId33" Type="http://schemas.openxmlformats.org/officeDocument/2006/relationships/hyperlink" Target="https://advance.lexis.com/api/document?collection=cases&amp;id=urn:contentItem:5WT7-5661-F016-S2CG-00000-00&amp;context=1519360" TargetMode="External" /><Relationship Id="rId34" Type="http://schemas.openxmlformats.org/officeDocument/2006/relationships/hyperlink" Target="https://advance.lexis.com/api/document?collection=cases&amp;id=urn:contentItem:5FW3-89T1-F04K-C1N5-00000-00&amp;context=1519360" TargetMode="External" /><Relationship Id="rId35" Type="http://schemas.openxmlformats.org/officeDocument/2006/relationships/hyperlink" Target="https://advance.lexis.com/api/document?collection=cases&amp;id=urn:contentItem:41SK-4X50-0039-40Y4-00000-00&amp;context=1519360" TargetMode="External" /><Relationship Id="rId36" Type="http://schemas.openxmlformats.org/officeDocument/2006/relationships/hyperlink" Target="https://advance.lexis.com/api/document?collection=cases&amp;id=urn:contentItem:69S7-FN01-JKHB-60XT-00000-00&amp;context=1519360&amp;link=clscc2" TargetMode="External" /><Relationship Id="rId37" Type="http://schemas.openxmlformats.org/officeDocument/2006/relationships/hyperlink" Target="https://advance.lexis.com/api/document?collection=cases&amp;id=urn:contentItem:5R73-5Y01-F04K-C3GX-00000-00&amp;context=1519360" TargetMode="External" /><Relationship Id="rId38" Type="http://schemas.openxmlformats.org/officeDocument/2006/relationships/hyperlink" Target="https://advance.lexis.com/api/document?collection=cases&amp;id=urn:contentItem:4W45-KTR0-TXFX-120C-00000-00&amp;context=1519360" TargetMode="External" /><Relationship Id="rId39" Type="http://schemas.openxmlformats.org/officeDocument/2006/relationships/hyperlink" Target="https://advance.lexis.com/api/document?collection=cases&amp;id=urn:contentItem:62W8-4MK1-JB7K-21J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4K0-003B-71HX-00000-00&amp;context=1519360" TargetMode="External" /><Relationship Id="rId41" Type="http://schemas.openxmlformats.org/officeDocument/2006/relationships/hyperlink" Target="https://advance.lexis.com/api/document?collection=cases&amp;id=urn:contentItem:69S7-FN01-JKHB-60XT-00000-00&amp;context=1519360&amp;link=clscc3" TargetMode="External" /><Relationship Id="rId42" Type="http://schemas.openxmlformats.org/officeDocument/2006/relationships/hyperlink" Target="https://advance.lexis.com/api/document?collection=cases&amp;id=urn:contentItem:3S4X-38M0-003B-S2VN-00000-00&amp;context=1519360" TargetMode="External" /><Relationship Id="rId43" Type="http://schemas.openxmlformats.org/officeDocument/2006/relationships/hyperlink" Target="https://advance.lexis.com/api/document?collection=cases&amp;id=urn:contentItem:3S4X-5120-003B-S518-00000-00&amp;context=1519360" TargetMode="External" /><Relationship Id="rId44" Type="http://schemas.openxmlformats.org/officeDocument/2006/relationships/hyperlink" Target="https://advance.lexis.com/api/document?collection=cases&amp;id=urn:contentItem:3S4X-HHB0-003B-40SP-00000-00&amp;context=1519360" TargetMode="External" /><Relationship Id="rId45" Type="http://schemas.openxmlformats.org/officeDocument/2006/relationships/hyperlink" Target="https://advance.lexis.com/api/document?collection=cases&amp;id=urn:contentItem:3S4N-8PN0-0054-418B-00000-00&amp;context=1519360" TargetMode="External" /><Relationship Id="rId46" Type="http://schemas.openxmlformats.org/officeDocument/2006/relationships/hyperlink" Target="https://advance.lexis.com/api/document?collection=cases&amp;id=urn:contentItem:3S4X-0Y10-003B-53BH-00000-00&amp;context=1519360" TargetMode="External" /><Relationship Id="rId47" Type="http://schemas.openxmlformats.org/officeDocument/2006/relationships/hyperlink" Target="https://advance.lexis.com/api/document?collection=cases&amp;id=urn:contentItem:69S7-FN01-JKHB-60XT-00000-00&amp;context=1519360&amp;link=clscc4" TargetMode="External" /><Relationship Id="rId48" Type="http://schemas.openxmlformats.org/officeDocument/2006/relationships/hyperlink" Target="https://advance.lexis.com/api/document?collection=cases&amp;id=urn:contentItem:3S4X-CC50-003B-S24K-00000-00&amp;context=1519360" TargetMode="External" /><Relationship Id="rId49" Type="http://schemas.openxmlformats.org/officeDocument/2006/relationships/hyperlink" Target="https://advance.lexis.com/api/document?collection=cases&amp;id=urn:contentItem:5SF6-CH21-F04K-F00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BP10-0039-N07D-00000-00&amp;context=1519360" TargetMode="External" /><Relationship Id="rId51" Type="http://schemas.openxmlformats.org/officeDocument/2006/relationships/hyperlink" Target="https://advance.lexis.com/api/document?collection=cases&amp;id=urn:contentItem:3S4M-6G10-003B-R3PN-00000-00&amp;context=1519360" TargetMode="External" /><Relationship Id="rId52" Type="http://schemas.openxmlformats.org/officeDocument/2006/relationships/hyperlink" Target="https://advance.lexis.com/api/document?collection=cases&amp;id=urn:contentItem:3S4X-9SV0-003B-S1V1-00000-00&amp;context=1519360" TargetMode="External" /><Relationship Id="rId53" Type="http://schemas.openxmlformats.org/officeDocument/2006/relationships/hyperlink" Target="https://advance.lexis.com/api/document?collection=cases&amp;id=urn:contentItem:69S7-FN01-JKHB-60XT-00000-00&amp;context=1519360&amp;link=clscc5" TargetMode="External" /><Relationship Id="rId54" Type="http://schemas.openxmlformats.org/officeDocument/2006/relationships/hyperlink" Target="https://advance.lexis.com/api/document?collection=cases&amp;id=urn:contentItem:5825-FBK1-F04K-F1Y5-00000-00&amp;context=1519360" TargetMode="External" /><Relationship Id="rId55" Type="http://schemas.openxmlformats.org/officeDocument/2006/relationships/hyperlink" Target="https://advance.lexis.com/api/document?collection=cases&amp;id=urn:contentItem:3S3K-2N60-003C-209S-00000-00&amp;context=1519360" TargetMode="External" /><Relationship Id="rId56" Type="http://schemas.openxmlformats.org/officeDocument/2006/relationships/hyperlink" Target="https://advance.lexis.com/api/document?collection=cases&amp;id=urn:contentItem:69S7-FN01-JKHB-60XT-00000-00&amp;context=1519360&amp;link=clscc6" TargetMode="External" /><Relationship Id="rId57" Type="http://schemas.openxmlformats.org/officeDocument/2006/relationships/hyperlink" Target="https://advance.lexis.com/api/document?collection=cases&amp;id=urn:contentItem:3S4X-CSM0-003B-S258-00000-00&amp;context=1519360" TargetMode="External" /><Relationship Id="rId58" Type="http://schemas.openxmlformats.org/officeDocument/2006/relationships/hyperlink" Target="https://advance.lexis.com/api/document?collection=cases&amp;id=urn:contentItem:3S4X-5FJ0-003B-S4F3-00000-00&amp;context=1519360" TargetMode="External" /><Relationship Id="rId59" Type="http://schemas.openxmlformats.org/officeDocument/2006/relationships/hyperlink" Target="https://advance.lexis.com/api/document?collection=cases&amp;id=urn:contentItem:3S4X-3FY0-003B-S454-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CHW0-0039-N22H-00000-00&amp;context=1519360" TargetMode="External" /><Relationship Id="rId61" Type="http://schemas.openxmlformats.org/officeDocument/2006/relationships/hyperlink" Target="https://advance.lexis.com/api/document?collection=cases&amp;id=urn:contentItem:69S7-FN01-JKHB-60XT-00000-00&amp;context=1519360&amp;link=clscc7" TargetMode="External" /><Relationship Id="rId62" Type="http://schemas.openxmlformats.org/officeDocument/2006/relationships/hyperlink" Target="https://advance.lexis.com/api/document?collection=cases&amp;id=urn:contentItem:3S4X-B830-003B-S001-00000-00&amp;context=1519360" TargetMode="External" /><Relationship Id="rId63" Type="http://schemas.openxmlformats.org/officeDocument/2006/relationships/hyperlink" Target="https://advance.lexis.com/api/document?collection=cases&amp;id=urn:contentItem:3S4X-5H70-003B-S53P-00000-00&amp;context=1519360" TargetMode="External" /><Relationship Id="rId64" Type="http://schemas.openxmlformats.org/officeDocument/2006/relationships/hyperlink" Target="https://advance.lexis.com/api/document?collection=cases&amp;id=urn:contentItem:69S7-FN01-JKHB-60XT-00000-00&amp;context=1519360&amp;link=clscc8" TargetMode="External" /><Relationship Id="rId65" Type="http://schemas.openxmlformats.org/officeDocument/2006/relationships/hyperlink" Target="https://advance.lexis.com/api/document?collection=cases&amp;id=urn:contentItem:3S4X-CDH0-003B-S3GW-00000-00&amp;context=1519360" TargetMode="External" /><Relationship Id="rId66" Type="http://schemas.openxmlformats.org/officeDocument/2006/relationships/hyperlink" Target="https://advance.lexis.com/api/document?collection=cases&amp;id=urn:contentItem:69S7-FN01-JKHB-60XT-00000-00&amp;context=1519360&amp;link=clscc9" TargetMode="External" /><Relationship Id="rId67" Type="http://schemas.openxmlformats.org/officeDocument/2006/relationships/hyperlink" Target="https://advance.lexis.com/api/document?collection=cases&amp;id=urn:contentItem:3WS5-C890-004B-Y01N-00000-00&amp;context=1519360" TargetMode="External" /><Relationship Id="rId68" Type="http://schemas.openxmlformats.org/officeDocument/2006/relationships/hyperlink" Target="https://advance.lexis.com/api/document?collection=cases&amp;id=urn:contentItem:4XH7-6C90-TXFW-Y36R-00000-00&amp;context=1519360" TargetMode="External" /><Relationship Id="rId69" Type="http://schemas.openxmlformats.org/officeDocument/2006/relationships/hyperlink" Target="https://advance.lexis.com/api/document?collection=cases&amp;id=urn:contentItem:4K1H-R480-0039-42VV-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0D-YMG0-0039-43D1-00000-00&amp;context=1519360" TargetMode="External" /><Relationship Id="rId71" Type="http://schemas.openxmlformats.org/officeDocument/2006/relationships/hyperlink" Target="https://advance.lexis.com/api/document?collection=cases&amp;id=urn:contentItem:69S7-FN01-JKHB-60XT-00000-00&amp;context=1519360&amp;link=clscc10" TargetMode="External" /><Relationship Id="rId72" Type="http://schemas.openxmlformats.org/officeDocument/2006/relationships/hyperlink" Target="https://advance.lexis.com/api/document?collection=cases&amp;id=urn:contentItem:3S4X-4R70-003B-S3VC-00000-00&amp;context=1519360" TargetMode="External" /><Relationship Id="rId73" Type="http://schemas.openxmlformats.org/officeDocument/2006/relationships/hyperlink" Target="https://advance.lexis.com/api/document?collection=cases&amp;id=urn:contentItem:3S4X-G060-003B-S063-00000-00&amp;context=1519360" TargetMode="External" /><Relationship Id="rId74" Type="http://schemas.openxmlformats.org/officeDocument/2006/relationships/hyperlink" Target="https://advance.lexis.com/api/document?collection=cases&amp;id=urn:contentItem:69S7-FN01-JKHB-60XT-00000-00&amp;context=1519360&amp;link=clscc11" TargetMode="External" /><Relationship Id="rId75" Type="http://schemas.openxmlformats.org/officeDocument/2006/relationships/hyperlink" Target="https://advance.lexis.com/api/document?collection=cases&amp;id=urn:contentItem:571T-H5P1-F04K-J28R-00000-00&amp;context=1519360" TargetMode="External" /><Relationship Id="rId76" Type="http://schemas.openxmlformats.org/officeDocument/2006/relationships/hyperlink" Target="https://advance.lexis.com/api/document?collection=cases&amp;id=urn:contentItem:69S7-FN01-JKHB-60XT-00000-00&amp;context=1519360&amp;link=clscc12" TargetMode="External" /><Relationship Id="rId77" Type="http://schemas.openxmlformats.org/officeDocument/2006/relationships/hyperlink" Target="https://advance.lexis.com/api/document?collection=cases&amp;id=urn:contentItem:5K4C-5CP1-F04K-B12J-00000-00&amp;context=1519360"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S7-FN01-JKHB-60X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3RK-3333-CH1B-T1CW-00000-00&amp;context=1519360" TargetMode="External" /><Relationship Id="rId2" Type="http://schemas.openxmlformats.org/officeDocument/2006/relationships/hyperlink" Target="https://advance.lexis.com/api/document?collection=statutes-legislation&amp;id=urn:contentItem:5DF0-03X1-JW8X-V15Y-00000-00&amp;context=1519360" TargetMode="External" /><Relationship Id="rId3" Type="http://schemas.openxmlformats.org/officeDocument/2006/relationships/hyperlink" Target="https://advance.lexis.com/api/document?collection=cases&amp;id=urn:contentItem:3VBH-XDS0-0039-402R-00000-00&amp;context=1519360" TargetMode="External" /><Relationship Id="rId4" Type="http://schemas.openxmlformats.org/officeDocument/2006/relationships/hyperlink" Target="https://advance.lexis.com/api/document?collection=statutes-legislation&amp;id=urn:contentItem:8T9R-T3H2-D6RV-H37G-00000-00&amp;context=1519360" TargetMode="External" /><Relationship Id="rId5" Type="http://schemas.openxmlformats.org/officeDocument/2006/relationships/hyperlink" Target="https://advance.lexis.com/api/document?collection=cases&amp;id=urn:contentItem:3S4X-DF80-003B-S21G-00000-00&amp;context=1519360" TargetMode="External" /><Relationship Id="rId6" Type="http://schemas.openxmlformats.org/officeDocument/2006/relationships/hyperlink" Target="https://advance.lexis.com/api/document?collection=cases&amp;id=urn:contentItem:3S4X-6G70-003B-44CW-00000-00&amp;context=1519360" TargetMode="External" /><Relationship Id="rId7" Type="http://schemas.openxmlformats.org/officeDocument/2006/relationships/hyperlink" Target="https://advance.lexis.com/api/document?collection=cases&amp;id=urn:contentItem:5K4C-5CP1-F04K-B12J-00000-00&amp;context=1519360" TargetMode="External" /><Relationship Id="rId8" Type="http://schemas.openxmlformats.org/officeDocument/2006/relationships/hyperlink" Target="https://advance.lexis.com/api/document?collection=cases&amp;id=urn:contentItem:3T3S-P390-0039-41X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Wilkes v. State, 681 S.W.3d 843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urn:user:PA186186283</vt:lpwstr>
  </property>
</Properties>
</file>