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Whitfield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Nebraska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Decided; July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8:22CR228</w:t>
      </w:r>
    </w:p>
    <w:p>
      <w:pPr>
        <w:keepNext w:val="0"/>
        <w:spacing w:after="0" w:line="240" w:lineRule="atLeast"/>
        <w:ind w:right="0"/>
        <w:jc w:val="both"/>
      </w:pPr>
      <w:bookmarkStart w:id="0" w:name="Bookmark_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170492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6626993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DESHUAN WHITFIELD,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suitcase, bag, arrest, luggage, seizure, seized, dispensary, phone, questions, encounter, backpack, consent to search, bus station, identification, iPhone, magistrate judge, marijuana, searches, undersigned, travel, law enforcement officer, approached, law enforcement, passengers, custody, replied, exited, probable cause, compartment, suppress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Deshuan Whitfield, Defendant: Richard H. McWilliams, FEDERAL PUBLIC DEFENDER'S OFFICE - OMAHA, Omaha, 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Martin J. Conboy, IV, U.S. ATTORNEY'S OFFICE - OMAHA, Omaha, NE.</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Michael D. Nelson,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Michael D. Nelson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FINDINGS AND RECOMMENDATION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matter is before the Court on the Motion to Suppress Statements and Evidence and Request for Hearing (Filing No. 23) filed by Defendant, Deshuan Whitfield. Defendant filed a brief (Filing No. 24) in support of the motion and the government filed a brief (Filing No. 28) in opposition.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Court held a pre-hearing status conference with counsel on December 21, 2022, and held an evidentiary hearing on the motion on March 28, 2023, and May 23, 2023. Defendant was present at the evidentiary hearing proceedings with his attorney, Richard H. McWilliams. The government was represented by Assistant United States Attorney, Jody B. Mullis. The Court received into evidence, without objection, the government's Exhibits 1-21, and Defendant's Exhibits 101-105. Testifying at the hearing were: Drug Enforcement Administration (DEA) Special Agent Brenna Dworek (SA Dworek); Nebraska State Patrol (NSP) Investigator Nicholas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Jaworski (TFO Jaworski); DEA Special Agent Christian Iten (SA Iten); NSP Investigator Nicholas Bonney (TFO Bonney); and NSP Task Force Investigator Steven Peck (TFO Peck). A transcript (TR.) of the hearing was prepared and filed on June 22, 2023. (Filing No. 55). The matter is now fully submitted to the Court. For the following reasons, the undersigned magistrate judge recommends that the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In the early morning hours on September 23, 2022, members of a DEA Commercial Interdiction Unit task force, including SA Dworek, TFO Bonney, and TFO Jaworski, were conducting interdiction at the Trailways Bus Station in Omaha, Nebraska. Two buses arrive at this Omaha bus station between 5:00 a.m. and 6:00 a.m.: one from Denver and one from Kansas City. At approximately 5:50 a.m., after the Denver bus arrived but before all the passengers had disembarked from the bus, SA Dworek</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observed a red suitcase in the lower luggage compartment that did not have an identification tag. SA Dworek testified that when a bus arrives at the station, the bus's lower luggage compartment is opened such that "anybody" can take luggage off the bus. (TR. 12, 13-15). SA Dworek "grabbed [the red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suitcase] off of the bus and placed it near the front tire, right next to the exit door of the bus" so that someone "could claim the luggage and get an identification of the luggage." An individual, later identified as Defendant, exited the bus and took possession of the suitcase. SA Dworek did not have possession of the suitcase at any point after Defendant exited the bus. (TR. 16-19, 27, 130-131).</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SA Dworek approached Defendant by the front of the bus where she had placed the suitcase, advised him that he was not in trouble or under arrest, and identified herself as a law enforcement official with her badge. SA Dworek was wearing plain clothes, did not have visible identification that she was a law enforcement officer, and was armed with her firearm in a holster. SA Dworek asked Defendant if the suitcase belonged to him, and he stated it did. SA Dworek asked Defendant about his travel plans and asked to see his bus ticket, and Defendant indicated he was traveling from Arizona to Minneapolis to see his daughter. SA Dworek testified interdiction officers look for unidentified luggage and travelers from "source" locations like California, Colorado, and Arizona, as indicators of narcotics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trafficking. SA Dworek returned Defendant's ticket and told him to obtain an identification tag for his luggage so that he would not lose it in his route of travel. SA Dworek testified to her understanding that luggage is supposed to have identification tags. After this less-than-one-minute interaction,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Defendant took his suitcase and walked away from SA Dworek. (TR. 12, 19-25; Ex. 2).</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Within a few minutes, Defendant placed his suitcase in the luggage compartment of his next bus. (TR. 45-47; Ex. 2; Ex. 12). TFO Bonney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then approached Defendant, who was standing in a line outside of the bus wearing a backpack. TFO Bonney was dressed in plain clothes, with his police vest and service weapon concealed under a flannel shirt, did not have visible identification that he was a law enforcement officer, and was wearing a baseball cap containing a body worn camera. (TR. 44). TFO Bonney identified himself as an investigator with the Nebraska State Patrol, told Defendant he was not in trouble, and began asking him questions about his travel plans. TFO Bonney also asked to see Defendant's I.D., and Defendant produced a Georgia identification. Defendant stated he was from Georgia but lived in Minneapolis,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had flown to Arizona from Minnesota for a family reunion three days earlier. TFO Bonney asked Defendant when the reunion was; Defendant paused for a period of time and appeared to be thinking before stating September 21st. TFO Bonney radioed-in Defendant's information. (TR. 48-49, 51-52; Ex. 3 at 0:09-3:15).</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TFO Bonney explained to Defendant that officers "work security" at the bus station "kind of like TSA" and that officers wanted to make sure the suitcase belonged to Defendant. Defendant indicated he was told he did not need a tag for his suitcase, to which TFO Bonney commented was "weird." (TR. 54; Ex. 3 at 3:35-3:47). TFO Bonney testified he was trying to convey that officers are "trying to ensure the safety of passengers that are traveling." (TR. 50).</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Defendant began vaping and TFO Bonney asked Defendant if it was THC; Defendant shook his head "no." TFO Bonney asked Defendant if he had weed on him and Defendant shook his head "no," and indicated that was back in Denver. TFO Bonney continued to ask Defendant about his trip and why Defendant did not fly back from Arizona. Defendant replied it cost too much to fly. TFO Bonney asked Defendant if he had any drugs on him, and Defendant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answered no. (TR. 54; Ex. 3 at 3:50-4:55). TFO Bonney asked Defendant, "Is it alright if I search your bag'" Defendant turned his head to look at TFO Bonney and replied, "Huh'" TFO Bonney repeated his request. Defendant's response is inaudible, but he appears to have asked TFO Bonney for some clarification, as TFO Bonney replied "anything illegal" and then asked Defendant if he had anything illegal. Defendant replied "no," and mentions a dispensary bag; TFO Bonney asks, "Where is that at'" at which time their conversation is interrupted by the bus driver, who approached and collected Defendant's ticket. (TR. 54-55; Ex. 3 at 4:55-5:29).</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When the bus driver walked away, TFO Bonney again asked Defendant where the dispensary bag was, and Defendant stated "Arizona." TFO Bonney asked if there was anything illegal in his bag, and Defendant replied no and indicated it was just personal items. TFO Bonney stated, "if you want to, we can go in the back room" and Defendant shook his head no and appeared concerned about missing his bus. TFO Bonney told Defendant "she's [the bus driver] not gonna leave ya." Defendant shrugged and gestured towards the bus's luggage compartment and began walking towards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it. (TR. 104; Ex. 3 at 5:30-6:05). TFO Bonney testified he knew Defendant was not going to miss his bus because the driver already collected Defendant's ticket, and because it was 6:04 a.m. and the bus does not depart until 6:15 a.m. (TR. 56).</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TFO Bonney then removed Defendant's red suitcase from the still-opened lower luggage compartment of the bus and commented it felt "really light." TFO Bonney set the suitcase on the ground for Defendant to pick up. While they walked towards the back office of the bus station with Defendant carrying his suitcase, TFO Bonney began asking Defendant questions as to whether the suitcase was his and whether he packed it and was "responsible" for everything in the bag. (TR. 56-57, 104-105; Ex. 3 at 6:05-6:23). As soon as they walked through a set of unlocked double doors into a room in the bus terminal, Defendant placed his suitcase on the ground in the middle of the room and began unzipping it; TFO Bonney said, "hold on, you're ok," as Defendant continued to unzip the suitcase. (Ex. 3 at 6:23-35).</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Defendant bent down, opened his suitcase, and immediately picked up a green bag and a black hooded shirt from his suitcase. Defendant stood up holding the green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bag, and TFO Bonney reached out to take the green bag from Defendant. TFO Bonney asked, "this is all you have'" and Defendant replied he had "carts," which TFO Bonney clarified were THC vape cartridges, and Defendant pointed at the green bag when TFO Bonney asked where those were located. TFO Bonney testified he understood the green bag Defendant handed to him was the dispensary bag they had discussed earlier. Specifically, TFO Bonney believed it was a marijuana dispensary bag due to the advertising on the outside ("Green Solution") and his more than twenty experiences seizing marijuana leaf or THC products from the same bags. TFO Bonney testified that he could "smell marijuana emitting" from the green bag. TFO Bonney observed another package inside the green bag containing a commercial product that TFO Bonney believed contained THC or marijuana because of a "THC warning" label he saw on the outside of it. (Ex. 3 at 6:35-58; TR. 59-62, 105-107, 134-135, 139-140, 144; Exs. 18-21). TFO Bonney testified he knows it is legal in Nebraska to possess delta-8 THC, and to possess a THC product that has less than .3 percent of delta-9 THC, but in his experience, he has never obtained those products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from these bags. TFO Bonney also knew that, at that hour of the morning, stores in Nebraska to purchase such items were not open. (TR. 107, 142-143).</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TFO Bonney continued to search Defendant's suitcase as he stood next to it. During this time, SA Dworek was in the room. While TFO Bonney was searching the suitcase, TFO Jaworski</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entered the back room and asked TFO Bonney if there was "weed" in the green bag, and TFO Bonney nodded his head and said "yeah." TFO Jaworski did not identify himself as a police officer and was dressed in plain clothes with a body worn camera on his baseball cap, similar to TFO Bonney. (TR. 64, 161-162; Ex. 4 at 0:31-35). TFO Jaworski immediately directed Defendant to "Take your backpack off" and began attempting to remove Defendant's backpack. Defendant said, "Huh'" and "For what'" TFO Jaworski replied, "because we are going to search it" since Defendant had "weed" on him. TFO Jaworski did not tell Defendant he was being arrested or detained. (TR. 164; Ex. 3 at 7:10-26).</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TFO Jaworski and TFO Bonney both attempted to take off Defendant's backpack while Defendant voiced objections and moved his body to prevent his backpack from being removed. Defendant also attempted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move or pull away from officers and stated, "I need to go." TFO Jaworski loudly repeated, "stop, stop," and "you're not being compliant." TFO Bonney testified Defendant was acting "defensive resistant," and was stiffening his body, shuffling his feet, and not "giving" TFO Bonney his hands. TFO Jaworski testified he kept commanding Defendant to "stop" because Defendant was preventing him from removing the backpack by curling his arm and stiffening up. During this interaction, the backpack fell off Defendant's back and dropped to the ground, and TFO Bonney took Defendant to the ground where the TFOs handcuffed him. TFO Jaworski told Defendant, "you have marijuana on you" which is "illegal in Nebraska" so "we need to search all your property." TFO Bonney advised Defendant to "sit tight" and then searched the backpack, locating approximately 40,000 fentanyl pills. When TFO Bonney located the pills, Defendant stated someone must have put those in his bag and "I did not know those were in my bag." TFO Bonney told Defendant, "before you say anything else though we are going to </w:t>
      </w:r>
      <w:r>
        <w:rPr>
          <w:rFonts w:ascii="arial" w:eastAsia="arial" w:hAnsi="arial" w:cs="arial"/>
          <w:b w:val="0"/>
          <w:i/>
          <w:strike w:val="0"/>
          <w:noProof w:val="0"/>
          <w:color w:val="000000"/>
          <w:position w:val="0"/>
          <w:sz w:val="20"/>
          <w:u w:val="none"/>
          <w:vertAlign w:val="baseline"/>
        </w:rPr>
        <w:t>Mirandize</w:t>
      </w:r>
      <w:r>
        <w:rPr>
          <w:rFonts w:ascii="arial" w:eastAsia="arial" w:hAnsi="arial" w:cs="arial"/>
          <w:b w:val="0"/>
          <w:i w:val="0"/>
          <w:strike w:val="0"/>
          <w:noProof w:val="0"/>
          <w:color w:val="000000"/>
          <w:position w:val="0"/>
          <w:sz w:val="20"/>
          <w:u w:val="none"/>
          <w:vertAlign w:val="baseline"/>
        </w:rPr>
        <w:t xml:space="preserve"> you." (TR. 65-72, 149-150, 153-154, 160; Ex. 3 at 7:25-9:48; Ex. 4 at 0:32-3:02). While TFO Bonney was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searching the backpack, TFO Jaworski called for backup from TFO Peck, and TFO Jaworski and TFO Peck began searching Defendant's person. TFO Peck recovered a wallet and two cell phones from Defendant's person and placed them on a copier next to him. (TR. 122-123).</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TFO Jaworski then read Defendant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advisory using his phone, and asked Defendant to verbally confirm yes or no if he understood after he read each right. Defendant replied "yes" to each one. (TR. 155; Ex. 4 at 3:10-4:01). TFO Jaworski asked TFO Bonney where Defendant was going, and TFO Bonney replied, "Minnesota"; Defendant then made some unprompted statements, including that he did not know the pills were in his bag. TFO Jaworski began speaking to Defendant about possibly doing up to 10-years of federal jail time and that he is going to jail today, but if he cooperated with law enforcement to deliver the pills in Minnesota, maybe they could get the charges reduced. (Ex. 4 at 4:05-8:08; TR. 156-158).</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TFO Bonney testified Defendant had two cell phones on his person. TFO Bonney learned one phone was for "art" or "social media" and could not make phone calls, while the other was Defendant's iPhone that could make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phone calls. TFO Bonney asked Defendant for his PIN to the functional iPhone after Defendant indicated he was willing to cooperate. Defendant provided the PIN as requested. TFO Bonney testified he asked for the PIN to turn off the phone's location services because he knows through training and experience that people involved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will often be tracked, so it is an officer safety issue. TFO Bonney did not specifically ask Defendant for consent to search the phone. TFO Bonney did ask Defendant if "anyone is tracking you" and explained why he was concerned that was a possibility. TFO Bonney scrolled through the location services and saw a long list of names on the shared location list as well as two unlabeled phone numbers, including a 602 area code number. TFO Bonney scrolled through the location services section of the phone and Defendant refers to his cousin "Alex Alexander," who had a 602 area code phone number. (TR. 74-75, 81, 85-87; Ex. 3 at 12:15-21:10).</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A couple minutes later, TFO Bonney explicitly asked Defendant "Is it ok if I look through your phone'" and asked Defendant to show them "Alex Alexander" in his phone. Defendant subtly nodded his head in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affirmative and said, "It's the 602." TFO Bonney did not look at Defendant's contacts or anything other than location services until after Defendant nodded his head yes. (TR. 82-84; Ex. 3 at 21:10-24:30). While looking in the iPhone, TFO Bonney found a record of a transfer of $23,000 to another individual. TFO Bonney showed Defendant, who stated it must have been for "a car or something." Eventually, Defendant admitted the $23,000 was for the pills and explained the arrangement. (TR. 95-97; Ex. 3 at 32:15-36:30).</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Officers transported Defendant to the Omaha DEA field office after he agreed to a controlled delivery arrangement. When they arrived, TFO Bonney asked Defendant if he had any money on his person, and Defendant indicated he had about $3,000 in cash. (TR. 87-88). At the field office, SA Iten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provided Defendant with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advisement reading from a DEA Form 13. Defendant signed the DEA Form 13 at 8:42 a.m. (TR. 89, 169-171; Ex. 5). Defendant also signed a DEA Form 88 for consent to search his black iPhone. (TR. 171; Ex. 6). This consent to search form was for the same iPhone seized from Defendant at the bus station that TFO Bonney had scrolled through. (TR. 91-92, 175).</w:t>
      </w:r>
      <w:r>
        <w:rPr>
          <w:rFonts w:ascii="arial" w:eastAsia="arial" w:hAnsi="arial" w:cs="arial"/>
          <w:b/>
          <w:i w:val="0"/>
          <w:strike w:val="0"/>
          <w:noProof w:val="0"/>
          <w:color w:val="000000"/>
          <w:position w:val="0"/>
          <w:sz w:val="20"/>
          <w:u w:val="none"/>
          <w:vertAlign w:val="baseline"/>
        </w:rPr>
        <w:t> [*14] </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SA Iten and TFO Bonney testified the purpose of this interview was to attempt to set up a controlled delivery of the pills in Minneapolis where Defendant had been heading. Defendant did not appear drunk, intoxicated or high during this interview. TFO Jaworski and TFO Bonney drove Defendant to Iowa to transfer custody to Minnesota DEA agents for purposes of carrying out the controlled delivery in Minneapolis. Defendant's iPhone seized by TFO Bonney from the bus station was transferred to the Minnesota DEA agents. (TR. 93-94, 159, 172, 175-176).</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On September 30, 2022, the undersigned magistrate judge signed a Criminal Complaint and arrest warrant for Defendant. (Filing No. 1). Defendant was arrested in Minnesota on October 3, 2022. A second phone was seized from Defendant's person after this arrest. SA Iten subsequently prepared an affidavit and obtained a search warrant for the iPhone seized from Defendant at the Omaha bus station on September 23, 2023, and for the phone seized from Defendant's person after his arrest on October 3, 2023, in Minnesota. (Ex. 8). A Minnesota DEA agent FedExed the first recovered iPhone to SA Iten in Omaha.</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(TR. 177-179).</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On October 18, 2022, the grand jury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returned a one-count indictment against Defendant charging him with knowingly and intentionally possession with intent to distribute a mixture or substance containing a detectable amount of Fentanyl, a Schedule II controlled substance,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841(b)(1)(C)</w:t>
      </w:r>
      <w:r>
        <w:rPr>
          <w:rFonts w:ascii="arial" w:eastAsia="arial" w:hAnsi="arial" w:cs="arial"/>
          <w:b w:val="0"/>
          <w:i w:val="0"/>
          <w:strike w:val="0"/>
          <w:noProof w:val="0"/>
          <w:color w:val="000000"/>
          <w:position w:val="0"/>
          <w:sz w:val="20"/>
          <w:u w:val="none"/>
          <w:vertAlign w:val="baseline"/>
        </w:rPr>
        <w:t>. (Filing No. 11).</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 xml:space="preserve">Defendant has filed the instant motion to suppress all evidence and statements obtained as a result of task force officers' contact with Defendant at the bus station as violative of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Specifically, Defendant argues: (1) officers "may have" seized Defendant's suitcase from the luggage hold and meaningfully interfered with his possessory interest; (2) the encounters between SA Dworek and Defendant, and TFO Bonney and Defendant were not consensual, but were rather seizures without reasonable suspicion; (3) Defendant's putative consent to the search of his suitcase was not valid; (4) Defendant revoked or limited the scope of any purported consent when he grabbed the dispensary bag from inside the suitcase; (5) the search of Defendant's person and backpack were fruit of his unlawful seizures and the unlawful seizures/searches of the suitcase and dispensary bag; (6) Defendant's answers to SA Dworek and TFO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Bonney's questions without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should be suppressed as violative of the </w:t>
      </w:r>
      <w:hyperlink r:id="rId1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or as fruit of his unlawful seizures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(7) Defendant's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statements, both spontaneous and in response to questioning, should be suppressed as fruit of his unlawful seizures; (8) Defendant's cell phone was seized as a result of his unlawful seizure and search of his person, and then was searched without valid consent, and the later-secured warrant does not cure these violations; and (9) the government bears the burden of proving the lawfulness of the seizure and search of this second phone. (Filing No. 23; Filing No. 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SA Dworek's Removal of Defendant's Suitcase from the Bus</w:t>
      </w:r>
    </w:p>
    <w:p>
      <w:pPr>
        <w:keepNext w:val="0"/>
        <w:spacing w:before="20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In Defendant's brief, he contends officers "may have" seized Defendant's suitcase from the luggage hold and meaningfully interfered with his possessory interests in it because it has been "known to happen." (Filing No. 24 at p. 4).</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35" w:name="Bookmark_para_22"/>
      <w:bookmarkEnd w:id="35"/>
      <w:bookmarkStart w:id="36" w:name="Bookmark_I698S2W22N1PWX0020000400"/>
      <w:bookmarkEnd w:id="36"/>
      <w:bookmarkStart w:id="37" w:name="Bookmark_I698S2W22N1PWY0010000400"/>
      <w:bookmarkEnd w:id="37"/>
      <w:bookmarkStart w:id="38" w:name="Bookmark_I698S2W22N1PWY0030000400"/>
      <w:bookmarkEnd w:id="38"/>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seizures[.]" </w:t>
      </w:r>
      <w:bookmarkStart w:id="39" w:name="Bookmark_I698S2W22N1PWX0010000400"/>
      <w:bookmarkEnd w:id="39"/>
      <w:hyperlink r:id="rId12" w:history="1">
        <w:r>
          <w:rPr>
            <w:rFonts w:ascii="arial" w:eastAsia="arial" w:hAnsi="arial" w:cs="arial"/>
            <w:b w:val="0"/>
            <w:i/>
            <w:strike w:val="0"/>
            <w:noProof w:val="0"/>
            <w:color w:val="0077CC"/>
            <w:position w:val="0"/>
            <w:sz w:val="20"/>
            <w:u w:val="single"/>
            <w:vertAlign w:val="baseline"/>
          </w:rPr>
          <w:t>United States v. Green</w:t>
        </w:r>
      </w:hyperlink>
      <w:hyperlink r:id="rId12" w:history="1">
        <w:r>
          <w:rPr>
            <w:rFonts w:ascii="arial" w:eastAsia="arial" w:hAnsi="arial" w:cs="arial"/>
            <w:b w:val="0"/>
            <w:i/>
            <w:strike w:val="0"/>
            <w:noProof w:val="0"/>
            <w:color w:val="0077CC"/>
            <w:position w:val="0"/>
            <w:sz w:val="20"/>
            <w:u w:val="single"/>
            <w:vertAlign w:val="baseline"/>
          </w:rPr>
          <w:t>, 9 F.4th 682, 688 (8th Cir. 2021)</w:t>
        </w:r>
      </w:hyperlink>
      <w:r>
        <w:rPr>
          <w:rFonts w:ascii="arial" w:eastAsia="arial" w:hAnsi="arial" w:cs="arial"/>
          <w:b w:val="0"/>
          <w:i w:val="0"/>
          <w:strike w:val="0"/>
          <w:noProof w:val="0"/>
          <w:color w:val="000000"/>
          <w:position w:val="0"/>
          <w:sz w:val="20"/>
          <w:u w:val="none"/>
          <w:vertAlign w:val="baseline"/>
        </w:rPr>
        <w:t xml:space="preserve"> (citing </w:t>
      </w:r>
      <w:bookmarkStart w:id="40" w:name="Bookmark_I698S2W22N1PWX0030000400"/>
      <w:bookmarkEnd w:id="40"/>
      <w:hyperlink r:id="rId13" w:history="1">
        <w:r>
          <w:rPr>
            <w:rFonts w:ascii="arial" w:eastAsia="arial" w:hAnsi="arial" w:cs="arial"/>
            <w:b w:val="0"/>
            <w:i/>
            <w:strike w:val="0"/>
            <w:noProof w:val="0"/>
            <w:color w:val="0077CC"/>
            <w:position w:val="0"/>
            <w:sz w:val="20"/>
            <w:u w:val="single"/>
            <w:vertAlign w:val="baseline"/>
          </w:rPr>
          <w:t>United States v. Ameling</w:t>
        </w:r>
      </w:hyperlink>
      <w:hyperlink r:id="rId13" w:history="1">
        <w:r>
          <w:rPr>
            <w:rFonts w:ascii="arial" w:eastAsia="arial" w:hAnsi="arial" w:cs="arial"/>
            <w:b w:val="0"/>
            <w:i/>
            <w:strike w:val="0"/>
            <w:noProof w:val="0"/>
            <w:color w:val="0077CC"/>
            <w:position w:val="0"/>
            <w:sz w:val="20"/>
            <w:u w:val="single"/>
            <w:vertAlign w:val="baseline"/>
          </w:rPr>
          <w:t>, 328 F.3d 443, 447 (8th Cir. 2003)</w:t>
        </w:r>
      </w:hyperlink>
      <w:r>
        <w:rPr>
          <w:rFonts w:ascii="arial" w:eastAsia="arial" w:hAnsi="arial" w:cs="arial"/>
          <w:b w:val="0"/>
          <w:i w:val="0"/>
          <w:strike w:val="0"/>
          <w:noProof w:val="0"/>
          <w:color w:val="000000"/>
          <w:position w:val="0"/>
          <w:sz w:val="20"/>
          <w:u w:val="none"/>
          <w:vertAlign w:val="baseline"/>
        </w:rPr>
        <w:t xml:space="preserve">). </w:t>
      </w:r>
      <w:bookmarkStart w:id="41" w:name="Bookmark_I698S2W22N1PWY0050000400"/>
      <w:bookmarkEnd w:id="41"/>
      <w:r>
        <w:rPr>
          <w:rFonts w:ascii="arial" w:eastAsia="arial" w:hAnsi="arial" w:cs="arial"/>
          <w:b w:val="0"/>
          <w:i w:val="0"/>
          <w:strike w:val="0"/>
          <w:noProof w:val="0"/>
          <w:color w:val="000000"/>
          <w:position w:val="0"/>
          <w:sz w:val="20"/>
          <w:u w:val="none"/>
          <w:vertAlign w:val="baseline"/>
        </w:rPr>
        <w:t>"[A] seizure occurs when law enforcement 'meaningful[ly] interfere[s] with an individual's possessory interests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2" w:name="Bookmark_I698S2W22N1PWX0050000400"/>
      <w:bookmarkEnd w:id="42"/>
      <w:hyperlink r:id="rId14" w:history="1">
        <w:r>
          <w:rPr>
            <w:rFonts w:ascii="arial" w:eastAsia="arial" w:hAnsi="arial" w:cs="arial"/>
            <w:b w:val="0"/>
            <w:i/>
            <w:strike w:val="0"/>
            <w:noProof w:val="0"/>
            <w:color w:val="0077CC"/>
            <w:position w:val="0"/>
            <w:sz w:val="20"/>
            <w:u w:val="single"/>
            <w:vertAlign w:val="baseline"/>
          </w:rPr>
          <w:t>United States v. Va Lerie</w:t>
        </w:r>
      </w:hyperlink>
      <w:hyperlink r:id="rId14" w:history="1">
        <w:r>
          <w:rPr>
            <w:rFonts w:ascii="arial" w:eastAsia="arial" w:hAnsi="arial" w:cs="arial"/>
            <w:b w:val="0"/>
            <w:i/>
            <w:strike w:val="0"/>
            <w:noProof w:val="0"/>
            <w:color w:val="0077CC"/>
            <w:position w:val="0"/>
            <w:sz w:val="20"/>
            <w:u w:val="single"/>
            <w:vertAlign w:val="baseline"/>
          </w:rPr>
          <w:t>, 424 F.3d 694, 706 (8th Cir. 2005)</w:t>
        </w:r>
      </w:hyperlink>
      <w:r>
        <w:rPr>
          <w:rFonts w:ascii="arial" w:eastAsia="arial" w:hAnsi="arial" w:cs="arial"/>
          <w:b w:val="0"/>
          <w:i w:val="0"/>
          <w:strike w:val="0"/>
          <w:noProof w:val="0"/>
          <w:color w:val="000000"/>
          <w:position w:val="0"/>
          <w:sz w:val="20"/>
          <w:u w:val="none"/>
          <w:vertAlign w:val="baseline"/>
        </w:rPr>
        <w:t xml:space="preserve"> (en banc)). "[T]he meaningful-interference requirement means that 'not every governmental interference with a person's property constitutes a seizure of that property under the Constitution.'"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[meaningful-interference] seizure standard prohibits the government's conversion of an individual's private property, as opposed to the mere technical trespass to an individual's private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3" w:name="Bookmark_I698S2W22N1PWY0020000400"/>
      <w:bookmarkEnd w:id="43"/>
      <w:hyperlink r:id="rId14" w:history="1">
        <w:r>
          <w:rPr>
            <w:rFonts w:ascii="arial" w:eastAsia="arial" w:hAnsi="arial" w:cs="arial"/>
            <w:b w:val="0"/>
            <w:i/>
            <w:strike w:val="0"/>
            <w:noProof w:val="0"/>
            <w:color w:val="0077CC"/>
            <w:position w:val="0"/>
            <w:sz w:val="20"/>
            <w:u w:val="single"/>
            <w:vertAlign w:val="baseline"/>
          </w:rPr>
          <w:t>Va Lerie</w:t>
        </w:r>
      </w:hyperlink>
      <w:hyperlink r:id="rId14" w:history="1">
        <w:r>
          <w:rPr>
            <w:rFonts w:ascii="arial" w:eastAsia="arial" w:hAnsi="arial" w:cs="arial"/>
            <w:b w:val="0"/>
            <w:i/>
            <w:strike w:val="0"/>
            <w:noProof w:val="0"/>
            <w:color w:val="0077CC"/>
            <w:position w:val="0"/>
            <w:sz w:val="20"/>
            <w:u w:val="single"/>
            <w:vertAlign w:val="baseline"/>
          </w:rPr>
          <w:t>, 424 F.3d at 702</w:t>
        </w:r>
      </w:hyperlink>
      <w:r>
        <w:rPr>
          <w:rFonts w:ascii="arial" w:eastAsia="arial" w:hAnsi="arial" w:cs="arial"/>
          <w:b w:val="0"/>
          <w:i w:val="0"/>
          <w:strike w:val="0"/>
          <w:noProof w:val="0"/>
          <w:color w:val="000000"/>
          <w:position w:val="0"/>
          <w:sz w:val="20"/>
          <w:u w:val="none"/>
          <w:vertAlign w:val="baseline"/>
        </w:rPr>
        <w:t xml:space="preserve">). </w:t>
      </w:r>
      <w:bookmarkStart w:id="44" w:name="Bookmark_I698S2W22N1PWY0050000400_2"/>
      <w:bookmarkEnd w:id="44"/>
      <w:bookmarkStart w:id="45" w:name="Bookmark_I698S2W32D6N3P0020000400"/>
      <w:bookmarkEnd w:id="45"/>
      <w:r>
        <w:rPr>
          <w:rFonts w:ascii="arial" w:eastAsia="arial" w:hAnsi="arial" w:cs="arial"/>
          <w:b w:val="0"/>
          <w:i w:val="0"/>
          <w:strike w:val="0"/>
          <w:noProof w:val="0"/>
          <w:color w:val="000000"/>
          <w:position w:val="0"/>
          <w:sz w:val="20"/>
          <w:u w:val="none"/>
          <w:vertAlign w:val="baseline"/>
        </w:rPr>
        <w:t xml:space="preserve">There are "three factors courts should focus on when considering whether detaining a package constitutes a seizure: (1) whether it delayed a passenger's travel or significantly impacted the passenger's freedom of movement; (2) whether it delayed the package's timely delivery; and (3) whether it deprived the carrier of custody of the item."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6" w:name="Bookmark_I698S2W22N1PWY0040000400"/>
      <w:bookmarkEnd w:id="46"/>
      <w:hyperlink r:id="rId14" w:history="1">
        <w:r>
          <w:rPr>
            <w:rFonts w:ascii="arial" w:eastAsia="arial" w:hAnsi="arial" w:cs="arial"/>
            <w:b w:val="0"/>
            <w:i/>
            <w:strike w:val="0"/>
            <w:noProof w:val="0"/>
            <w:color w:val="0077CC"/>
            <w:position w:val="0"/>
            <w:sz w:val="20"/>
            <w:u w:val="single"/>
            <w:vertAlign w:val="baseline"/>
          </w:rPr>
          <w:t>Va Lerie</w:t>
        </w:r>
      </w:hyperlink>
      <w:hyperlink r:id="rId14" w:history="1">
        <w:r>
          <w:rPr>
            <w:rFonts w:ascii="arial" w:eastAsia="arial" w:hAnsi="arial" w:cs="arial"/>
            <w:b w:val="0"/>
            <w:i/>
            <w:strike w:val="0"/>
            <w:noProof w:val="0"/>
            <w:color w:val="0077CC"/>
            <w:position w:val="0"/>
            <w:sz w:val="20"/>
            <w:u w:val="single"/>
            <w:vertAlign w:val="baseline"/>
          </w:rPr>
          <w:t>, 424 F.3d at 707</w:t>
        </w:r>
      </w:hyperlink>
      <w:r>
        <w:rPr>
          <w:rFonts w:ascii="arial" w:eastAsia="arial" w:hAnsi="arial" w:cs="arial"/>
          <w:b w:val="0"/>
          <w:i w:val="0"/>
          <w:strike w:val="0"/>
          <w:noProof w:val="0"/>
          <w:color w:val="000000"/>
          <w:position w:val="0"/>
          <w:sz w:val="20"/>
          <w:u w:val="none"/>
          <w:vertAlign w:val="baseline"/>
        </w:rPr>
        <w:t xml:space="preserve">). </w:t>
      </w:r>
      <w:bookmarkStart w:id="47" w:name="Bookmark_I698S2W32D6N3P0020000400_2"/>
      <w:bookmarkEnd w:id="47"/>
      <w:bookmarkStart w:id="48" w:name="Bookmark_I698S2W32D6N3P0040000400"/>
      <w:bookmarkEnd w:id="48"/>
      <w:r>
        <w:rPr>
          <w:rFonts w:ascii="arial" w:eastAsia="arial" w:hAnsi="arial" w:cs="arial"/>
          <w:b w:val="0"/>
          <w:i w:val="0"/>
          <w:strike w:val="0"/>
          <w:noProof w:val="0"/>
          <w:color w:val="000000"/>
          <w:position w:val="0"/>
          <w:sz w:val="20"/>
          <w:u w:val="none"/>
          <w:vertAlign w:val="baseline"/>
        </w:rPr>
        <w:t xml:space="preserve">"If none of these factors is satisfied, then no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 has occurred. Conversely, if even a single factor is satisfied, then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 has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9" w:name="Bookmark_I698S2W32D6N3P0010000400"/>
      <w:bookmarkEnd w:id="49"/>
      <w:hyperlink r:id="rId14" w:history="1">
        <w:r>
          <w:rPr>
            <w:rFonts w:ascii="arial" w:eastAsia="arial" w:hAnsi="arial" w:cs="arial"/>
            <w:b w:val="0"/>
            <w:i/>
            <w:strike w:val="0"/>
            <w:noProof w:val="0"/>
            <w:color w:val="0077CC"/>
            <w:position w:val="0"/>
            <w:sz w:val="20"/>
            <w:u w:val="single"/>
            <w:vertAlign w:val="baseline"/>
          </w:rPr>
          <w:t>Va Lerie</w:t>
        </w:r>
      </w:hyperlink>
      <w:hyperlink r:id="rId14" w:history="1">
        <w:r>
          <w:rPr>
            <w:rFonts w:ascii="arial" w:eastAsia="arial" w:hAnsi="arial" w:cs="arial"/>
            <w:b w:val="0"/>
            <w:i/>
            <w:strike w:val="0"/>
            <w:noProof w:val="0"/>
            <w:color w:val="0077CC"/>
            <w:position w:val="0"/>
            <w:sz w:val="20"/>
            <w:u w:val="single"/>
            <w:vertAlign w:val="baseline"/>
          </w:rPr>
          <w:t>, 424 F.3d at 707</w:t>
        </w:r>
      </w:hyperlink>
      <w:r>
        <w:rPr>
          <w:rFonts w:ascii="arial" w:eastAsia="arial" w:hAnsi="arial" w:cs="arial"/>
          <w:b w:val="0"/>
          <w:i w:val="0"/>
          <w:strike w:val="0"/>
          <w:noProof w:val="0"/>
          <w:color w:val="000000"/>
          <w:position w:val="0"/>
          <w:sz w:val="20"/>
          <w:u w:val="none"/>
          <w:vertAlign w:val="baseline"/>
        </w:rPr>
        <w:t xml:space="preserve">). </w:t>
      </w:r>
      <w:bookmarkStart w:id="50" w:name="Bookmark_I698S2W32D6N3P0040000400_2"/>
      <w:bookmarkEnd w:id="50"/>
      <w:r>
        <w:rPr>
          <w:rFonts w:ascii="arial" w:eastAsia="arial" w:hAnsi="arial" w:cs="arial"/>
          <w:b w:val="0"/>
          <w:i w:val="0"/>
          <w:strike w:val="0"/>
          <w:noProof w:val="0"/>
          <w:color w:val="000000"/>
          <w:position w:val="0"/>
          <w:sz w:val="20"/>
          <w:u w:val="none"/>
          <w:vertAlign w:val="baseline"/>
        </w:rPr>
        <w:t xml:space="preserve">"A law enforcement officer must have reasonable suspicion that a piece of mail, or a package shipped via a commercial carrier, contains contraband to lawfully seize it for investigative purposes."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1" w:name="Bookmark_I698S2W32D6N3P0030000400"/>
      <w:bookmarkEnd w:id="51"/>
      <w:hyperlink r:id="rId15" w:history="1">
        <w:r>
          <w:rPr>
            <w:rFonts w:ascii="arial" w:eastAsia="arial" w:hAnsi="arial" w:cs="arial"/>
            <w:b w:val="0"/>
            <w:i/>
            <w:strike w:val="0"/>
            <w:noProof w:val="0"/>
            <w:color w:val="0077CC"/>
            <w:position w:val="0"/>
            <w:sz w:val="20"/>
            <w:u w:val="single"/>
            <w:vertAlign w:val="baseline"/>
          </w:rPr>
          <w:t>United States v. Smith</w:t>
        </w:r>
      </w:hyperlink>
      <w:hyperlink r:id="rId15" w:history="1">
        <w:r>
          <w:rPr>
            <w:rFonts w:ascii="arial" w:eastAsia="arial" w:hAnsi="arial" w:cs="arial"/>
            <w:b w:val="0"/>
            <w:i/>
            <w:strike w:val="0"/>
            <w:noProof w:val="0"/>
            <w:color w:val="0077CC"/>
            <w:position w:val="0"/>
            <w:sz w:val="20"/>
            <w:u w:val="single"/>
            <w:vertAlign w:val="baseline"/>
          </w:rPr>
          <w:t>, 383 F.3d 700, 704 (8th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23"/>
      <w:bookmarkEnd w:id="52"/>
      <w:bookmarkStart w:id="53" w:name="Bookmark_I698S2W328T4X00010000400"/>
      <w:bookmarkEnd w:id="53"/>
      <w:bookmarkStart w:id="54" w:name="Bookmark_I698S2W328T4X00030000400"/>
      <w:bookmarkEnd w:id="54"/>
      <w:r>
        <w:rPr>
          <w:rFonts w:ascii="arial" w:eastAsia="arial" w:hAnsi="arial" w:cs="arial"/>
          <w:b w:val="0"/>
          <w:i w:val="0"/>
          <w:strike w:val="0"/>
          <w:noProof w:val="0"/>
          <w:color w:val="000000"/>
          <w:position w:val="0"/>
          <w:sz w:val="20"/>
          <w:u w:val="none"/>
          <w:vertAlign w:val="baseline"/>
        </w:rPr>
        <w:t>In this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case, the undersigned magistrate judge finds none of the </w:t>
      </w:r>
      <w:bookmarkStart w:id="55" w:name="Bookmark_I698S2W32D6N3P0050000400"/>
      <w:bookmarkEnd w:id="55"/>
      <w:hyperlink r:id="rId14" w:history="1">
        <w:r>
          <w:rPr>
            <w:rFonts w:ascii="arial" w:eastAsia="arial" w:hAnsi="arial" w:cs="arial"/>
            <w:b w:val="0"/>
            <w:i/>
            <w:strike w:val="0"/>
            <w:noProof w:val="0"/>
            <w:color w:val="0077CC"/>
            <w:position w:val="0"/>
            <w:sz w:val="20"/>
            <w:u w:val="single"/>
            <w:vertAlign w:val="baseline"/>
          </w:rPr>
          <w:t>Va Lerie</w:t>
        </w:r>
      </w:hyperlink>
      <w:r>
        <w:rPr>
          <w:rFonts w:ascii="arial" w:eastAsia="arial" w:hAnsi="arial" w:cs="arial"/>
          <w:b w:val="0"/>
          <w:i w:val="0"/>
          <w:strike w:val="0"/>
          <w:noProof w:val="0"/>
          <w:color w:val="000000"/>
          <w:position w:val="0"/>
          <w:sz w:val="20"/>
          <w:u w:val="none"/>
          <w:vertAlign w:val="baseline"/>
        </w:rPr>
        <w:t xml:space="preserve"> factors are satisfied. Defendant "had surrendered his bag to the bus company's custody and had no ability to access it until the bus stopped," and therefore "[h]is possessory interest in his luggage was therefore coextensive with how the bus company permits the treatment of luggage that is fully in its custody." </w:t>
      </w:r>
      <w:bookmarkStart w:id="56" w:name="Bookmark_I698S2W328T4X00020000400"/>
      <w:bookmarkEnd w:id="56"/>
      <w:hyperlink r:id="rId16" w:history="1">
        <w:r>
          <w:rPr>
            <w:rFonts w:ascii="arial" w:eastAsia="arial" w:hAnsi="arial" w:cs="arial"/>
            <w:b w:val="0"/>
            <w:i/>
            <w:strike w:val="0"/>
            <w:noProof w:val="0"/>
            <w:color w:val="0077CC"/>
            <w:position w:val="0"/>
            <w:sz w:val="20"/>
            <w:u w:val="single"/>
            <w:vertAlign w:val="baseline"/>
          </w:rPr>
          <w:t>United States v. Clay</w:t>
        </w:r>
      </w:hyperlink>
      <w:hyperlink r:id="rId16" w:history="1">
        <w:r>
          <w:rPr>
            <w:rFonts w:ascii="arial" w:eastAsia="arial" w:hAnsi="arial" w:cs="arial"/>
            <w:b w:val="0"/>
            <w:i/>
            <w:strike w:val="0"/>
            <w:noProof w:val="0"/>
            <w:color w:val="0077CC"/>
            <w:position w:val="0"/>
            <w:sz w:val="20"/>
            <w:u w:val="single"/>
            <w:vertAlign w:val="baseline"/>
          </w:rPr>
          <w:t>, No. 8:22-CR-140, 2023 U.S. Dist. LEXIS 27590, 2023 WL 2047505, at *4 (D. Neb. Feb. 16, 2023)</w:t>
        </w:r>
      </w:hyperlink>
      <w:r>
        <w:rPr>
          <w:rFonts w:ascii="arial" w:eastAsia="arial" w:hAnsi="arial" w:cs="arial"/>
          <w:b w:val="0"/>
          <w:i w:val="0"/>
          <w:strike w:val="0"/>
          <w:noProof w:val="0"/>
          <w:color w:val="000000"/>
          <w:position w:val="0"/>
          <w:sz w:val="20"/>
          <w:u w:val="none"/>
          <w:vertAlign w:val="baseline"/>
        </w:rPr>
        <w:t xml:space="preserve"> (citation omitted). </w:t>
      </w:r>
      <w:bookmarkStart w:id="57" w:name="Bookmark_I698S2W328T4X00050000400"/>
      <w:bookmarkEnd w:id="57"/>
      <w:r>
        <w:rPr>
          <w:rFonts w:ascii="arial" w:eastAsia="arial" w:hAnsi="arial" w:cs="arial"/>
          <w:b w:val="0"/>
          <w:i w:val="0"/>
          <w:strike w:val="0"/>
          <w:noProof w:val="0"/>
          <w:color w:val="000000"/>
          <w:position w:val="0"/>
          <w:sz w:val="20"/>
          <w:u w:val="none"/>
          <w:vertAlign w:val="baseline"/>
        </w:rPr>
        <w:t>SA Dworek testified that when a bus arrives at the Omaha station, the bus's lower luggage compartment is opened such that "anybody" can take luggage off the bus. SA Dworek very briefly handled Defendant's suitcase to lift it out of the already-opened luggage compartment to place it on the pavement a few feet away next to the exit door of the bus, and then stepped away from the bag. Defendant then exited the bus and took possession of his suitcase. SA Dworek did not have possession of the suitcase at any point after Defendant exited the bus. SA Dworek's movement of the suitcase did not delay Defendant's travel or delay the luggage's timely delivery, as Defendant was able to approach and take possession of his luggage as soon as he exited his bus. SA Dworek testified baggage handlers remove luggage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from underneath the bus, individuals can get off the bus and remove their own luggage, and passengers can also handle someone else's luggage while trying to get to their own bag. As such, SA Dworek's handling of the suitcase did not exceed the scope of how a reasonable passenger would expect his or her luggage to be handled while in the bus company's custody. See </w:t>
      </w:r>
      <w:bookmarkStart w:id="58" w:name="Bookmark_I698S2W328T4X00040000400"/>
      <w:bookmarkEnd w:id="58"/>
      <w:hyperlink r:id="rId14" w:history="1">
        <w:r>
          <w:rPr>
            <w:rFonts w:ascii="arial" w:eastAsia="arial" w:hAnsi="arial" w:cs="arial"/>
            <w:b w:val="0"/>
            <w:i/>
            <w:strike w:val="0"/>
            <w:noProof w:val="0"/>
            <w:color w:val="0077CC"/>
            <w:position w:val="0"/>
            <w:sz w:val="20"/>
            <w:u w:val="single"/>
            <w:vertAlign w:val="baseline"/>
          </w:rPr>
          <w:t>Va Lerie</w:t>
        </w:r>
      </w:hyperlink>
      <w:hyperlink r:id="rId14" w:history="1">
        <w:r>
          <w:rPr>
            <w:rFonts w:ascii="arial" w:eastAsia="arial" w:hAnsi="arial" w:cs="arial"/>
            <w:b w:val="0"/>
            <w:i/>
            <w:strike w:val="0"/>
            <w:noProof w:val="0"/>
            <w:color w:val="0077CC"/>
            <w:position w:val="0"/>
            <w:sz w:val="20"/>
            <w:u w:val="single"/>
            <w:vertAlign w:val="baseline"/>
          </w:rPr>
          <w:t>, 424 F.3d at 706-07</w:t>
        </w:r>
      </w:hyperlink>
      <w:r>
        <w:rPr>
          <w:rFonts w:ascii="arial" w:eastAsia="arial" w:hAnsi="arial" w:cs="arial"/>
          <w:b w:val="0"/>
          <w:i w:val="0"/>
          <w:strike w:val="0"/>
          <w:noProof w:val="0"/>
          <w:color w:val="000000"/>
          <w:position w:val="0"/>
          <w:sz w:val="20"/>
          <w:u w:val="none"/>
          <w:vertAlign w:val="baseline"/>
        </w:rPr>
        <w:t xml:space="preserve"> ("[A] commercial bus passenger who checks his luggage should reasonably expect his luggage to endure a fair amount of handling.").</w:t>
      </w:r>
    </w:p>
    <w:p>
      <w:pPr>
        <w:keepNext w:val="0"/>
        <w:spacing w:before="240" w:after="0" w:line="260" w:lineRule="atLeast"/>
        <w:ind w:left="0" w:right="0" w:firstLine="0"/>
        <w:jc w:val="both"/>
      </w:pPr>
      <w:bookmarkStart w:id="59" w:name="Bookmark_para_24"/>
      <w:bookmarkEnd w:id="59"/>
      <w:r>
        <w:rPr>
          <w:rFonts w:ascii="arial" w:eastAsia="arial" w:hAnsi="arial" w:cs="arial"/>
          <w:b w:val="0"/>
          <w:i w:val="0"/>
          <w:strike w:val="0"/>
          <w:noProof w:val="0"/>
          <w:color w:val="000000"/>
          <w:position w:val="0"/>
          <w:sz w:val="20"/>
          <w:u w:val="none"/>
          <w:vertAlign w:val="baseline"/>
        </w:rPr>
        <w:t xml:space="preserve">Under these circumstances, SA Dworek's very limited interference with the suitcase did not delay Defendant's travel nor impact his freedom of movement, delay the timely delivery of the suitcase to its destination, or deprive the carrier of custody of the suitcase. Therefore, no seizure of Defendant's suitcase occurred, and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not implicated.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Defendant's Initial Encounters with SA Dworek and TFO Bonney</w:t>
      </w:r>
    </w:p>
    <w:p>
      <w:pPr>
        <w:keepNext w:val="0"/>
        <w:spacing w:before="200" w:after="0" w:line="260" w:lineRule="atLeast"/>
        <w:ind w:left="0" w:right="0" w:firstLine="0"/>
        <w:jc w:val="both"/>
      </w:pPr>
      <w:bookmarkStart w:id="60" w:name="Bookmark_para_25"/>
      <w:bookmarkEnd w:id="60"/>
      <w:r>
        <w:rPr>
          <w:rFonts w:ascii="arial" w:eastAsia="arial" w:hAnsi="arial" w:cs="arial"/>
          <w:b w:val="0"/>
          <w:i w:val="0"/>
          <w:strike w:val="0"/>
          <w:noProof w:val="0"/>
          <w:color w:val="000000"/>
          <w:position w:val="0"/>
          <w:sz w:val="20"/>
          <w:u w:val="none"/>
          <w:vertAlign w:val="baseline"/>
        </w:rPr>
        <w:t>Defendant contends his initial encounters with SA Dworek and TFO Bonney were not consensual, but were instead seizures without reasonable suspicion. (Filing No. 24 at pp. 6-8). Defendant goes as far to assert he was in custody during these encounters, and as such, his statements should be suppressed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because he was not given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advisement prior to the officers' questioning. (Filing No. 24 at pp. 9-10).</w:t>
      </w:r>
    </w:p>
    <w:p>
      <w:pPr>
        <w:keepNext w:val="0"/>
        <w:spacing w:before="240" w:after="0" w:line="260" w:lineRule="atLeast"/>
        <w:ind w:left="0" w:right="0" w:firstLine="0"/>
        <w:jc w:val="both"/>
      </w:pPr>
      <w:bookmarkStart w:id="61" w:name="Bookmark_para_26"/>
      <w:bookmarkEnd w:id="61"/>
      <w:bookmarkStart w:id="62" w:name="Bookmark_I698S2W32D6N3R0020000400"/>
      <w:bookmarkEnd w:id="62"/>
      <w:bookmarkStart w:id="63" w:name="Bookmark_I698S2W32D6N3S0010000400"/>
      <w:bookmarkEnd w:id="63"/>
      <w:bookmarkStart w:id="64" w:name="Bookmark_I698S2W32D6N3S0050000400"/>
      <w:bookmarkEnd w:id="64"/>
      <w:r>
        <w:rPr>
          <w:rFonts w:ascii="arial" w:eastAsia="arial" w:hAnsi="arial" w:cs="arial"/>
          <w:b w:val="0"/>
          <w:i w:val="0"/>
          <w:strike w:val="0"/>
          <w:noProof w:val="0"/>
          <w:color w:val="000000"/>
          <w:position w:val="0"/>
          <w:sz w:val="20"/>
          <w:u w:val="none"/>
          <w:vertAlign w:val="baseline"/>
        </w:rPr>
        <w:t xml:space="preserve">"Law enforcement officers do not violate the </w:t>
      </w:r>
      <w:hyperlink r:id="rId1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prohibition of unreasonable seizures merely by approaching individuals on the street or in other public places and putting questions to them if they are willing to listen." </w:t>
      </w:r>
      <w:bookmarkStart w:id="65" w:name="Bookmark_I698S2W32D6N3R0010000400"/>
      <w:bookmarkEnd w:id="65"/>
      <w:hyperlink r:id="rId17" w:history="1">
        <w:r>
          <w:rPr>
            <w:rFonts w:ascii="arial" w:eastAsia="arial" w:hAnsi="arial" w:cs="arial"/>
            <w:b w:val="0"/>
            <w:i/>
            <w:strike w:val="0"/>
            <w:noProof w:val="0"/>
            <w:color w:val="0077CC"/>
            <w:position w:val="0"/>
            <w:sz w:val="20"/>
            <w:u w:val="single"/>
            <w:vertAlign w:val="baseline"/>
          </w:rPr>
          <w:t>United States v. Drayton</w:t>
        </w:r>
      </w:hyperlink>
      <w:hyperlink r:id="rId17" w:history="1">
        <w:r>
          <w:rPr>
            <w:rFonts w:ascii="arial" w:eastAsia="arial" w:hAnsi="arial" w:cs="arial"/>
            <w:b w:val="0"/>
            <w:i/>
            <w:strike w:val="0"/>
            <w:noProof w:val="0"/>
            <w:color w:val="0077CC"/>
            <w:position w:val="0"/>
            <w:sz w:val="20"/>
            <w:u w:val="single"/>
            <w:vertAlign w:val="baseline"/>
          </w:rPr>
          <w:t>, 536 U.S. 194, 200, 122 S. Ct. 2105, 153 L. Ed. 2d 242 (2002)</w:t>
        </w:r>
      </w:hyperlink>
      <w:r>
        <w:rPr>
          <w:rFonts w:ascii="arial" w:eastAsia="arial" w:hAnsi="arial" w:cs="arial"/>
          <w:b w:val="0"/>
          <w:i w:val="0"/>
          <w:strike w:val="0"/>
          <w:noProof w:val="0"/>
          <w:color w:val="000000"/>
          <w:position w:val="0"/>
          <w:sz w:val="20"/>
          <w:u w:val="none"/>
          <w:vertAlign w:val="baseline"/>
        </w:rPr>
        <w:t xml:space="preserve">; see also </w:t>
      </w:r>
      <w:bookmarkStart w:id="66" w:name="Bookmark_I698S2W32D6N3R0030000400"/>
      <w:bookmarkEnd w:id="66"/>
      <w:hyperlink r:id="rId18" w:history="1">
        <w:r>
          <w:rPr>
            <w:rFonts w:ascii="arial" w:eastAsia="arial" w:hAnsi="arial" w:cs="arial"/>
            <w:b w:val="0"/>
            <w:i/>
            <w:strike w:val="0"/>
            <w:noProof w:val="0"/>
            <w:color w:val="0077CC"/>
            <w:position w:val="0"/>
            <w:sz w:val="20"/>
            <w:u w:val="single"/>
            <w:vertAlign w:val="baseline"/>
          </w:rPr>
          <w:t>Florida v. Bostick</w:t>
        </w:r>
      </w:hyperlink>
      <w:hyperlink r:id="rId18" w:history="1">
        <w:r>
          <w:rPr>
            <w:rFonts w:ascii="arial" w:eastAsia="arial" w:hAnsi="arial" w:cs="arial"/>
            <w:b w:val="0"/>
            <w:i/>
            <w:strike w:val="0"/>
            <w:noProof w:val="0"/>
            <w:color w:val="0077CC"/>
            <w:position w:val="0"/>
            <w:sz w:val="20"/>
            <w:u w:val="single"/>
            <w:vertAlign w:val="baseline"/>
          </w:rPr>
          <w:t>, 501 U.S. 429, 434, 111 S. Ct. 2382, 115 L. Ed. 2d 389 (1991)</w:t>
        </w:r>
      </w:hyperlink>
      <w:r>
        <w:rPr>
          <w:rFonts w:ascii="arial" w:eastAsia="arial" w:hAnsi="arial" w:cs="arial"/>
          <w:b w:val="0"/>
          <w:i w:val="0"/>
          <w:strike w:val="0"/>
          <w:noProof w:val="0"/>
          <w:color w:val="000000"/>
          <w:position w:val="0"/>
          <w:sz w:val="20"/>
          <w:u w:val="none"/>
          <w:vertAlign w:val="baseline"/>
        </w:rPr>
        <w:t xml:space="preserve"> ("[A] seizure does not occur simply because a police officer approaches an individual and asks a few questions."). "Even when law enforcement officers have no basis for suspecting a particular individual, they may pose questions, ask for identification, and request consent to search luggage--provided they do not induce cooperation by coercive means." </w:t>
      </w:r>
      <w:bookmarkStart w:id="67" w:name="Bookmark_I698S2W32D6N3R0050000400"/>
      <w:bookmarkEnd w:id="67"/>
      <w:hyperlink r:id="rId17" w:history="1">
        <w:r>
          <w:rPr>
            <w:rFonts w:ascii="arial" w:eastAsia="arial" w:hAnsi="arial" w:cs="arial"/>
            <w:b w:val="0"/>
            <w:i/>
            <w:strike w:val="0"/>
            <w:noProof w:val="0"/>
            <w:color w:val="0077CC"/>
            <w:position w:val="0"/>
            <w:sz w:val="20"/>
            <w:u w:val="single"/>
            <w:vertAlign w:val="baseline"/>
          </w:rPr>
          <w:t>Drayton</w:t>
        </w:r>
      </w:hyperlink>
      <w:hyperlink r:id="rId17" w:history="1">
        <w:r>
          <w:rPr>
            <w:rFonts w:ascii="arial" w:eastAsia="arial" w:hAnsi="arial" w:cs="arial"/>
            <w:b w:val="0"/>
            <w:i/>
            <w:strike w:val="0"/>
            <w:noProof w:val="0"/>
            <w:color w:val="0077CC"/>
            <w:position w:val="0"/>
            <w:sz w:val="20"/>
            <w:u w:val="single"/>
            <w:vertAlign w:val="baseline"/>
          </w:rPr>
          <w:t>, 536 U.S. at 201</w:t>
        </w:r>
      </w:hyperlink>
      <w:r>
        <w:rPr>
          <w:rFonts w:ascii="arial" w:eastAsia="arial" w:hAnsi="arial" w:cs="arial"/>
          <w:b w:val="0"/>
          <w:i w:val="0"/>
          <w:strike w:val="0"/>
          <w:noProof w:val="0"/>
          <w:color w:val="000000"/>
          <w:position w:val="0"/>
          <w:sz w:val="20"/>
          <w:u w:val="none"/>
          <w:vertAlign w:val="baseline"/>
        </w:rPr>
        <w:t xml:space="preserve"> (citing </w:t>
      </w:r>
      <w:bookmarkStart w:id="68" w:name="Bookmark_I698S2W32D6N3S0020000400"/>
      <w:bookmarkEnd w:id="68"/>
      <w:hyperlink r:id="rId18" w:history="1">
        <w:r>
          <w:rPr>
            <w:rFonts w:ascii="arial" w:eastAsia="arial" w:hAnsi="arial" w:cs="arial"/>
            <w:b w:val="0"/>
            <w:i/>
            <w:strike w:val="0"/>
            <w:noProof w:val="0"/>
            <w:color w:val="0077CC"/>
            <w:position w:val="0"/>
            <w:sz w:val="20"/>
            <w:u w:val="single"/>
            <w:vertAlign w:val="baseline"/>
          </w:rPr>
          <w:t>Bostick</w:t>
        </w:r>
      </w:hyperlink>
      <w:hyperlink r:id="rId18" w:history="1">
        <w:r>
          <w:rPr>
            <w:rFonts w:ascii="arial" w:eastAsia="arial" w:hAnsi="arial" w:cs="arial"/>
            <w:b w:val="0"/>
            <w:i/>
            <w:strike w:val="0"/>
            <w:noProof w:val="0"/>
            <w:color w:val="0077CC"/>
            <w:position w:val="0"/>
            <w:sz w:val="20"/>
            <w:u w:val="single"/>
            <w:vertAlign w:val="baseline"/>
          </w:rPr>
          <w:t>, 501 U.S. at 434-35</w:t>
        </w:r>
      </w:hyperlink>
      <w:r>
        <w:rPr>
          <w:rFonts w:ascii="arial" w:eastAsia="arial" w:hAnsi="arial" w:cs="arial"/>
          <w:b w:val="0"/>
          <w:i w:val="0"/>
          <w:strike w:val="0"/>
          <w:noProof w:val="0"/>
          <w:color w:val="000000"/>
          <w:position w:val="0"/>
          <w:sz w:val="20"/>
          <w:u w:val="none"/>
          <w:vertAlign w:val="baseline"/>
        </w:rPr>
        <w:t xml:space="preserve">). "To determine whether a police-citizen encounter is consensual or implicates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the court "must 'consider[ ] the totality of the circumstances' and 'the unique facts of each case.'" </w:t>
      </w:r>
      <w:bookmarkStart w:id="69" w:name="Bookmark_I698S2W32D6N3S0040000400"/>
      <w:bookmarkEnd w:id="69"/>
      <w:hyperlink r:id="rId19" w:history="1">
        <w:r>
          <w:rPr>
            <w:rFonts w:ascii="arial" w:eastAsia="arial" w:hAnsi="arial" w:cs="arial"/>
            <w:b w:val="0"/>
            <w:i/>
            <w:strike w:val="0"/>
            <w:noProof w:val="0"/>
            <w:color w:val="0077CC"/>
            <w:position w:val="0"/>
            <w:sz w:val="20"/>
            <w:u w:val="single"/>
            <w:vertAlign w:val="baseline"/>
          </w:rPr>
          <w:t>United States v. Lillich</w:t>
        </w:r>
      </w:hyperlink>
      <w:hyperlink r:id="rId19" w:history="1">
        <w:r>
          <w:rPr>
            <w:rFonts w:ascii="arial" w:eastAsia="arial" w:hAnsi="arial" w:cs="arial"/>
            <w:b w:val="0"/>
            <w:i/>
            <w:strike w:val="0"/>
            <w:noProof w:val="0"/>
            <w:color w:val="0077CC"/>
            <w:position w:val="0"/>
            <w:sz w:val="20"/>
            <w:u w:val="single"/>
            <w:vertAlign w:val="baseline"/>
          </w:rPr>
          <w:t>, 6 F.4th 869, 876 (8th Cir. 2021)</w:t>
        </w:r>
      </w:hyperlink>
      <w:r>
        <w:rPr>
          <w:rFonts w:ascii="arial" w:eastAsia="arial" w:hAnsi="arial" w:cs="arial"/>
          <w:b w:val="0"/>
          <w:i w:val="0"/>
          <w:strike w:val="0"/>
          <w:noProof w:val="0"/>
          <w:color w:val="000000"/>
          <w:position w:val="0"/>
          <w:sz w:val="20"/>
          <w:u w:val="none"/>
          <w:vertAlign w:val="baseline"/>
        </w:rPr>
        <w:t xml:space="preserve"> (quoting </w:t>
      </w:r>
      <w:bookmarkStart w:id="70" w:name="Bookmark_I698S2W328T4X20010000400"/>
      <w:bookmarkEnd w:id="70"/>
      <w:hyperlink r:id="rId20" w:history="1">
        <w:r>
          <w:rPr>
            <w:rFonts w:ascii="arial" w:eastAsia="arial" w:hAnsi="arial" w:cs="arial"/>
            <w:b w:val="0"/>
            <w:i/>
            <w:strike w:val="0"/>
            <w:noProof w:val="0"/>
            <w:color w:val="0077CC"/>
            <w:position w:val="0"/>
            <w:sz w:val="20"/>
            <w:u w:val="single"/>
            <w:vertAlign w:val="baseline"/>
          </w:rPr>
          <w:t>United States v. Aquino</w:t>
        </w:r>
      </w:hyperlink>
      <w:hyperlink r:id="rId20" w:history="1">
        <w:r>
          <w:rPr>
            <w:rFonts w:ascii="arial" w:eastAsia="arial" w:hAnsi="arial" w:cs="arial"/>
            <w:b w:val="0"/>
            <w:i/>
            <w:strike w:val="0"/>
            <w:noProof w:val="0"/>
            <w:color w:val="0077CC"/>
            <w:position w:val="0"/>
            <w:sz w:val="20"/>
            <w:u w:val="single"/>
            <w:vertAlign w:val="baseline"/>
          </w:rPr>
          <w:t>, 674 F.3d 918, 923 (8th Cir. 2012)</w:t>
        </w:r>
      </w:hyperlink>
      <w:r>
        <w:rPr>
          <w:rFonts w:ascii="arial" w:eastAsia="arial" w:hAnsi="arial" w:cs="arial"/>
          <w:b w:val="0"/>
          <w:i w:val="0"/>
          <w:strike w:val="0"/>
          <w:noProof w:val="0"/>
          <w:color w:val="000000"/>
          <w:position w:val="0"/>
          <w:sz w:val="20"/>
          <w:u w:val="none"/>
          <w:vertAlign w:val="baseline"/>
        </w:rPr>
        <w:t xml:space="preserve">). </w:t>
      </w:r>
      <w:bookmarkStart w:id="71" w:name="Bookmark_I698S2W328T4X20040000400"/>
      <w:bookmarkEnd w:id="71"/>
      <w:r>
        <w:rPr>
          <w:rFonts w:ascii="arial" w:eastAsia="arial" w:hAnsi="arial" w:cs="arial"/>
          <w:b w:val="0"/>
          <w:i w:val="0"/>
          <w:strike w:val="0"/>
          <w:noProof w:val="0"/>
          <w:color w:val="000000"/>
          <w:position w:val="0"/>
          <w:sz w:val="20"/>
          <w:u w:val="none"/>
          <w:vertAlign w:val="baseline"/>
        </w:rPr>
        <w:t>Several factors are relevant to this analysis, including:</w:t>
      </w:r>
    </w:p>
    <w:p>
      <w:pPr>
        <w:keepNext w:val="0"/>
        <w:spacing w:before="200" w:after="0" w:line="260" w:lineRule="atLeast"/>
        <w:ind w:left="400" w:right="0" w:firstLine="0"/>
        <w:jc w:val="both"/>
      </w:pPr>
      <w:bookmarkStart w:id="72" w:name="Bookmark_para_27"/>
      <w:bookmarkEnd w:id="72"/>
      <w:bookmarkStart w:id="73" w:name="Bookmark_I698S2W328T4X20040000400_2"/>
      <w:bookmarkEnd w:id="73"/>
      <w:bookmarkStart w:id="74" w:name="Bookmark_I698S2W42N1PX20010000400"/>
      <w:bookmarkEnd w:id="74"/>
      <w:r>
        <w:rPr>
          <w:rFonts w:ascii="arial" w:eastAsia="arial" w:hAnsi="arial" w:cs="arial"/>
          <w:b w:val="0"/>
          <w:i w:val="0"/>
          <w:strike w:val="0"/>
          <w:noProof w:val="0"/>
          <w:color w:val="000000"/>
          <w:position w:val="0"/>
          <w:sz w:val="20"/>
          <w:u w:val="none"/>
          <w:vertAlign w:val="baseline"/>
        </w:rPr>
        <w:t>[O]fficers positioning themselves in a way to limit the person's freedom of movement, the presence of several officers, the display of weapons by officers, physical touching, the use of language or intonation indicating compliance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is necessary, the officer's retention of the person's property, or an officer's indication the person is the focus of a particular investigation.</w:t>
      </w:r>
    </w:p>
    <w:p>
      <w:pPr>
        <w:keepNext w:val="0"/>
        <w:spacing w:before="240" w:after="0" w:line="260" w:lineRule="atLeast"/>
        <w:ind w:left="0" w:right="0" w:firstLine="0"/>
        <w:jc w:val="both"/>
      </w:pPr>
      <w:bookmarkStart w:id="75" w:name="Bookmark_I698S2W42N1PX20010000400_2"/>
      <w:bookmarkEnd w:id="75"/>
      <w:bookmarkStart w:id="76" w:name="Bookmark_I698S2W328T4X20040000400_3"/>
      <w:bookmarkEnd w:id="7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7" w:name="Bookmark_I698S2W328T4X20030000400"/>
      <w:bookmarkEnd w:id="77"/>
      <w:hyperlink r:id="rId21" w:history="1">
        <w:r>
          <w:rPr>
            <w:rFonts w:ascii="arial" w:eastAsia="arial" w:hAnsi="arial" w:cs="arial"/>
            <w:b w:val="0"/>
            <w:i/>
            <w:strike w:val="0"/>
            <w:noProof w:val="0"/>
            <w:color w:val="0077CC"/>
            <w:position w:val="0"/>
            <w:sz w:val="20"/>
            <w:u w:val="single"/>
            <w:vertAlign w:val="baseline"/>
          </w:rPr>
          <w:t>United States v. Griffith</w:t>
        </w:r>
      </w:hyperlink>
      <w:hyperlink r:id="rId21" w:history="1">
        <w:r>
          <w:rPr>
            <w:rFonts w:ascii="arial" w:eastAsia="arial" w:hAnsi="arial" w:cs="arial"/>
            <w:b w:val="0"/>
            <w:i/>
            <w:strike w:val="0"/>
            <w:noProof w:val="0"/>
            <w:color w:val="0077CC"/>
            <w:position w:val="0"/>
            <w:sz w:val="20"/>
            <w:u w:val="single"/>
            <w:vertAlign w:val="baseline"/>
          </w:rPr>
          <w:t>, 533 F.3d 979, 983 (8th Cir. 2008)</w:t>
        </w:r>
      </w:hyperlink>
      <w:r>
        <w:rPr>
          <w:rFonts w:ascii="arial" w:eastAsia="arial" w:hAnsi="arial" w:cs="arial"/>
          <w:b w:val="0"/>
          <w:i w:val="0"/>
          <w:strike w:val="0"/>
          <w:noProof w:val="0"/>
          <w:color w:val="000000"/>
          <w:position w:val="0"/>
          <w:sz w:val="20"/>
          <w:u w:val="none"/>
          <w:vertAlign w:val="baseline"/>
        </w:rPr>
        <w:t xml:space="preserve">). Ultimately, "[t]he test for whether a person has been 'seized' within the meaning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an 'objective standard' that looks to whether a reasonable person would have believed that he was not free to leave." </w:t>
      </w:r>
      <w:bookmarkStart w:id="78" w:name="Bookmark_I698S2W328T4X20050000400"/>
      <w:bookmarkEnd w:id="78"/>
      <w:hyperlink r:id="rId22" w:history="1">
        <w:r>
          <w:rPr>
            <w:rFonts w:ascii="arial" w:eastAsia="arial" w:hAnsi="arial" w:cs="arial"/>
            <w:b w:val="0"/>
            <w:i/>
            <w:strike w:val="0"/>
            <w:noProof w:val="0"/>
            <w:color w:val="0077CC"/>
            <w:position w:val="0"/>
            <w:sz w:val="20"/>
            <w:u w:val="single"/>
            <w:vertAlign w:val="baseline"/>
          </w:rPr>
          <w:t>United States v. Grant</w:t>
        </w:r>
      </w:hyperlink>
      <w:hyperlink r:id="rId22" w:history="1">
        <w:r>
          <w:rPr>
            <w:rFonts w:ascii="arial" w:eastAsia="arial" w:hAnsi="arial" w:cs="arial"/>
            <w:b w:val="0"/>
            <w:i/>
            <w:strike w:val="0"/>
            <w:noProof w:val="0"/>
            <w:color w:val="0077CC"/>
            <w:position w:val="0"/>
            <w:sz w:val="20"/>
            <w:u w:val="single"/>
            <w:vertAlign w:val="baseline"/>
          </w:rPr>
          <w:t>, 696 F.3d 780, 784-85 (8th Cir. 2012)</w:t>
        </w:r>
      </w:hyperlink>
      <w:r>
        <w:rPr>
          <w:rFonts w:ascii="arial" w:eastAsia="arial" w:hAnsi="arial" w:cs="arial"/>
          <w:b w:val="0"/>
          <w:i w:val="0"/>
          <w:strike w:val="0"/>
          <w:noProof w:val="0"/>
          <w:color w:val="000000"/>
          <w:position w:val="0"/>
          <w:sz w:val="20"/>
          <w:u w:val="none"/>
          <w:vertAlign w:val="baseline"/>
        </w:rPr>
        <w:t xml:space="preserve"> (quoting </w:t>
      </w:r>
      <w:bookmarkStart w:id="79" w:name="Bookmark_I698S2W42N1PX20020000400"/>
      <w:bookmarkEnd w:id="79"/>
      <w:hyperlink r:id="rId23" w:history="1">
        <w:r>
          <w:rPr>
            <w:rFonts w:ascii="arial" w:eastAsia="arial" w:hAnsi="arial" w:cs="arial"/>
            <w:b w:val="0"/>
            <w:i/>
            <w:strike w:val="0"/>
            <w:noProof w:val="0"/>
            <w:color w:val="0077CC"/>
            <w:position w:val="0"/>
            <w:sz w:val="20"/>
            <w:u w:val="single"/>
            <w:vertAlign w:val="baseline"/>
          </w:rPr>
          <w:t>Michigan v. Chesternut</w:t>
        </w:r>
      </w:hyperlink>
      <w:hyperlink r:id="rId23" w:history="1">
        <w:r>
          <w:rPr>
            <w:rFonts w:ascii="arial" w:eastAsia="arial" w:hAnsi="arial" w:cs="arial"/>
            <w:b w:val="0"/>
            <w:i/>
            <w:strike w:val="0"/>
            <w:noProof w:val="0"/>
            <w:color w:val="0077CC"/>
            <w:position w:val="0"/>
            <w:sz w:val="20"/>
            <w:u w:val="single"/>
            <w:vertAlign w:val="baseline"/>
          </w:rPr>
          <w:t>, 486 U.S. 567, 574, 108 S. Ct. 1975, 100 L. Ed. 2d 565 (1988)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28"/>
      <w:bookmarkEnd w:id="80"/>
      <w:r>
        <w:rPr>
          <w:rFonts w:ascii="arial" w:eastAsia="arial" w:hAnsi="arial" w:cs="arial"/>
          <w:b w:val="0"/>
          <w:i w:val="0"/>
          <w:strike w:val="0"/>
          <w:noProof w:val="0"/>
          <w:color w:val="000000"/>
          <w:position w:val="0"/>
          <w:sz w:val="20"/>
          <w:u w:val="none"/>
          <w:vertAlign w:val="baseline"/>
        </w:rPr>
        <w:t>Here, considering all the surrounding circumstances, the undersigned magistrate judge finds Defendant's initial encounter with SA Dworek was clearly consensual and not a seizure. SA Dworek, wearing plain clothes with no visible identification that she was a law enforcement officer, approached Defendant in the public bus terminal near the front of the bus that Defendant had just exited. SA Dworek advised Defendant he was not in trouble or under arrest. SA Dworek spoke to Defendant by herself, did not physically touch him or draw her weapon, and did not position herself in a way that limited Defendant's movement. SA Dworek spoke to Defendant about his suitcase and travel plans for less than one minute before telling him to obtain an identification tag for his luggage. After this very brief interaction, Defendant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took his suitcase and bus ticket and walked away from SA Dworek. Under these circumstances, a reasonable person would feel free to leave, and Defendant in fact left.</w:t>
      </w:r>
    </w:p>
    <w:p>
      <w:pPr>
        <w:keepNext w:val="0"/>
        <w:spacing w:before="200" w:after="0" w:line="260" w:lineRule="atLeast"/>
        <w:ind w:left="0" w:right="0" w:firstLine="0"/>
        <w:jc w:val="both"/>
      </w:pPr>
      <w:bookmarkStart w:id="81" w:name="Bookmark_para_29"/>
      <w:bookmarkEnd w:id="81"/>
      <w:r>
        <w:rPr>
          <w:rFonts w:ascii="arial" w:eastAsia="arial" w:hAnsi="arial" w:cs="arial"/>
          <w:b w:val="0"/>
          <w:i w:val="0"/>
          <w:strike w:val="0"/>
          <w:noProof w:val="0"/>
          <w:color w:val="000000"/>
          <w:position w:val="0"/>
          <w:sz w:val="20"/>
          <w:u w:val="none"/>
          <w:vertAlign w:val="baseline"/>
        </w:rPr>
        <w:t xml:space="preserve">The undersigned magistrate judge also finds TFO Bonney's contact with Defendant began as a consensual encounter. TFO Bonney, wearing plain clothes with no visible identification that he was a law enforcement officer, approached Defendant standing outside at the public bus terminal. TFO Bonney identified himself as an investigator with the Nebraska State Patrol, told Defendant he was not in trouble, and began asking him questions about his travel plans. </w:t>
      </w:r>
      <w:bookmarkStart w:id="82" w:name="Bookmark_I698S2W42N1PX20050000400"/>
      <w:bookmarkEnd w:id="82"/>
      <w:r>
        <w:rPr>
          <w:rFonts w:ascii="arial" w:eastAsia="arial" w:hAnsi="arial" w:cs="arial"/>
          <w:b w:val="0"/>
          <w:i w:val="0"/>
          <w:strike w:val="0"/>
          <w:noProof w:val="0"/>
          <w:color w:val="000000"/>
          <w:position w:val="0"/>
          <w:sz w:val="20"/>
          <w:u w:val="none"/>
          <w:vertAlign w:val="baseline"/>
        </w:rPr>
        <w:t xml:space="preserve">TFO Bonney used a conversational and non-threatening tone, did not brandish his weapon, and did not position himself in a way as to restrict Defendant's movements. Although TFO Bonney's encounter with Defendant followed within a few minutes after SA Dworek terminated her encounter, the fact that a second law enforcement officer began a conversation with Defendant in a public space, without anything else, does not transform TFO Bonney's contact into a seizure. See </w:t>
      </w:r>
      <w:bookmarkStart w:id="83" w:name="Bookmark_I698S2W42N1PX20040000400"/>
      <w:bookmarkEnd w:id="83"/>
      <w:hyperlink r:id="rId24" w:history="1">
        <w:r>
          <w:rPr>
            <w:rFonts w:ascii="arial" w:eastAsia="arial" w:hAnsi="arial" w:cs="arial"/>
            <w:b w:val="0"/>
            <w:i/>
            <w:strike w:val="0"/>
            <w:noProof w:val="0"/>
            <w:color w:val="0077CC"/>
            <w:position w:val="0"/>
            <w:sz w:val="20"/>
            <w:u w:val="single"/>
            <w:vertAlign w:val="baseline"/>
          </w:rPr>
          <w:t>United States v. Richards</w:t>
        </w:r>
      </w:hyperlink>
      <w:hyperlink r:id="rId24" w:history="1">
        <w:r>
          <w:rPr>
            <w:rFonts w:ascii="arial" w:eastAsia="arial" w:hAnsi="arial" w:cs="arial"/>
            <w:b w:val="0"/>
            <w:i/>
            <w:strike w:val="0"/>
            <w:noProof w:val="0"/>
            <w:color w:val="0077CC"/>
            <w:position w:val="0"/>
            <w:sz w:val="20"/>
            <w:u w:val="single"/>
            <w:vertAlign w:val="baseline"/>
          </w:rPr>
          <w:t>, 611 F.3d 966, 969 (8th Cir. 2010)</w:t>
        </w:r>
      </w:hyperlink>
      <w:r>
        <w:rPr>
          <w:rFonts w:ascii="arial" w:eastAsia="arial" w:hAnsi="arial" w:cs="arial"/>
          <w:b w:val="0"/>
          <w:i w:val="0"/>
          <w:strike w:val="0"/>
          <w:noProof w:val="0"/>
          <w:color w:val="000000"/>
          <w:position w:val="0"/>
          <w:sz w:val="20"/>
          <w:u w:val="none"/>
          <w:vertAlign w:val="baseline"/>
        </w:rPr>
        <w:t xml:space="preserve"> (finding officer's questions of a bus passenger, "although they followed soon after [another officer's], did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not constitute a seizure of [the defendant]" because "[d]espite the cramped quarters in which it occurs, police questioning of bus passengers does not inherently constitute a seizure."). Similarly, TFO Bonney's request to see Defendant's identification did not transform this encounter into a seizure under these circumstances.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(concluding a reasonable person in the defendant's situation would not have felt compelled to comply with officer's request to see identification using a friendly tone in a non-threatening environment).</w:t>
      </w:r>
    </w:p>
    <w:p>
      <w:pPr>
        <w:keepNext w:val="0"/>
        <w:spacing w:before="200" w:after="0" w:line="260" w:lineRule="atLeast"/>
        <w:ind w:left="0" w:right="0" w:firstLine="0"/>
        <w:jc w:val="both"/>
      </w:pPr>
      <w:bookmarkStart w:id="84" w:name="Bookmark_para_30"/>
      <w:bookmarkEnd w:id="84"/>
      <w:bookmarkStart w:id="85" w:name="Bookmark_I698S2W428T4X60020000400"/>
      <w:bookmarkEnd w:id="85"/>
      <w:r>
        <w:rPr>
          <w:rFonts w:ascii="arial" w:eastAsia="arial" w:hAnsi="arial" w:cs="arial"/>
          <w:b w:val="0"/>
          <w:i w:val="0"/>
          <w:strike w:val="0"/>
          <w:noProof w:val="0"/>
          <w:color w:val="000000"/>
          <w:position w:val="0"/>
          <w:sz w:val="20"/>
          <w:u w:val="none"/>
          <w:vertAlign w:val="baseline"/>
        </w:rPr>
        <w:t xml:space="preserve">Defendant asserts that, as "a stranger in a strange city, having been approached and shown badges by two separate officers, did not feel free to decline the agents' requests to speak to him, to see his identification, to examine his ticket, and to search his suitcase." (Filing No. 24 at p. 6). </w:t>
      </w:r>
      <w:bookmarkStart w:id="86" w:name="Bookmark_I698S2W428T4X60040000400"/>
      <w:bookmarkEnd w:id="86"/>
      <w:r>
        <w:rPr>
          <w:rFonts w:ascii="arial" w:eastAsia="arial" w:hAnsi="arial" w:cs="arial"/>
          <w:b w:val="0"/>
          <w:i w:val="0"/>
          <w:strike w:val="0"/>
          <w:noProof w:val="0"/>
          <w:color w:val="000000"/>
          <w:position w:val="0"/>
          <w:sz w:val="20"/>
          <w:u w:val="none"/>
          <w:vertAlign w:val="baseline"/>
        </w:rPr>
        <w:t xml:space="preserve">However, the test for whether a person has been "seized" within the meaning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an "objective standard, to "ensure[] that the scope of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 does not vary with the state of mind of the particular individual being approached[.]" </w:t>
      </w:r>
      <w:bookmarkStart w:id="87" w:name="Bookmark_I698S2W428T4X60010000400"/>
      <w:bookmarkEnd w:id="87"/>
      <w:hyperlink r:id="rId22" w:history="1">
        <w:r>
          <w:rPr>
            <w:rFonts w:ascii="arial" w:eastAsia="arial" w:hAnsi="arial" w:cs="arial"/>
            <w:b w:val="0"/>
            <w:i/>
            <w:strike w:val="0"/>
            <w:noProof w:val="0"/>
            <w:color w:val="0077CC"/>
            <w:position w:val="0"/>
            <w:sz w:val="20"/>
            <w:u w:val="single"/>
            <w:vertAlign w:val="baseline"/>
          </w:rPr>
          <w:t>United States v. Grant</w:t>
        </w:r>
      </w:hyperlink>
      <w:hyperlink r:id="rId22" w:history="1">
        <w:r>
          <w:rPr>
            <w:rFonts w:ascii="arial" w:eastAsia="arial" w:hAnsi="arial" w:cs="arial"/>
            <w:b w:val="0"/>
            <w:i/>
            <w:strike w:val="0"/>
            <w:noProof w:val="0"/>
            <w:color w:val="0077CC"/>
            <w:position w:val="0"/>
            <w:sz w:val="20"/>
            <w:u w:val="single"/>
            <w:vertAlign w:val="baseline"/>
          </w:rPr>
          <w:t>, 696 F.3d 780, 784-85 (8th Cir. 2012)</w:t>
        </w:r>
      </w:hyperlink>
      <w:r>
        <w:rPr>
          <w:rFonts w:ascii="arial" w:eastAsia="arial" w:hAnsi="arial" w:cs="arial"/>
          <w:b w:val="0"/>
          <w:i w:val="0"/>
          <w:strike w:val="0"/>
          <w:noProof w:val="0"/>
          <w:color w:val="000000"/>
          <w:position w:val="0"/>
          <w:sz w:val="20"/>
          <w:u w:val="none"/>
          <w:vertAlign w:val="baseline"/>
        </w:rPr>
        <w:t>. And, after review of the evidence and under these circumstances, the undersigned magistrate judge finds TFO Bonney's encounter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was not coercive, and a reasonable person in Defendant's position would have felt free to leave. </w:t>
      </w:r>
      <w:bookmarkStart w:id="88" w:name="Bookmark_I698S2W428T4X60040000400_2"/>
      <w:bookmarkEnd w:id="88"/>
      <w:r>
        <w:rPr>
          <w:rFonts w:ascii="arial" w:eastAsia="arial" w:hAnsi="arial" w:cs="arial"/>
          <w:b w:val="0"/>
          <w:i w:val="0"/>
          <w:strike w:val="0"/>
          <w:noProof w:val="0"/>
          <w:color w:val="000000"/>
          <w:position w:val="0"/>
          <w:sz w:val="20"/>
          <w:u w:val="none"/>
          <w:vertAlign w:val="baseline"/>
        </w:rPr>
        <w:t xml:space="preserve">See, e.g., </w:t>
      </w:r>
      <w:bookmarkStart w:id="89" w:name="Bookmark_I698S2W428T4X60030000400"/>
      <w:bookmarkEnd w:id="89"/>
      <w:hyperlink r:id="rId17" w:history="1">
        <w:r>
          <w:rPr>
            <w:rFonts w:ascii="arial" w:eastAsia="arial" w:hAnsi="arial" w:cs="arial"/>
            <w:b w:val="0"/>
            <w:i/>
            <w:strike w:val="0"/>
            <w:noProof w:val="0"/>
            <w:color w:val="0077CC"/>
            <w:position w:val="0"/>
            <w:sz w:val="20"/>
            <w:u w:val="single"/>
            <w:vertAlign w:val="baseline"/>
          </w:rPr>
          <w:t>Drayton</w:t>
        </w:r>
      </w:hyperlink>
      <w:hyperlink r:id="rId17" w:history="1">
        <w:r>
          <w:rPr>
            <w:rFonts w:ascii="arial" w:eastAsia="arial" w:hAnsi="arial" w:cs="arial"/>
            <w:b w:val="0"/>
            <w:i/>
            <w:strike w:val="0"/>
            <w:noProof w:val="0"/>
            <w:color w:val="0077CC"/>
            <w:position w:val="0"/>
            <w:sz w:val="20"/>
            <w:u w:val="single"/>
            <w:vertAlign w:val="baseline"/>
          </w:rPr>
          <w:t>, 536 U.S. at 204</w:t>
        </w:r>
      </w:hyperlink>
      <w:r>
        <w:rPr>
          <w:rFonts w:ascii="arial" w:eastAsia="arial" w:hAnsi="arial" w:cs="arial"/>
          <w:b w:val="0"/>
          <w:i w:val="0"/>
          <w:strike w:val="0"/>
          <w:noProof w:val="0"/>
          <w:color w:val="000000"/>
          <w:position w:val="0"/>
          <w:sz w:val="20"/>
          <w:u w:val="none"/>
          <w:vertAlign w:val="baseline"/>
        </w:rPr>
        <w:t xml:space="preserve"> (finding no detention when "[t]here was no application of force, no intimidating movement, no overwhelming show of force, no brandishing of weapons, no blocking of [the bus] exits, no threat, no command, not even an authoritative tone of voice."); </w:t>
      </w:r>
      <w:bookmarkStart w:id="90" w:name="Bookmark_I698S2W428T4X60050000400"/>
      <w:bookmarkEnd w:id="90"/>
      <w:hyperlink r:id="rId25" w:history="1">
        <w:r>
          <w:rPr>
            <w:rFonts w:ascii="arial" w:eastAsia="arial" w:hAnsi="arial" w:cs="arial"/>
            <w:b w:val="0"/>
            <w:i/>
            <w:strike w:val="0"/>
            <w:noProof w:val="0"/>
            <w:color w:val="0077CC"/>
            <w:position w:val="0"/>
            <w:sz w:val="20"/>
            <w:u w:val="single"/>
            <w:vertAlign w:val="baseline"/>
          </w:rPr>
          <w:t>United States v. Richardson</w:t>
        </w:r>
      </w:hyperlink>
      <w:hyperlink r:id="rId25" w:history="1">
        <w:r>
          <w:rPr>
            <w:rFonts w:ascii="arial" w:eastAsia="arial" w:hAnsi="arial" w:cs="arial"/>
            <w:b w:val="0"/>
            <w:i/>
            <w:strike w:val="0"/>
            <w:noProof w:val="0"/>
            <w:color w:val="0077CC"/>
            <w:position w:val="0"/>
            <w:sz w:val="20"/>
            <w:u w:val="single"/>
            <w:vertAlign w:val="baseline"/>
          </w:rPr>
          <w:t>, 275 F. App'x 571, 572 (8th Cir. 2008)</w:t>
        </w:r>
      </w:hyperlink>
      <w:r>
        <w:rPr>
          <w:rFonts w:ascii="arial" w:eastAsia="arial" w:hAnsi="arial" w:cs="arial"/>
          <w:b w:val="0"/>
          <w:i w:val="0"/>
          <w:strike w:val="0"/>
          <w:noProof w:val="0"/>
          <w:color w:val="000000"/>
          <w:position w:val="0"/>
          <w:sz w:val="20"/>
          <w:u w:val="none"/>
          <w:vertAlign w:val="baseline"/>
        </w:rPr>
        <w:t xml:space="preserve"> (finding initial encounter at bus depot was consensual where officers approached the defendant in a public place, told the defendant he was not under arrest and did not have to answer questions). </w:t>
      </w:r>
      <w:bookmarkStart w:id="91" w:name="Bookmark_I698S2W428T4X70030000400"/>
      <w:bookmarkEnd w:id="91"/>
      <w:r>
        <w:rPr>
          <w:rFonts w:ascii="arial" w:eastAsia="arial" w:hAnsi="arial" w:cs="arial"/>
          <w:b w:val="0"/>
          <w:i w:val="0"/>
          <w:strike w:val="0"/>
          <w:noProof w:val="0"/>
          <w:color w:val="000000"/>
          <w:position w:val="0"/>
          <w:sz w:val="20"/>
          <w:u w:val="none"/>
          <w:vertAlign w:val="baseline"/>
        </w:rPr>
        <w:t xml:space="preserve">Therefore, TFO Bonney's interaction with Defendant began as a consensual encounter and was not a seizure. Because both SA Dworek and TFO Bonney's encounters were consensual, they were not required to provide Defendant with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advisement before asking him questions. See </w:t>
      </w:r>
      <w:bookmarkStart w:id="92" w:name="Bookmark_I698S2W428T4X70020000400"/>
      <w:bookmarkEnd w:id="92"/>
      <w:hyperlink r:id="rId26" w:history="1">
        <w:r>
          <w:rPr>
            <w:rFonts w:ascii="arial" w:eastAsia="arial" w:hAnsi="arial" w:cs="arial"/>
            <w:b w:val="0"/>
            <w:i/>
            <w:strike w:val="0"/>
            <w:noProof w:val="0"/>
            <w:color w:val="0077CC"/>
            <w:position w:val="0"/>
            <w:sz w:val="20"/>
            <w:u w:val="single"/>
            <w:vertAlign w:val="baseline"/>
          </w:rPr>
          <w:t>United States v. Elzahabi</w:t>
        </w:r>
      </w:hyperlink>
      <w:hyperlink r:id="rId26" w:history="1">
        <w:r>
          <w:rPr>
            <w:rFonts w:ascii="arial" w:eastAsia="arial" w:hAnsi="arial" w:cs="arial"/>
            <w:b w:val="0"/>
            <w:i/>
            <w:strike w:val="0"/>
            <w:noProof w:val="0"/>
            <w:color w:val="0077CC"/>
            <w:position w:val="0"/>
            <w:sz w:val="20"/>
            <w:u w:val="single"/>
            <w:vertAlign w:val="baseline"/>
          </w:rPr>
          <w:t>, 557 F.3d 879, 883 (8th Cir. 2009)</w:t>
        </w:r>
      </w:hyperlink>
      <w:r>
        <w:rPr>
          <w:rFonts w:ascii="arial" w:eastAsia="arial" w:hAnsi="arial" w:cs="arial"/>
          <w:b w:val="0"/>
          <w:i w:val="0"/>
          <w:strike w:val="0"/>
          <w:noProof w:val="0"/>
          <w:color w:val="000000"/>
          <w:position w:val="0"/>
          <w:sz w:val="20"/>
          <w:u w:val="none"/>
          <w:vertAlign w:val="baseline"/>
        </w:rPr>
        <w:t xml:space="preserve"> (An individual is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when their freedom "is restricted to a degree akin to formal arrest.").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Defendant's Consent to Search the Suitcase</w:t>
      </w:r>
    </w:p>
    <w:p>
      <w:pPr>
        <w:keepNext w:val="0"/>
        <w:spacing w:before="200" w:after="0" w:line="260" w:lineRule="atLeast"/>
        <w:ind w:left="0" w:right="0" w:firstLine="0"/>
        <w:jc w:val="both"/>
      </w:pPr>
      <w:bookmarkStart w:id="93" w:name="Bookmark_para_31"/>
      <w:bookmarkEnd w:id="93"/>
      <w:r>
        <w:rPr>
          <w:rFonts w:ascii="arial" w:eastAsia="arial" w:hAnsi="arial" w:cs="arial"/>
          <w:b w:val="0"/>
          <w:i w:val="0"/>
          <w:strike w:val="0"/>
          <w:noProof w:val="0"/>
          <w:color w:val="000000"/>
          <w:position w:val="0"/>
          <w:sz w:val="20"/>
          <w:u w:val="none"/>
          <w:vertAlign w:val="baseline"/>
        </w:rPr>
        <w:t>Defendant contends his putative consent to the search of his suitcase was invalid and involuntary.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Defendant asserts his alleged consent to search was provided during a non-consensual detention,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he was only 21-years old with little to no prior law-enforcement, he was not informed of his right to withhold consent, he was not told he was free to leave, he was told the task force performed a TSA-like function, and he initially stated he did not have time, but TFO Bonney "grabbed his suitcase off the bus and pointed him toward the backroom." (Filing No. 24 at pp. 7-8).</w:t>
      </w:r>
    </w:p>
    <w:p>
      <w:pPr>
        <w:keepNext w:val="0"/>
        <w:spacing w:before="240" w:after="0" w:line="260" w:lineRule="atLeast"/>
        <w:ind w:left="0" w:right="0" w:firstLine="0"/>
        <w:jc w:val="both"/>
      </w:pPr>
      <w:bookmarkStart w:id="95" w:name="Bookmark_para_32"/>
      <w:bookmarkEnd w:id="95"/>
      <w:bookmarkStart w:id="96" w:name="Bookmark_I698S2W428T4X70050000400"/>
      <w:bookmarkEnd w:id="96"/>
      <w:bookmarkStart w:id="97" w:name="Bookmark_I698S2W52SF8S50040000400"/>
      <w:bookmarkEnd w:id="97"/>
      <w:bookmarkStart w:id="98" w:name="Bookmark_I698S2W52SF8S60030000400"/>
      <w:bookmarkEnd w:id="98"/>
      <w:r>
        <w:rPr>
          <w:rFonts w:ascii="arial" w:eastAsia="arial" w:hAnsi="arial" w:cs="arial"/>
          <w:b w:val="0"/>
          <w:i w:val="0"/>
          <w:strike w:val="0"/>
          <w:noProof w:val="0"/>
          <w:color w:val="000000"/>
          <w:position w:val="0"/>
          <w:sz w:val="20"/>
          <w:u w:val="none"/>
          <w:vertAlign w:val="baseline"/>
        </w:rPr>
        <w:t xml:space="preserve">"[A] warrantless search is valid if conducted pursuant to the knowing and voluntary consent of the person subject to a search." </w:t>
      </w:r>
      <w:bookmarkStart w:id="99" w:name="Bookmark_I698S2W428T4X70040000400"/>
      <w:bookmarkEnd w:id="99"/>
      <w:hyperlink r:id="rId27" w:history="1">
        <w:r>
          <w:rPr>
            <w:rFonts w:ascii="arial" w:eastAsia="arial" w:hAnsi="arial" w:cs="arial"/>
            <w:b w:val="0"/>
            <w:i/>
            <w:strike w:val="0"/>
            <w:noProof w:val="0"/>
            <w:color w:val="0077CC"/>
            <w:position w:val="0"/>
            <w:sz w:val="20"/>
            <w:u w:val="single"/>
            <w:vertAlign w:val="baseline"/>
          </w:rPr>
          <w:t>United States v. Alloway</w:t>
        </w:r>
      </w:hyperlink>
      <w:hyperlink r:id="rId27" w:history="1">
        <w:r>
          <w:rPr>
            <w:rFonts w:ascii="arial" w:eastAsia="arial" w:hAnsi="arial" w:cs="arial"/>
            <w:b w:val="0"/>
            <w:i/>
            <w:strike w:val="0"/>
            <w:noProof w:val="0"/>
            <w:color w:val="0077CC"/>
            <w:position w:val="0"/>
            <w:sz w:val="20"/>
            <w:u w:val="single"/>
            <w:vertAlign w:val="baseline"/>
          </w:rPr>
          <w:t>, 25 F.4th 1093, 1096 (8th Cir. 2022)</w:t>
        </w:r>
      </w:hyperlink>
      <w:r>
        <w:rPr>
          <w:rFonts w:ascii="arial" w:eastAsia="arial" w:hAnsi="arial" w:cs="arial"/>
          <w:b w:val="0"/>
          <w:i w:val="0"/>
          <w:strike w:val="0"/>
          <w:noProof w:val="0"/>
          <w:color w:val="000000"/>
          <w:position w:val="0"/>
          <w:sz w:val="20"/>
          <w:u w:val="none"/>
          <w:vertAlign w:val="baseline"/>
        </w:rPr>
        <w:t xml:space="preserve"> (quoting </w:t>
      </w:r>
      <w:bookmarkStart w:id="100" w:name="Bookmark_I698S2W52SF8S50010000400"/>
      <w:bookmarkEnd w:id="100"/>
      <w:hyperlink r:id="rId28" w:history="1">
        <w:r>
          <w:rPr>
            <w:rFonts w:ascii="arial" w:eastAsia="arial" w:hAnsi="arial" w:cs="arial"/>
            <w:b w:val="0"/>
            <w:i/>
            <w:strike w:val="0"/>
            <w:noProof w:val="0"/>
            <w:color w:val="0077CC"/>
            <w:position w:val="0"/>
            <w:sz w:val="20"/>
            <w:u w:val="single"/>
            <w:vertAlign w:val="baseline"/>
          </w:rPr>
          <w:t>United States v. Garcia-Garcia</w:t>
        </w:r>
      </w:hyperlink>
      <w:hyperlink r:id="rId28" w:history="1">
        <w:r>
          <w:rPr>
            <w:rFonts w:ascii="arial" w:eastAsia="arial" w:hAnsi="arial" w:cs="arial"/>
            <w:b w:val="0"/>
            <w:i/>
            <w:strike w:val="0"/>
            <w:noProof w:val="0"/>
            <w:color w:val="0077CC"/>
            <w:position w:val="0"/>
            <w:sz w:val="20"/>
            <w:u w:val="single"/>
            <w:vertAlign w:val="baseline"/>
          </w:rPr>
          <w:t>, 957 F.3d 887, 892 (8th Cir. 2020)</w:t>
        </w:r>
      </w:hyperlink>
      <w:r>
        <w:rPr>
          <w:rFonts w:ascii="arial" w:eastAsia="arial" w:hAnsi="arial" w:cs="arial"/>
          <w:b w:val="0"/>
          <w:i w:val="0"/>
          <w:strike w:val="0"/>
          <w:noProof w:val="0"/>
          <w:color w:val="000000"/>
          <w:position w:val="0"/>
          <w:sz w:val="20"/>
          <w:u w:val="none"/>
          <w:vertAlign w:val="baseline"/>
        </w:rPr>
        <w:t xml:space="preserve">). </w:t>
      </w:r>
      <w:bookmarkStart w:id="101" w:name="Bookmark_I698S2W52SF8S60050000400"/>
      <w:bookmarkEnd w:id="101"/>
      <w:r>
        <w:rPr>
          <w:rFonts w:ascii="arial" w:eastAsia="arial" w:hAnsi="arial" w:cs="arial"/>
          <w:b w:val="0"/>
          <w:i w:val="0"/>
          <w:strike w:val="0"/>
          <w:noProof w:val="0"/>
          <w:color w:val="000000"/>
          <w:position w:val="0"/>
          <w:sz w:val="20"/>
          <w:u w:val="none"/>
          <w:vertAlign w:val="baseline"/>
        </w:rPr>
        <w:t xml:space="preserve">To establish voluntary consent, "the Government must demonstrate by a preponderance of the evidence that consent was 'the product of an essentially free and unconstrained choice.'" </w:t>
      </w:r>
      <w:bookmarkStart w:id="102" w:name="Bookmark_I698S2W52SF8S50030000400"/>
      <w:bookmarkEnd w:id="102"/>
      <w:hyperlink r:id="rId28" w:history="1">
        <w:r>
          <w:rPr>
            <w:rFonts w:ascii="arial" w:eastAsia="arial" w:hAnsi="arial" w:cs="arial"/>
            <w:b w:val="0"/>
            <w:i/>
            <w:strike w:val="0"/>
            <w:noProof w:val="0"/>
            <w:color w:val="0077CC"/>
            <w:position w:val="0"/>
            <w:sz w:val="20"/>
            <w:u w:val="single"/>
            <w:vertAlign w:val="baseline"/>
          </w:rPr>
          <w:t>Garcia-Garcia</w:t>
        </w:r>
      </w:hyperlink>
      <w:hyperlink r:id="rId28" w:history="1">
        <w:r>
          <w:rPr>
            <w:rFonts w:ascii="arial" w:eastAsia="arial" w:hAnsi="arial" w:cs="arial"/>
            <w:b w:val="0"/>
            <w:i/>
            <w:strike w:val="0"/>
            <w:noProof w:val="0"/>
            <w:color w:val="0077CC"/>
            <w:position w:val="0"/>
            <w:sz w:val="20"/>
            <w:u w:val="single"/>
            <w:vertAlign w:val="baseline"/>
          </w:rPr>
          <w:t>, 957 F.3d at 895</w:t>
        </w:r>
      </w:hyperlink>
      <w:r>
        <w:rPr>
          <w:rFonts w:ascii="arial" w:eastAsia="arial" w:hAnsi="arial" w:cs="arial"/>
          <w:b w:val="0"/>
          <w:i w:val="0"/>
          <w:strike w:val="0"/>
          <w:noProof w:val="0"/>
          <w:color w:val="000000"/>
          <w:position w:val="0"/>
          <w:sz w:val="20"/>
          <w:u w:val="none"/>
          <w:vertAlign w:val="baseline"/>
        </w:rPr>
        <w:t xml:space="preserve"> (quoting </w:t>
      </w:r>
      <w:bookmarkStart w:id="103" w:name="Bookmark_I698S2W52SF8S50050000400"/>
      <w:bookmarkEnd w:id="103"/>
      <w:r>
        <w:rPr>
          <w:rFonts w:ascii="arial" w:eastAsia="arial" w:hAnsi="arial" w:cs="arial"/>
          <w:b w:val="0"/>
          <w:i/>
          <w:strike w:val="0"/>
          <w:noProof w:val="0"/>
          <w:color w:val="000000"/>
          <w:position w:val="0"/>
          <w:sz w:val="20"/>
          <w:u w:val="none"/>
          <w:vertAlign w:val="baseline"/>
        </w:rPr>
        <w:t>United States v. Cedano-Medina</w:t>
      </w:r>
      <w:r>
        <w:rPr>
          <w:rFonts w:ascii="arial" w:eastAsia="arial" w:hAnsi="arial" w:cs="arial"/>
          <w:b w:val="0"/>
          <w:i w:val="0"/>
          <w:strike w:val="0"/>
          <w:noProof w:val="0"/>
          <w:color w:val="000000"/>
          <w:position w:val="0"/>
          <w:sz w:val="20"/>
          <w:u w:val="none"/>
          <w:vertAlign w:val="baseline"/>
        </w:rPr>
        <w:t xml:space="preserve">, 366 F.3d 682, 684 (8th Cir. 2004)). An individual voluntarily consents if, by his words and conduct, he causes a "reasonable person to believe" the individual "has knowingly and voluntarily consented, whether or not the person actually intends to consent." </w:t>
      </w:r>
      <w:bookmarkStart w:id="104" w:name="Bookmark_I698S2W52SF8S60020000400"/>
      <w:bookmarkEnd w:id="104"/>
      <w:hyperlink r:id="rId29" w:history="1">
        <w:r>
          <w:rPr>
            <w:rFonts w:ascii="arial" w:eastAsia="arial" w:hAnsi="arial" w:cs="arial"/>
            <w:b w:val="0"/>
            <w:i/>
            <w:strike w:val="0"/>
            <w:noProof w:val="0"/>
            <w:color w:val="0077CC"/>
            <w:position w:val="0"/>
            <w:sz w:val="20"/>
            <w:u w:val="single"/>
            <w:vertAlign w:val="baseline"/>
          </w:rPr>
          <w:t>Cedano-Medina</w:t>
        </w:r>
      </w:hyperlink>
      <w:hyperlink r:id="rId29" w:history="1">
        <w:r>
          <w:rPr>
            <w:rFonts w:ascii="arial" w:eastAsia="arial" w:hAnsi="arial" w:cs="arial"/>
            <w:b w:val="0"/>
            <w:i/>
            <w:strike w:val="0"/>
            <w:noProof w:val="0"/>
            <w:color w:val="0077CC"/>
            <w:position w:val="0"/>
            <w:sz w:val="20"/>
            <w:u w:val="single"/>
            <w:vertAlign w:val="baseline"/>
          </w:rPr>
          <w:t>, 366 F.3d at 684-85</w:t>
        </w:r>
      </w:hyperlink>
      <w:r>
        <w:rPr>
          <w:rFonts w:ascii="arial" w:eastAsia="arial" w:hAnsi="arial" w:cs="arial"/>
          <w:b w:val="0"/>
          <w:i w:val="0"/>
          <w:strike w:val="0"/>
          <w:noProof w:val="0"/>
          <w:color w:val="000000"/>
          <w:position w:val="0"/>
          <w:sz w:val="20"/>
          <w:u w:val="none"/>
          <w:vertAlign w:val="baseline"/>
        </w:rPr>
        <w:t xml:space="preserve">. </w:t>
      </w:r>
      <w:bookmarkStart w:id="105" w:name="Bookmark_I698S2W52SF8S60050000400_2"/>
      <w:bookmarkEnd w:id="105"/>
      <w:r>
        <w:rPr>
          <w:rFonts w:ascii="arial" w:eastAsia="arial" w:hAnsi="arial" w:cs="arial"/>
          <w:b w:val="0"/>
          <w:i w:val="0"/>
          <w:strike w:val="0"/>
          <w:noProof w:val="0"/>
          <w:color w:val="000000"/>
          <w:position w:val="0"/>
          <w:sz w:val="20"/>
          <w:u w:val="none"/>
          <w:vertAlign w:val="baseline"/>
        </w:rPr>
        <w:t xml:space="preserve">Courts "analyze several factors in determining whether consent was given voluntarily, taking into account the totality of the circumstances." </w:t>
      </w:r>
      <w:bookmarkStart w:id="106" w:name="Bookmark_I698S2W52SF8S60040000400"/>
      <w:bookmarkEnd w:id="106"/>
      <w:hyperlink r:id="rId28" w:history="1">
        <w:r>
          <w:rPr>
            <w:rFonts w:ascii="arial" w:eastAsia="arial" w:hAnsi="arial" w:cs="arial"/>
            <w:b w:val="0"/>
            <w:i/>
            <w:strike w:val="0"/>
            <w:noProof w:val="0"/>
            <w:color w:val="0077CC"/>
            <w:position w:val="0"/>
            <w:sz w:val="20"/>
            <w:u w:val="single"/>
            <w:vertAlign w:val="baseline"/>
          </w:rPr>
          <w:t>Garcia-Garcia</w:t>
        </w:r>
      </w:hyperlink>
      <w:hyperlink r:id="rId28" w:history="1">
        <w:r>
          <w:rPr>
            <w:rFonts w:ascii="arial" w:eastAsia="arial" w:hAnsi="arial" w:cs="arial"/>
            <w:b w:val="0"/>
            <w:i/>
            <w:strike w:val="0"/>
            <w:noProof w:val="0"/>
            <w:color w:val="0077CC"/>
            <w:position w:val="0"/>
            <w:sz w:val="20"/>
            <w:u w:val="single"/>
            <w:vertAlign w:val="baseline"/>
          </w:rPr>
          <w:t>, 957 F.3d at 896</w:t>
        </w:r>
      </w:hyperlink>
      <w:r>
        <w:rPr>
          <w:rFonts w:ascii="arial" w:eastAsia="arial" w:hAnsi="arial" w:cs="arial"/>
          <w:b w:val="0"/>
          <w:i w:val="0"/>
          <w:strike w:val="0"/>
          <w:noProof w:val="0"/>
          <w:color w:val="000000"/>
          <w:position w:val="0"/>
          <w:sz w:val="20"/>
          <w:u w:val="none"/>
          <w:vertAlign w:val="baseline"/>
        </w:rPr>
        <w:t xml:space="preserve"> (citing </w:t>
      </w:r>
      <w:bookmarkStart w:id="107" w:name="Bookmark_I698S2W52HM6340010000400"/>
      <w:bookmarkEnd w:id="107"/>
      <w:hyperlink r:id="rId30" w:history="1">
        <w:r>
          <w:rPr>
            <w:rFonts w:ascii="arial" w:eastAsia="arial" w:hAnsi="arial" w:cs="arial"/>
            <w:b w:val="0"/>
            <w:i/>
            <w:strike w:val="0"/>
            <w:noProof w:val="0"/>
            <w:color w:val="0077CC"/>
            <w:position w:val="0"/>
            <w:sz w:val="20"/>
            <w:u w:val="single"/>
            <w:vertAlign w:val="baseline"/>
          </w:rPr>
          <w:t>United States v. Correa</w:t>
        </w:r>
      </w:hyperlink>
      <w:hyperlink r:id="rId30" w:history="1">
        <w:r>
          <w:rPr>
            <w:rFonts w:ascii="arial" w:eastAsia="arial" w:hAnsi="arial" w:cs="arial"/>
            <w:b w:val="0"/>
            <w:i/>
            <w:strike w:val="0"/>
            <w:noProof w:val="0"/>
            <w:color w:val="0077CC"/>
            <w:position w:val="0"/>
            <w:sz w:val="20"/>
            <w:u w:val="single"/>
            <w:vertAlign w:val="baseline"/>
          </w:rPr>
          <w:t>, 641 F.3d 961, 966-67 (8th Cir. 2011)</w:t>
        </w:r>
      </w:hyperlink>
      <w:r>
        <w:rPr>
          <w:rFonts w:ascii="arial" w:eastAsia="arial" w:hAnsi="arial" w:cs="arial"/>
          <w:b w:val="0"/>
          <w:i w:val="0"/>
          <w:strike w:val="0"/>
          <w:noProof w:val="0"/>
          <w:color w:val="000000"/>
          <w:position w:val="0"/>
          <w:sz w:val="20"/>
          <w:u w:val="none"/>
          <w:vertAlign w:val="baseline"/>
        </w:rPr>
        <w:t xml:space="preserve">. </w:t>
      </w:r>
      <w:bookmarkStart w:id="108" w:name="Bookmark_I698S2W52HM6340040000400"/>
      <w:bookmarkEnd w:id="108"/>
      <w:r>
        <w:rPr>
          <w:rFonts w:ascii="arial" w:eastAsia="arial" w:hAnsi="arial" w:cs="arial"/>
          <w:b w:val="0"/>
          <w:i w:val="0"/>
          <w:strike w:val="0"/>
          <w:noProof w:val="0"/>
          <w:color w:val="000000"/>
          <w:position w:val="0"/>
          <w:sz w:val="20"/>
          <w:u w:val="none"/>
          <w:vertAlign w:val="baseline"/>
        </w:rPr>
        <w:t>Those factors include the defendant's</w:t>
      </w:r>
    </w:p>
    <w:p>
      <w:pPr>
        <w:keepNext w:val="0"/>
        <w:spacing w:before="200" w:after="0" w:line="260" w:lineRule="atLeast"/>
        <w:ind w:left="400" w:right="0" w:firstLine="0"/>
        <w:jc w:val="both"/>
      </w:pPr>
      <w:bookmarkStart w:id="109" w:name="Bookmark_para_33"/>
      <w:bookmarkEnd w:id="109"/>
      <w:bookmarkStart w:id="110" w:name="Bookmark_I698S2W52HM6340040000400_2"/>
      <w:bookmarkEnd w:id="110"/>
      <w:bookmarkStart w:id="111" w:name="Bookmark_I698S2W52D6N450030000400"/>
      <w:bookmarkEnd w:id="111"/>
      <w:r>
        <w:rPr>
          <w:rFonts w:ascii="arial" w:eastAsia="arial" w:hAnsi="arial" w:cs="arial"/>
          <w:b w:val="0"/>
          <w:i w:val="0"/>
          <w:strike w:val="0"/>
          <w:noProof w:val="0"/>
          <w:color w:val="000000"/>
          <w:position w:val="0"/>
          <w:sz w:val="20"/>
          <w:u w:val="none"/>
          <w:vertAlign w:val="baseline"/>
        </w:rPr>
        <w:t>age, education, intelligence, sobriety, and experience with the law; and .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 context . . ., such as the length of . . . questioning, the substance of any discussion . . . preceding the consent, whether the defendant was free to leave . . ., and whether the defendant's contemporaneous reaction to the search was consistent with consent.</w:t>
      </w:r>
    </w:p>
    <w:p>
      <w:pPr>
        <w:keepNext w:val="0"/>
        <w:spacing w:before="240" w:after="0" w:line="260" w:lineRule="atLeast"/>
        <w:ind w:left="0" w:right="0" w:firstLine="0"/>
        <w:jc w:val="both"/>
      </w:pPr>
      <w:bookmarkStart w:id="112" w:name="Bookmark_I698S2W52D6N450030000400_2"/>
      <w:bookmarkEnd w:id="112"/>
      <w:bookmarkStart w:id="113" w:name="Bookmark_I698S2W52HM6340040000400_3"/>
      <w:bookmarkEnd w:id="113"/>
      <w:bookmarkStart w:id="114" w:name="Bookmark_I698S2W52D6N450050000400"/>
      <w:bookmarkEnd w:id="114"/>
      <w:bookmarkStart w:id="115" w:name="Bookmark_I698S2W52HM6340030000400"/>
      <w:bookmarkEnd w:id="115"/>
      <w:hyperlink r:id="rId28" w:history="1">
        <w:r>
          <w:rPr>
            <w:rFonts w:ascii="arial" w:eastAsia="arial" w:hAnsi="arial" w:cs="arial"/>
            <w:b w:val="0"/>
            <w:i/>
            <w:strike w:val="0"/>
            <w:color w:val="0077CC"/>
            <w:sz w:val="20"/>
            <w:u w:val="single"/>
            <w:vertAlign w:val="baseline"/>
          </w:rPr>
          <w:t>Id.</w:t>
        </w:r>
      </w:hyperlink>
      <w:hyperlink r:id="rId28" w:history="1">
        <w:r>
          <w:rPr>
            <w:rFonts w:ascii="arial" w:eastAsia="arial" w:hAnsi="arial" w:cs="arial"/>
            <w:b w:val="0"/>
            <w:i/>
            <w:strike w:val="0"/>
            <w:color w:val="0077CC"/>
            <w:sz w:val="20"/>
            <w:u w:val="single"/>
            <w:vertAlign w:val="baseline"/>
          </w:rPr>
          <w:t xml:space="preserve"> at 896-897</w:t>
        </w:r>
      </w:hyperlink>
      <w:r>
        <w:rPr>
          <w:rFonts w:ascii="arial" w:eastAsia="arial" w:hAnsi="arial" w:cs="arial"/>
          <w:b w:val="0"/>
          <w:i w:val="0"/>
          <w:strike w:val="0"/>
          <w:noProof w:val="0"/>
          <w:color w:val="000000"/>
          <w:position w:val="0"/>
          <w:sz w:val="20"/>
          <w:u w:val="none"/>
          <w:vertAlign w:val="baseline"/>
        </w:rPr>
        <w:t xml:space="preserve"> (quoting </w:t>
      </w:r>
      <w:bookmarkStart w:id="116" w:name="Bookmark_I698S2W52HM6340050000400"/>
      <w:bookmarkEnd w:id="116"/>
      <w:hyperlink r:id="rId30" w:history="1">
        <w:r>
          <w:rPr>
            <w:rFonts w:ascii="arial" w:eastAsia="arial" w:hAnsi="arial" w:cs="arial"/>
            <w:b w:val="0"/>
            <w:i/>
            <w:strike w:val="0"/>
            <w:noProof w:val="0"/>
            <w:color w:val="0077CC"/>
            <w:position w:val="0"/>
            <w:sz w:val="20"/>
            <w:u w:val="single"/>
            <w:vertAlign w:val="baseline"/>
          </w:rPr>
          <w:t>Correa</w:t>
        </w:r>
      </w:hyperlink>
      <w:hyperlink r:id="rId30" w:history="1">
        <w:r>
          <w:rPr>
            <w:rFonts w:ascii="arial" w:eastAsia="arial" w:hAnsi="arial" w:cs="arial"/>
            <w:b w:val="0"/>
            <w:i/>
            <w:strike w:val="0"/>
            <w:noProof w:val="0"/>
            <w:color w:val="0077CC"/>
            <w:position w:val="0"/>
            <w:sz w:val="20"/>
            <w:u w:val="single"/>
            <w:vertAlign w:val="baseline"/>
          </w:rPr>
          <w:t>, 641 F.3d at 966-67</w:t>
        </w:r>
      </w:hyperlink>
      <w:r>
        <w:rPr>
          <w:rFonts w:ascii="arial" w:eastAsia="arial" w:hAnsi="arial" w:cs="arial"/>
          <w:b w:val="0"/>
          <w:i w:val="0"/>
          <w:strike w:val="0"/>
          <w:noProof w:val="0"/>
          <w:color w:val="000000"/>
          <w:position w:val="0"/>
          <w:sz w:val="20"/>
          <w:u w:val="none"/>
          <w:vertAlign w:val="baseline"/>
        </w:rPr>
        <w:t xml:space="preserve">). </w:t>
      </w:r>
      <w:bookmarkStart w:id="117" w:name="Bookmark_I698S2W52D6N450050000400_2"/>
      <w:bookmarkEnd w:id="117"/>
      <w:r>
        <w:rPr>
          <w:rFonts w:ascii="arial" w:eastAsia="arial" w:hAnsi="arial" w:cs="arial"/>
          <w:b w:val="0"/>
          <w:i w:val="0"/>
          <w:strike w:val="0"/>
          <w:noProof w:val="0"/>
          <w:color w:val="000000"/>
          <w:position w:val="0"/>
          <w:sz w:val="20"/>
          <w:u w:val="none"/>
          <w:vertAlign w:val="baseline"/>
        </w:rPr>
        <w:t xml:space="preserve">The Eighth Circuit groups these factors into three categories: "(1) the nature of the interaction between police and the defendant, (2) the personal characteristics and behavior of the defendant, and (3) the environment surrounding the defendant at the time he gave his consent."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18" w:name="Bookmark_I698S2W52D6N450020000400"/>
      <w:bookmarkEnd w:id="118"/>
      <w:hyperlink r:id="rId31" w:history="1">
        <w:r>
          <w:rPr>
            <w:rFonts w:ascii="arial" w:eastAsia="arial" w:hAnsi="arial" w:cs="arial"/>
            <w:b w:val="0"/>
            <w:i/>
            <w:strike w:val="0"/>
            <w:noProof w:val="0"/>
            <w:color w:val="0077CC"/>
            <w:position w:val="0"/>
            <w:sz w:val="20"/>
            <w:u w:val="single"/>
            <w:vertAlign w:val="baseline"/>
          </w:rPr>
          <w:t>United States v. Gallardo</w:t>
        </w:r>
      </w:hyperlink>
      <w:hyperlink r:id="rId31" w:history="1">
        <w:r>
          <w:rPr>
            <w:rFonts w:ascii="arial" w:eastAsia="arial" w:hAnsi="arial" w:cs="arial"/>
            <w:b w:val="0"/>
            <w:i/>
            <w:strike w:val="0"/>
            <w:noProof w:val="0"/>
            <w:color w:val="0077CC"/>
            <w:position w:val="0"/>
            <w:sz w:val="20"/>
            <w:u w:val="single"/>
            <w:vertAlign w:val="baseline"/>
          </w:rPr>
          <w:t>, 495 F.3d 982, 989 (8th Cir. 2007)</w:t>
        </w:r>
      </w:hyperlink>
      <w:r>
        <w:rPr>
          <w:rFonts w:ascii="arial" w:eastAsia="arial" w:hAnsi="arial" w:cs="arial"/>
          <w:b w:val="0"/>
          <w:i w:val="0"/>
          <w:strike w:val="0"/>
          <w:noProof w:val="0"/>
          <w:color w:val="000000"/>
          <w:position w:val="0"/>
          <w:sz w:val="20"/>
          <w:u w:val="none"/>
          <w:vertAlign w:val="baseline"/>
        </w:rPr>
        <w:t xml:space="preserve">). </w:t>
      </w:r>
      <w:bookmarkStart w:id="119" w:name="Bookmark_I698S2W52D6N450050000400_3"/>
      <w:bookmarkEnd w:id="119"/>
      <w:r>
        <w:rPr>
          <w:rFonts w:ascii="arial" w:eastAsia="arial" w:hAnsi="arial" w:cs="arial"/>
          <w:b w:val="0"/>
          <w:i w:val="0"/>
          <w:strike w:val="0"/>
          <w:noProof w:val="0"/>
          <w:color w:val="000000"/>
          <w:position w:val="0"/>
          <w:sz w:val="20"/>
          <w:u w:val="none"/>
          <w:vertAlign w:val="baseline"/>
        </w:rPr>
        <w:t xml:space="preserve">"The factors should not be applied mechanically, and no single factor is dispositive or controlling." </w:t>
      </w:r>
      <w:bookmarkStart w:id="120" w:name="Bookmark_I698S2W52D6N450040000400"/>
      <w:bookmarkEnd w:id="120"/>
      <w:hyperlink r:id="rId32" w:history="1">
        <w:r>
          <w:rPr>
            <w:rFonts w:ascii="arial" w:eastAsia="arial" w:hAnsi="arial" w:cs="arial"/>
            <w:b w:val="0"/>
            <w:i/>
            <w:strike w:val="0"/>
            <w:noProof w:val="0"/>
            <w:color w:val="0077CC"/>
            <w:position w:val="0"/>
            <w:sz w:val="20"/>
            <w:u w:val="single"/>
            <w:vertAlign w:val="baseline"/>
          </w:rPr>
          <w:t>United States v. Escobar</w:t>
        </w:r>
      </w:hyperlink>
      <w:hyperlink r:id="rId32" w:history="1">
        <w:r>
          <w:rPr>
            <w:rFonts w:ascii="arial" w:eastAsia="arial" w:hAnsi="arial" w:cs="arial"/>
            <w:b w:val="0"/>
            <w:i/>
            <w:strike w:val="0"/>
            <w:noProof w:val="0"/>
            <w:color w:val="0077CC"/>
            <w:position w:val="0"/>
            <w:sz w:val="20"/>
            <w:u w:val="single"/>
            <w:vertAlign w:val="baseline"/>
          </w:rPr>
          <w:t>, 389 F.3d 781, 785 (8th Cir. 2004)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21" w:name="Bookmark_para_34"/>
      <w:bookmarkEnd w:id="121"/>
      <w:r>
        <w:rPr>
          <w:rFonts w:ascii="arial" w:eastAsia="arial" w:hAnsi="arial" w:cs="arial"/>
          <w:b w:val="0"/>
          <w:i w:val="0"/>
          <w:strike w:val="0"/>
          <w:noProof w:val="0"/>
          <w:color w:val="000000"/>
          <w:position w:val="0"/>
          <w:sz w:val="20"/>
          <w:u w:val="none"/>
          <w:vertAlign w:val="baseline"/>
        </w:rPr>
        <w:t>The undersigned magistrate judge finds that under the totality of the circumstances, a reasonable officer would believe Defendant voluntarily consented to the search of his suitcase. The environment surrounding Defendant and the nature of the interaction between TFO Bonney and Defendant leading up to and during the search was consistent with voluntary consent. As discussed above, TFO Bonney's request for consent to search Defendant's suitcase came during a consensual encounter outside of a public bus terminal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after TFO Bonney told Defendant he was not in trouble. TFO Bonney was wearing plain clothes, he did not brandish or display his weapon, and he had been speaking to Defendant in conversational, non-threatening tones for only approximately five to six minutes before requesting consent. Defendant was not restrained, was not outnumbered by a large law enforcement presence, and was not in custody or otherwise detained.</w:t>
      </w:r>
    </w:p>
    <w:p>
      <w:pPr>
        <w:keepNext w:val="0"/>
        <w:spacing w:before="200" w:after="0" w:line="260" w:lineRule="atLeast"/>
        <w:ind w:left="0" w:right="0" w:firstLine="0"/>
        <w:jc w:val="both"/>
      </w:pPr>
      <w:bookmarkStart w:id="122" w:name="Bookmark_para_35"/>
      <w:bookmarkEnd w:id="122"/>
      <w:r>
        <w:rPr>
          <w:rFonts w:ascii="arial" w:eastAsia="arial" w:hAnsi="arial" w:cs="arial"/>
          <w:b w:val="0"/>
          <w:i w:val="0"/>
          <w:strike w:val="0"/>
          <w:noProof w:val="0"/>
          <w:color w:val="000000"/>
          <w:position w:val="0"/>
          <w:sz w:val="20"/>
          <w:u w:val="none"/>
          <w:vertAlign w:val="baseline"/>
        </w:rPr>
        <w:t>Additionally, nothing about Defendant's personal characteristics are inconsistent with voluntary consent. Defendant was an adult appearing of adequate intelligence and education. There is no evidence that he was under the influence of any drugs or alcohol. Defendant clearly comprehended TFO Bonney's questions and did not seem confused by anything that was happening. This was not Defendant's first encounter with law enforcement, as he had a criminal conviction and pending criminal charges in Minnesota.</w:t>
      </w:r>
    </w:p>
    <w:p>
      <w:pPr>
        <w:keepNext w:val="0"/>
        <w:spacing w:before="200" w:after="0" w:line="260" w:lineRule="atLeast"/>
        <w:ind w:left="0" w:right="0" w:firstLine="0"/>
        <w:jc w:val="both"/>
      </w:pPr>
      <w:bookmarkStart w:id="123" w:name="Bookmark_para_36"/>
      <w:bookmarkEnd w:id="123"/>
      <w:bookmarkStart w:id="124" w:name="Bookmark_I698S2W628T4XJ0020000400"/>
      <w:bookmarkEnd w:id="124"/>
      <w:r>
        <w:rPr>
          <w:rFonts w:ascii="arial" w:eastAsia="arial" w:hAnsi="arial" w:cs="arial"/>
          <w:b w:val="0"/>
          <w:i w:val="0"/>
          <w:strike w:val="0"/>
          <w:noProof w:val="0"/>
          <w:color w:val="000000"/>
          <w:position w:val="0"/>
          <w:sz w:val="20"/>
          <w:u w:val="none"/>
          <w:vertAlign w:val="baseline"/>
        </w:rPr>
        <w:t xml:space="preserve">TFO Bonney did not inform Defendant of his right to refuse consent, which does weigh against voluntariness; however, being informed of the right to refuse consent is only relevant to, but not dispositive of, whether consent is voluntary. See </w:t>
      </w:r>
      <w:bookmarkStart w:id="125" w:name="Bookmark_I698S2W628T4XJ0010000400"/>
      <w:bookmarkEnd w:id="125"/>
      <w:hyperlink r:id="rId33" w:history="1">
        <w:r>
          <w:rPr>
            <w:rFonts w:ascii="arial" w:eastAsia="arial" w:hAnsi="arial" w:cs="arial"/>
            <w:b w:val="0"/>
            <w:i/>
            <w:strike w:val="0"/>
            <w:noProof w:val="0"/>
            <w:color w:val="0077CC"/>
            <w:position w:val="0"/>
            <w:sz w:val="20"/>
            <w:u w:val="single"/>
            <w:vertAlign w:val="baseline"/>
          </w:rPr>
          <w:t>United States v. Flores</w:t>
        </w:r>
      </w:hyperlink>
      <w:hyperlink r:id="rId33" w:history="1">
        <w:r>
          <w:rPr>
            <w:rFonts w:ascii="arial" w:eastAsia="arial" w:hAnsi="arial" w:cs="arial"/>
            <w:b w:val="0"/>
            <w:i/>
            <w:strike w:val="0"/>
            <w:noProof w:val="0"/>
            <w:color w:val="0077CC"/>
            <w:position w:val="0"/>
            <w:sz w:val="20"/>
            <w:u w:val="single"/>
            <w:vertAlign w:val="baseline"/>
          </w:rPr>
          <w:t>, 474 F.3d 1100, 1105 (8th Cir. 2007)</w:t>
        </w:r>
      </w:hyperlink>
      <w:r>
        <w:rPr>
          <w:rFonts w:ascii="arial" w:eastAsia="arial" w:hAnsi="arial" w:cs="arial"/>
          <w:b w:val="0"/>
          <w:i w:val="0"/>
          <w:strike w:val="0"/>
          <w:noProof w:val="0"/>
          <w:color w:val="000000"/>
          <w:position w:val="0"/>
          <w:sz w:val="20"/>
          <w:u w:val="none"/>
          <w:vertAlign w:val="baseline"/>
        </w:rPr>
        <w:t xml:space="preserve"> ("The fact that [the defendant] was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never informed of his right to withhold consent . . . [is] not determinative of the [consent-to-search] issue."). And Defendant did initially decline TFO Bonney's request for consent to search because he was concerned about missing his bus; TFO Bonney thereafter did not imply or force Defendant to consent, and only stated the bus driver was not going to leave Defendant. After making that statement, Defendant shrugged and gestured towards the bus's luggage compartment and began walking towards his suitcase, which a reasonable officer would believe meant Defendant had consented once TFO Bonney assured him the bus was not going to leave him. TFO Bonney pulled the suitcase off of the bus, but Defendant then picked up his suitcase and rolled it into the back room. Defendant's actions and behavior further confirmed his voluntary consent because without hesitation and without being ordered to do so, Defendant placed his suitcase on the ground in the middle of the room and immediately began unzipping it himself. TFO Bonney even said, "hold on," as Defendant continued to fully unzip the suitcase without any prompting or orders from law enforcement.</w:t>
      </w:r>
    </w:p>
    <w:p>
      <w:pPr>
        <w:keepNext w:val="0"/>
        <w:spacing w:before="240" w:after="0" w:line="260" w:lineRule="atLeast"/>
        <w:ind w:left="0" w:right="0" w:firstLine="0"/>
        <w:jc w:val="both"/>
      </w:pPr>
      <w:bookmarkStart w:id="126" w:name="Bookmark_para_37"/>
      <w:bookmarkEnd w:id="126"/>
      <w:bookmarkStart w:id="127" w:name="Bookmark_I698S2W628T4XJ0040000400"/>
      <w:bookmarkEnd w:id="127"/>
      <w:r>
        <w:rPr>
          <w:rFonts w:ascii="arial" w:eastAsia="arial" w:hAnsi="arial" w:cs="arial"/>
          <w:b w:val="0"/>
          <w:i w:val="0"/>
          <w:strike w:val="0"/>
          <w:noProof w:val="0"/>
          <w:color w:val="000000"/>
          <w:position w:val="0"/>
          <w:sz w:val="20"/>
          <w:u w:val="none"/>
          <w:vertAlign w:val="baseline"/>
        </w:rPr>
        <w:t>The undersigned magistrate judge also finds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TFO Bonney's statements that task force officers "work security" at the bus station "kind of like TSA" was not a threat and is not necessarily a misrepresentation. Regardless, there is no evidence that Defendant actually relied upon this representation when providing consent to the search. See </w:t>
      </w:r>
      <w:bookmarkStart w:id="128" w:name="Bookmark_I698S2W628T4XJ0030000400"/>
      <w:bookmarkEnd w:id="128"/>
      <w:hyperlink r:id="rId34" w:history="1">
        <w:r>
          <w:rPr>
            <w:rFonts w:ascii="arial" w:eastAsia="arial" w:hAnsi="arial" w:cs="arial"/>
            <w:b w:val="0"/>
            <w:i/>
            <w:strike w:val="0"/>
            <w:noProof w:val="0"/>
            <w:color w:val="0077CC"/>
            <w:position w:val="0"/>
            <w:sz w:val="20"/>
            <w:u w:val="single"/>
            <w:vertAlign w:val="baseline"/>
          </w:rPr>
          <w:t>United States v. Turpin</w:t>
        </w:r>
      </w:hyperlink>
      <w:hyperlink r:id="rId34" w:history="1">
        <w:r>
          <w:rPr>
            <w:rFonts w:ascii="arial" w:eastAsia="arial" w:hAnsi="arial" w:cs="arial"/>
            <w:b w:val="0"/>
            <w:i/>
            <w:strike w:val="0"/>
            <w:noProof w:val="0"/>
            <w:color w:val="0077CC"/>
            <w:position w:val="0"/>
            <w:sz w:val="20"/>
            <w:u w:val="single"/>
            <w:vertAlign w:val="baseline"/>
          </w:rPr>
          <w:t>, 707 F.2d 332, 335 (8th Cir. 1983)</w:t>
        </w:r>
      </w:hyperlink>
      <w:r>
        <w:rPr>
          <w:rFonts w:ascii="arial" w:eastAsia="arial" w:hAnsi="arial" w:cs="arial"/>
          <w:b w:val="0"/>
          <w:i w:val="0"/>
          <w:strike w:val="0"/>
          <w:noProof w:val="0"/>
          <w:color w:val="000000"/>
          <w:position w:val="0"/>
          <w:sz w:val="20"/>
          <w:u w:val="none"/>
          <w:vertAlign w:val="baseline"/>
        </w:rPr>
        <w:t xml:space="preserve"> ("[M]isrepresentations can invalidate the consent to search if the consent was given in reliance upon the misrepresentation."). Under the totality of the circumstances, Defendant's words and conduct would lead a reasonable person to believe he had knowingly and voluntarily consented to the search of his suitcase.</w:t>
      </w:r>
    </w:p>
    <w:p>
      <w:pPr>
        <w:keepNext w:val="0"/>
        <w:spacing w:before="240" w:after="0" w:line="260" w:lineRule="atLeast"/>
        <w:ind w:left="0" w:right="0" w:firstLine="0"/>
        <w:jc w:val="both"/>
      </w:pPr>
      <w:bookmarkStart w:id="129" w:name="Bookmark_para_38"/>
      <w:bookmarkEnd w:id="129"/>
      <w:bookmarkStart w:id="130" w:name="Bookmark_I698S2W62HM63C0010000400"/>
      <w:bookmarkEnd w:id="130"/>
      <w:r>
        <w:rPr>
          <w:rFonts w:ascii="arial" w:eastAsia="arial" w:hAnsi="arial" w:cs="arial"/>
          <w:b w:val="0"/>
          <w:i w:val="0"/>
          <w:strike w:val="0"/>
          <w:noProof w:val="0"/>
          <w:color w:val="000000"/>
          <w:position w:val="0"/>
          <w:sz w:val="20"/>
          <w:u w:val="none"/>
          <w:vertAlign w:val="baseline"/>
        </w:rPr>
        <w:t xml:space="preserve">Defendant further argues that, even if he had consented to the search of the suitcase, he clearly revoked his consent to search certain items within it, including the green dispensary bag. (Filing No. 24 at p. 8). The evidence does not support this assertion. "[C]onduct withdrawing consent must be an act clearly inconsistent with the apparent consent to search, an unambiguous statement challenging the officer's authority to conduct the search, or some combination of both." </w:t>
      </w:r>
      <w:bookmarkStart w:id="131" w:name="Bookmark_I698S2W628T4XJ0050000400"/>
      <w:bookmarkEnd w:id="131"/>
      <w:hyperlink r:id="rId35" w:history="1">
        <w:r>
          <w:rPr>
            <w:rFonts w:ascii="arial" w:eastAsia="arial" w:hAnsi="arial" w:cs="arial"/>
            <w:b w:val="0"/>
            <w:i/>
            <w:strike w:val="0"/>
            <w:noProof w:val="0"/>
            <w:color w:val="0077CC"/>
            <w:position w:val="0"/>
            <w:sz w:val="20"/>
            <w:u w:val="single"/>
            <w:vertAlign w:val="baseline"/>
          </w:rPr>
          <w:t>United States v. Sanders</w:t>
        </w:r>
      </w:hyperlink>
      <w:hyperlink r:id="rId35" w:history="1">
        <w:r>
          <w:rPr>
            <w:rFonts w:ascii="arial" w:eastAsia="arial" w:hAnsi="arial" w:cs="arial"/>
            <w:b w:val="0"/>
            <w:i/>
            <w:strike w:val="0"/>
            <w:noProof w:val="0"/>
            <w:color w:val="0077CC"/>
            <w:position w:val="0"/>
            <w:sz w:val="20"/>
            <w:u w:val="single"/>
            <w:vertAlign w:val="baseline"/>
          </w:rPr>
          <w:t>, 424 F.3d 768, 774 (8th Cir. 2005)</w:t>
        </w:r>
      </w:hyperlink>
      <w:r>
        <w:rPr>
          <w:rFonts w:ascii="arial" w:eastAsia="arial" w:hAnsi="arial" w:cs="arial"/>
          <w:b w:val="0"/>
          <w:i w:val="0"/>
          <w:strike w:val="0"/>
          <w:noProof w:val="0"/>
          <w:color w:val="000000"/>
          <w:position w:val="0"/>
          <w:sz w:val="20"/>
          <w:u w:val="none"/>
          <w:vertAlign w:val="baseline"/>
        </w:rPr>
        <w:t>. Here, review of TFO Bonney's body camera footage reflects that as soon as Defendant bent down and unzipped his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suitcase, he immediately picked up a green bag and a black hooded shirt from inside his suitcase. Defendant stood up holding the shirt and green bag, and TFO Bonney reached out to take the green bag from Defendant. TFO Bonney testified he understood the green bag Defendant handed to him was the dispensary bag they had discussed earlier. Defendant did not make any statements objecting to TFO Bonney's handling of the green dispensary bag, and Defendant's conduct and actions did not indicate he was trying to keep TFO Bonney from holding or searching the green dispensary bag. Instead, Defendant stood by and calmly answered TFO Bonney's questions about the contents of the green dispensary bag. Defendant's actions and statements, particularly considered in the context of his previous conversation with TFO Bonney, do not support the assertion he was withdrawing or revoking his consent to search the green dispensary bag. Therefore, the undersigned magistrate judge finds TFO Bonney's search of the suitcase and green dispensary bag inside of the suitcase did not violate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as both were done pursuant to Defendant's voluntary consent.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Search of Defendant's Person and Backpack and Seizure</w:t>
      </w:r>
      <w:r>
        <w:rPr>
          <w:rFonts w:ascii="arial" w:eastAsia="arial" w:hAnsi="arial" w:cs="arial"/>
          <w:b/>
          <w:i w:val="0"/>
          <w:strike w:val="0"/>
          <w:noProof w:val="0"/>
          <w:color w:val="000000"/>
          <w:position w:val="0"/>
          <w:sz w:val="20"/>
          <w:u w:val="none"/>
          <w:vertAlign w:val="baseline"/>
        </w:rPr>
        <w:t> [*31] </w:t>
      </w:r>
      <w:r>
        <w:rPr>
          <w:rFonts w:ascii="arial" w:eastAsia="arial" w:hAnsi="arial" w:cs="arial"/>
          <w:b/>
          <w:i w:val="0"/>
          <w:strike w:val="0"/>
          <w:noProof w:val="0"/>
          <w:color w:val="000000"/>
          <w:position w:val="0"/>
          <w:sz w:val="20"/>
          <w:u w:val="none"/>
          <w:vertAlign w:val="baseline"/>
        </w:rPr>
        <w:t xml:space="preserve"> of his Cell Phone</w:t>
      </w:r>
    </w:p>
    <w:p>
      <w:pPr>
        <w:keepNext w:val="0"/>
        <w:spacing w:before="240" w:after="0" w:line="260" w:lineRule="atLeast"/>
        <w:ind w:left="0" w:right="0" w:firstLine="0"/>
        <w:jc w:val="both"/>
      </w:pPr>
      <w:bookmarkStart w:id="132" w:name="Bookmark_para_39"/>
      <w:bookmarkEnd w:id="132"/>
      <w:r>
        <w:rPr>
          <w:rFonts w:ascii="arial" w:eastAsia="arial" w:hAnsi="arial" w:cs="arial"/>
          <w:b w:val="0"/>
          <w:i w:val="0"/>
          <w:strike w:val="0"/>
          <w:noProof w:val="0"/>
          <w:color w:val="000000"/>
          <w:position w:val="0"/>
          <w:sz w:val="20"/>
          <w:u w:val="none"/>
          <w:vertAlign w:val="baseline"/>
        </w:rPr>
        <w:t xml:space="preserve">Defendant argues the search and seizure of his person and backpack were fruits of his unlawful detentions and the unlawful seizures/searches of the suitcase and plastic bag. Filing No. 24 at p. 8). As discussed above, the undersigned magistrate judge finds Defendant was not unlawfully seized, and the searches of his suitcase and green dispensary bag inside the suitcase were not unlawful, and therefore rejects the notion that the search of Defendant's backpack and person are fruit of those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w:t>
      </w:r>
    </w:p>
    <w:p>
      <w:pPr>
        <w:keepNext w:val="0"/>
        <w:spacing w:before="200" w:after="0" w:line="260" w:lineRule="atLeast"/>
        <w:ind w:left="0" w:right="0" w:firstLine="0"/>
        <w:jc w:val="both"/>
      </w:pPr>
      <w:bookmarkStart w:id="133" w:name="Bookmark_para_40"/>
      <w:bookmarkEnd w:id="133"/>
      <w:r>
        <w:rPr>
          <w:rFonts w:ascii="arial" w:eastAsia="arial" w:hAnsi="arial" w:cs="arial"/>
          <w:b w:val="0"/>
          <w:i w:val="0"/>
          <w:strike w:val="0"/>
          <w:noProof w:val="0"/>
          <w:color w:val="000000"/>
          <w:position w:val="0"/>
          <w:sz w:val="20"/>
          <w:u w:val="none"/>
          <w:vertAlign w:val="baseline"/>
        </w:rPr>
        <w:t>At the evidentiary hearing, Defendant also argued there was nothing inherently illegal about the THC products TFO Bonney found in the green dispensary bag, and therefore probable cause did not exist to arrest Defendant at that time. He therefore asserts the search of his person and backpack were also not valid warrantless searches incident to arrest. (TR. 191-194).</w:t>
      </w:r>
    </w:p>
    <w:p>
      <w:pPr>
        <w:keepNext w:val="0"/>
        <w:spacing w:before="240" w:after="0" w:line="260" w:lineRule="atLeast"/>
        <w:ind w:left="0" w:right="0" w:firstLine="0"/>
        <w:jc w:val="both"/>
      </w:pPr>
      <w:bookmarkStart w:id="134" w:name="Bookmark_para_41"/>
      <w:bookmarkEnd w:id="134"/>
      <w:bookmarkStart w:id="135" w:name="Bookmark_I698S2W62HM63C0030000400"/>
      <w:bookmarkEnd w:id="135"/>
      <w:bookmarkStart w:id="136" w:name="Bookmark_I698S2W72N1PXM0020000400"/>
      <w:bookmarkEnd w:id="136"/>
      <w:bookmarkStart w:id="137" w:name="Bookmark_I698S2W72N1PXM0040000400"/>
      <w:bookmarkEnd w:id="137"/>
      <w:r>
        <w:rPr>
          <w:rFonts w:ascii="arial" w:eastAsia="arial" w:hAnsi="arial" w:cs="arial"/>
          <w:b w:val="0"/>
          <w:i w:val="0"/>
          <w:strike w:val="0"/>
          <w:noProof w:val="0"/>
          <w:color w:val="000000"/>
          <w:position w:val="0"/>
          <w:sz w:val="20"/>
          <w:u w:val="none"/>
          <w:vertAlign w:val="baseline"/>
        </w:rPr>
        <w:t xml:space="preserve">"Among the exceptions to the warrant requirement is a search incident to a lawful arrest." </w:t>
      </w:r>
      <w:bookmarkStart w:id="138" w:name="Bookmark_I698S2W62HM63C0020000400"/>
      <w:bookmarkEnd w:id="138"/>
      <w:hyperlink r:id="rId36" w:history="1">
        <w:r>
          <w:rPr>
            <w:rFonts w:ascii="arial" w:eastAsia="arial" w:hAnsi="arial" w:cs="arial"/>
            <w:b w:val="0"/>
            <w:i/>
            <w:strike w:val="0"/>
            <w:noProof w:val="0"/>
            <w:color w:val="0077CC"/>
            <w:position w:val="0"/>
            <w:sz w:val="20"/>
            <w:u w:val="single"/>
            <w:vertAlign w:val="baseline"/>
          </w:rPr>
          <w:t>United States v. Chartier</w:t>
        </w:r>
      </w:hyperlink>
      <w:hyperlink r:id="rId36" w:history="1">
        <w:r>
          <w:rPr>
            <w:rFonts w:ascii="arial" w:eastAsia="arial" w:hAnsi="arial" w:cs="arial"/>
            <w:b w:val="0"/>
            <w:i/>
            <w:strike w:val="0"/>
            <w:noProof w:val="0"/>
            <w:color w:val="0077CC"/>
            <w:position w:val="0"/>
            <w:sz w:val="20"/>
            <w:u w:val="single"/>
            <w:vertAlign w:val="baseline"/>
          </w:rPr>
          <w:t>, 772 F.3d 539, 545 (8th Cir. 2014)</w:t>
        </w:r>
      </w:hyperlink>
      <w:r>
        <w:rPr>
          <w:rFonts w:ascii="arial" w:eastAsia="arial" w:hAnsi="arial" w:cs="arial"/>
          <w:b w:val="0"/>
          <w:i w:val="0"/>
          <w:strike w:val="0"/>
          <w:noProof w:val="0"/>
          <w:color w:val="000000"/>
          <w:position w:val="0"/>
          <w:sz w:val="20"/>
          <w:u w:val="none"/>
          <w:vertAlign w:val="baseline"/>
        </w:rPr>
        <w:t xml:space="preserve"> (quoting </w:t>
      </w:r>
      <w:bookmarkStart w:id="139" w:name="Bookmark_I698S2W62HM63C0040000400"/>
      <w:bookmarkEnd w:id="139"/>
      <w:hyperlink r:id="rId37" w:history="1">
        <w:r>
          <w:rPr>
            <w:rFonts w:ascii="arial" w:eastAsia="arial" w:hAnsi="arial" w:cs="arial"/>
            <w:b w:val="0"/>
            <w:i/>
            <w:strike w:val="0"/>
            <w:noProof w:val="0"/>
            <w:color w:val="0077CC"/>
            <w:position w:val="0"/>
            <w:sz w:val="20"/>
            <w:u w:val="single"/>
            <w:vertAlign w:val="baseline"/>
          </w:rPr>
          <w:t>Arizona v. Gant</w:t>
        </w:r>
      </w:hyperlink>
      <w:hyperlink r:id="rId37" w:history="1">
        <w:r>
          <w:rPr>
            <w:rFonts w:ascii="arial" w:eastAsia="arial" w:hAnsi="arial" w:cs="arial"/>
            <w:b w:val="0"/>
            <w:i/>
            <w:strike w:val="0"/>
            <w:noProof w:val="0"/>
            <w:color w:val="0077CC"/>
            <w:position w:val="0"/>
            <w:sz w:val="20"/>
            <w:u w:val="single"/>
            <w:vertAlign w:val="baseline"/>
          </w:rPr>
          <w:t>, 556 U.S. 332, 338, 129 S. Ct. 1710, 173 L. Ed. 2d 485 (2009)</w:t>
        </w:r>
      </w:hyperlink>
      <w:r>
        <w:rPr>
          <w:rFonts w:ascii="arial" w:eastAsia="arial" w:hAnsi="arial" w:cs="arial"/>
          <w:b w:val="0"/>
          <w:i w:val="0"/>
          <w:strike w:val="0"/>
          <w:noProof w:val="0"/>
          <w:color w:val="000000"/>
          <w:position w:val="0"/>
          <w:sz w:val="20"/>
          <w:u w:val="none"/>
          <w:vertAlign w:val="baseline"/>
        </w:rPr>
        <w:t>. A search incident to arrest may lawfully extend to "the arrestee's person and the area within his immediate control," that is, "the area into which an arrestee might reach in order to grab a weapon or evidentiary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items." </w:t>
      </w:r>
      <w:bookmarkStart w:id="140" w:name="Bookmark_I698S2W72N1PXM0010000400"/>
      <w:bookmarkEnd w:id="140"/>
      <w:hyperlink r:id="rId38" w:history="1">
        <w:r>
          <w:rPr>
            <w:rFonts w:ascii="arial" w:eastAsia="arial" w:hAnsi="arial" w:cs="arial"/>
            <w:b w:val="0"/>
            <w:i/>
            <w:strike w:val="0"/>
            <w:noProof w:val="0"/>
            <w:color w:val="0077CC"/>
            <w:position w:val="0"/>
            <w:sz w:val="20"/>
            <w:u w:val="single"/>
            <w:vertAlign w:val="baseline"/>
          </w:rPr>
          <w:t>Chimel v. California</w:t>
        </w:r>
      </w:hyperlink>
      <w:hyperlink r:id="rId38" w:history="1">
        <w:r>
          <w:rPr>
            <w:rFonts w:ascii="arial" w:eastAsia="arial" w:hAnsi="arial" w:cs="arial"/>
            <w:b w:val="0"/>
            <w:i/>
            <w:strike w:val="0"/>
            <w:noProof w:val="0"/>
            <w:color w:val="0077CC"/>
            <w:position w:val="0"/>
            <w:sz w:val="20"/>
            <w:u w:val="single"/>
            <w:vertAlign w:val="baseline"/>
          </w:rPr>
          <w:t>, 395 U.S. 752, 763, 89 S. Ct. 2034, 23 L. Ed. 2d 685 (1969)</w:t>
        </w:r>
      </w:hyperlink>
      <w:r>
        <w:rPr>
          <w:rFonts w:ascii="arial" w:eastAsia="arial" w:hAnsi="arial" w:cs="arial"/>
          <w:b w:val="0"/>
          <w:i w:val="0"/>
          <w:strike w:val="0"/>
          <w:noProof w:val="0"/>
          <w:color w:val="000000"/>
          <w:position w:val="0"/>
          <w:sz w:val="20"/>
          <w:u w:val="none"/>
          <w:vertAlign w:val="baseline"/>
        </w:rPr>
        <w:t xml:space="preserve"> (internal quotation marks omitted). This exception "derives from interests in officer safety and evidence preservation that are typically implicated in arrest situations." </w:t>
      </w:r>
      <w:bookmarkStart w:id="141" w:name="Bookmark_I698S2W72N1PXM0030000400"/>
      <w:bookmarkEnd w:id="141"/>
      <w:hyperlink r:id="rId39" w:history="1">
        <w:r>
          <w:rPr>
            <w:rFonts w:ascii="arial" w:eastAsia="arial" w:hAnsi="arial" w:cs="arial"/>
            <w:b w:val="0"/>
            <w:i/>
            <w:strike w:val="0"/>
            <w:noProof w:val="0"/>
            <w:color w:val="0077CC"/>
            <w:position w:val="0"/>
            <w:sz w:val="20"/>
            <w:u w:val="single"/>
            <w:vertAlign w:val="baseline"/>
          </w:rPr>
          <w:t>United States v. Perdoma</w:t>
        </w:r>
      </w:hyperlink>
      <w:hyperlink r:id="rId39" w:history="1">
        <w:r>
          <w:rPr>
            <w:rFonts w:ascii="arial" w:eastAsia="arial" w:hAnsi="arial" w:cs="arial"/>
            <w:b w:val="0"/>
            <w:i/>
            <w:strike w:val="0"/>
            <w:noProof w:val="0"/>
            <w:color w:val="0077CC"/>
            <w:position w:val="0"/>
            <w:sz w:val="20"/>
            <w:u w:val="single"/>
            <w:vertAlign w:val="baseline"/>
          </w:rPr>
          <w:t>, 621 F.3d 745, 750 (8th Cir. 2010)</w:t>
        </w:r>
      </w:hyperlink>
      <w:r>
        <w:rPr>
          <w:rFonts w:ascii="arial" w:eastAsia="arial" w:hAnsi="arial" w:cs="arial"/>
          <w:b w:val="0"/>
          <w:i w:val="0"/>
          <w:strike w:val="0"/>
          <w:noProof w:val="0"/>
          <w:color w:val="000000"/>
          <w:position w:val="0"/>
          <w:sz w:val="20"/>
          <w:u w:val="none"/>
          <w:vertAlign w:val="baseline"/>
        </w:rPr>
        <w:t xml:space="preserve"> (citing </w:t>
      </w:r>
      <w:bookmarkStart w:id="142" w:name="Bookmark_I698S2W72N1PXM0050000400"/>
      <w:bookmarkEnd w:id="142"/>
      <w:hyperlink r:id="rId37" w:history="1">
        <w:r>
          <w:rPr>
            <w:rFonts w:ascii="arial" w:eastAsia="arial" w:hAnsi="arial" w:cs="arial"/>
            <w:b w:val="0"/>
            <w:i/>
            <w:strike w:val="0"/>
            <w:noProof w:val="0"/>
            <w:color w:val="0077CC"/>
            <w:position w:val="0"/>
            <w:sz w:val="20"/>
            <w:u w:val="single"/>
            <w:vertAlign w:val="baseline"/>
          </w:rPr>
          <w:t>Gant</w:t>
        </w:r>
      </w:hyperlink>
      <w:hyperlink r:id="rId37" w:history="1">
        <w:r>
          <w:rPr>
            <w:rFonts w:ascii="arial" w:eastAsia="arial" w:hAnsi="arial" w:cs="arial"/>
            <w:b w:val="0"/>
            <w:i/>
            <w:strike w:val="0"/>
            <w:noProof w:val="0"/>
            <w:color w:val="0077CC"/>
            <w:position w:val="0"/>
            <w:sz w:val="20"/>
            <w:u w:val="single"/>
            <w:vertAlign w:val="baseline"/>
          </w:rPr>
          <w:t>, 556 U.S. at 338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42"/>
      <w:bookmarkEnd w:id="143"/>
      <w:bookmarkStart w:id="144" w:name="Bookmark_I698S2W72HM63F0030000400"/>
      <w:bookmarkEnd w:id="144"/>
      <w:bookmarkStart w:id="145" w:name="Bookmark_I698S2W72HM63F0050000400"/>
      <w:bookmarkEnd w:id="145"/>
      <w:bookmarkStart w:id="146" w:name="Bookmark_I698S2W82HM63G0020000400"/>
      <w:bookmarkEnd w:id="146"/>
      <w:r>
        <w:rPr>
          <w:rFonts w:ascii="arial" w:eastAsia="arial" w:hAnsi="arial" w:cs="arial"/>
          <w:b w:val="0"/>
          <w:i w:val="0"/>
          <w:strike w:val="0"/>
          <w:noProof w:val="0"/>
          <w:color w:val="000000"/>
          <w:position w:val="0"/>
          <w:sz w:val="20"/>
          <w:u w:val="none"/>
          <w:vertAlign w:val="baseline"/>
        </w:rPr>
        <w:t xml:space="preserve">"A warrantless arrest by law enforcement is reasonable where there is probable cause to believe that someone has committed or is committing a crime." </w:t>
      </w:r>
      <w:bookmarkStart w:id="147" w:name="Bookmark_I698S2W72HM63F0020000400"/>
      <w:bookmarkEnd w:id="147"/>
      <w:hyperlink r:id="rId40" w:history="1">
        <w:r>
          <w:rPr>
            <w:rFonts w:ascii="arial" w:eastAsia="arial" w:hAnsi="arial" w:cs="arial"/>
            <w:b w:val="0"/>
            <w:i/>
            <w:strike w:val="0"/>
            <w:noProof w:val="0"/>
            <w:color w:val="0077CC"/>
            <w:position w:val="0"/>
            <w:sz w:val="20"/>
            <w:u w:val="single"/>
            <w:vertAlign w:val="baseline"/>
          </w:rPr>
          <w:t>United States v. Winarske</w:t>
        </w:r>
      </w:hyperlink>
      <w:hyperlink r:id="rId40" w:history="1">
        <w:r>
          <w:rPr>
            <w:rFonts w:ascii="arial" w:eastAsia="arial" w:hAnsi="arial" w:cs="arial"/>
            <w:b w:val="0"/>
            <w:i/>
            <w:strike w:val="0"/>
            <w:noProof w:val="0"/>
            <w:color w:val="0077CC"/>
            <w:position w:val="0"/>
            <w:sz w:val="20"/>
            <w:u w:val="single"/>
            <w:vertAlign w:val="baseline"/>
          </w:rPr>
          <w:t>, 715 F.3d 1063, 1066 (8th Cir. 2013)</w:t>
        </w:r>
      </w:hyperlink>
      <w:r>
        <w:rPr>
          <w:rFonts w:ascii="arial" w:eastAsia="arial" w:hAnsi="arial" w:cs="arial"/>
          <w:b w:val="0"/>
          <w:i w:val="0"/>
          <w:strike w:val="0"/>
          <w:noProof w:val="0"/>
          <w:color w:val="000000"/>
          <w:position w:val="0"/>
          <w:sz w:val="20"/>
          <w:u w:val="none"/>
          <w:vertAlign w:val="baseline"/>
        </w:rPr>
        <w:t xml:space="preserve">. "Probable cause to make a warrantless arrest exists when the totality of the circumstances at the time of the arrest are sufficient to lead a reasonable person to believe that the defendant has committed or is committing an offense." </w:t>
      </w:r>
      <w:bookmarkStart w:id="148" w:name="Bookmark_I698S2W72HM63F0040000400"/>
      <w:bookmarkEnd w:id="148"/>
      <w:hyperlink r:id="rId41" w:history="1">
        <w:r>
          <w:rPr>
            <w:rFonts w:ascii="arial" w:eastAsia="arial" w:hAnsi="arial" w:cs="arial"/>
            <w:b w:val="0"/>
            <w:i/>
            <w:strike w:val="0"/>
            <w:noProof w:val="0"/>
            <w:color w:val="0077CC"/>
            <w:position w:val="0"/>
            <w:sz w:val="20"/>
            <w:u w:val="single"/>
            <w:vertAlign w:val="baseline"/>
          </w:rPr>
          <w:t>Ulrich v. Pope Cnty.</w:t>
        </w:r>
      </w:hyperlink>
      <w:hyperlink r:id="rId41" w:history="1">
        <w:r>
          <w:rPr>
            <w:rFonts w:ascii="arial" w:eastAsia="arial" w:hAnsi="arial" w:cs="arial"/>
            <w:b w:val="0"/>
            <w:i/>
            <w:strike w:val="0"/>
            <w:noProof w:val="0"/>
            <w:color w:val="0077CC"/>
            <w:position w:val="0"/>
            <w:sz w:val="20"/>
            <w:u w:val="single"/>
            <w:vertAlign w:val="baseline"/>
          </w:rPr>
          <w:t>, 715 F.3d 1054, 1059 (8th Cir. 2013)</w:t>
        </w:r>
      </w:hyperlink>
      <w:r>
        <w:rPr>
          <w:rFonts w:ascii="arial" w:eastAsia="arial" w:hAnsi="arial" w:cs="arial"/>
          <w:b w:val="0"/>
          <w:i w:val="0"/>
          <w:strike w:val="0"/>
          <w:noProof w:val="0"/>
          <w:color w:val="000000"/>
          <w:position w:val="0"/>
          <w:sz w:val="20"/>
          <w:u w:val="none"/>
          <w:vertAlign w:val="baseline"/>
        </w:rPr>
        <w:t xml:space="preserve"> (quotation omitted). </w:t>
      </w:r>
      <w:bookmarkStart w:id="149" w:name="Bookmark_I698S2W82HM63G0040000400"/>
      <w:bookmarkEnd w:id="149"/>
      <w:r>
        <w:rPr>
          <w:rFonts w:ascii="arial" w:eastAsia="arial" w:hAnsi="arial" w:cs="arial"/>
          <w:b w:val="0"/>
          <w:i w:val="0"/>
          <w:strike w:val="0"/>
          <w:noProof w:val="0"/>
          <w:color w:val="000000"/>
          <w:position w:val="0"/>
          <w:sz w:val="20"/>
          <w:u w:val="none"/>
          <w:vertAlign w:val="baseline"/>
        </w:rPr>
        <w:t xml:space="preserve">To determine whether an officer had probable cause to arrest an individual, courts "examine the events leading up to the arrest, and then decide whether these historical facts, viewed from the standpoint of an objectively reasonable police officer, amount to probable cause." </w:t>
      </w:r>
      <w:bookmarkStart w:id="150" w:name="Bookmark_I698S2W82HM63G0010000400"/>
      <w:bookmarkEnd w:id="150"/>
      <w:hyperlink r:id="rId40" w:history="1">
        <w:r>
          <w:rPr>
            <w:rFonts w:ascii="arial" w:eastAsia="arial" w:hAnsi="arial" w:cs="arial"/>
            <w:b w:val="0"/>
            <w:i/>
            <w:strike w:val="0"/>
            <w:noProof w:val="0"/>
            <w:color w:val="0077CC"/>
            <w:position w:val="0"/>
            <w:sz w:val="20"/>
            <w:u w:val="single"/>
            <w:vertAlign w:val="baseline"/>
          </w:rPr>
          <w:t>Winarske</w:t>
        </w:r>
      </w:hyperlink>
      <w:hyperlink r:id="rId40" w:history="1">
        <w:r>
          <w:rPr>
            <w:rFonts w:ascii="arial" w:eastAsia="arial" w:hAnsi="arial" w:cs="arial"/>
            <w:b w:val="0"/>
            <w:i/>
            <w:strike w:val="0"/>
            <w:noProof w:val="0"/>
            <w:color w:val="0077CC"/>
            <w:position w:val="0"/>
            <w:sz w:val="20"/>
            <w:u w:val="single"/>
            <w:vertAlign w:val="baseline"/>
          </w:rPr>
          <w:t>, 715 F.3d at 1066</w:t>
        </w:r>
      </w:hyperlink>
      <w:r>
        <w:rPr>
          <w:rFonts w:ascii="arial" w:eastAsia="arial" w:hAnsi="arial" w:cs="arial"/>
          <w:b w:val="0"/>
          <w:i w:val="0"/>
          <w:strike w:val="0"/>
          <w:noProof w:val="0"/>
          <w:color w:val="000000"/>
          <w:position w:val="0"/>
          <w:sz w:val="20"/>
          <w:u w:val="none"/>
          <w:vertAlign w:val="baseline"/>
        </w:rPr>
        <w:t xml:space="preserve"> (quotation omitted). </w:t>
      </w:r>
      <w:bookmarkStart w:id="151" w:name="Bookmark_I698S2W82HM63G0040000400_2"/>
      <w:bookmarkEnd w:id="151"/>
      <w:bookmarkStart w:id="152" w:name="Bookmark_I698S2W82N1PXP0010000400"/>
      <w:bookmarkEnd w:id="152"/>
      <w:r>
        <w:rPr>
          <w:rFonts w:ascii="arial" w:eastAsia="arial" w:hAnsi="arial" w:cs="arial"/>
          <w:b w:val="0"/>
          <w:i w:val="0"/>
          <w:strike w:val="0"/>
          <w:noProof w:val="0"/>
          <w:color w:val="000000"/>
          <w:position w:val="0"/>
          <w:sz w:val="20"/>
          <w:u w:val="none"/>
          <w:vertAlign w:val="baseline"/>
        </w:rPr>
        <w:t xml:space="preserve">"Arresting officers are not required to witness actual criminal activity or have collected enough evidence so as to justify a conviction for there to be a legitimate finding of probable cause to justify a warrantless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mere probability or substantial chance of criminal activity,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rather than an actual showing of criminal activity, is all that is required."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omitted). Law enforcement officers are given "substantial latitude in interpreting and drawing inferences from factual circumstances." </w:t>
      </w:r>
      <w:bookmarkStart w:id="153" w:name="Bookmark_I698S2W82HM63G0030000400"/>
      <w:bookmarkEnd w:id="153"/>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1067</w:t>
        </w:r>
      </w:hyperlink>
      <w:r>
        <w:rPr>
          <w:rFonts w:ascii="arial" w:eastAsia="arial" w:hAnsi="arial" w:cs="arial"/>
          <w:b w:val="0"/>
          <w:i w:val="0"/>
          <w:strike w:val="0"/>
          <w:noProof w:val="0"/>
          <w:color w:val="000000"/>
          <w:position w:val="0"/>
          <w:sz w:val="20"/>
          <w:u w:val="none"/>
          <w:vertAlign w:val="baseline"/>
        </w:rPr>
        <w:t xml:space="preserve"> (quotation omitted). </w:t>
      </w:r>
      <w:bookmarkStart w:id="154" w:name="Bookmark_I698S2W82N1PXP0010000400_2"/>
      <w:bookmarkEnd w:id="154"/>
      <w:r>
        <w:rPr>
          <w:rFonts w:ascii="arial" w:eastAsia="arial" w:hAnsi="arial" w:cs="arial"/>
          <w:b w:val="0"/>
          <w:i w:val="0"/>
          <w:strike w:val="0"/>
          <w:noProof w:val="0"/>
          <w:color w:val="000000"/>
          <w:position w:val="0"/>
          <w:sz w:val="20"/>
          <w:u w:val="none"/>
          <w:vertAlign w:val="baseline"/>
        </w:rPr>
        <w:t xml:space="preserve">"Whether [the officers'] suspicions are reasonable is assessed from the point of view of trained law enforcement officers based on the totality of the circumstances known to the officers at the relevant time." </w:t>
      </w:r>
      <w:bookmarkStart w:id="155" w:name="Bookmark_I698S2W82HM63G0050000400"/>
      <w:bookmarkEnd w:id="155"/>
      <w:hyperlink r:id="rId42" w:history="1">
        <w:r>
          <w:rPr>
            <w:rFonts w:ascii="arial" w:eastAsia="arial" w:hAnsi="arial" w:cs="arial"/>
            <w:b w:val="0"/>
            <w:i/>
            <w:strike w:val="0"/>
            <w:noProof w:val="0"/>
            <w:color w:val="0077CC"/>
            <w:position w:val="0"/>
            <w:sz w:val="20"/>
            <w:u w:val="single"/>
            <w:vertAlign w:val="baseline"/>
          </w:rPr>
          <w:t>United States v. Zamora-Lopez</w:t>
        </w:r>
      </w:hyperlink>
      <w:hyperlink r:id="rId42" w:history="1">
        <w:r>
          <w:rPr>
            <w:rFonts w:ascii="arial" w:eastAsia="arial" w:hAnsi="arial" w:cs="arial"/>
            <w:b w:val="0"/>
            <w:i/>
            <w:strike w:val="0"/>
            <w:noProof w:val="0"/>
            <w:color w:val="0077CC"/>
            <w:position w:val="0"/>
            <w:sz w:val="20"/>
            <w:u w:val="single"/>
            <w:vertAlign w:val="baseline"/>
          </w:rPr>
          <w:t>, 685 F.3d 787, 790 (8th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43"/>
      <w:bookmarkEnd w:id="156"/>
      <w:bookmarkStart w:id="157" w:name="Bookmark_I698S2W82N1PXP0030000400"/>
      <w:bookmarkEnd w:id="157"/>
      <w:r>
        <w:rPr>
          <w:rFonts w:ascii="arial" w:eastAsia="arial" w:hAnsi="arial" w:cs="arial"/>
          <w:b w:val="0"/>
          <w:i w:val="0"/>
          <w:strike w:val="0"/>
          <w:noProof w:val="0"/>
          <w:color w:val="000000"/>
          <w:position w:val="0"/>
          <w:sz w:val="20"/>
          <w:u w:val="none"/>
          <w:vertAlign w:val="baseline"/>
        </w:rPr>
        <w:t xml:space="preserve">The undersigned magistrate judge finds that, at the time TFO Bonney saw the marijuana dispensary bag containing THC products and smelled the odor of marijuana emitting from the green dispensary bag, probable cause existed to arrest Defendant. See </w:t>
      </w:r>
      <w:bookmarkStart w:id="158" w:name="Bookmark_I698S2W82N1PXP0020000400"/>
      <w:bookmarkEnd w:id="158"/>
      <w:hyperlink r:id="rId39" w:history="1">
        <w:r>
          <w:rPr>
            <w:rFonts w:ascii="arial" w:eastAsia="arial" w:hAnsi="arial" w:cs="arial"/>
            <w:b w:val="0"/>
            <w:i/>
            <w:strike w:val="0"/>
            <w:noProof w:val="0"/>
            <w:color w:val="0077CC"/>
            <w:position w:val="0"/>
            <w:sz w:val="20"/>
            <w:u w:val="single"/>
            <w:vertAlign w:val="baseline"/>
          </w:rPr>
          <w:t>Perdoma</w:t>
        </w:r>
      </w:hyperlink>
      <w:hyperlink r:id="rId39" w:history="1">
        <w:r>
          <w:rPr>
            <w:rFonts w:ascii="arial" w:eastAsia="arial" w:hAnsi="arial" w:cs="arial"/>
            <w:b w:val="0"/>
            <w:i/>
            <w:strike w:val="0"/>
            <w:noProof w:val="0"/>
            <w:color w:val="0077CC"/>
            <w:position w:val="0"/>
            <w:sz w:val="20"/>
            <w:u w:val="single"/>
            <w:vertAlign w:val="baseline"/>
          </w:rPr>
          <w:t>, 621 F.3d at 750</w:t>
        </w:r>
      </w:hyperlink>
      <w:r>
        <w:rPr>
          <w:rFonts w:ascii="arial" w:eastAsia="arial" w:hAnsi="arial" w:cs="arial"/>
          <w:b w:val="0"/>
          <w:i w:val="0"/>
          <w:strike w:val="0"/>
          <w:noProof w:val="0"/>
          <w:color w:val="000000"/>
          <w:position w:val="0"/>
          <w:sz w:val="20"/>
          <w:u w:val="none"/>
          <w:vertAlign w:val="baseline"/>
        </w:rPr>
        <w:t xml:space="preserve"> (citing </w:t>
      </w:r>
      <w:bookmarkStart w:id="159" w:name="Bookmark_I698S2W82N1PXP0040000400"/>
      <w:bookmarkEnd w:id="159"/>
      <w:hyperlink r:id="rId43" w:history="1">
        <w:r>
          <w:rPr>
            <w:rFonts w:ascii="arial" w:eastAsia="arial" w:hAnsi="arial" w:cs="arial"/>
            <w:b w:val="0"/>
            <w:i/>
            <w:strike w:val="0"/>
            <w:noProof w:val="0"/>
            <w:color w:val="0077CC"/>
            <w:position w:val="0"/>
            <w:sz w:val="20"/>
            <w:u w:val="single"/>
            <w:vertAlign w:val="baseline"/>
          </w:rPr>
          <w:t>United States v. Humphries</w:t>
        </w:r>
      </w:hyperlink>
      <w:hyperlink r:id="rId43" w:history="1">
        <w:r>
          <w:rPr>
            <w:rFonts w:ascii="arial" w:eastAsia="arial" w:hAnsi="arial" w:cs="arial"/>
            <w:b w:val="0"/>
            <w:i/>
            <w:strike w:val="0"/>
            <w:noProof w:val="0"/>
            <w:color w:val="0077CC"/>
            <w:position w:val="0"/>
            <w:sz w:val="20"/>
            <w:u w:val="single"/>
            <w:vertAlign w:val="baseline"/>
          </w:rPr>
          <w:t>, 372 F.3d 653, 659-60 (4th Cir. 2004)</w:t>
        </w:r>
      </w:hyperlink>
      <w:r>
        <w:rPr>
          <w:rFonts w:ascii="arial" w:eastAsia="arial" w:hAnsi="arial" w:cs="arial"/>
          <w:b w:val="0"/>
          <w:i w:val="0"/>
          <w:strike w:val="0"/>
          <w:noProof w:val="0"/>
          <w:color w:val="000000"/>
          <w:position w:val="0"/>
          <w:sz w:val="20"/>
          <w:u w:val="none"/>
          <w:vertAlign w:val="baseline"/>
        </w:rPr>
        <w:t xml:space="preserve"> ("[Law enforcement] had probable cause to arrest [the defendant] for marijuana possession once he detected the odor of marijuana emanating from [the defendant]."). </w:t>
      </w:r>
      <w:bookmarkStart w:id="160" w:name="Bookmark_I698S2W82D6N4G0020000400"/>
      <w:bookmarkEnd w:id="160"/>
      <w:r>
        <w:rPr>
          <w:rFonts w:ascii="arial" w:eastAsia="arial" w:hAnsi="arial" w:cs="arial"/>
          <w:b w:val="0"/>
          <w:i w:val="0"/>
          <w:strike w:val="0"/>
          <w:noProof w:val="0"/>
          <w:color w:val="000000"/>
          <w:position w:val="0"/>
          <w:sz w:val="20"/>
          <w:u w:val="none"/>
          <w:vertAlign w:val="baseline"/>
        </w:rPr>
        <w:t xml:space="preserve">Defendant asserts TFO Bonney's observation of the THC products alone is insufficient to establish probable cause because it is legal in Nebraska to possess delta-8 THC and to possess a THC product that has less than .3 percent of delta-9 THC. (TR. 192). </w:t>
      </w:r>
      <w:bookmarkStart w:id="161" w:name="Bookmark_I698S2W82D6N4G0020000400_2"/>
      <w:bookmarkEnd w:id="161"/>
      <w:r>
        <w:rPr>
          <w:rFonts w:ascii="arial" w:eastAsia="arial" w:hAnsi="arial" w:cs="arial"/>
          <w:b w:val="0"/>
          <w:i w:val="0"/>
          <w:strike w:val="0"/>
          <w:noProof w:val="0"/>
          <w:color w:val="000000"/>
          <w:position w:val="0"/>
          <w:sz w:val="20"/>
          <w:u w:val="none"/>
          <w:vertAlign w:val="baseline"/>
        </w:rPr>
        <w:t>But, probable cause requires only a probability or substantial chance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criminal activity, rather than an actual showing of criminal activity. See </w:t>
      </w:r>
      <w:bookmarkStart w:id="162" w:name="Bookmark_I698S2W82D6N4G0010000400"/>
      <w:bookmarkEnd w:id="162"/>
      <w:hyperlink r:id="rId44" w:history="1">
        <w:r>
          <w:rPr>
            <w:rFonts w:ascii="arial" w:eastAsia="arial" w:hAnsi="arial" w:cs="arial"/>
            <w:b w:val="0"/>
            <w:i/>
            <w:strike w:val="0"/>
            <w:noProof w:val="0"/>
            <w:color w:val="0077CC"/>
            <w:position w:val="0"/>
            <w:sz w:val="20"/>
            <w:u w:val="single"/>
            <w:vertAlign w:val="baseline"/>
          </w:rPr>
          <w:t>United States v. Torres-Lona</w:t>
        </w:r>
      </w:hyperlink>
      <w:hyperlink r:id="rId44" w:history="1">
        <w:r>
          <w:rPr>
            <w:rFonts w:ascii="arial" w:eastAsia="arial" w:hAnsi="arial" w:cs="arial"/>
            <w:b w:val="0"/>
            <w:i/>
            <w:strike w:val="0"/>
            <w:noProof w:val="0"/>
            <w:color w:val="0077CC"/>
            <w:position w:val="0"/>
            <w:sz w:val="20"/>
            <w:u w:val="single"/>
            <w:vertAlign w:val="baseline"/>
          </w:rPr>
          <w:t>, 491 F.3d 750, 755-56 (8th Cir. 2007)</w:t>
        </w:r>
      </w:hyperlink>
      <w:r>
        <w:rPr>
          <w:rFonts w:ascii="arial" w:eastAsia="arial" w:hAnsi="arial" w:cs="arial"/>
          <w:b w:val="0"/>
          <w:i w:val="0"/>
          <w:strike w:val="0"/>
          <w:noProof w:val="0"/>
          <w:color w:val="000000"/>
          <w:position w:val="0"/>
          <w:sz w:val="20"/>
          <w:u w:val="none"/>
          <w:vertAlign w:val="baseline"/>
        </w:rPr>
        <w:t xml:space="preserve">. </w:t>
      </w:r>
      <w:bookmarkStart w:id="163" w:name="Bookmark_I698S2W82D6N4G0040000400"/>
      <w:bookmarkEnd w:id="163"/>
      <w:r>
        <w:rPr>
          <w:rFonts w:ascii="arial" w:eastAsia="arial" w:hAnsi="arial" w:cs="arial"/>
          <w:b w:val="0"/>
          <w:i w:val="0"/>
          <w:strike w:val="0"/>
          <w:noProof w:val="0"/>
          <w:color w:val="000000"/>
          <w:position w:val="0"/>
          <w:sz w:val="20"/>
          <w:u w:val="none"/>
          <w:vertAlign w:val="baseline"/>
        </w:rPr>
        <w:t xml:space="preserve">TFO Bonney testified he smelled the strong odor of marijuana coming from a dispensary bag and saw a THC "warning" label on the packaging inside; TFO Bonney testified he has seized marijuana products from the same types of dispensary bag on over twenty occasions; Defendant acknowledged he had THC vape "carts"; Defendant had just traveled on a bus from Denver where marijuana is legal; and at that hour of the morning, stores in Nebraska to purchase legal THC items were not open. Under the totality of the circumstances, TFO Bonney reasonably believed Defendant was committing the offense of possession of marijuana. Once probable cause existed to arrest Defendant, officers were therefore permitted to conduct a search of his person and bags within his immediate control pursuant to arrest, which included the backpack Defendant was wearing. </w:t>
      </w:r>
      <w:bookmarkStart w:id="164" w:name="Bookmark_I698S2W82N1PXS0010000400"/>
      <w:bookmarkEnd w:id="164"/>
      <w:r>
        <w:rPr>
          <w:rFonts w:ascii="arial" w:eastAsia="arial" w:hAnsi="arial" w:cs="arial"/>
          <w:b w:val="0"/>
          <w:i w:val="0"/>
          <w:strike w:val="0"/>
          <w:noProof w:val="0"/>
          <w:color w:val="000000"/>
          <w:position w:val="0"/>
          <w:sz w:val="20"/>
          <w:u w:val="none"/>
          <w:vertAlign w:val="baseline"/>
        </w:rPr>
        <w:t xml:space="preserve">See </w:t>
      </w:r>
      <w:bookmarkStart w:id="165" w:name="Bookmark_I698S2W82D6N4G0030000400"/>
      <w:bookmarkEnd w:id="165"/>
      <w:hyperlink r:id="rId38" w:history="1">
        <w:r>
          <w:rPr>
            <w:rFonts w:ascii="arial" w:eastAsia="arial" w:hAnsi="arial" w:cs="arial"/>
            <w:b w:val="0"/>
            <w:i/>
            <w:strike w:val="0"/>
            <w:noProof w:val="0"/>
            <w:color w:val="0077CC"/>
            <w:position w:val="0"/>
            <w:sz w:val="20"/>
            <w:u w:val="single"/>
            <w:vertAlign w:val="baseline"/>
          </w:rPr>
          <w:t>Chimel</w:t>
        </w:r>
      </w:hyperlink>
      <w:hyperlink r:id="rId38" w:history="1">
        <w:r>
          <w:rPr>
            <w:rFonts w:ascii="arial" w:eastAsia="arial" w:hAnsi="arial" w:cs="arial"/>
            <w:b w:val="0"/>
            <w:i/>
            <w:strike w:val="0"/>
            <w:noProof w:val="0"/>
            <w:color w:val="0077CC"/>
            <w:position w:val="0"/>
            <w:sz w:val="20"/>
            <w:u w:val="single"/>
            <w:vertAlign w:val="baseline"/>
          </w:rPr>
          <w:t>, 395 U.S. at 763</w:t>
        </w:r>
      </w:hyperlink>
      <w:r>
        <w:rPr>
          <w:rFonts w:ascii="arial" w:eastAsia="arial" w:hAnsi="arial" w:cs="arial"/>
          <w:b w:val="0"/>
          <w:i w:val="0"/>
          <w:strike w:val="0"/>
          <w:noProof w:val="0"/>
          <w:color w:val="000000"/>
          <w:position w:val="0"/>
          <w:sz w:val="20"/>
          <w:u w:val="none"/>
          <w:vertAlign w:val="baseline"/>
        </w:rPr>
        <w:t xml:space="preserve">. </w:t>
      </w:r>
      <w:bookmarkStart w:id="166" w:name="Bookmark_I698S2W82N1PXS0010000400_2"/>
      <w:bookmarkEnd w:id="166"/>
      <w:r>
        <w:rPr>
          <w:rFonts w:ascii="arial" w:eastAsia="arial" w:hAnsi="arial" w:cs="arial"/>
          <w:b w:val="0"/>
          <w:i w:val="0"/>
          <w:strike w:val="0"/>
          <w:noProof w:val="0"/>
          <w:color w:val="000000"/>
          <w:position w:val="0"/>
          <w:sz w:val="20"/>
          <w:u w:val="none"/>
          <w:vertAlign w:val="baseline"/>
        </w:rPr>
        <w:t xml:space="preserve">Officers were also permitted to seize Defendant's iPhone to secure it for the later-obtained search warrant. See </w:t>
      </w:r>
      <w:bookmarkStart w:id="167" w:name="Bookmark_I698S2W82D6N4G0050000400"/>
      <w:bookmarkEnd w:id="167"/>
      <w:hyperlink r:id="rId45" w:history="1">
        <w:r>
          <w:rPr>
            <w:rFonts w:ascii="arial" w:eastAsia="arial" w:hAnsi="arial" w:cs="arial"/>
            <w:b w:val="0"/>
            <w:i/>
            <w:strike w:val="0"/>
            <w:noProof w:val="0"/>
            <w:color w:val="0077CC"/>
            <w:position w:val="0"/>
            <w:sz w:val="20"/>
            <w:u w:val="single"/>
            <w:vertAlign w:val="baseline"/>
          </w:rPr>
          <w:t>Riley v. California</w:t>
        </w:r>
      </w:hyperlink>
      <w:hyperlink r:id="rId45" w:history="1">
        <w:r>
          <w:rPr>
            <w:rFonts w:ascii="arial" w:eastAsia="arial" w:hAnsi="arial" w:cs="arial"/>
            <w:b w:val="0"/>
            <w:i/>
            <w:strike w:val="0"/>
            <w:noProof w:val="0"/>
            <w:color w:val="0077CC"/>
            <w:position w:val="0"/>
            <w:sz w:val="20"/>
            <w:u w:val="single"/>
            <w:vertAlign w:val="baseline"/>
          </w:rPr>
          <w:t>, 573 U.S. 373, 134 S. Ct. 2473, 189 L. Ed. 2d 430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Post-Arrest Issues</w:t>
      </w:r>
    </w:p>
    <w:p>
      <w:pPr>
        <w:keepNext w:val="0"/>
        <w:spacing w:before="200" w:after="0" w:line="260" w:lineRule="atLeast"/>
        <w:ind w:left="0" w:right="0" w:firstLine="0"/>
        <w:jc w:val="both"/>
      </w:pPr>
      <w:bookmarkStart w:id="168" w:name="Bookmark_para_44"/>
      <w:bookmarkEnd w:id="168"/>
      <w:r>
        <w:rPr>
          <w:rFonts w:ascii="arial" w:eastAsia="arial" w:hAnsi="arial" w:cs="arial"/>
          <w:b w:val="0"/>
          <w:i w:val="0"/>
          <w:strike w:val="0"/>
          <w:noProof w:val="0"/>
          <w:color w:val="000000"/>
          <w:position w:val="0"/>
          <w:sz w:val="20"/>
          <w:u w:val="none"/>
          <w:vertAlign w:val="baseline"/>
        </w:rPr>
        <w:t>Defendant argues there is a "building-block of violations" beginning the moment officers first approached him at the bus station that renders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all statements and evidence obtained after it fruit of his initial unlawful detention, regardless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advisements, consent forms, and search warrants obtained to search his cell phones. (TR. 194-195; Filing No. 24 at pp. 10-11). In Defendant's brief, he specifically identifies his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statements, both spontaneous and in response to questioning, and the seizure of his iPhone, which was first searched without valid consent that was not cured by the later-secured warrant, as additional "fruit" of his initial unlawful detention at the bus station. Defendant also broadly asserts, "the government bears the burden of proving the lawfulness of the seizure and search of this second phone," which was seized from his person when he was arrested on October 3, 2022, pursuant to a criminal complaint and arrest warrant issued by this district.</w:t>
      </w:r>
    </w:p>
    <w:p>
      <w:pPr>
        <w:keepNext w:val="0"/>
        <w:spacing w:before="200" w:after="0" w:line="260" w:lineRule="atLeast"/>
        <w:ind w:left="0" w:right="0" w:firstLine="0"/>
        <w:jc w:val="both"/>
      </w:pPr>
      <w:bookmarkStart w:id="169" w:name="Bookmark_para_45"/>
      <w:bookmarkEnd w:id="169"/>
      <w:r>
        <w:rPr>
          <w:rFonts w:ascii="arial" w:eastAsia="arial" w:hAnsi="arial" w:cs="arial"/>
          <w:b w:val="0"/>
          <w:i w:val="0"/>
          <w:strike w:val="0"/>
          <w:noProof w:val="0"/>
          <w:color w:val="000000"/>
          <w:position w:val="0"/>
          <w:sz w:val="20"/>
          <w:u w:val="none"/>
          <w:vertAlign w:val="baseline"/>
        </w:rPr>
        <w:t xml:space="preserve">Defendant does not argue there was a separate </w:t>
      </w:r>
      <w:hyperlink r:id="rId1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 concerning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advisement and his subsequent statements after he was arrested. And, as discussed above, the undersigned magistrate judge finds Defendant was not unlawfully seized. Therefore, there is no basis to suppress Defendant's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statements.</w:t>
      </w:r>
    </w:p>
    <w:p>
      <w:pPr>
        <w:keepNext w:val="0"/>
        <w:spacing w:before="200" w:after="0" w:line="260" w:lineRule="atLeast"/>
        <w:ind w:left="0" w:right="0" w:firstLine="0"/>
        <w:jc w:val="both"/>
      </w:pPr>
      <w:bookmarkStart w:id="170" w:name="Bookmark_para_46"/>
      <w:bookmarkEnd w:id="170"/>
      <w:r>
        <w:rPr>
          <w:rFonts w:ascii="arial" w:eastAsia="arial" w:hAnsi="arial" w:cs="arial"/>
          <w:b w:val="0"/>
          <w:i w:val="0"/>
          <w:strike w:val="0"/>
          <w:noProof w:val="0"/>
          <w:color w:val="000000"/>
          <w:position w:val="0"/>
          <w:sz w:val="20"/>
          <w:u w:val="none"/>
          <w:vertAlign w:val="baseline"/>
        </w:rPr>
        <w:t>Defendant asserts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his iPhone seized at the bus station was searched by TFO Bonney without valid consent after he was arrested and provided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advisory. Defendant has not identified what evidence was obtained as a result of TFO Bonney's initial scrolling through</w:t>
      </w:r>
    </w:p>
    <w:p>
      <w:pPr>
        <w:keepNext w:val="0"/>
        <w:spacing w:before="200" w:after="0" w:line="260" w:lineRule="atLeast"/>
        <w:ind w:left="0" w:right="0" w:firstLine="0"/>
        <w:jc w:val="both"/>
      </w:pPr>
      <w:bookmarkStart w:id="171" w:name="Bookmark_para_47"/>
      <w:bookmarkEnd w:id="171"/>
      <w:bookmarkStart w:id="172" w:name="Bookmark_I698S2W82N1PXS0030000400"/>
      <w:bookmarkEnd w:id="172"/>
      <w:r>
        <w:rPr>
          <w:rFonts w:ascii="arial" w:eastAsia="arial" w:hAnsi="arial" w:cs="arial"/>
          <w:b w:val="0"/>
          <w:i w:val="0"/>
          <w:strike w:val="0"/>
          <w:noProof w:val="0"/>
          <w:color w:val="000000"/>
          <w:position w:val="0"/>
          <w:sz w:val="20"/>
          <w:u w:val="none"/>
          <w:vertAlign w:val="baseline"/>
        </w:rPr>
        <w:t xml:space="preserve">Defendant's iPhone at the bus station. "There is no reason to exclude evidence . . . if 'the police misconduct is not even a 'but-for' cause of [the] discovery' of the evidence." </w:t>
      </w:r>
      <w:bookmarkStart w:id="173" w:name="Bookmark_I698S2W82N1PXS0020000400"/>
      <w:bookmarkEnd w:id="173"/>
      <w:hyperlink r:id="rId46" w:history="1">
        <w:r>
          <w:rPr>
            <w:rFonts w:ascii="arial" w:eastAsia="arial" w:hAnsi="arial" w:cs="arial"/>
            <w:b w:val="0"/>
            <w:i/>
            <w:strike w:val="0"/>
            <w:noProof w:val="0"/>
            <w:color w:val="0077CC"/>
            <w:position w:val="0"/>
            <w:sz w:val="20"/>
            <w:u w:val="single"/>
            <w:vertAlign w:val="baseline"/>
          </w:rPr>
          <w:t>United States v. Marasco</w:t>
        </w:r>
      </w:hyperlink>
      <w:hyperlink r:id="rId46" w:history="1">
        <w:r>
          <w:rPr>
            <w:rFonts w:ascii="arial" w:eastAsia="arial" w:hAnsi="arial" w:cs="arial"/>
            <w:b w:val="0"/>
            <w:i/>
            <w:strike w:val="0"/>
            <w:noProof w:val="0"/>
            <w:color w:val="0077CC"/>
            <w:position w:val="0"/>
            <w:sz w:val="20"/>
            <w:u w:val="single"/>
            <w:vertAlign w:val="baseline"/>
          </w:rPr>
          <w:t>, 487 F.3d 543, 547 (8th Cir. 2007)</w:t>
        </w:r>
      </w:hyperlink>
      <w:r>
        <w:rPr>
          <w:rFonts w:ascii="arial" w:eastAsia="arial" w:hAnsi="arial" w:cs="arial"/>
          <w:b w:val="0"/>
          <w:i w:val="0"/>
          <w:strike w:val="0"/>
          <w:noProof w:val="0"/>
          <w:color w:val="000000"/>
          <w:position w:val="0"/>
          <w:sz w:val="20"/>
          <w:u w:val="none"/>
          <w:vertAlign w:val="baseline"/>
        </w:rPr>
        <w:t>. Additionally, Defendant subsequently provided written consent (Ex. 6) and law enforcement obtained a search warrant for the iPhone (Ex. 8). Law enforcement seized a second phone from Defendant's person when he was arrested on October 3, 2022, pursuant to a criminal complaint and arrest warrant issued by this district. The search warrant (Ex. 8) also outlined probable cause to search the phone seized from Defendant on that date. Defendant does not contend the warrant affidavits lacked probable cause, and nothing in the search warrant application relied on anything TFO Bonney obtained from his initial unlocking of Defendant's iPhone at the bus station. Accordingly, there is no basis to suppress the information obtained from the searches of Defendant's phones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pursuant to the search warrant.</w:t>
      </w:r>
    </w:p>
    <w:p>
      <w:pPr>
        <w:keepNext w:val="0"/>
        <w:spacing w:before="200" w:after="0" w:line="260" w:lineRule="atLeast"/>
        <w:ind w:left="0" w:right="0" w:firstLine="0"/>
        <w:jc w:val="both"/>
      </w:pPr>
      <w:bookmarkStart w:id="174" w:name="Bookmark_para_48"/>
      <w:bookmarkEnd w:id="174"/>
      <w:r>
        <w:rPr>
          <w:rFonts w:ascii="arial" w:eastAsia="arial" w:hAnsi="arial" w:cs="arial"/>
          <w:b w:val="0"/>
          <w:i w:val="0"/>
          <w:strike w:val="0"/>
          <w:noProof w:val="0"/>
          <w:color w:val="000000"/>
          <w:position w:val="0"/>
          <w:sz w:val="20"/>
          <w:u w:val="none"/>
          <w:vertAlign w:val="baseline"/>
        </w:rPr>
        <w:t>Upon consideration,</w:t>
      </w:r>
    </w:p>
    <w:p>
      <w:pPr>
        <w:keepNext w:val="0"/>
        <w:spacing w:before="200" w:after="0" w:line="260" w:lineRule="atLeast"/>
        <w:ind w:left="0" w:right="0" w:firstLine="0"/>
        <w:jc w:val="both"/>
      </w:pPr>
      <w:bookmarkStart w:id="175" w:name="Bookmark_para_49"/>
      <w:bookmarkEnd w:id="175"/>
      <w:r>
        <w:rPr>
          <w:rFonts w:ascii="arial" w:eastAsia="arial" w:hAnsi="arial" w:cs="arial"/>
          <w:b/>
          <w:i w:val="0"/>
          <w:strike w:val="0"/>
          <w:noProof w:val="0"/>
          <w:color w:val="000000"/>
          <w:position w:val="0"/>
          <w:sz w:val="20"/>
          <w:u w:val="none"/>
          <w:vertAlign w:val="baseline"/>
        </w:rPr>
        <w:t>IT IS HEREBY RECOMMENDED</w:t>
      </w:r>
      <w:r>
        <w:rPr>
          <w:rFonts w:ascii="arial" w:eastAsia="arial" w:hAnsi="arial" w:cs="arial"/>
          <w:b w:val="0"/>
          <w:i w:val="0"/>
          <w:strike w:val="0"/>
          <w:noProof w:val="0"/>
          <w:color w:val="000000"/>
          <w:position w:val="0"/>
          <w:sz w:val="20"/>
          <w:u w:val="none"/>
          <w:vertAlign w:val="baseline"/>
        </w:rPr>
        <w:t xml:space="preserve"> to Brian C. Buescher, United States District Court Judge, that Defendant's Motion to Suppress Statements and Evidence and Request for Hearing (Filing No. 23) be denied.</w:t>
      </w:r>
    </w:p>
    <w:p>
      <w:pPr>
        <w:keepNext w:val="0"/>
        <w:spacing w:before="200" w:after="0" w:line="260" w:lineRule="atLeast"/>
        <w:ind w:left="0" w:right="0" w:firstLine="0"/>
        <w:jc w:val="both"/>
      </w:pPr>
      <w:bookmarkStart w:id="176" w:name="Bookmark_para_50"/>
      <w:bookmarkEnd w:id="176"/>
      <w:r>
        <w:rPr>
          <w:rFonts w:ascii="arial" w:eastAsia="arial" w:hAnsi="arial" w:cs="arial"/>
          <w:b w:val="0"/>
          <w:i w:val="0"/>
          <w:strike w:val="0"/>
          <w:noProof w:val="0"/>
          <w:color w:val="000000"/>
          <w:position w:val="0"/>
          <w:sz w:val="20"/>
          <w:u w:val="none"/>
          <w:vertAlign w:val="baseline"/>
        </w:rPr>
        <w:t>Dated this 21st day of July, 2023.</w:t>
      </w:r>
    </w:p>
    <w:p>
      <w:pPr>
        <w:keepNext w:val="0"/>
        <w:spacing w:before="200" w:after="0" w:line="260" w:lineRule="atLeast"/>
        <w:ind w:left="0" w:right="0" w:firstLine="0"/>
        <w:jc w:val="both"/>
      </w:pPr>
      <w:bookmarkStart w:id="177" w:name="Bookmark_para_51"/>
      <w:bookmarkEnd w:id="177"/>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178" w:name="Bookmark_para_52"/>
      <w:bookmarkEnd w:id="178"/>
      <w:r>
        <w:rPr>
          <w:rFonts w:ascii="arial" w:eastAsia="arial" w:hAnsi="arial" w:cs="arial"/>
          <w:b w:val="0"/>
          <w:i w:val="0"/>
          <w:strike w:val="0"/>
          <w:noProof w:val="0"/>
          <w:color w:val="000000"/>
          <w:position w:val="0"/>
          <w:sz w:val="20"/>
          <w:u w:val="none"/>
          <w:vertAlign w:val="baseline"/>
        </w:rPr>
        <w:t>/s/ Michael D. Nelson</w:t>
      </w:r>
    </w:p>
    <w:p>
      <w:pPr>
        <w:keepNext w:val="0"/>
        <w:spacing w:before="200" w:after="0" w:line="260" w:lineRule="atLeast"/>
        <w:ind w:left="0" w:right="0" w:firstLine="0"/>
        <w:jc w:val="both"/>
      </w:pPr>
      <w:bookmarkStart w:id="179" w:name="Bookmark_para_53"/>
      <w:bookmarkEnd w:id="17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SA Dworek has worked for the DEA since January 2021, and is currently with the enforcement group working long-term drug investigations and drug trafficking within and outside the United States. SA Dworek previously worked in the commercial interdiction unit working at sort facilities and mass transportation facilities, including bus stations. (TR. 10).</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TFO Bonney's body worn camera (Ex. 2) captured a partial video of Defendant and SA Dworek' s interaction, but he was standing a few feet away so there is no clear audio of the conversation. (TR. 43-44).</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TFO Bonney is an investigator with the NSP has been assigned as a task force officer with the DEA criminal/commercial interdiction unit for close to three years. (TR. 36, 38-39).</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TFO Jaworski has been a trooper with the NSP for over 22-years and is an investigator with a DEA criminal/commercial interdiction task force. (TR. 146-147, 161).</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7" w:name="Bookmark_fnpara_5"/>
      <w:bookmarkEnd w:id="27"/>
      <w:r>
        <w:rPr>
          <w:rFonts w:ascii="arial" w:eastAsia="arial" w:hAnsi="arial" w:cs="arial"/>
          <w:b w:val="0"/>
          <w:i w:val="0"/>
          <w:strike w:val="0"/>
          <w:noProof w:val="0"/>
          <w:color w:val="000000"/>
          <w:position w:val="0"/>
          <w:sz w:val="18"/>
          <w:u w:val="none"/>
          <w:vertAlign w:val="baseline"/>
        </w:rPr>
        <w:t>SA Iten has been with the DEA for three years, and at the time of these events was assigned to the commercial interdiction unit task force. (TR. 167).</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0" w:name="Bookmark_fnpara_6"/>
      <w:bookmarkEnd w:id="30"/>
      <w:r>
        <w:rPr>
          <w:rFonts w:ascii="arial" w:eastAsia="arial" w:hAnsi="arial" w:cs="arial"/>
          <w:b w:val="0"/>
          <w:i w:val="0"/>
          <w:strike w:val="0"/>
          <w:noProof w:val="0"/>
          <w:color w:val="000000"/>
          <w:position w:val="0"/>
          <w:sz w:val="18"/>
          <w:u w:val="none"/>
          <w:vertAlign w:val="baseline"/>
        </w:rPr>
        <w:t>Minnesota DEA agents searched Defendant's iPhone that had been taken from his person at the Omaha bus station while it was in their custody. (TR. 180-181).</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4" w:name="Bookmark_fnpara_7"/>
      <w:bookmarkEnd w:id="34"/>
      <w:r>
        <w:rPr>
          <w:rFonts w:ascii="arial" w:eastAsia="arial" w:hAnsi="arial" w:cs="arial"/>
          <w:b w:val="0"/>
          <w:i w:val="0"/>
          <w:strike w:val="0"/>
          <w:noProof w:val="0"/>
          <w:color w:val="000000"/>
          <w:position w:val="0"/>
          <w:sz w:val="18"/>
          <w:u w:val="none"/>
          <w:vertAlign w:val="baseline"/>
        </w:rPr>
        <w:t>Defense counsel did not argue this issue in his closing arguments after the evidentiary hearing, but he also did not concede or withdraw this argument; as such, the Court will address it.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4" w:name="Bookmark_fnpara_8"/>
      <w:bookmarkEnd w:id="94"/>
      <w:r>
        <w:rPr>
          <w:rFonts w:ascii="arial" w:eastAsia="arial" w:hAnsi="arial" w:cs="arial"/>
          <w:b w:val="0"/>
          <w:i w:val="0"/>
          <w:strike w:val="0"/>
          <w:noProof w:val="0"/>
          <w:color w:val="000000"/>
          <w:position w:val="0"/>
          <w:sz w:val="18"/>
          <w:u w:val="none"/>
          <w:vertAlign w:val="baseline"/>
        </w:rPr>
        <w:t>The undersigned magistrate judge rejects Defendant's further assertion that "the search of his suitcase, even if facially consensual, was also a fruit of his unlawful detention" (Filing No. 24 at p. 8) because as discussed above, Defendant was not unlawfully seized or detained.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Whitfield, 2023 U.S. Dist. LEXIS 170492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statutes-legislation&amp;id=urn:contentItem:8T9R-T3X2-8T6X-731X-00000-00&amp;context=1519360" TargetMode="External" /><Relationship Id="rId12" Type="http://schemas.openxmlformats.org/officeDocument/2006/relationships/hyperlink" Target="https://advance.lexis.com/api/document?collection=cases&amp;id=urn:contentItem:63C4-B9H1-JSJC-X474-00000-00&amp;context=1519360" TargetMode="External" /><Relationship Id="rId13" Type="http://schemas.openxmlformats.org/officeDocument/2006/relationships/hyperlink" Target="https://advance.lexis.com/api/document?collection=cases&amp;id=urn:contentItem:48JC-77N0-0038-X2R6-00000-00&amp;context=1519360" TargetMode="External" /><Relationship Id="rId14" Type="http://schemas.openxmlformats.org/officeDocument/2006/relationships/hyperlink" Target="https://advance.lexis.com/api/document?collection=cases&amp;id=urn:contentItem:4H7T-J050-0038-X06N-00000-00&amp;context=1519360" TargetMode="External" /><Relationship Id="rId15" Type="http://schemas.openxmlformats.org/officeDocument/2006/relationships/hyperlink" Target="https://advance.lexis.com/api/document?collection=cases&amp;id=urn:contentItem:4D7K-39J0-0038-X0GY-00000-00&amp;context=1519360" TargetMode="External" /><Relationship Id="rId16" Type="http://schemas.openxmlformats.org/officeDocument/2006/relationships/hyperlink" Target="https://advance.lexis.com/api/document?collection=cases&amp;id=urn:contentItem:67K1-67Y1-JXNB-647W-00000-00&amp;context=1519360" TargetMode="External" /><Relationship Id="rId17" Type="http://schemas.openxmlformats.org/officeDocument/2006/relationships/hyperlink" Target="https://advance.lexis.com/api/document?collection=cases&amp;id=urn:contentItem:4631-JPB0-004C-1008-00000-00&amp;context=1519360" TargetMode="External" /><Relationship Id="rId18" Type="http://schemas.openxmlformats.org/officeDocument/2006/relationships/hyperlink" Target="https://advance.lexis.com/api/document?collection=cases&amp;id=urn:contentItem:3S65-KRT0-003B-R0G6-00000-00&amp;context=1519360" TargetMode="External" /><Relationship Id="rId19" Type="http://schemas.openxmlformats.org/officeDocument/2006/relationships/hyperlink" Target="https://advance.lexis.com/api/document?collection=cases&amp;id=urn:contentItem:637X-SHV1-JCRC-B3G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57G-DC81-F04K-S0HY-00000-00&amp;context=1519360" TargetMode="External" /><Relationship Id="rId21" Type="http://schemas.openxmlformats.org/officeDocument/2006/relationships/hyperlink" Target="https://advance.lexis.com/api/document?collection=cases&amp;id=urn:contentItem:4T1W-2D60-TX4N-G0GW-00000-00&amp;context=1519360" TargetMode="External" /><Relationship Id="rId22" Type="http://schemas.openxmlformats.org/officeDocument/2006/relationships/hyperlink" Target="https://advance.lexis.com/api/document?collection=cases&amp;id=urn:contentItem:56V8-88X1-F04K-S3FT-00000-00&amp;context=1519360" TargetMode="External" /><Relationship Id="rId23" Type="http://schemas.openxmlformats.org/officeDocument/2006/relationships/hyperlink" Target="https://advance.lexis.com/api/document?collection=cases&amp;id=urn:contentItem:3S4X-F1M0-003B-43DW-00000-00&amp;context=1519360" TargetMode="External" /><Relationship Id="rId24" Type="http://schemas.openxmlformats.org/officeDocument/2006/relationships/hyperlink" Target="https://advance.lexis.com/api/document?collection=cases&amp;id=urn:contentItem:8024-PV70-YB0V-M019-00000-00&amp;context=1519360" TargetMode="External" /><Relationship Id="rId25" Type="http://schemas.openxmlformats.org/officeDocument/2006/relationships/hyperlink" Target="https://advance.lexis.com/api/document?collection=cases&amp;id=urn:contentItem:4SC3-TSP0-TXFX-B311-00000-00&amp;context=1519360" TargetMode="External" /><Relationship Id="rId26" Type="http://schemas.openxmlformats.org/officeDocument/2006/relationships/hyperlink" Target="https://advance.lexis.com/api/document?collection=cases&amp;id=urn:contentItem:4VS5-F3P0-TXFX-B2SB-00000-00&amp;context=1519360" TargetMode="External" /><Relationship Id="rId27" Type="http://schemas.openxmlformats.org/officeDocument/2006/relationships/hyperlink" Target="https://advance.lexis.com/api/document?collection=cases&amp;id=urn:contentItem:64V9-1HC1-JF1Y-B50B-00000-00&amp;context=1519360" TargetMode="External" /><Relationship Id="rId28" Type="http://schemas.openxmlformats.org/officeDocument/2006/relationships/hyperlink" Target="https://advance.lexis.com/api/document?collection=cases&amp;id=urn:contentItem:5YSP-CH11-JKB3-X30S-00000-00&amp;context=1519360" TargetMode="External" /><Relationship Id="rId29" Type="http://schemas.openxmlformats.org/officeDocument/2006/relationships/hyperlink" Target="https://advance.lexis.com/api/document?collection=cases&amp;id=urn:contentItem:4C8P-R7B0-0038-X4G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334-MG11-F04K-S08R-00000-00&amp;context=1519360" TargetMode="External" /><Relationship Id="rId31" Type="http://schemas.openxmlformats.org/officeDocument/2006/relationships/hyperlink" Target="https://advance.lexis.com/api/document?collection=cases&amp;id=urn:contentItem:4P9V-G8B0-TXFX-B1S2-00000-00&amp;context=1519360" TargetMode="External" /><Relationship Id="rId32" Type="http://schemas.openxmlformats.org/officeDocument/2006/relationships/hyperlink" Target="https://advance.lexis.com/api/document?collection=cases&amp;id=urn:contentItem:4DTS-V6M0-0038-X0DP-00000-00&amp;context=1519360" TargetMode="External" /><Relationship Id="rId33" Type="http://schemas.openxmlformats.org/officeDocument/2006/relationships/hyperlink" Target="https://advance.lexis.com/api/document?collection=cases&amp;id=urn:contentItem:4MWY-K9F0-0038-X3PT-00000-00&amp;context=1519360" TargetMode="External" /><Relationship Id="rId34" Type="http://schemas.openxmlformats.org/officeDocument/2006/relationships/hyperlink" Target="https://advance.lexis.com/api/document?collection=cases&amp;id=urn:contentItem:3S4X-07H0-003B-G51K-00000-00&amp;context=1519360" TargetMode="External" /><Relationship Id="rId35" Type="http://schemas.openxmlformats.org/officeDocument/2006/relationships/hyperlink" Target="https://advance.lexis.com/api/document?collection=cases&amp;id=urn:contentItem:4H5N-V7J0-0038-X4KM-00000-00&amp;context=1519360" TargetMode="External" /><Relationship Id="rId36" Type="http://schemas.openxmlformats.org/officeDocument/2006/relationships/hyperlink" Target="https://advance.lexis.com/api/document?collection=cases&amp;id=urn:contentItem:5DP8-0W31-F04K-S1DV-00000-00&amp;context=1519360" TargetMode="External" /><Relationship Id="rId37" Type="http://schemas.openxmlformats.org/officeDocument/2006/relationships/hyperlink" Target="https://advance.lexis.com/api/document?collection=cases&amp;id=urn:contentItem:4W45-KTR0-TXFX-120C-00000-00&amp;context=1519360" TargetMode="External" /><Relationship Id="rId38" Type="http://schemas.openxmlformats.org/officeDocument/2006/relationships/hyperlink" Target="https://advance.lexis.com/api/document?collection=cases&amp;id=urn:contentItem:3S4X-F6M0-003B-S0VR-00000-00&amp;context=1519360" TargetMode="External" /><Relationship Id="rId39" Type="http://schemas.openxmlformats.org/officeDocument/2006/relationships/hyperlink" Target="https://advance.lexis.com/api/document?collection=cases&amp;id=urn:contentItem:510X-M1R1-652R-600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8G4-0GH1-F04K-S00T-00000-00&amp;context=1519360" TargetMode="External" /><Relationship Id="rId41" Type="http://schemas.openxmlformats.org/officeDocument/2006/relationships/hyperlink" Target="https://advance.lexis.com/api/document?collection=cases&amp;id=urn:contentItem:58G4-0GH1-F04K-S00V-00000-00&amp;context=1519360" TargetMode="External" /><Relationship Id="rId42" Type="http://schemas.openxmlformats.org/officeDocument/2006/relationships/hyperlink" Target="https://advance.lexis.com/api/document?collection=cases&amp;id=urn:contentItem:565X-S7G1-F04K-S1TK-00000-00&amp;context=1519360" TargetMode="External" /><Relationship Id="rId43" Type="http://schemas.openxmlformats.org/officeDocument/2006/relationships/hyperlink" Target="https://advance.lexis.com/api/document?collection=cases&amp;id=urn:contentItem:4CN0-9PW0-0038-X365-00000-00&amp;context=1519360" TargetMode="External" /><Relationship Id="rId44" Type="http://schemas.openxmlformats.org/officeDocument/2006/relationships/hyperlink" Target="https://advance.lexis.com/api/document?collection=cases&amp;id=urn:contentItem:4P3W-86F0-TXFX-B2TH-00000-00&amp;context=1519360" TargetMode="External" /><Relationship Id="rId45" Type="http://schemas.openxmlformats.org/officeDocument/2006/relationships/hyperlink" Target="https://advance.lexis.com/api/document?collection=cases&amp;id=urn:contentItem:5CHD-6HM1-F04K-F07D-00000-00&amp;context=1519360" TargetMode="External" /><Relationship Id="rId46" Type="http://schemas.openxmlformats.org/officeDocument/2006/relationships/hyperlink" Target="https://advance.lexis.com/api/document?collection=cases&amp;id=urn:contentItem:4NW1-SWW0-TVRV-H238-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4-3BB1-JCRC-B04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Whitfield, 2023 U.S. Dist. LEXIS 170492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Doc::urn:hlct:5|contextualFeaturePermID::1519360</vt:lpwstr>
  </property>
  <property fmtid="{D5CDD505-2E9C-101B-9397-08002B2CF9AE}" pid="5" name="UserPermID">
    <vt:lpwstr>urn:user:PA186186283</vt:lpwstr>
  </property>
</Properties>
</file>