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1 Reggie David Sanchez Ramos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El Paso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2023, Decided; April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CAUSE NO. EP:22-CR-1744(1)-KC</w:t>
      </w:r>
    </w:p>
    <w:p>
      <w:pPr>
        <w:keepNext w:val="0"/>
        <w:spacing w:after="0" w:line="240" w:lineRule="atLeast"/>
        <w:ind w:right="0"/>
        <w:jc w:val="both"/>
      </w:pPr>
      <w:bookmarkStart w:id="0" w:name="Bookmark_9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61272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2769433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(1) Reggie David Sanchez Ramos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Indictment, reentry, grand jury, port of entry, discovery, arrested, border, documents, makeshift, bill of particulars, argues, selective prosecution, law enforcement, allegations, charges, entrapment, reenter, courts, entrapment-by-estoppel, law enforcement agent, fail to state, prosecute, estoppel, camera, alien, fence, grand jury transcript, lack of specificity, particularization, surveillance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Reggie David Sanchez Ramos, Defendant: Darren L. Ligon, LEAD ATTORNEY, Federal Public Defender, El Paso,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Adam R. Hines, LEAD ATTORNEY, U.S. Attorney's Office, El Paso,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KATHLEEN CARDONE,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KATHLEEN CARDONE</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On this day, the Court considered Defendant's Motion to Dismiss Indictment ("Motion to Dismiss"), ECF No. 22; Motion for Bill of Particulars or, in the Alternative, Motion to Compel ("Motion to Compel"), ECF No. 23; and Motion for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Review of Grand Jury Transcripts ("Grand Jury Motion"), ECF No. 24. For the following reasons, the Motion to Dismiss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the Grand Jury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the Motion to Compel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in part and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Defendant is charged in one count with Illegal Re-Entry in violation of </w:t>
      </w:r>
      <w:hyperlink r:id="rId10"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xml:space="preserve"> &amp; </w:t>
      </w:r>
      <w:hyperlink r:id="rId10" w:history="1">
        <w:r>
          <w:rPr>
            <w:rFonts w:ascii="arial" w:eastAsia="arial" w:hAnsi="arial" w:cs="arial"/>
            <w:b w:val="0"/>
            <w:i/>
            <w:strike w:val="0"/>
            <w:noProof w:val="0"/>
            <w:color w:val="0077CC"/>
            <w:position w:val="0"/>
            <w:sz w:val="20"/>
            <w:u w:val="single"/>
            <w:vertAlign w:val="baseline"/>
          </w:rPr>
          <w:t>(b)(1)</w:t>
        </w:r>
      </w:hyperlink>
      <w:r>
        <w:rPr>
          <w:rFonts w:ascii="arial" w:eastAsia="arial" w:hAnsi="arial" w:cs="arial"/>
          <w:b w:val="0"/>
          <w:i w:val="0"/>
          <w:strike w:val="0"/>
          <w:noProof w:val="0"/>
          <w:color w:val="000000"/>
          <w:position w:val="0"/>
          <w:sz w:val="20"/>
          <w:u w:val="none"/>
          <w:vertAlign w:val="baseline"/>
        </w:rPr>
        <w:t>. Indictment, ECF No. 10. The Indictment reads:</w:t>
      </w:r>
    </w:p>
    <w:p>
      <w:pPr>
        <w:keepNext w:val="0"/>
        <w:spacing w:before="200" w:after="0" w:line="260" w:lineRule="atLeast"/>
        <w:ind w:left="40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or about October 3, 2022, in the Western District of Texas, Defendant, REGGIE DAVID SANCHEZ RAMOS, an alien, who had previously been excluded, deported, and removed from the United States, attempted to enter, entered, and was found in the United States, without having previously received express consent to reapply for admission from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United States Attorney General and the Secretary of Homeland Security.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The Government alleges, in greater detail, that Defendant is a citizen of Venezuela "without immigration documents allowing him to be or remain in the United States legally," who was found "approximately 0.2 miles west of the Paso Del Norte Port of Entry in El Paso, Texas," on October 3, 2022. Compl. 1-2, ECF No. 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Defendant claims that he had "joined a line of people on the southern side of the border fence, who were seeking lawful entry into the United States, and presented himself to immigration officials at a makeshift Port of Entry that had been erected at a gap in the border fence." Mot. Dismiss 1-2. Defendant appears to allege, though not explicitly, that Government agents instructed him, personally, to enter the United States.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 (describing Defendant's "acquiescence to the directives of law enforcement");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(arguing that "[d]irecting Defendant and others to cross the river and to approach a makeshift Port of Entry </w:t>
      </w:r>
      <w:r>
        <w:rPr>
          <w:rFonts w:ascii="arial" w:eastAsia="arial" w:hAnsi="arial" w:cs="arial"/>
          <w:b w:val="0"/>
          <w:i/>
          <w:strike w:val="0"/>
          <w:noProof w:val="0"/>
          <w:color w:val="000000"/>
          <w:position w:val="0"/>
          <w:sz w:val="20"/>
          <w:u w:val="none"/>
          <w:vertAlign w:val="baseline"/>
        </w:rPr>
        <w:t>would</w:t>
      </w:r>
      <w:r>
        <w:rPr>
          <w:rFonts w:ascii="arial" w:eastAsia="arial" w:hAnsi="arial" w:cs="arial"/>
          <w:b w:val="0"/>
          <w:i w:val="0"/>
          <w:strike w:val="0"/>
          <w:noProof w:val="0"/>
          <w:color w:val="000000"/>
          <w:position w:val="0"/>
          <w:sz w:val="20"/>
          <w:u w:val="none"/>
          <w:vertAlign w:val="baseline"/>
        </w:rPr>
        <w:t xml:space="preserve"> constitute entrapment . . ." (emphasis added)). And he states unequivocally that his arrest was "part of an extensive law enforcement operation, whereby agents instructed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those in the vicinity of official Ports of Entry, to cross the Rio Grande and enter the United States through one or more makeshift Ports of Entry."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3 (alleging that federal law enforcement officers "instructed migrants to try to enter the United States through makeshift Ports of Entry, and then arrested them for illegal reentry.").</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When he presented himself to officials, Defendant maintains he "did not lie to authorities about his immigration status." Reply Mot. Dismiss 7, ECF No. 33. Border patrol agents arrested Defendant at the makeshift port of entry "after determining he was a citizen of Venezuela and had been previously removed." Mot. Dismiss 2. Defendant alleges that while others were also arrested at the makeshift port of entry and charged with illegal reentry, "the vast majority of these cases" were voluntarily dismissed by the Government, which "without explanation, continued its prosecution of a select few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The Government claims that while Defendant may have been south of the border fence when he was first encountered by law enforcement agents, he was north of the international boundary between Mexico and the United States,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which is not the fence, but the Rio Grande River. Resp. Mot. Dismiss 1, 3, ECF No. 29. The Government disputes Defendant's claim "that he was presenting himself to a makeshift port of entry at the request of law enforcement. Instead, the Government intends to show that the Defendant crossed the international boundary into the United States and was apprehended by a Border Patrol Agent."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The Government also claims that Defendant "was not under constant surveillance prior to his entry into the United States. It[ is] only after he illegally enter[ed] that he [came] into the view of a camera operator."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Video footage obtained by Defendant from the Government appears to show a group of people proceeding along a dirt road north of the Rio Grande but south of the border fence. When they reached the end of the section of fencing, the group continued walking northwest, passing what appear to be federal law enforcement vehicles. The group then approached an area where additional vehicles were parked and traffic cones, orange plastic barriers, and tents had been erected. A number of people who appear to be wearing law enforcement uniforms were also standing and walking in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area. The group proceeded out of sight of the cameras.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Notice Filing Exhs., ECF No. 28.</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Defendant filed the Motion to Dismiss, Motion to Compel, and Grand Jury Motion on February 7, 2023. The Government filed Responses. Resp. Mot. Dismiss; Resp. Mot. Compel, ECF No. 30; Resp. Grand Jury Mot., ECF No. 31. And Defendant filed Replies. Reply Mot. Dismiss; Reply Mot. Compel, ECF No. 34; Reply Grand Jury Mot., ECF No. 35.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w:t>
      </w:r>
    </w:p>
    <w:p>
      <w:pPr>
        <w:keepNext w:val="0"/>
        <w:spacing w:before="200" w:after="0" w:line="260" w:lineRule="atLeast"/>
        <w:ind w:left="0" w:right="0" w:firstLine="0"/>
        <w:jc w:val="both"/>
      </w:pPr>
      <w:bookmarkStart w:id="16" w:name="Bookmark_para_9"/>
      <w:bookmarkEnd w:id="16"/>
      <w:hyperlink r:id="rId11" w:history="1">
        <w:r>
          <w:rPr>
            <w:rFonts w:ascii="arial" w:eastAsia="arial" w:hAnsi="arial" w:cs="arial"/>
            <w:b w:val="0"/>
            <w:i/>
            <w:strike w:val="0"/>
            <w:color w:val="0077CC"/>
            <w:sz w:val="20"/>
            <w:u w:val="single"/>
            <w:vertAlign w:val="baseline"/>
          </w:rPr>
          <w:t>Federal Rule of Criminal Procedure 12</w:t>
        </w:r>
      </w:hyperlink>
      <w:r>
        <w:rPr>
          <w:rFonts w:ascii="arial" w:eastAsia="arial" w:hAnsi="arial" w:cs="arial"/>
          <w:b w:val="0"/>
          <w:i w:val="0"/>
          <w:strike w:val="0"/>
          <w:noProof w:val="0"/>
          <w:color w:val="000000"/>
          <w:position w:val="0"/>
          <w:sz w:val="20"/>
          <w:u w:val="none"/>
          <w:vertAlign w:val="baseline"/>
        </w:rPr>
        <w:t xml:space="preserve"> allows a party to "raise by pretrial motion any defense, objection, or request that the court can determine without a trial on the merits." </w:t>
      </w:r>
      <w:hyperlink r:id="rId11" w:history="1">
        <w:r>
          <w:rPr>
            <w:rFonts w:ascii="arial" w:eastAsia="arial" w:hAnsi="arial" w:cs="arial"/>
            <w:b w:val="0"/>
            <w:i/>
            <w:strike w:val="0"/>
            <w:noProof w:val="0"/>
            <w:color w:val="0077CC"/>
            <w:position w:val="0"/>
            <w:sz w:val="20"/>
            <w:u w:val="single"/>
            <w:vertAlign w:val="baseline"/>
          </w:rPr>
          <w:t>Fed. R. Crim. P. 12(b)(1)</w:t>
        </w:r>
      </w:hyperlink>
      <w:r>
        <w:rPr>
          <w:rFonts w:ascii="arial" w:eastAsia="arial" w:hAnsi="arial" w:cs="arial"/>
          <w:b w:val="0"/>
          <w:i w:val="0"/>
          <w:strike w:val="0"/>
          <w:noProof w:val="0"/>
          <w:color w:val="000000"/>
          <w:position w:val="0"/>
          <w:sz w:val="20"/>
          <w:u w:val="none"/>
          <w:vertAlign w:val="baseline"/>
        </w:rPr>
        <w:t xml:space="preserve">. These include motions that allege "a defect in instituting the prosecution" or "a defect in the indictment." </w:t>
      </w:r>
      <w:hyperlink r:id="rId11" w:history="1">
        <w:r>
          <w:rPr>
            <w:rFonts w:ascii="arial" w:eastAsia="arial" w:hAnsi="arial" w:cs="arial"/>
            <w:b w:val="0"/>
            <w:i/>
            <w:strike w:val="0"/>
            <w:noProof w:val="0"/>
            <w:color w:val="0077CC"/>
            <w:position w:val="0"/>
            <w:sz w:val="20"/>
            <w:u w:val="single"/>
            <w:vertAlign w:val="baseline"/>
          </w:rPr>
          <w:t>Fed. R. Crim. P. 12(b)(3)(A)</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Relevant here, defects in instituting the prosecution include "selective or vindictive prosecution" and "an error in the grand-jury proceeding or preliminary hearing." </w:t>
      </w:r>
      <w:hyperlink r:id="rId11" w:history="1">
        <w:r>
          <w:rPr>
            <w:rFonts w:ascii="arial" w:eastAsia="arial" w:hAnsi="arial" w:cs="arial"/>
            <w:b w:val="0"/>
            <w:i/>
            <w:strike w:val="0"/>
            <w:noProof w:val="0"/>
            <w:color w:val="0077CC"/>
            <w:position w:val="0"/>
            <w:sz w:val="20"/>
            <w:u w:val="single"/>
            <w:vertAlign w:val="baseline"/>
          </w:rPr>
          <w:t>Fed. R. Crim. P. 12(b)(3)(A)(iv)</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(v)</w:t>
        </w:r>
      </w:hyperlink>
      <w:r>
        <w:rPr>
          <w:rFonts w:ascii="arial" w:eastAsia="arial" w:hAnsi="arial" w:cs="arial"/>
          <w:b w:val="0"/>
          <w:i w:val="0"/>
          <w:strike w:val="0"/>
          <w:noProof w:val="0"/>
          <w:color w:val="000000"/>
          <w:position w:val="0"/>
          <w:sz w:val="20"/>
          <w:u w:val="none"/>
          <w:vertAlign w:val="baseline"/>
        </w:rPr>
        <w:t xml:space="preserve">. And defects in the indictment include,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"lack of specificity" and "failure to state an offense." </w:t>
      </w:r>
      <w:hyperlink r:id="rId11" w:history="1">
        <w:r>
          <w:rPr>
            <w:rFonts w:ascii="arial" w:eastAsia="arial" w:hAnsi="arial" w:cs="arial"/>
            <w:b w:val="0"/>
            <w:i/>
            <w:strike w:val="0"/>
            <w:noProof w:val="0"/>
            <w:color w:val="0077CC"/>
            <w:position w:val="0"/>
            <w:sz w:val="20"/>
            <w:u w:val="single"/>
            <w:vertAlign w:val="baseline"/>
          </w:rPr>
          <w:t>Fed. R. Crim. P. 12(b)(3)(B)(iii)</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(v)</w:t>
        </w:r>
      </w:hyperlink>
      <w:r>
        <w:rPr>
          <w:rFonts w:ascii="arial" w:eastAsia="arial" w:hAnsi="arial" w:cs="arial"/>
          <w:b w:val="0"/>
          <w:i w:val="0"/>
          <w:strike w:val="0"/>
          <w:noProof w:val="0"/>
          <w:color w:val="000000"/>
          <w:position w:val="0"/>
          <w:sz w:val="20"/>
          <w:u w:val="none"/>
          <w:vertAlign w:val="baseline"/>
        </w:rPr>
        <w:t>. "The propriety of . . . dismiss[ing] an indictment . . . by pretrial motion is by-and-large contingent upon whether the infirmity in the prosecution is essentially one of law or involves determinations of fact."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United States v. Fontenot</w:t>
        </w:r>
      </w:hyperlink>
      <w:hyperlink r:id="rId12" w:history="1">
        <w:r>
          <w:rPr>
            <w:rFonts w:ascii="arial" w:eastAsia="arial" w:hAnsi="arial" w:cs="arial"/>
            <w:b w:val="0"/>
            <w:i/>
            <w:strike w:val="0"/>
            <w:noProof w:val="0"/>
            <w:color w:val="0077CC"/>
            <w:position w:val="0"/>
            <w:sz w:val="20"/>
            <w:u w:val="single"/>
            <w:vertAlign w:val="baseline"/>
          </w:rPr>
          <w:t>, 665 F.3d 640, 644 (5th Cir. 2011)</w:t>
        </w:r>
      </w:hyperlink>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United States v. Flores</w:t>
        </w:r>
      </w:hyperlink>
      <w:hyperlink r:id="rId13" w:history="1">
        <w:r>
          <w:rPr>
            <w:rFonts w:ascii="arial" w:eastAsia="arial" w:hAnsi="arial" w:cs="arial"/>
            <w:b w:val="0"/>
            <w:i/>
            <w:strike w:val="0"/>
            <w:noProof w:val="0"/>
            <w:color w:val="0077CC"/>
            <w:position w:val="0"/>
            <w:sz w:val="20"/>
            <w:u w:val="single"/>
            <w:vertAlign w:val="baseline"/>
          </w:rPr>
          <w:t>, 404 F.3d 320, 324 (5th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in part on other grounds by </w:t>
      </w:r>
      <w:hyperlink r:id="rId14" w:history="1">
        <w:r>
          <w:rPr>
            <w:rFonts w:ascii="arial" w:eastAsia="arial" w:hAnsi="arial" w:cs="arial"/>
            <w:b w:val="0"/>
            <w:i/>
            <w:strike w:val="0"/>
            <w:noProof w:val="0"/>
            <w:color w:val="0077CC"/>
            <w:position w:val="0"/>
            <w:sz w:val="20"/>
            <w:u w:val="single"/>
            <w:vertAlign w:val="baseline"/>
          </w:rPr>
          <w:t>Abramski v. United States</w:t>
        </w:r>
      </w:hyperlink>
      <w:hyperlink r:id="rId14" w:history="1">
        <w:r>
          <w:rPr>
            <w:rFonts w:ascii="arial" w:eastAsia="arial" w:hAnsi="arial" w:cs="arial"/>
            <w:b w:val="0"/>
            <w:i/>
            <w:strike w:val="0"/>
            <w:noProof w:val="0"/>
            <w:color w:val="0077CC"/>
            <w:position w:val="0"/>
            <w:sz w:val="20"/>
            <w:u w:val="single"/>
            <w:vertAlign w:val="baseline"/>
          </w:rPr>
          <w:t>, 573 U.S. 169, 191, 134 S. Ct. 2259, 189 L. Ed. 2d 262 (2014)</w:t>
        </w:r>
      </w:hyperlink>
      <w:r>
        <w:rPr>
          <w:rFonts w:ascii="arial" w:eastAsia="arial" w:hAnsi="arial" w:cs="arial"/>
          <w:b w:val="0"/>
          <w:i w:val="0"/>
          <w:strike w:val="0"/>
          <w:noProof w:val="0"/>
          <w:color w:val="000000"/>
          <w:position w:val="0"/>
          <w:sz w:val="20"/>
          <w:u w:val="none"/>
          <w:vertAlign w:val="baseline"/>
        </w:rPr>
        <w:t xml:space="preserve">). "If a question of law is involved, then consideration of the motion is generally proper."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The Court may also take steps short of dismissing the charges outright. For instance, "at the request of a defendant who shows that a ground may exist to dismiss the indictment because of a matter that occurred before the grand jury," courts may authorize a limited unsealing and review of grand jury records. </w:t>
      </w:r>
      <w:hyperlink r:id="rId15" w:history="1">
        <w:r>
          <w:rPr>
            <w:rFonts w:ascii="arial" w:eastAsia="arial" w:hAnsi="arial" w:cs="arial"/>
            <w:b w:val="0"/>
            <w:i/>
            <w:strike w:val="0"/>
            <w:noProof w:val="0"/>
            <w:color w:val="0077CC"/>
            <w:position w:val="0"/>
            <w:sz w:val="20"/>
            <w:u w:val="single"/>
            <w:vertAlign w:val="baseline"/>
          </w:rPr>
          <w:t>Fed. R. Crim. P. 6(e)(3)(E)(ii)</w:t>
        </w:r>
      </w:hyperlink>
      <w:r>
        <w:rPr>
          <w:rFonts w:ascii="arial" w:eastAsia="arial" w:hAnsi="arial" w:cs="arial"/>
          <w:b w:val="0"/>
          <w:i w:val="0"/>
          <w:strike w:val="0"/>
          <w:noProof w:val="0"/>
          <w:color w:val="000000"/>
          <w:position w:val="0"/>
          <w:sz w:val="20"/>
          <w:u w:val="none"/>
          <w:vertAlign w:val="baseline"/>
        </w:rPr>
        <w:t xml:space="preserve">. Courts may also order the Government to supplement its indictment with a bill of particulars, "to apprise the defendant of the charge against him with sufficient precision to enable him to prepare his defense." </w:t>
      </w:r>
      <w:hyperlink r:id="rId16" w:history="1">
        <w:r>
          <w:rPr>
            <w:rFonts w:ascii="arial" w:eastAsia="arial" w:hAnsi="arial" w:cs="arial"/>
            <w:b w:val="0"/>
            <w:i/>
            <w:strike w:val="0"/>
            <w:noProof w:val="0"/>
            <w:color w:val="0077CC"/>
            <w:position w:val="0"/>
            <w:sz w:val="20"/>
            <w:u w:val="single"/>
            <w:vertAlign w:val="baseline"/>
          </w:rPr>
          <w:t>United States v. Davis</w:t>
        </w:r>
      </w:hyperlink>
      <w:hyperlink r:id="rId16" w:history="1">
        <w:r>
          <w:rPr>
            <w:rFonts w:ascii="arial" w:eastAsia="arial" w:hAnsi="arial" w:cs="arial"/>
            <w:b w:val="0"/>
            <w:i/>
            <w:strike w:val="0"/>
            <w:noProof w:val="0"/>
            <w:color w:val="0077CC"/>
            <w:position w:val="0"/>
            <w:sz w:val="20"/>
            <w:u w:val="single"/>
            <w:vertAlign w:val="baseline"/>
          </w:rPr>
          <w:t>, 53 F.4th 833, 845 (5th Cir. 2022)</w:t>
        </w:r>
      </w:hyperlink>
      <w:r>
        <w:rPr>
          <w:rFonts w:ascii="arial" w:eastAsia="arial" w:hAnsi="arial" w:cs="arial"/>
          <w:b w:val="0"/>
          <w:i w:val="0"/>
          <w:strike w:val="0"/>
          <w:noProof w:val="0"/>
          <w:color w:val="000000"/>
          <w:position w:val="0"/>
          <w:sz w:val="20"/>
          <w:u w:val="none"/>
          <w:vertAlign w:val="baseline"/>
        </w:rPr>
        <w:t xml:space="preserve"> (quoting </w:t>
      </w:r>
      <w:hyperlink r:id="rId17" w:history="1">
        <w:r>
          <w:rPr>
            <w:rFonts w:ascii="arial" w:eastAsia="arial" w:hAnsi="arial" w:cs="arial"/>
            <w:b w:val="0"/>
            <w:i/>
            <w:strike w:val="0"/>
            <w:noProof w:val="0"/>
            <w:color w:val="0077CC"/>
            <w:position w:val="0"/>
            <w:sz w:val="20"/>
            <w:u w:val="single"/>
            <w:vertAlign w:val="baseline"/>
          </w:rPr>
          <w:t>United States v. Montemayor</w:t>
        </w:r>
      </w:hyperlink>
      <w:hyperlink r:id="rId17" w:history="1">
        <w:r>
          <w:rPr>
            <w:rFonts w:ascii="arial" w:eastAsia="arial" w:hAnsi="arial" w:cs="arial"/>
            <w:b w:val="0"/>
            <w:i/>
            <w:strike w:val="0"/>
            <w:noProof w:val="0"/>
            <w:color w:val="0077CC"/>
            <w:position w:val="0"/>
            <w:sz w:val="20"/>
            <w:u w:val="single"/>
            <w:vertAlign w:val="baseline"/>
          </w:rPr>
          <w:t>, 703 F.2d 109, 117 (5th Cir. 1983)</w:t>
        </w:r>
      </w:hyperlink>
      <w:r>
        <w:rPr>
          <w:rFonts w:ascii="arial" w:eastAsia="arial" w:hAnsi="arial" w:cs="arial"/>
          <w:b w:val="0"/>
          <w:i w:val="0"/>
          <w:strike w:val="0"/>
          <w:noProof w:val="0"/>
          <w:color w:val="000000"/>
          <w:position w:val="0"/>
          <w:sz w:val="20"/>
          <w:u w:val="none"/>
          <w:vertAlign w:val="baseline"/>
        </w:rPr>
        <w:t xml:space="preserve">). But a bill of particulars "is not designed to compel the government to detailed exposition of its evidence or to explain the legal theories upon which it intends to rely at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8" w:history="1">
        <w:r>
          <w:rPr>
            <w:rFonts w:ascii="arial" w:eastAsia="arial" w:hAnsi="arial" w:cs="arial"/>
            <w:b w:val="0"/>
            <w:i/>
            <w:strike w:val="0"/>
            <w:noProof w:val="0"/>
            <w:color w:val="0077CC"/>
            <w:position w:val="0"/>
            <w:sz w:val="20"/>
            <w:u w:val="single"/>
            <w:vertAlign w:val="baseline"/>
          </w:rPr>
          <w:t>United States v. Burgin</w:t>
        </w:r>
      </w:hyperlink>
      <w:hyperlink r:id="rId18" w:history="1">
        <w:r>
          <w:rPr>
            <w:rFonts w:ascii="arial" w:eastAsia="arial" w:hAnsi="arial" w:cs="arial"/>
            <w:b w:val="0"/>
            <w:i/>
            <w:strike w:val="0"/>
            <w:noProof w:val="0"/>
            <w:color w:val="0077CC"/>
            <w:position w:val="0"/>
            <w:sz w:val="20"/>
            <w:u w:val="single"/>
            <w:vertAlign w:val="baseline"/>
          </w:rPr>
          <w:t>, 621 F.2d 1352, 1359 (5th Cir.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Failure to State an Offense</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Defendant's three motions each seek a different form of relief: (1) dismissal of the indictment, (2) a bill of particulars or compelled discovery, and (3) unsealing and review of grand jury documents. Mot. Dismiss 7; Mot. Compel 5; Grand Jury Mot. 5. And the motions—collectively—raise three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issues: (1) whether, on the undisputed facts, the Indictment fails to state an offense; (2) whether the Indictment is sufficiently specific to apprise Defendant of the charges against him; and (3) whether Defendant was selectively prosecuted.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Dismiss 1, 6; Mot. Compel 4; Grand Jury Mot. 2. For ease of analysis, and because each issue could warrant one or more forms of relief if meritorious, the Court organizes this discussion issue by issue rather than motion by motion.</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Defendant first argues that the Indictment must be dismissed because the Government has failed to state an offense. He argues that on the undisputed facts, he neither illegally reentered the United States nor attempted to illegally reenter the United States. Mot. Dismiss 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Illegal reentry</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As to the illegal reentry charge, Defendant argues that the Government fails to state an offense for two reasons: (1) because he entered the United States at the direction of law enforcement agents, he is entitled to the defense of entrapment by estoppel; and (2) because he was under official restraint from the time he entered the United States until he was arrested, he never actually entered the country within the meaning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the law. Mot. Dismiss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Entrapment by estoppel</w:t>
      </w:r>
    </w:p>
    <w:p>
      <w:pPr>
        <w:keepNext w:val="0"/>
        <w:spacing w:before="24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 xml:space="preserve">As to the first argument, "[t]he defense of entrapment by estoppel is applicable when a government official or agent actively assures a defendant that certain conduct is legal and the defendant reasonably relies on that advice and continues or initiates the conduct." </w:t>
      </w:r>
      <w:hyperlink r:id="rId19" w:history="1">
        <w:r>
          <w:rPr>
            <w:rFonts w:ascii="arial" w:eastAsia="arial" w:hAnsi="arial" w:cs="arial"/>
            <w:b w:val="0"/>
            <w:i/>
            <w:strike w:val="0"/>
            <w:noProof w:val="0"/>
            <w:color w:val="0077CC"/>
            <w:position w:val="0"/>
            <w:sz w:val="20"/>
            <w:u w:val="single"/>
            <w:vertAlign w:val="baseline"/>
          </w:rPr>
          <w:t>United States v. Viola</w:t>
        </w:r>
      </w:hyperlink>
      <w:hyperlink r:id="rId19" w:history="1">
        <w:r>
          <w:rPr>
            <w:rFonts w:ascii="arial" w:eastAsia="arial" w:hAnsi="arial" w:cs="arial"/>
            <w:b w:val="0"/>
            <w:i/>
            <w:strike w:val="0"/>
            <w:noProof w:val="0"/>
            <w:color w:val="0077CC"/>
            <w:position w:val="0"/>
            <w:sz w:val="20"/>
            <w:u w:val="single"/>
            <w:vertAlign w:val="baseline"/>
          </w:rPr>
          <w:t>, 768 F. App'x 238, 240 (5th Cir. 2019)</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United States v. Spires</w:t>
        </w:r>
      </w:hyperlink>
      <w:hyperlink r:id="rId20" w:history="1">
        <w:r>
          <w:rPr>
            <w:rFonts w:ascii="arial" w:eastAsia="arial" w:hAnsi="arial" w:cs="arial"/>
            <w:b w:val="0"/>
            <w:i/>
            <w:strike w:val="0"/>
            <w:noProof w:val="0"/>
            <w:color w:val="0077CC"/>
            <w:position w:val="0"/>
            <w:sz w:val="20"/>
            <w:u w:val="single"/>
            <w:vertAlign w:val="baseline"/>
          </w:rPr>
          <w:t>, 79 F.3d 464, 466 (5th Cir. 1996)</w:t>
        </w:r>
      </w:hyperlink>
      <w:r>
        <w:rPr>
          <w:rFonts w:ascii="arial" w:eastAsia="arial" w:hAnsi="arial" w:cs="arial"/>
          <w:b w:val="0"/>
          <w:i w:val="0"/>
          <w:strike w:val="0"/>
          <w:noProof w:val="0"/>
          <w:color w:val="000000"/>
          <w:position w:val="0"/>
          <w:sz w:val="20"/>
          <w:u w:val="none"/>
          <w:vertAlign w:val="baseline"/>
        </w:rPr>
        <w:t>). Neither party references a decision from the Fifth Circuit applying the doctrine of entrapment by estoppel in the context of an illegal reentry charge, and the Court has not found one.</w:t>
      </w:r>
    </w:p>
    <w:p>
      <w:pPr>
        <w:keepNext w:val="0"/>
        <w:spacing w:before="24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 xml:space="preserve">Other courts have applied the defense in the illegal reentry setting. </w:t>
      </w:r>
      <w:r>
        <w:rPr>
          <w:rFonts w:ascii="arial" w:eastAsia="arial" w:hAnsi="arial" w:cs="arial"/>
          <w:b w:val="0"/>
          <w:i/>
          <w:strike w:val="0"/>
          <w:noProof w:val="0"/>
          <w:color w:val="000000"/>
          <w:position w:val="0"/>
          <w:sz w:val="20"/>
          <w:u w:val="none"/>
          <w:vertAlign w:val="baseline"/>
        </w:rPr>
        <w:t xml:space="preserve">See </w:t>
      </w:r>
      <w:hyperlink r:id="rId21" w:history="1">
        <w:r>
          <w:rPr>
            <w:rFonts w:ascii="arial" w:eastAsia="arial" w:hAnsi="arial" w:cs="arial"/>
            <w:b w:val="0"/>
            <w:i/>
            <w:strike w:val="0"/>
            <w:noProof w:val="0"/>
            <w:color w:val="0077CC"/>
            <w:position w:val="0"/>
            <w:sz w:val="20"/>
            <w:u w:val="single"/>
            <w:vertAlign w:val="baseline"/>
          </w:rPr>
          <w:t>United States v. Avalos-Martinez</w:t>
        </w:r>
      </w:hyperlink>
      <w:hyperlink r:id="rId21" w:history="1">
        <w:r>
          <w:rPr>
            <w:rFonts w:ascii="arial" w:eastAsia="arial" w:hAnsi="arial" w:cs="arial"/>
            <w:b w:val="0"/>
            <w:i/>
            <w:strike w:val="0"/>
            <w:noProof w:val="0"/>
            <w:color w:val="0077CC"/>
            <w:position w:val="0"/>
            <w:sz w:val="20"/>
            <w:u w:val="single"/>
            <w:vertAlign w:val="baseline"/>
          </w:rPr>
          <w:t>, No. SA-13-CR-13-XR, 2013 U.S. Dist. LEXIS 125191, 2013 WL 4736715, at *3-4 (W.D. Tex. Sept. 3, 2013)</w:t>
        </w:r>
      </w:hyperlink>
      <w:r>
        <w:rPr>
          <w:rFonts w:ascii="arial" w:eastAsia="arial" w:hAnsi="arial" w:cs="arial"/>
          <w:b w:val="0"/>
          <w:i w:val="0"/>
          <w:strike w:val="0"/>
          <w:noProof w:val="0"/>
          <w:color w:val="000000"/>
          <w:position w:val="0"/>
          <w:sz w:val="20"/>
          <w:u w:val="none"/>
          <w:vertAlign w:val="baseline"/>
        </w:rPr>
        <w:t xml:space="preserve"> (first citing </w:t>
      </w:r>
      <w:hyperlink r:id="rId22" w:history="1">
        <w:r>
          <w:rPr>
            <w:rFonts w:ascii="arial" w:eastAsia="arial" w:hAnsi="arial" w:cs="arial"/>
            <w:b w:val="0"/>
            <w:i/>
            <w:strike w:val="0"/>
            <w:noProof w:val="0"/>
            <w:color w:val="0077CC"/>
            <w:position w:val="0"/>
            <w:sz w:val="20"/>
            <w:u w:val="single"/>
            <w:vertAlign w:val="baseline"/>
          </w:rPr>
          <w:t>United States v. Boothe</w:t>
        </w:r>
      </w:hyperlink>
      <w:hyperlink r:id="rId22" w:history="1">
        <w:r>
          <w:rPr>
            <w:rFonts w:ascii="arial" w:eastAsia="arial" w:hAnsi="arial" w:cs="arial"/>
            <w:b w:val="0"/>
            <w:i/>
            <w:strike w:val="0"/>
            <w:noProof w:val="0"/>
            <w:color w:val="0077CC"/>
            <w:position w:val="0"/>
            <w:sz w:val="20"/>
            <w:u w:val="single"/>
            <w:vertAlign w:val="baseline"/>
          </w:rPr>
          <w:t>, 405 F. App'x 559, 560 (2d Cir. 2011)</w:t>
        </w:r>
      </w:hyperlink>
      <w:r>
        <w:rPr>
          <w:rFonts w:ascii="arial" w:eastAsia="arial" w:hAnsi="arial" w:cs="arial"/>
          <w:b w:val="0"/>
          <w:i w:val="0"/>
          <w:strike w:val="0"/>
          <w:noProof w:val="0"/>
          <w:color w:val="000000"/>
          <w:position w:val="0"/>
          <w:sz w:val="20"/>
          <w:u w:val="none"/>
          <w:vertAlign w:val="baseline"/>
        </w:rPr>
        <w:t xml:space="preserve">; and then citing </w:t>
      </w:r>
      <w:hyperlink r:id="rId23" w:history="1">
        <w:r>
          <w:rPr>
            <w:rFonts w:ascii="arial" w:eastAsia="arial" w:hAnsi="arial" w:cs="arial"/>
            <w:b w:val="0"/>
            <w:i/>
            <w:strike w:val="0"/>
            <w:noProof w:val="0"/>
            <w:color w:val="0077CC"/>
            <w:position w:val="0"/>
            <w:sz w:val="20"/>
            <w:u w:val="single"/>
            <w:vertAlign w:val="baseline"/>
          </w:rPr>
          <w:t>United States v. Garcia</w:t>
        </w:r>
      </w:hyperlink>
      <w:hyperlink r:id="rId23" w:history="1">
        <w:r>
          <w:rPr>
            <w:rFonts w:ascii="arial" w:eastAsia="arial" w:hAnsi="arial" w:cs="arial"/>
            <w:b w:val="0"/>
            <w:i/>
            <w:strike w:val="0"/>
            <w:noProof w:val="0"/>
            <w:color w:val="0077CC"/>
            <w:position w:val="0"/>
            <w:sz w:val="20"/>
            <w:u w:val="single"/>
            <w:vertAlign w:val="baseline"/>
          </w:rPr>
          <w:t>, 288 F. App'x 888, 889 (4th Cir. 2008)</w:t>
        </w:r>
      </w:hyperlink>
      <w:r>
        <w:rPr>
          <w:rFonts w:ascii="arial" w:eastAsia="arial" w:hAnsi="arial" w:cs="arial"/>
          <w:b w:val="0"/>
          <w:i w:val="0"/>
          <w:strike w:val="0"/>
          <w:noProof w:val="0"/>
          <w:color w:val="000000"/>
          <w:position w:val="0"/>
          <w:sz w:val="20"/>
          <w:u w:val="none"/>
          <w:vertAlign w:val="baseline"/>
        </w:rPr>
        <w:t xml:space="preserve">). Under the Second Circuit's formulation, Defendant would be required to prove "he had reentered the country in the mistaken but reasonable, good faith belief that he had in fact been authorized to do so, by the government in its communications with him."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*3</w:t>
        </w:r>
      </w:hyperlink>
      <w:r>
        <w:rPr>
          <w:rFonts w:ascii="arial" w:eastAsia="arial" w:hAnsi="arial" w:cs="arial"/>
          <w:b w:val="0"/>
          <w:i w:val="0"/>
          <w:strike w:val="0"/>
          <w:noProof w:val="0"/>
          <w:color w:val="000000"/>
          <w:position w:val="0"/>
          <w:sz w:val="20"/>
          <w:u w:val="none"/>
          <w:vertAlign w:val="baseline"/>
        </w:rPr>
        <w:t xml:space="preserve"> (quoting </w:t>
      </w:r>
      <w:hyperlink r:id="rId22" w:history="1">
        <w:r>
          <w:rPr>
            <w:rFonts w:ascii="arial" w:eastAsia="arial" w:hAnsi="arial" w:cs="arial"/>
            <w:b w:val="0"/>
            <w:i/>
            <w:strike w:val="0"/>
            <w:noProof w:val="0"/>
            <w:color w:val="0077CC"/>
            <w:position w:val="0"/>
            <w:sz w:val="20"/>
            <w:u w:val="single"/>
            <w:vertAlign w:val="baseline"/>
          </w:rPr>
          <w:t>Boothe</w:t>
        </w:r>
      </w:hyperlink>
      <w:hyperlink r:id="rId22" w:history="1">
        <w:r>
          <w:rPr>
            <w:rFonts w:ascii="arial" w:eastAsia="arial" w:hAnsi="arial" w:cs="arial"/>
            <w:b w:val="0"/>
            <w:i/>
            <w:strike w:val="0"/>
            <w:noProof w:val="0"/>
            <w:color w:val="0077CC"/>
            <w:position w:val="0"/>
            <w:sz w:val="20"/>
            <w:u w:val="single"/>
            <w:vertAlign w:val="baseline"/>
          </w:rPr>
          <w:t>, 405 F. App'x at 560</w:t>
        </w:r>
      </w:hyperlink>
      <w:r>
        <w:rPr>
          <w:rFonts w:ascii="arial" w:eastAsia="arial" w:hAnsi="arial" w:cs="arial"/>
          <w:b w:val="0"/>
          <w:i w:val="0"/>
          <w:strike w:val="0"/>
          <w:noProof w:val="0"/>
          <w:color w:val="000000"/>
          <w:position w:val="0"/>
          <w:sz w:val="20"/>
          <w:u w:val="none"/>
          <w:vertAlign w:val="baseline"/>
        </w:rPr>
        <w:t xml:space="preserve">) (cleaned up). The Fourth Circuit has described the doctrine similarly. </w:t>
      </w:r>
      <w:hyperlink r:id="rId23" w:history="1">
        <w:r>
          <w:rPr>
            <w:rFonts w:ascii="arial" w:eastAsia="arial" w:hAnsi="arial" w:cs="arial"/>
            <w:b w:val="0"/>
            <w:i/>
            <w:strike w:val="0"/>
            <w:noProof w:val="0"/>
            <w:color w:val="0077CC"/>
            <w:position w:val="0"/>
            <w:sz w:val="20"/>
            <w:u w:val="single"/>
            <w:vertAlign w:val="baseline"/>
          </w:rPr>
          <w:t>Garcia</w:t>
        </w:r>
      </w:hyperlink>
      <w:hyperlink r:id="rId23" w:history="1">
        <w:r>
          <w:rPr>
            <w:rFonts w:ascii="arial" w:eastAsia="arial" w:hAnsi="arial" w:cs="arial"/>
            <w:b w:val="0"/>
            <w:i/>
            <w:strike w:val="0"/>
            <w:noProof w:val="0"/>
            <w:color w:val="0077CC"/>
            <w:position w:val="0"/>
            <w:sz w:val="20"/>
            <w:u w:val="single"/>
            <w:vertAlign w:val="baseline"/>
          </w:rPr>
          <w:t>, 288 F. App'x at 889</w:t>
        </w:r>
      </w:hyperlink>
      <w:r>
        <w:rPr>
          <w:rFonts w:ascii="arial" w:eastAsia="arial" w:hAnsi="arial" w:cs="arial"/>
          <w:b w:val="0"/>
          <w:i w:val="0"/>
          <w:strike w:val="0"/>
          <w:noProof w:val="0"/>
          <w:color w:val="000000"/>
          <w:position w:val="0"/>
          <w:sz w:val="20"/>
          <w:u w:val="none"/>
          <w:vertAlign w:val="baseline"/>
        </w:rPr>
        <w:t xml:space="preserve"> ("[The defendant must] establish that: (i) the Government affirmatively assured him that his reentry into the United States was lawful; (ii) he engaged in conduct in reasonable reliance on the Government's assurances; and (iii) a criminal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prosecution based on his reentry ensued." (citing </w:t>
      </w:r>
      <w:hyperlink r:id="rId24" w:history="1">
        <w:r>
          <w:rPr>
            <w:rFonts w:ascii="arial" w:eastAsia="arial" w:hAnsi="arial" w:cs="arial"/>
            <w:b w:val="0"/>
            <w:i/>
            <w:strike w:val="0"/>
            <w:noProof w:val="0"/>
            <w:color w:val="0077CC"/>
            <w:position w:val="0"/>
            <w:sz w:val="20"/>
            <w:u w:val="single"/>
            <w:vertAlign w:val="baseline"/>
          </w:rPr>
          <w:t>United States v. Aquino-Chacon</w:t>
        </w:r>
      </w:hyperlink>
      <w:hyperlink r:id="rId24" w:history="1">
        <w:r>
          <w:rPr>
            <w:rFonts w:ascii="arial" w:eastAsia="arial" w:hAnsi="arial" w:cs="arial"/>
            <w:b w:val="0"/>
            <w:i/>
            <w:strike w:val="0"/>
            <w:noProof w:val="0"/>
            <w:color w:val="0077CC"/>
            <w:position w:val="0"/>
            <w:sz w:val="20"/>
            <w:u w:val="single"/>
            <w:vertAlign w:val="baseline"/>
          </w:rPr>
          <w:t>, 109 F.3d 936, 938-39 (4th Cir. 1997)</w:t>
        </w:r>
      </w:hyperlink>
      <w:r>
        <w:rPr>
          <w:rFonts w:ascii="arial" w:eastAsia="arial" w:hAnsi="arial" w:cs="arial"/>
          <w:b w:val="0"/>
          <w:i w:val="0"/>
          <w:strike w:val="0"/>
          <w:noProof w:val="0"/>
          <w:color w:val="000000"/>
          <w:position w:val="0"/>
          <w:sz w:val="20"/>
          <w:u w:val="none"/>
          <w:vertAlign w:val="baseline"/>
        </w:rPr>
        <w:t xml:space="preserve">). But the Fourth Circuit clarified that ordinary entrapment-by-estoppel principles apply in the </w:t>
      </w:r>
      <w:hyperlink r:id="rId10"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context: "To be able to assert the defense, however, a defendant has to show more than vague or even contradictory statements by the government; he must demonstrate that there was active misleading in the sense that the government actually told him that the proscribed conduct was permissible."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4" w:history="1">
        <w:r>
          <w:rPr>
            <w:rFonts w:ascii="arial" w:eastAsia="arial" w:hAnsi="arial" w:cs="arial"/>
            <w:b w:val="0"/>
            <w:i/>
            <w:strike w:val="0"/>
            <w:noProof w:val="0"/>
            <w:color w:val="0077CC"/>
            <w:position w:val="0"/>
            <w:sz w:val="20"/>
            <w:u w:val="single"/>
            <w:vertAlign w:val="baseline"/>
          </w:rPr>
          <w:t>Aquino-Chacon</w:t>
        </w:r>
      </w:hyperlink>
      <w:hyperlink r:id="rId24" w:history="1">
        <w:r>
          <w:rPr>
            <w:rFonts w:ascii="arial" w:eastAsia="arial" w:hAnsi="arial" w:cs="arial"/>
            <w:b w:val="0"/>
            <w:i/>
            <w:strike w:val="0"/>
            <w:noProof w:val="0"/>
            <w:color w:val="0077CC"/>
            <w:position w:val="0"/>
            <w:sz w:val="20"/>
            <w:u w:val="single"/>
            <w:vertAlign w:val="baseline"/>
          </w:rPr>
          <w:t>, 109 F.3d at 939</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 xml:space="preserve">The Fourth Circuit's formulation, with its "active misleading" requirement, appears more in line with the broadly applicable condition for entrapment by estoppel in the Fifth Circuit, that a government official "actively assure[] a defendant that certain conduct is legal." </w:t>
      </w:r>
      <w:r>
        <w:rPr>
          <w:rFonts w:ascii="arial" w:eastAsia="arial" w:hAnsi="arial" w:cs="arial"/>
          <w:b w:val="0"/>
          <w:i/>
          <w:strike w:val="0"/>
          <w:noProof w:val="0"/>
          <w:color w:val="000000"/>
          <w:position w:val="0"/>
          <w:sz w:val="20"/>
          <w:u w:val="none"/>
          <w:vertAlign w:val="baseline"/>
        </w:rPr>
        <w:t xml:space="preserve">Compare id., with </w:t>
      </w:r>
      <w:hyperlink r:id="rId19" w:history="1">
        <w:r>
          <w:rPr>
            <w:rFonts w:ascii="arial" w:eastAsia="arial" w:hAnsi="arial" w:cs="arial"/>
            <w:b w:val="0"/>
            <w:i/>
            <w:strike w:val="0"/>
            <w:noProof w:val="0"/>
            <w:color w:val="0077CC"/>
            <w:position w:val="0"/>
            <w:sz w:val="20"/>
            <w:u w:val="single"/>
            <w:vertAlign w:val="baseline"/>
          </w:rPr>
          <w:t>Viola</w:t>
        </w:r>
      </w:hyperlink>
      <w:hyperlink r:id="rId19" w:history="1">
        <w:r>
          <w:rPr>
            <w:rFonts w:ascii="arial" w:eastAsia="arial" w:hAnsi="arial" w:cs="arial"/>
            <w:b w:val="0"/>
            <w:i/>
            <w:strike w:val="0"/>
            <w:noProof w:val="0"/>
            <w:color w:val="0077CC"/>
            <w:position w:val="0"/>
            <w:sz w:val="20"/>
            <w:u w:val="single"/>
            <w:vertAlign w:val="baseline"/>
          </w:rPr>
          <w:t>, 768 F. App'x at 240</w:t>
        </w:r>
      </w:hyperlink>
      <w:r>
        <w:rPr>
          <w:rFonts w:ascii="arial" w:eastAsia="arial" w:hAnsi="arial" w:cs="arial"/>
          <w:b w:val="0"/>
          <w:i w:val="0"/>
          <w:strike w:val="0"/>
          <w:noProof w:val="0"/>
          <w:color w:val="000000"/>
          <w:position w:val="0"/>
          <w:sz w:val="20"/>
          <w:u w:val="none"/>
          <w:vertAlign w:val="baseline"/>
        </w:rPr>
        <w:t xml:space="preserve">. But even under the Second Circuit's formulation, Defendant would still need to demonstrate that he entered the United States in reliance on communications from the Government that led him to reasonably believe that he had permission to do so. </w:t>
      </w:r>
      <w:hyperlink r:id="rId22" w:history="1">
        <w:r>
          <w:rPr>
            <w:rFonts w:ascii="arial" w:eastAsia="arial" w:hAnsi="arial" w:cs="arial"/>
            <w:b w:val="0"/>
            <w:i/>
            <w:strike w:val="0"/>
            <w:noProof w:val="0"/>
            <w:color w:val="0077CC"/>
            <w:position w:val="0"/>
            <w:sz w:val="20"/>
            <w:u w:val="single"/>
            <w:vertAlign w:val="baseline"/>
          </w:rPr>
          <w:t>Boothe</w:t>
        </w:r>
      </w:hyperlink>
      <w:hyperlink r:id="rId22" w:history="1">
        <w:r>
          <w:rPr>
            <w:rFonts w:ascii="arial" w:eastAsia="arial" w:hAnsi="arial" w:cs="arial"/>
            <w:b w:val="0"/>
            <w:i/>
            <w:strike w:val="0"/>
            <w:noProof w:val="0"/>
            <w:color w:val="0077CC"/>
            <w:position w:val="0"/>
            <w:sz w:val="20"/>
            <w:u w:val="single"/>
            <w:vertAlign w:val="baseline"/>
          </w:rPr>
          <w:t>, 405 F. App'x at 560</w:t>
        </w:r>
      </w:hyperlink>
      <w:r>
        <w:rPr>
          <w:rFonts w:ascii="arial" w:eastAsia="arial" w:hAnsi="arial" w:cs="arial"/>
          <w:b w:val="0"/>
          <w:i w:val="0"/>
          <w:strike w:val="0"/>
          <w:noProof w:val="0"/>
          <w:color w:val="000000"/>
          <w:position w:val="0"/>
          <w:sz w:val="20"/>
          <w:u w:val="none"/>
          <w:vertAlign w:val="baseline"/>
        </w:rPr>
        <w:t>. Defendant alleges that he entered the United States at the behest of federal law enforcement agents, as part of a broader operation in which many people were instructed to cross the border and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proceed to makeshift ports of entry. Mot. Dismiss 1, 3. If this scenario is borne out, and the evidence otherwise shows that Defendant reasonably believed he had permission to enter the United States, he may be able to prove an entrapment-by-estoppel defense at trial. But the Government firmly disputes Defendant's claim "that he was presenting himself to a makeshift port of entry at the request of law enforcement. Instead, the Government intends to show that the Defendant crossed the international boundary into the United States and was apprehended by a Border Patrol Agent." Resp. Mot. Dismiss 6-7.</w:t>
      </w:r>
    </w:p>
    <w:p>
      <w:pPr>
        <w:keepNext w:val="0"/>
        <w:spacing w:before="200" w:after="0" w:line="260" w:lineRule="atLeast"/>
        <w:ind w:left="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 xml:space="preserve">Because of this fact dispute, dismissal of the illegal reentry charge on these grounds is inappropriate at the </w:t>
      </w:r>
      <w:hyperlink r:id="rId11" w:history="1">
        <w:r>
          <w:rPr>
            <w:rFonts w:ascii="arial" w:eastAsia="arial" w:hAnsi="arial" w:cs="arial"/>
            <w:b w:val="0"/>
            <w:i/>
            <w:strike w:val="0"/>
            <w:noProof w:val="0"/>
            <w:color w:val="0077CC"/>
            <w:position w:val="0"/>
            <w:sz w:val="20"/>
            <w:u w:val="single"/>
            <w:vertAlign w:val="baseline"/>
          </w:rPr>
          <w:t>Rule 12</w:t>
        </w:r>
      </w:hyperlink>
      <w:r>
        <w:rPr>
          <w:rFonts w:ascii="arial" w:eastAsia="arial" w:hAnsi="arial" w:cs="arial"/>
          <w:b w:val="0"/>
          <w:i w:val="0"/>
          <w:strike w:val="0"/>
          <w:noProof w:val="0"/>
          <w:color w:val="000000"/>
          <w:position w:val="0"/>
          <w:sz w:val="20"/>
          <w:u w:val="none"/>
          <w:vertAlign w:val="baseline"/>
        </w:rPr>
        <w:t xml:space="preserve"> stage. </w:t>
      </w:r>
      <w:r>
        <w:rPr>
          <w:rFonts w:ascii="arial" w:eastAsia="arial" w:hAnsi="arial" w:cs="arial"/>
          <w:b w:val="0"/>
          <w:i/>
          <w:strike w:val="0"/>
          <w:noProof w:val="0"/>
          <w:color w:val="000000"/>
          <w:position w:val="0"/>
          <w:sz w:val="20"/>
          <w:u w:val="none"/>
          <w:vertAlign w:val="baseline"/>
        </w:rPr>
        <w:t xml:space="preserve">See </w:t>
      </w:r>
      <w:hyperlink r:id="rId12" w:history="1">
        <w:r>
          <w:rPr>
            <w:rFonts w:ascii="arial" w:eastAsia="arial" w:hAnsi="arial" w:cs="arial"/>
            <w:b w:val="0"/>
            <w:i/>
            <w:strike w:val="0"/>
            <w:noProof w:val="0"/>
            <w:color w:val="0077CC"/>
            <w:position w:val="0"/>
            <w:sz w:val="20"/>
            <w:u w:val="single"/>
            <w:vertAlign w:val="baseline"/>
          </w:rPr>
          <w:t>Fontenot</w:t>
        </w:r>
      </w:hyperlink>
      <w:hyperlink r:id="rId12" w:history="1">
        <w:r>
          <w:rPr>
            <w:rFonts w:ascii="arial" w:eastAsia="arial" w:hAnsi="arial" w:cs="arial"/>
            <w:b w:val="0"/>
            <w:i/>
            <w:strike w:val="0"/>
            <w:noProof w:val="0"/>
            <w:color w:val="0077CC"/>
            <w:position w:val="0"/>
            <w:sz w:val="20"/>
            <w:u w:val="single"/>
            <w:vertAlign w:val="baseline"/>
          </w:rPr>
          <w:t>, 665 F.3d at 644</w:t>
        </w:r>
      </w:hyperlink>
      <w:r>
        <w:rPr>
          <w:rFonts w:ascii="arial" w:eastAsia="arial" w:hAnsi="arial" w:cs="arial"/>
          <w:b w:val="0"/>
          <w:i w:val="0"/>
          <w:strike w:val="0"/>
          <w:noProof w:val="0"/>
          <w:color w:val="000000"/>
          <w:position w:val="0"/>
          <w:sz w:val="20"/>
          <w:u w:val="none"/>
          <w:vertAlign w:val="baseline"/>
        </w:rPr>
        <w:t xml:space="preserve">. If this case proceeds to trial, Defendant may then pursue his entrapment-by-estoppel defense and request corresponding jury instructions. </w:t>
      </w:r>
      <w:r>
        <w:rPr>
          <w:rFonts w:ascii="arial" w:eastAsia="arial" w:hAnsi="arial" w:cs="arial"/>
          <w:b w:val="0"/>
          <w:i/>
          <w:strike w:val="0"/>
          <w:noProof w:val="0"/>
          <w:color w:val="000000"/>
          <w:position w:val="0"/>
          <w:sz w:val="20"/>
          <w:u w:val="none"/>
          <w:vertAlign w:val="baseline"/>
        </w:rPr>
        <w:t xml:space="preserve">See </w:t>
      </w:r>
      <w:hyperlink r:id="rId21" w:history="1">
        <w:r>
          <w:rPr>
            <w:rFonts w:ascii="arial" w:eastAsia="arial" w:hAnsi="arial" w:cs="arial"/>
            <w:b w:val="0"/>
            <w:i/>
            <w:strike w:val="0"/>
            <w:noProof w:val="0"/>
            <w:color w:val="0077CC"/>
            <w:position w:val="0"/>
            <w:sz w:val="20"/>
            <w:u w:val="single"/>
            <w:vertAlign w:val="baseline"/>
          </w:rPr>
          <w:t>Avalos-Martinez</w:t>
        </w:r>
      </w:hyperlink>
      <w:hyperlink r:id="rId21" w:history="1">
        <w:r>
          <w:rPr>
            <w:rFonts w:ascii="arial" w:eastAsia="arial" w:hAnsi="arial" w:cs="arial"/>
            <w:b w:val="0"/>
            <w:i/>
            <w:strike w:val="0"/>
            <w:noProof w:val="0"/>
            <w:color w:val="0077CC"/>
            <w:position w:val="0"/>
            <w:sz w:val="20"/>
            <w:u w:val="single"/>
            <w:vertAlign w:val="baseline"/>
          </w:rPr>
          <w:t>, 2013 U.S. Dist. LEXIS 125191, 2013 WL 4736715, at *4</w:t>
        </w:r>
      </w:hyperlink>
      <w:r>
        <w:rPr>
          <w:rFonts w:ascii="arial" w:eastAsia="arial" w:hAnsi="arial" w:cs="arial"/>
          <w:b w:val="0"/>
          <w:i w:val="0"/>
          <w:strike w:val="0"/>
          <w:noProof w:val="0"/>
          <w:color w:val="000000"/>
          <w:position w:val="0"/>
          <w:sz w:val="20"/>
          <w:u w:val="none"/>
          <w:vertAlign w:val="baseline"/>
        </w:rPr>
        <w:t xml:space="preserve">. The Court makes no ruling on the admissibility of evidence or propriety of jury instructions at this time.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Official restraint</w:t>
      </w:r>
    </w:p>
    <w:p>
      <w:pPr>
        <w:keepNext w:val="0"/>
        <w:spacing w:before="240" w:after="0" w:line="260" w:lineRule="atLeast"/>
        <w:ind w:left="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Defendant's second argument is that the Indictment fails to state the offense of illegal reentry because he was under official restraint from the time he entered the United States until he was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arrested. Mot. Dismiss 5-6. Illegal reentry requires not only showing physical presence in the country, but also "freedom from official restraint." </w:t>
      </w:r>
      <w:hyperlink r:id="rId25" w:history="1">
        <w:r>
          <w:rPr>
            <w:rFonts w:ascii="arial" w:eastAsia="arial" w:hAnsi="arial" w:cs="arial"/>
            <w:b w:val="0"/>
            <w:i/>
            <w:strike w:val="0"/>
            <w:noProof w:val="0"/>
            <w:color w:val="0077CC"/>
            <w:position w:val="0"/>
            <w:sz w:val="20"/>
            <w:u w:val="single"/>
            <w:vertAlign w:val="baseline"/>
          </w:rPr>
          <w:t>United States v. Palomares-Villamar</w:t>
        </w:r>
      </w:hyperlink>
      <w:hyperlink r:id="rId25" w:history="1">
        <w:r>
          <w:rPr>
            <w:rFonts w:ascii="arial" w:eastAsia="arial" w:hAnsi="arial" w:cs="arial"/>
            <w:b w:val="0"/>
            <w:i/>
            <w:strike w:val="0"/>
            <w:noProof w:val="0"/>
            <w:color w:val="0077CC"/>
            <w:position w:val="0"/>
            <w:sz w:val="20"/>
            <w:u w:val="single"/>
            <w:vertAlign w:val="baseline"/>
          </w:rPr>
          <w:t>, 417 F. App'x 437, 439 (5th Cir. 2011)</w:t>
        </w:r>
      </w:hyperlink>
      <w:r>
        <w:rPr>
          <w:rFonts w:ascii="arial" w:eastAsia="arial" w:hAnsi="arial" w:cs="arial"/>
          <w:b w:val="0"/>
          <w:i w:val="0"/>
          <w:strike w:val="0"/>
          <w:noProof w:val="0"/>
          <w:color w:val="000000"/>
          <w:position w:val="0"/>
          <w:sz w:val="20"/>
          <w:u w:val="none"/>
          <w:vertAlign w:val="baseline"/>
        </w:rPr>
        <w:t xml:space="preserve"> (citing </w:t>
      </w:r>
      <w:hyperlink r:id="rId26" w:history="1">
        <w:r>
          <w:rPr>
            <w:rFonts w:ascii="arial" w:eastAsia="arial" w:hAnsi="arial" w:cs="arial"/>
            <w:b w:val="0"/>
            <w:i/>
            <w:strike w:val="0"/>
            <w:noProof w:val="0"/>
            <w:color w:val="0077CC"/>
            <w:position w:val="0"/>
            <w:sz w:val="20"/>
            <w:u w:val="single"/>
            <w:vertAlign w:val="baseline"/>
          </w:rPr>
          <w:t>United States v. Morales-Palacios</w:t>
        </w:r>
      </w:hyperlink>
      <w:hyperlink r:id="rId26" w:history="1">
        <w:r>
          <w:rPr>
            <w:rFonts w:ascii="arial" w:eastAsia="arial" w:hAnsi="arial" w:cs="arial"/>
            <w:b w:val="0"/>
            <w:i/>
            <w:strike w:val="0"/>
            <w:noProof w:val="0"/>
            <w:color w:val="0077CC"/>
            <w:position w:val="0"/>
            <w:sz w:val="20"/>
            <w:u w:val="single"/>
            <w:vertAlign w:val="baseline"/>
          </w:rPr>
          <w:t>, 369 F.3d 442, 446 (5th Cir. 2004)</w:t>
        </w:r>
      </w:hyperlink>
      <w:r>
        <w:rPr>
          <w:rFonts w:ascii="arial" w:eastAsia="arial" w:hAnsi="arial" w:cs="arial"/>
          <w:b w:val="0"/>
          <w:i w:val="0"/>
          <w:strike w:val="0"/>
          <w:noProof w:val="0"/>
          <w:color w:val="000000"/>
          <w:position w:val="0"/>
          <w:sz w:val="20"/>
          <w:u w:val="none"/>
          <w:vertAlign w:val="baseline"/>
        </w:rPr>
        <w:t xml:space="preserve">). "There is no published Fifth Circuit authority detailing the concept of official restraint in a </w:t>
      </w:r>
      <w:hyperlink r:id="rId10"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case." </w:t>
      </w:r>
      <w:r>
        <w:rPr>
          <w:rFonts w:ascii="arial" w:eastAsia="arial" w:hAnsi="arial" w:cs="arial"/>
          <w:b w:val="0"/>
          <w:i/>
          <w:strike w:val="0"/>
          <w:noProof w:val="0"/>
          <w:color w:val="000000"/>
          <w:position w:val="0"/>
          <w:sz w:val="20"/>
          <w:u w:val="none"/>
          <w:vertAlign w:val="baseline"/>
        </w:rPr>
        <w:t xml:space="preserve">Id.; accord </w:t>
      </w:r>
      <w:hyperlink r:id="rId27" w:history="1">
        <w:r>
          <w:rPr>
            <w:rFonts w:ascii="arial" w:eastAsia="arial" w:hAnsi="arial" w:cs="arial"/>
            <w:b w:val="0"/>
            <w:i/>
            <w:strike w:val="0"/>
            <w:noProof w:val="0"/>
            <w:color w:val="0077CC"/>
            <w:position w:val="0"/>
            <w:sz w:val="20"/>
            <w:u w:val="single"/>
            <w:vertAlign w:val="baseline"/>
          </w:rPr>
          <w:t>United States v. Hernandez-Hinojosa</w:t>
        </w:r>
      </w:hyperlink>
      <w:hyperlink r:id="rId27" w:history="1">
        <w:r>
          <w:rPr>
            <w:rFonts w:ascii="arial" w:eastAsia="arial" w:hAnsi="arial" w:cs="arial"/>
            <w:b w:val="0"/>
            <w:i/>
            <w:strike w:val="0"/>
            <w:noProof w:val="0"/>
            <w:color w:val="0077CC"/>
            <w:position w:val="0"/>
            <w:sz w:val="20"/>
            <w:u w:val="single"/>
            <w:vertAlign w:val="baseline"/>
          </w:rPr>
          <w:t>, 584 F. App'x 204, 205 (5th Cir. 2014)</w:t>
        </w:r>
      </w:hyperlink>
      <w:r>
        <w:rPr>
          <w:rFonts w:ascii="arial" w:eastAsia="arial" w:hAnsi="arial" w:cs="arial"/>
          <w:b w:val="0"/>
          <w:i w:val="0"/>
          <w:strike w:val="0"/>
          <w:noProof w:val="0"/>
          <w:color w:val="000000"/>
          <w:position w:val="0"/>
          <w:sz w:val="20"/>
          <w:u w:val="none"/>
          <w:vertAlign w:val="baseline"/>
        </w:rPr>
        <w:t xml:space="preserve">. But the court has commented, in the related context of charges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undocumented persons into the country in violation of </w:t>
      </w:r>
      <w:hyperlink r:id="rId28"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that "'[o]fficial restraint' may take the form of surveillance that is unbeknownst to the alien, because although the alien has crossed the border, he does not have the freedom to go at large and mix with the population." </w:t>
      </w:r>
      <w:hyperlink r:id="rId29" w:history="1">
        <w:r>
          <w:rPr>
            <w:rFonts w:ascii="arial" w:eastAsia="arial" w:hAnsi="arial" w:cs="arial"/>
            <w:b w:val="0"/>
            <w:i/>
            <w:strike w:val="0"/>
            <w:noProof w:val="0"/>
            <w:color w:val="0077CC"/>
            <w:position w:val="0"/>
            <w:sz w:val="20"/>
            <w:u w:val="single"/>
            <w:vertAlign w:val="baseline"/>
          </w:rPr>
          <w:t>United States v. Villanueva</w:t>
        </w:r>
      </w:hyperlink>
      <w:hyperlink r:id="rId29" w:history="1">
        <w:r>
          <w:rPr>
            <w:rFonts w:ascii="arial" w:eastAsia="arial" w:hAnsi="arial" w:cs="arial"/>
            <w:b w:val="0"/>
            <w:i/>
            <w:strike w:val="0"/>
            <w:noProof w:val="0"/>
            <w:color w:val="0077CC"/>
            <w:position w:val="0"/>
            <w:sz w:val="20"/>
            <w:u w:val="single"/>
            <w:vertAlign w:val="baseline"/>
          </w:rPr>
          <w:t>, 408 F.3d 193, 198 n.5 (5th Cir. 2005)</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United States v. Gonzalez-Torres</w:t>
      </w:r>
      <w:r>
        <w:rPr>
          <w:rFonts w:ascii="arial" w:eastAsia="arial" w:hAnsi="arial" w:cs="arial"/>
          <w:b w:val="0"/>
          <w:i/>
          <w:strike w:val="0"/>
          <w:noProof w:val="0"/>
          <w:color w:val="000000"/>
          <w:position w:val="0"/>
          <w:sz w:val="20"/>
          <w:u w:val="none"/>
          <w:vertAlign w:val="baseline"/>
        </w:rPr>
        <w:t>, 309 F.3d 594, 598 (9th Cir. 2002)</w:t>
      </w:r>
      <w:r>
        <w:rPr>
          <w:rFonts w:ascii="arial" w:eastAsia="arial" w:hAnsi="arial" w:cs="arial"/>
          <w:b w:val="0"/>
          <w:i w:val="0"/>
          <w:strike w:val="0"/>
          <w:noProof w:val="0"/>
          <w:color w:val="000000"/>
          <w:position w:val="0"/>
          <w:sz w:val="20"/>
          <w:u w:val="none"/>
          <w:vertAlign w:val="baseline"/>
        </w:rPr>
        <w:t xml:space="preserve">). Thus, the Court "assume[s] that constant governmental surveillance comprises official restraint for purposes of an illegal reentry offense under </w:t>
      </w:r>
      <w:hyperlink r:id="rId10"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Palomares-Villamar</w:t>
        </w:r>
      </w:hyperlink>
      <w:hyperlink r:id="rId25" w:history="1">
        <w:r>
          <w:rPr>
            <w:rFonts w:ascii="arial" w:eastAsia="arial" w:hAnsi="arial" w:cs="arial"/>
            <w:b w:val="0"/>
            <w:i/>
            <w:strike w:val="0"/>
            <w:noProof w:val="0"/>
            <w:color w:val="0077CC"/>
            <w:position w:val="0"/>
            <w:sz w:val="20"/>
            <w:u w:val="single"/>
            <w:vertAlign w:val="baseline"/>
          </w:rPr>
          <w:t>, 417 F. App'x at 439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 xml:space="preserve">Defendant's official restraint argument relies on the same factual allegations as his entrapment-by-estoppel defense. Mot. Dismiss 5-6. That is, because he was instructed by law enforcement agents to cross into the United States and proceed directly to a makeshift check point, he was constrained by these officials and "not free to go about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As discussed above, the Government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disputes that agents ever instructed Defendant to enter the United States.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Mot. Dismiss 6-7. And to the extent that Defendant implicitly argues he was under official restraint because he was constantly surveilled from the time he entered the country until his arrest, the Government disputes that fact as well. Resp. Mot. Dismiss 7 ("Defendant was not under constant surveillance prior to his entry into the United States. It's only after he illegally enters that he comes into the view of a camera operator."). If Defendant was not observed by agents or equipment until after he was within the United States, even if just a short distance from the border, he cannot show official restraint. </w:t>
      </w:r>
      <w:r>
        <w:rPr>
          <w:rFonts w:ascii="arial" w:eastAsia="arial" w:hAnsi="arial" w:cs="arial"/>
          <w:b w:val="0"/>
          <w:i/>
          <w:strike w:val="0"/>
          <w:noProof w:val="0"/>
          <w:color w:val="000000"/>
          <w:position w:val="0"/>
          <w:sz w:val="20"/>
          <w:u w:val="non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United States v. Castellanos-Garcia</w:t>
        </w:r>
      </w:hyperlink>
      <w:hyperlink r:id="rId30" w:history="1">
        <w:r>
          <w:rPr>
            <w:rFonts w:ascii="arial" w:eastAsia="arial" w:hAnsi="arial" w:cs="arial"/>
            <w:b w:val="0"/>
            <w:i/>
            <w:strike w:val="0"/>
            <w:noProof w:val="0"/>
            <w:color w:val="0077CC"/>
            <w:position w:val="0"/>
            <w:sz w:val="20"/>
            <w:u w:val="single"/>
            <w:vertAlign w:val="baseline"/>
          </w:rPr>
          <w:t>, 270 F.3d 773, 775-76 (9th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20"/>
      <w:bookmarkEnd w:id="27"/>
      <w:r>
        <w:rPr>
          <w:rFonts w:ascii="arial" w:eastAsia="arial" w:hAnsi="arial" w:cs="arial"/>
          <w:b w:val="0"/>
          <w:i w:val="0"/>
          <w:strike w:val="0"/>
          <w:noProof w:val="0"/>
          <w:color w:val="000000"/>
          <w:position w:val="0"/>
          <w:sz w:val="20"/>
          <w:u w:val="none"/>
          <w:vertAlign w:val="baseline"/>
        </w:rPr>
        <w:t xml:space="preserve">As with entrapment by estoppel, Defendant's official restraint defense does not warrant dismissal of the illegal reentry charge at this time, because the essential facts are in dispute. </w:t>
      </w:r>
      <w:r>
        <w:rPr>
          <w:rFonts w:ascii="arial" w:eastAsia="arial" w:hAnsi="arial" w:cs="arial"/>
          <w:b w:val="0"/>
          <w:i/>
          <w:strike w:val="0"/>
          <w:noProof w:val="0"/>
          <w:color w:val="000000"/>
          <w:position w:val="0"/>
          <w:sz w:val="20"/>
          <w:u w:val="none"/>
          <w:vertAlign w:val="baseline"/>
        </w:rPr>
        <w:t xml:space="preserve">See </w:t>
      </w:r>
      <w:hyperlink r:id="rId12" w:history="1">
        <w:r>
          <w:rPr>
            <w:rFonts w:ascii="arial" w:eastAsia="arial" w:hAnsi="arial" w:cs="arial"/>
            <w:b w:val="0"/>
            <w:i/>
            <w:strike w:val="0"/>
            <w:noProof w:val="0"/>
            <w:color w:val="0077CC"/>
            <w:position w:val="0"/>
            <w:sz w:val="20"/>
            <w:u w:val="single"/>
            <w:vertAlign w:val="baseline"/>
          </w:rPr>
          <w:t>Fontenot</w:t>
        </w:r>
      </w:hyperlink>
      <w:hyperlink r:id="rId12" w:history="1">
        <w:r>
          <w:rPr>
            <w:rFonts w:ascii="arial" w:eastAsia="arial" w:hAnsi="arial" w:cs="arial"/>
            <w:b w:val="0"/>
            <w:i/>
            <w:strike w:val="0"/>
            <w:noProof w:val="0"/>
            <w:color w:val="0077CC"/>
            <w:position w:val="0"/>
            <w:sz w:val="20"/>
            <w:u w:val="single"/>
            <w:vertAlign w:val="baseline"/>
          </w:rPr>
          <w:t>, 665 F.3d at 644</w:t>
        </w:r>
      </w:hyperlink>
      <w:r>
        <w:rPr>
          <w:rFonts w:ascii="arial" w:eastAsia="arial" w:hAnsi="arial" w:cs="arial"/>
          <w:b w:val="0"/>
          <w:i w:val="0"/>
          <w:strike w:val="0"/>
          <w:noProof w:val="0"/>
          <w:color w:val="000000"/>
          <w:position w:val="0"/>
          <w:sz w:val="20"/>
          <w:u w:val="none"/>
          <w:vertAlign w:val="baseline"/>
        </w:rPr>
        <w:t xml:space="preserve">. Again, the Court expresses no opinion on the veracity of either party's presentation of the facts. Nor does the Court address the admissibility of evidence or propriety of jury instructions at this time. </w:t>
      </w:r>
      <w:r>
        <w:rPr>
          <w:rFonts w:ascii="arial" w:eastAsia="arial" w:hAnsi="arial" w:cs="arial"/>
          <w:b w:val="0"/>
          <w:i/>
          <w:strike w:val="0"/>
          <w:noProof w:val="0"/>
          <w:color w:val="000000"/>
          <w:position w:val="0"/>
          <w:sz w:val="20"/>
          <w:u w:val="none"/>
          <w:vertAlign w:val="baseline"/>
        </w:rPr>
        <w:t xml:space="preserve">Cf. </w:t>
      </w:r>
      <w:hyperlink r:id="rId21" w:history="1">
        <w:r>
          <w:rPr>
            <w:rFonts w:ascii="arial" w:eastAsia="arial" w:hAnsi="arial" w:cs="arial"/>
            <w:b w:val="0"/>
            <w:i/>
            <w:strike w:val="0"/>
            <w:noProof w:val="0"/>
            <w:color w:val="0077CC"/>
            <w:position w:val="0"/>
            <w:sz w:val="20"/>
            <w:u w:val="single"/>
            <w:vertAlign w:val="baseline"/>
          </w:rPr>
          <w:t>Avalos-Martinez</w:t>
        </w:r>
      </w:hyperlink>
      <w:hyperlink r:id="rId21" w:history="1">
        <w:r>
          <w:rPr>
            <w:rFonts w:ascii="arial" w:eastAsia="arial" w:hAnsi="arial" w:cs="arial"/>
            <w:b w:val="0"/>
            <w:i/>
            <w:strike w:val="0"/>
            <w:noProof w:val="0"/>
            <w:color w:val="0077CC"/>
            <w:position w:val="0"/>
            <w:sz w:val="20"/>
            <w:u w:val="single"/>
            <w:vertAlign w:val="baseline"/>
          </w:rPr>
          <w:t>, 2013 U.S. Dist. LEXIS 125191, 2013 WL 4736715, at *4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Attempted illegal reentry</w:t>
      </w:r>
    </w:p>
    <w:p>
      <w:pPr>
        <w:keepNext w:val="0"/>
        <w:spacing w:before="240" w:after="0" w:line="260" w:lineRule="atLeast"/>
        <w:ind w:left="0" w:right="0" w:firstLine="0"/>
        <w:jc w:val="both"/>
      </w:pPr>
      <w:bookmarkStart w:id="28" w:name="Bookmark_para_21"/>
      <w:bookmarkEnd w:id="28"/>
      <w:r>
        <w:rPr>
          <w:rFonts w:ascii="arial" w:eastAsia="arial" w:hAnsi="arial" w:cs="arial"/>
          <w:b w:val="0"/>
          <w:i w:val="0"/>
          <w:strike w:val="0"/>
          <w:noProof w:val="0"/>
          <w:color w:val="000000"/>
          <w:position w:val="0"/>
          <w:sz w:val="20"/>
          <w:u w:val="none"/>
          <w:vertAlign w:val="baseline"/>
        </w:rPr>
        <w:t>Defendant next argues that the charge of attempted illegal reentry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must be dismissed because he never made any false statements to law enforcement agents or used any false documents. Mot. Dismiss 5; Reply Mot. Dismiss 3-4. Specific intent is not an element of the crime of attempted illegal reentry. </w:t>
      </w:r>
      <w:hyperlink r:id="rId31" w:history="1">
        <w:r>
          <w:rPr>
            <w:rFonts w:ascii="arial" w:eastAsia="arial" w:hAnsi="arial" w:cs="arial"/>
            <w:b w:val="0"/>
            <w:i/>
            <w:strike w:val="0"/>
            <w:noProof w:val="0"/>
            <w:color w:val="0077CC"/>
            <w:position w:val="0"/>
            <w:sz w:val="20"/>
            <w:u w:val="single"/>
            <w:vertAlign w:val="baseline"/>
          </w:rPr>
          <w:t>United States v. Martinez</w:t>
        </w:r>
      </w:hyperlink>
      <w:hyperlink r:id="rId31" w:history="1">
        <w:r>
          <w:rPr>
            <w:rFonts w:ascii="arial" w:eastAsia="arial" w:hAnsi="arial" w:cs="arial"/>
            <w:b w:val="0"/>
            <w:i/>
            <w:strike w:val="0"/>
            <w:noProof w:val="0"/>
            <w:color w:val="0077CC"/>
            <w:position w:val="0"/>
            <w:sz w:val="20"/>
            <w:u w:val="single"/>
            <w:vertAlign w:val="baseline"/>
          </w:rPr>
          <w:t>, 717 F. App'x 498, 499 (5th Cir. 2018)</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Morales-Palacios</w:t>
        </w:r>
      </w:hyperlink>
      <w:hyperlink r:id="rId26" w:history="1">
        <w:r>
          <w:rPr>
            <w:rFonts w:ascii="arial" w:eastAsia="arial" w:hAnsi="arial" w:cs="arial"/>
            <w:b w:val="0"/>
            <w:i/>
            <w:strike w:val="0"/>
            <w:noProof w:val="0"/>
            <w:color w:val="0077CC"/>
            <w:position w:val="0"/>
            <w:sz w:val="20"/>
            <w:u w:val="single"/>
            <w:vertAlign w:val="baseline"/>
          </w:rPr>
          <w:t>, 369 F.3d at 449</w:t>
        </w:r>
      </w:hyperlink>
      <w:r>
        <w:rPr>
          <w:rFonts w:ascii="arial" w:eastAsia="arial" w:hAnsi="arial" w:cs="arial"/>
          <w:b w:val="0"/>
          <w:i w:val="0"/>
          <w:strike w:val="0"/>
          <w:noProof w:val="0"/>
          <w:color w:val="000000"/>
          <w:position w:val="0"/>
          <w:sz w:val="20"/>
          <w:u w:val="none"/>
          <w:vertAlign w:val="baseline"/>
        </w:rPr>
        <w:t xml:space="preserve">. "[I]t is sufficient that the government demonstrates that a previously deported alien knowingly intended to reenter the United States—general intent with respect to the </w:t>
      </w:r>
      <w:r>
        <w:rPr>
          <w:rFonts w:ascii="arial" w:eastAsia="arial" w:hAnsi="arial" w:cs="arial"/>
          <w:b w:val="0"/>
          <w:i/>
          <w:strike w:val="0"/>
          <w:noProof w:val="0"/>
          <w:color w:val="000000"/>
          <w:position w:val="0"/>
          <w:sz w:val="20"/>
          <w:u w:val="none"/>
          <w:vertAlign w:val="baseline"/>
        </w:rPr>
        <w:t>actus reas</w:t>
      </w:r>
      <w:r>
        <w:rPr>
          <w:rFonts w:ascii="arial" w:eastAsia="arial" w:hAnsi="arial" w:cs="arial"/>
          <w:b w:val="0"/>
          <w:i w:val="0"/>
          <w:strike w:val="0"/>
          <w:noProof w:val="0"/>
          <w:color w:val="000000"/>
          <w:position w:val="0"/>
          <w:sz w:val="20"/>
          <w:u w:val="none"/>
          <w:vertAlign w:val="baseline"/>
        </w:rPr>
        <w:t xml:space="preserve"> of the crime—rather than showing that such an alien had a reasonable but mistaken belief that he had the consent of the Attorney General to reenter the country." </w:t>
      </w:r>
      <w:hyperlink r:id="rId26" w:history="1">
        <w:r>
          <w:rPr>
            <w:rFonts w:ascii="arial" w:eastAsia="arial" w:hAnsi="arial" w:cs="arial"/>
            <w:b w:val="0"/>
            <w:i/>
            <w:strike w:val="0"/>
            <w:noProof w:val="0"/>
            <w:color w:val="0077CC"/>
            <w:position w:val="0"/>
            <w:sz w:val="20"/>
            <w:u w:val="single"/>
            <w:vertAlign w:val="baseline"/>
          </w:rPr>
          <w:t>Morales-Palacios</w:t>
        </w:r>
      </w:hyperlink>
      <w:hyperlink r:id="rId26" w:history="1">
        <w:r>
          <w:rPr>
            <w:rFonts w:ascii="arial" w:eastAsia="arial" w:hAnsi="arial" w:cs="arial"/>
            <w:b w:val="0"/>
            <w:i/>
            <w:strike w:val="0"/>
            <w:noProof w:val="0"/>
            <w:color w:val="0077CC"/>
            <w:position w:val="0"/>
            <w:sz w:val="20"/>
            <w:u w:val="single"/>
            <w:vertAlign w:val="baseline"/>
          </w:rPr>
          <w:t>, 369 F.3d at 449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But the Fifth Circuit has suggested that merely asking questions at a port of entry—without applying for admission, making false statements, or submitting false documents—does not necessarily show even a general intent to enter the country.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448 n.4</w:t>
        </w:r>
      </w:hyperlink>
      <w:r>
        <w:rPr>
          <w:rFonts w:ascii="arial" w:eastAsia="arial" w:hAnsi="arial" w:cs="arial"/>
          <w:b w:val="0"/>
          <w:i w:val="0"/>
          <w:strike w:val="0"/>
          <w:noProof w:val="0"/>
          <w:color w:val="000000"/>
          <w:position w:val="0"/>
          <w:sz w:val="20"/>
          <w:u w:val="none"/>
          <w:vertAlign w:val="baseline"/>
        </w:rPr>
        <w:t xml:space="preserve"> (citing </w:t>
      </w:r>
      <w:hyperlink r:id="rId32" w:history="1">
        <w:r>
          <w:rPr>
            <w:rFonts w:ascii="arial" w:eastAsia="arial" w:hAnsi="arial" w:cs="arial"/>
            <w:b w:val="0"/>
            <w:i/>
            <w:strike w:val="0"/>
            <w:noProof w:val="0"/>
            <w:color w:val="0077CC"/>
            <w:position w:val="0"/>
            <w:sz w:val="20"/>
            <w:u w:val="single"/>
            <w:vertAlign w:val="baseline"/>
          </w:rPr>
          <w:t>United States v. Morales-Tovar</w:t>
        </w:r>
      </w:hyperlink>
      <w:hyperlink r:id="rId32" w:history="1">
        <w:r>
          <w:rPr>
            <w:rFonts w:ascii="arial" w:eastAsia="arial" w:hAnsi="arial" w:cs="arial"/>
            <w:b w:val="0"/>
            <w:i/>
            <w:strike w:val="0"/>
            <w:noProof w:val="0"/>
            <w:color w:val="0077CC"/>
            <w:position w:val="0"/>
            <w:sz w:val="20"/>
            <w:u w:val="single"/>
            <w:vertAlign w:val="baseline"/>
          </w:rPr>
          <w:t>, 37 F. Supp. 2d 846, 851 (W.D. Tex.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 xml:space="preserve">Even so, Defendant's argument is unavailing because although he claims that he did nothing to surreptitiously enter the United States, he appears to concede that he was indeed attempting to enter the country.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Dismiss 1 ("[H]e joined a line of people . . . who were seeking lawful entry into the United States . . . ."); Reply Mot. Dismiss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1 ("Mr. Sanchez [ ] presented himself to Border Patrol at a temporary port of entry to claim asylum.");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("He presented himself to Border Patrol for an asylum claim at a temporary port of entry where other individuals were being processed and admitted into the United States.").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argument that "[t]here is no meaningful allegation that Defendant intended to </w:t>
      </w:r>
      <w:r>
        <w:rPr>
          <w:rFonts w:ascii="arial" w:eastAsia="arial" w:hAnsi="arial" w:cs="arial"/>
          <w:b w:val="0"/>
          <w:i/>
          <w:strike w:val="0"/>
          <w:noProof w:val="0"/>
          <w:color w:val="000000"/>
          <w:position w:val="0"/>
          <w:sz w:val="20"/>
          <w:u w:val="none"/>
          <w:vertAlign w:val="baseline"/>
        </w:rPr>
        <w:t>unlawfully</w:t>
      </w:r>
      <w:r>
        <w:rPr>
          <w:rFonts w:ascii="arial" w:eastAsia="arial" w:hAnsi="arial" w:cs="arial"/>
          <w:b w:val="0"/>
          <w:i w:val="0"/>
          <w:strike w:val="0"/>
          <w:noProof w:val="0"/>
          <w:color w:val="000000"/>
          <w:position w:val="0"/>
          <w:sz w:val="20"/>
          <w:u w:val="none"/>
          <w:vertAlign w:val="baseline"/>
        </w:rPr>
        <w:t xml:space="preserve"> enter the United States . . ." misses the mark. Mot. Dismiss 5 (emphasis added). The Government need only show that Defendant intended to reenter the United States, not that he intended to do so unlawfully. </w:t>
      </w:r>
      <w:hyperlink r:id="rId26" w:history="1">
        <w:r>
          <w:rPr>
            <w:rFonts w:ascii="arial" w:eastAsia="arial" w:hAnsi="arial" w:cs="arial"/>
            <w:b w:val="0"/>
            <w:i/>
            <w:strike w:val="0"/>
            <w:noProof w:val="0"/>
            <w:color w:val="0077CC"/>
            <w:position w:val="0"/>
            <w:sz w:val="20"/>
            <w:u w:val="single"/>
            <w:vertAlign w:val="baseline"/>
          </w:rPr>
          <w:t>Morales-Palacios</w:t>
        </w:r>
      </w:hyperlink>
      <w:hyperlink r:id="rId26" w:history="1">
        <w:r>
          <w:rPr>
            <w:rFonts w:ascii="arial" w:eastAsia="arial" w:hAnsi="arial" w:cs="arial"/>
            <w:b w:val="0"/>
            <w:i/>
            <w:strike w:val="0"/>
            <w:noProof w:val="0"/>
            <w:color w:val="0077CC"/>
            <w:position w:val="0"/>
            <w:sz w:val="20"/>
            <w:u w:val="single"/>
            <w:vertAlign w:val="baseline"/>
          </w:rPr>
          <w:t>, 369 F.3d at 448</w:t>
        </w:r>
      </w:hyperlink>
      <w:r>
        <w:rPr>
          <w:rFonts w:ascii="arial" w:eastAsia="arial" w:hAnsi="arial" w:cs="arial"/>
          <w:b w:val="0"/>
          <w:i w:val="0"/>
          <w:strike w:val="0"/>
          <w:noProof w:val="0"/>
          <w:color w:val="000000"/>
          <w:position w:val="0"/>
          <w:sz w:val="20"/>
          <w:u w:val="none"/>
          <w:vertAlign w:val="baseline"/>
        </w:rPr>
        <w:t xml:space="preserve"> ("A previously deported alien . . . has been given both oral and written notice that he or she cannot reenter without the express permission of the Attorney General. The act of attempting to reenter therefore speaks for itself.").</w:t>
      </w:r>
    </w:p>
    <w:p>
      <w:pPr>
        <w:keepNext w:val="0"/>
        <w:spacing w:before="24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 xml:space="preserve">Furthermore, to prove attempted illegal reentry, unlike illegal reentry itself, the Government need not demonstrate freedom from official restraint. </w:t>
      </w:r>
      <w:hyperlink r:id="rId33" w:history="1">
        <w:r>
          <w:rPr>
            <w:rFonts w:ascii="arial" w:eastAsia="arial" w:hAnsi="arial" w:cs="arial"/>
            <w:b w:val="0"/>
            <w:i/>
            <w:strike w:val="0"/>
            <w:noProof w:val="0"/>
            <w:color w:val="0077CC"/>
            <w:position w:val="0"/>
            <w:sz w:val="20"/>
            <w:u w:val="single"/>
            <w:vertAlign w:val="baseline"/>
          </w:rPr>
          <w:t>United States v. Angeles-Mascote</w:t>
        </w:r>
      </w:hyperlink>
      <w:hyperlink r:id="rId33" w:history="1">
        <w:r>
          <w:rPr>
            <w:rFonts w:ascii="arial" w:eastAsia="arial" w:hAnsi="arial" w:cs="arial"/>
            <w:b w:val="0"/>
            <w:i/>
            <w:strike w:val="0"/>
            <w:noProof w:val="0"/>
            <w:color w:val="0077CC"/>
            <w:position w:val="0"/>
            <w:sz w:val="20"/>
            <w:u w:val="single"/>
            <w:vertAlign w:val="baseline"/>
          </w:rPr>
          <w:t>, 206 F.3d 529, 531 (5th Cir. 2000)</w:t>
        </w:r>
      </w:hyperlink>
      <w:r>
        <w:rPr>
          <w:rFonts w:ascii="arial" w:eastAsia="arial" w:hAnsi="arial" w:cs="arial"/>
          <w:b w:val="0"/>
          <w:i w:val="0"/>
          <w:strike w:val="0"/>
          <w:noProof w:val="0"/>
          <w:color w:val="000000"/>
          <w:position w:val="0"/>
          <w:sz w:val="20"/>
          <w:u w:val="none"/>
          <w:vertAlign w:val="baseline"/>
        </w:rPr>
        <w:t xml:space="preserve"> (citing </w:t>
      </w:r>
      <w:hyperlink r:id="rId34" w:history="1">
        <w:r>
          <w:rPr>
            <w:rFonts w:ascii="arial" w:eastAsia="arial" w:hAnsi="arial" w:cs="arial"/>
            <w:b w:val="0"/>
            <w:i/>
            <w:strike w:val="0"/>
            <w:noProof w:val="0"/>
            <w:color w:val="0077CC"/>
            <w:position w:val="0"/>
            <w:sz w:val="20"/>
            <w:u w:val="single"/>
            <w:vertAlign w:val="baseline"/>
          </w:rPr>
          <w:t>United States v. Cardenas-Alvarez</w:t>
        </w:r>
      </w:hyperlink>
      <w:hyperlink r:id="rId34" w:history="1">
        <w:r>
          <w:rPr>
            <w:rFonts w:ascii="arial" w:eastAsia="arial" w:hAnsi="arial" w:cs="arial"/>
            <w:b w:val="0"/>
            <w:i/>
            <w:strike w:val="0"/>
            <w:noProof w:val="0"/>
            <w:color w:val="0077CC"/>
            <w:position w:val="0"/>
            <w:sz w:val="20"/>
            <w:u w:val="single"/>
            <w:vertAlign w:val="baseline"/>
          </w:rPr>
          <w:t>, 987 F.2d 1129, 1133 (5th Cir. 1993)</w:t>
        </w:r>
      </w:hyperlink>
      <w:r>
        <w:rPr>
          <w:rFonts w:ascii="arial" w:eastAsia="arial" w:hAnsi="arial" w:cs="arial"/>
          <w:b w:val="0"/>
          <w:i w:val="0"/>
          <w:strike w:val="0"/>
          <w:noProof w:val="0"/>
          <w:color w:val="000000"/>
          <w:position w:val="0"/>
          <w:sz w:val="20"/>
          <w:u w:val="none"/>
          <w:vertAlign w:val="baseline"/>
        </w:rPr>
        <w:t>). As discussed, unresolved issues of fact prevent the Court from determining whether Defendant was subject to official restraint for the entire time that he was on U.S. soil prior to his arrest. But even if the evidence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at trial shows Defendant was never free from official restraint, the Government could still prove an attempt charge, provided that they demonstrate all the other elements of the crime beyond a reasonable doubt.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Villanueva</w:t>
        </w:r>
      </w:hyperlink>
      <w:hyperlink r:id="rId29" w:history="1">
        <w:r>
          <w:rPr>
            <w:rFonts w:ascii="arial" w:eastAsia="arial" w:hAnsi="arial" w:cs="arial"/>
            <w:b w:val="0"/>
            <w:i/>
            <w:strike w:val="0"/>
            <w:noProof w:val="0"/>
            <w:color w:val="0077CC"/>
            <w:position w:val="0"/>
            <w:sz w:val="20"/>
            <w:u w:val="single"/>
            <w:vertAlign w:val="baseline"/>
          </w:rPr>
          <w:t>, 408 F.3d at 198</w:t>
        </w:r>
      </w:hyperlink>
      <w:r>
        <w:rPr>
          <w:rFonts w:ascii="arial" w:eastAsia="arial" w:hAnsi="arial" w:cs="arial"/>
          <w:b w:val="0"/>
          <w:i w:val="0"/>
          <w:strike w:val="0"/>
          <w:noProof w:val="0"/>
          <w:color w:val="000000"/>
          <w:position w:val="0"/>
          <w:sz w:val="20"/>
          <w:u w:val="none"/>
          <w:vertAlign w:val="baseline"/>
        </w:rPr>
        <w:t xml:space="preserve"> ("A failed attempt to 'enter' the United States could include an attempt that was foiled after the immigrant had entered U.S. territory.").</w:t>
      </w:r>
    </w:p>
    <w:p>
      <w:pPr>
        <w:keepNext w:val="0"/>
        <w:spacing w:before="24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 xml:space="preserve">In sum, Defendant's arguments for dismissal of the attempt charge depend on the absence of specific intent or freedom from official restraint. But the Government is required to prove neither. </w:t>
      </w:r>
      <w:hyperlink r:id="rId26" w:history="1">
        <w:r>
          <w:rPr>
            <w:rFonts w:ascii="arial" w:eastAsia="arial" w:hAnsi="arial" w:cs="arial"/>
            <w:b w:val="0"/>
            <w:i/>
            <w:strike w:val="0"/>
            <w:noProof w:val="0"/>
            <w:color w:val="0077CC"/>
            <w:position w:val="0"/>
            <w:sz w:val="20"/>
            <w:u w:val="single"/>
            <w:vertAlign w:val="baseline"/>
          </w:rPr>
          <w:t>Morales-Palacios</w:t>
        </w:r>
      </w:hyperlink>
      <w:hyperlink r:id="rId26" w:history="1">
        <w:r>
          <w:rPr>
            <w:rFonts w:ascii="arial" w:eastAsia="arial" w:hAnsi="arial" w:cs="arial"/>
            <w:b w:val="0"/>
            <w:i/>
            <w:strike w:val="0"/>
            <w:noProof w:val="0"/>
            <w:color w:val="0077CC"/>
            <w:position w:val="0"/>
            <w:sz w:val="20"/>
            <w:u w:val="single"/>
            <w:vertAlign w:val="baseline"/>
          </w:rPr>
          <w:t>, 369 F.3d at 448-49</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Angeles-Mascote</w:t>
        </w:r>
      </w:hyperlink>
      <w:hyperlink r:id="rId33" w:history="1">
        <w:r>
          <w:rPr>
            <w:rFonts w:ascii="arial" w:eastAsia="arial" w:hAnsi="arial" w:cs="arial"/>
            <w:b w:val="0"/>
            <w:i/>
            <w:strike w:val="0"/>
            <w:noProof w:val="0"/>
            <w:color w:val="0077CC"/>
            <w:position w:val="0"/>
            <w:sz w:val="20"/>
            <w:u w:val="single"/>
            <w:vertAlign w:val="baseline"/>
          </w:rPr>
          <w:t>, 206 F.3d at 531</w:t>
        </w:r>
      </w:hyperlink>
      <w:r>
        <w:rPr>
          <w:rFonts w:ascii="arial" w:eastAsia="arial" w:hAnsi="arial" w:cs="arial"/>
          <w:b w:val="0"/>
          <w:i w:val="0"/>
          <w:strike w:val="0"/>
          <w:noProof w:val="0"/>
          <w:color w:val="000000"/>
          <w:position w:val="0"/>
          <w:sz w:val="20"/>
          <w:u w:val="none"/>
          <w:vertAlign w:val="baseline"/>
        </w:rPr>
        <w:t>. Defendant's request to dismiss the Indictment as to the charge of attempted illegal reentry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Lack of Specificity</w:t>
      </w:r>
    </w:p>
    <w:p>
      <w:pPr>
        <w:keepNext w:val="0"/>
        <w:spacing w:before="20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Defendant next challenges the Indictment's lack of specificity, arguing that this prosecution should be dismissed, or in the alternative, that the Government should provide a bill of particulars or be compelled to provide certain discovery. Mot. Dismiss 1-2; Mot. Compel 1-5. Defendant raises three questions that go to lack of specificity:</w:t>
      </w:r>
    </w:p>
    <w:p>
      <w:pPr>
        <w:keepNext w:val="0"/>
        <w:spacing w:after="0" w:line="260" w:lineRule="atLeast"/>
        <w:ind w:left="40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[a] Does the Government allege that the Defendant was "found in" the United States, "entered" the United States, or "attempted to enter" the United States?</w:t>
      </w:r>
    </w:p>
    <w:p>
      <w:pPr>
        <w:keepNext w:val="0"/>
        <w:spacing w:after="0" w:line="260" w:lineRule="atLeast"/>
        <w:ind w:left="40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[b] What was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name of the official operation whereby migrants were directed to makeshift Ports of Entry and arrested?</w:t>
      </w:r>
    </w:p>
    <w:p>
      <w:pPr>
        <w:keepNext w:val="0"/>
        <w:spacing w:after="0" w:line="260" w:lineRule="atLeast"/>
        <w:ind w:left="40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[c] Was there an operation plan or any other official documentation of this operation?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 Compel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Sufficiency of Indictment</w:t>
      </w:r>
    </w:p>
    <w:p>
      <w:pPr>
        <w:keepNext w:val="0"/>
        <w:spacing w:before="240" w:after="0" w:line="260" w:lineRule="atLeast"/>
        <w:ind w:left="0" w:right="0" w:firstLine="0"/>
        <w:jc w:val="both"/>
      </w:pPr>
      <w:bookmarkStart w:id="39" w:name="Bookmark_para_30"/>
      <w:bookmarkEnd w:id="39"/>
      <w:bookmarkStart w:id="40" w:name="Bookmark_I6955KCX2HM6320020000400"/>
      <w:bookmarkEnd w:id="40"/>
      <w:bookmarkStart w:id="41" w:name="Bookmark_I6955KCX2HM6320040000400"/>
      <w:bookmarkEnd w:id="41"/>
      <w:r>
        <w:rPr>
          <w:rFonts w:ascii="arial" w:eastAsia="arial" w:hAnsi="arial" w:cs="arial"/>
          <w:b w:val="0"/>
          <w:i w:val="0"/>
          <w:strike w:val="0"/>
          <w:noProof w:val="0"/>
          <w:color w:val="000000"/>
          <w:position w:val="0"/>
          <w:sz w:val="20"/>
          <w:u w:val="none"/>
          <w:vertAlign w:val="baseline"/>
        </w:rPr>
        <w:t xml:space="preserve">First, the Indictment is not rendered deficient by its omission of any of this information. </w:t>
      </w:r>
      <w:bookmarkStart w:id="42" w:name="Bookmark_I6955KCX2N1PX90010000400"/>
      <w:bookmarkEnd w:id="42"/>
      <w:r>
        <w:rPr>
          <w:rFonts w:ascii="arial" w:eastAsia="arial" w:hAnsi="arial" w:cs="arial"/>
          <w:b w:val="0"/>
          <w:i w:val="0"/>
          <w:strike w:val="0"/>
          <w:noProof w:val="0"/>
          <w:color w:val="000000"/>
          <w:position w:val="0"/>
          <w:sz w:val="20"/>
          <w:u w:val="none"/>
          <w:vertAlign w:val="baseline"/>
        </w:rPr>
        <w:t xml:space="preserve">As to question (a), in </w:t>
      </w:r>
      <w:bookmarkStart w:id="43" w:name="Bookmark_I6955KCX2HM6320010000400"/>
      <w:bookmarkEnd w:id="43"/>
      <w:hyperlink r:id="rId35" w:history="1">
        <w:r>
          <w:rPr>
            <w:rFonts w:ascii="arial" w:eastAsia="arial" w:hAnsi="arial" w:cs="arial"/>
            <w:b w:val="0"/>
            <w:i/>
            <w:strike w:val="0"/>
            <w:noProof w:val="0"/>
            <w:color w:val="0077CC"/>
            <w:position w:val="0"/>
            <w:sz w:val="20"/>
            <w:u w:val="single"/>
            <w:vertAlign w:val="baseline"/>
          </w:rPr>
          <w:t>United States v. Venegas-Moreno</w:t>
        </w:r>
      </w:hyperlink>
      <w:hyperlink r:id="rId35" w:history="1">
        <w:r>
          <w:rPr>
            <w:rFonts w:ascii="arial" w:eastAsia="arial" w:hAnsi="arial" w:cs="arial"/>
            <w:b w:val="0"/>
            <w:i/>
            <w:strike w:val="0"/>
            <w:noProof w:val="0"/>
            <w:color w:val="0077CC"/>
            <w:position w:val="0"/>
            <w:sz w:val="20"/>
            <w:u w:val="single"/>
            <w:vertAlign w:val="baseline"/>
          </w:rPr>
          <w:t>, No. 00-50871, 2001 U.S. App. LEXIS 31534, 2001 WL 1085084 (5th Cir. Aug. 29, 2001)</w:t>
        </w:r>
      </w:hyperlink>
      <w:r>
        <w:rPr>
          <w:rFonts w:ascii="arial" w:eastAsia="arial" w:hAnsi="arial" w:cs="arial"/>
          <w:b w:val="0"/>
          <w:i w:val="0"/>
          <w:strike w:val="0"/>
          <w:noProof w:val="0"/>
          <w:color w:val="000000"/>
          <w:position w:val="0"/>
          <w:sz w:val="20"/>
          <w:u w:val="none"/>
          <w:vertAlign w:val="baseline"/>
        </w:rPr>
        <w:t xml:space="preserve">, the Fifth Circuit considered a defendant who was charged with violating </w:t>
      </w:r>
      <w:hyperlink r:id="rId10"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using virtually identical language to that which appears in Defendant's Indictment. </w:t>
      </w:r>
      <w:r>
        <w:rPr>
          <w:rFonts w:ascii="arial" w:eastAsia="arial" w:hAnsi="arial" w:cs="arial"/>
          <w:b w:val="0"/>
          <w:i/>
          <w:strike w:val="0"/>
          <w:noProof w:val="0"/>
          <w:color w:val="000000"/>
          <w:position w:val="0"/>
          <w:sz w:val="20"/>
          <w:u w:val="none"/>
          <w:vertAlign w:val="baseline"/>
        </w:rPr>
        <w:t xml:space="preserve">Compare </w:t>
      </w:r>
      <w:bookmarkStart w:id="44" w:name="Bookmark_I6955KCX2HM6320030000400"/>
      <w:bookmarkEnd w:id="44"/>
      <w:hyperlink r:id="rId35" w:history="1">
        <w:r>
          <w:rPr>
            <w:rFonts w:ascii="arial" w:eastAsia="arial" w:hAnsi="arial" w:cs="arial"/>
            <w:b w:val="0"/>
            <w:i/>
            <w:strike w:val="0"/>
            <w:noProof w:val="0"/>
            <w:color w:val="0077CC"/>
            <w:position w:val="0"/>
            <w:sz w:val="20"/>
            <w:u w:val="single"/>
            <w:vertAlign w:val="baseline"/>
          </w:rPr>
          <w:t>2001 U.S. App. LEXIS 31534, [WL] at *1</w:t>
        </w:r>
      </w:hyperlink>
      <w:r>
        <w:rPr>
          <w:rFonts w:ascii="arial" w:eastAsia="arial" w:hAnsi="arial" w:cs="arial"/>
          <w:b w:val="0"/>
          <w:i w:val="0"/>
          <w:strike w:val="0"/>
          <w:noProof w:val="0"/>
          <w:color w:val="000000"/>
          <w:position w:val="0"/>
          <w:sz w:val="20"/>
          <w:u w:val="none"/>
          <w:vertAlign w:val="baseline"/>
        </w:rPr>
        <w:t xml:space="preserve"> (charging that the defendant "attempted to enter, entered and was found in the United States"),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Indictment (charging that Defendant "attempted to enter, entered, and was found in the United States"). </w:t>
      </w:r>
      <w:bookmarkStart w:id="45" w:name="Bookmark_I6955KCX2N1PX90010000400_2"/>
      <w:bookmarkEnd w:id="45"/>
      <w:r>
        <w:rPr>
          <w:rFonts w:ascii="arial" w:eastAsia="arial" w:hAnsi="arial" w:cs="arial"/>
          <w:b w:val="0"/>
          <w:i w:val="0"/>
          <w:strike w:val="0"/>
          <w:noProof w:val="0"/>
          <w:color w:val="000000"/>
          <w:position w:val="0"/>
          <w:sz w:val="20"/>
          <w:u w:val="none"/>
          <w:vertAlign w:val="baseline"/>
        </w:rPr>
        <w:t xml:space="preserve">The Court held that "although the indictment allege[d] several offenses in the conjunctive," i.e., both illegal reentry and attempted illegal reentry, "a conviction thereon will stand if proof of one [or] more of the means of commission is sufficient." </w:t>
      </w:r>
      <w:bookmarkStart w:id="46" w:name="Bookmark_I6955KCX2HM6320050000400"/>
      <w:bookmarkEnd w:id="46"/>
      <w:hyperlink r:id="rId35" w:history="1">
        <w:r>
          <w:rPr>
            <w:rFonts w:ascii="arial" w:eastAsia="arial" w:hAnsi="arial" w:cs="arial"/>
            <w:b w:val="0"/>
            <w:i/>
            <w:strike w:val="0"/>
            <w:noProof w:val="0"/>
            <w:color w:val="0077CC"/>
            <w:position w:val="0"/>
            <w:sz w:val="20"/>
            <w:u w:val="single"/>
            <w:vertAlign w:val="baseline"/>
          </w:rPr>
          <w:t>Venegas-Moreno</w:t>
        </w:r>
      </w:hyperlink>
      <w:hyperlink r:id="rId35" w:history="1">
        <w:r>
          <w:rPr>
            <w:rFonts w:ascii="arial" w:eastAsia="arial" w:hAnsi="arial" w:cs="arial"/>
            <w:b w:val="0"/>
            <w:i/>
            <w:strike w:val="0"/>
            <w:noProof w:val="0"/>
            <w:color w:val="0077CC"/>
            <w:position w:val="0"/>
            <w:sz w:val="20"/>
            <w:u w:val="single"/>
            <w:vertAlign w:val="baseline"/>
          </w:rPr>
          <w:t>, 2001 U.S. App. LEXIS 31534, 2001 WL 1085084, at *1</w:t>
        </w:r>
      </w:hyperlink>
      <w:r>
        <w:rPr>
          <w:rFonts w:ascii="arial" w:eastAsia="arial" w:hAnsi="arial" w:cs="arial"/>
          <w:b w:val="0"/>
          <w:i w:val="0"/>
          <w:strike w:val="0"/>
          <w:noProof w:val="0"/>
          <w:color w:val="000000"/>
          <w:position w:val="0"/>
          <w:sz w:val="20"/>
          <w:u w:val="none"/>
          <w:vertAlign w:val="baseline"/>
        </w:rPr>
        <w:t xml:space="preserve"> (quoting </w:t>
      </w:r>
      <w:bookmarkStart w:id="47" w:name="Bookmark_I680334W2D6NDX0030000400"/>
      <w:bookmarkEnd w:id="47"/>
      <w:hyperlink r:id="rId36" w:history="1">
        <w:r>
          <w:rPr>
            <w:rFonts w:ascii="arial" w:eastAsia="arial" w:hAnsi="arial" w:cs="arial"/>
            <w:b w:val="0"/>
            <w:i/>
            <w:strike w:val="0"/>
            <w:noProof w:val="0"/>
            <w:color w:val="0077CC"/>
            <w:position w:val="0"/>
            <w:sz w:val="20"/>
            <w:u w:val="single"/>
            <w:vertAlign w:val="baseline"/>
          </w:rPr>
          <w:t>United States v. Harvard</w:t>
        </w:r>
      </w:hyperlink>
      <w:hyperlink r:id="rId36" w:history="1">
        <w:r>
          <w:rPr>
            <w:rFonts w:ascii="arial" w:eastAsia="arial" w:hAnsi="arial" w:cs="arial"/>
            <w:b w:val="0"/>
            <w:i/>
            <w:strike w:val="0"/>
            <w:noProof w:val="0"/>
            <w:color w:val="0077CC"/>
            <w:position w:val="0"/>
            <w:sz w:val="20"/>
            <w:u w:val="single"/>
            <w:vertAlign w:val="baseline"/>
          </w:rPr>
          <w:t>, 103 F.3d 412, 420 (5th Cir. 1997)</w:t>
        </w:r>
      </w:hyperlink>
      <w:r>
        <w:rPr>
          <w:rFonts w:ascii="arial" w:eastAsia="arial" w:hAnsi="arial" w:cs="arial"/>
          <w:b w:val="0"/>
          <w:i w:val="0"/>
          <w:strike w:val="0"/>
          <w:noProof w:val="0"/>
          <w:color w:val="000000"/>
          <w:position w:val="0"/>
          <w:sz w:val="20"/>
          <w:u w:val="none"/>
          <w:vertAlign w:val="baseline"/>
        </w:rPr>
        <w:t xml:space="preserve">). So too here.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United States v. Caldwell</w:t>
        </w:r>
      </w:hyperlink>
      <w:hyperlink r:id="rId37" w:history="1">
        <w:r>
          <w:rPr>
            <w:rFonts w:ascii="arial" w:eastAsia="arial" w:hAnsi="arial" w:cs="arial"/>
            <w:b w:val="0"/>
            <w:i/>
            <w:strike w:val="0"/>
            <w:noProof w:val="0"/>
            <w:color w:val="0077CC"/>
            <w:position w:val="0"/>
            <w:sz w:val="20"/>
            <w:u w:val="single"/>
            <w:vertAlign w:val="baseline"/>
          </w:rPr>
          <w:t>, 302 F.3d 399, 408 (5th Cir. 2002)</w:t>
        </w:r>
      </w:hyperlink>
      <w:r>
        <w:rPr>
          <w:rFonts w:ascii="arial" w:eastAsia="arial" w:hAnsi="arial" w:cs="arial"/>
          <w:b w:val="0"/>
          <w:i w:val="0"/>
          <w:strike w:val="0"/>
          <w:noProof w:val="0"/>
          <w:color w:val="000000"/>
          <w:position w:val="0"/>
          <w:sz w:val="20"/>
          <w:u w:val="none"/>
          <w:vertAlign w:val="baseline"/>
        </w:rPr>
        <w:t xml:space="preserve"> (holding indictment not impermissibly duplicitous where two means of committing the same offense, rather than two distinct offenses, were indicted conjunctively in one count).</w:t>
      </w:r>
    </w:p>
    <w:p>
      <w:pPr>
        <w:keepNext w:val="0"/>
        <w:spacing w:before="240" w:after="0" w:line="260" w:lineRule="atLeast"/>
        <w:ind w:left="0" w:right="0" w:firstLine="0"/>
        <w:jc w:val="both"/>
      </w:pPr>
      <w:bookmarkStart w:id="48" w:name="Bookmark_para_31"/>
      <w:bookmarkEnd w:id="48"/>
      <w:r>
        <w:rPr>
          <w:rFonts w:ascii="arial" w:eastAsia="arial" w:hAnsi="arial" w:cs="arial"/>
          <w:b w:val="0"/>
          <w:i w:val="0"/>
          <w:strike w:val="0"/>
          <w:noProof w:val="0"/>
          <w:color w:val="000000"/>
          <w:position w:val="0"/>
          <w:sz w:val="20"/>
          <w:u w:val="none"/>
          <w:vertAlign w:val="baseline"/>
        </w:rPr>
        <w:t>And as to questions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 and (c), even Defendant acknowledges that the Indictment need not include such detailed information. Mot. Compel 3 ("The particularity of time, place, circumstances, causes, etc. . . . is not essential to an indictment." (quoting </w:t>
      </w:r>
      <w:hyperlink r:id="rId38" w:history="1">
        <w:r>
          <w:rPr>
            <w:rFonts w:ascii="arial" w:eastAsia="arial" w:hAnsi="arial" w:cs="arial"/>
            <w:b w:val="0"/>
            <w:i/>
            <w:strike w:val="0"/>
            <w:noProof w:val="0"/>
            <w:color w:val="0077CC"/>
            <w:position w:val="0"/>
            <w:sz w:val="20"/>
            <w:u w:val="single"/>
            <w:vertAlign w:val="baseline"/>
          </w:rPr>
          <w:t>Glasser v. United States</w:t>
        </w:r>
      </w:hyperlink>
      <w:hyperlink r:id="rId38" w:history="1">
        <w:r>
          <w:rPr>
            <w:rFonts w:ascii="arial" w:eastAsia="arial" w:hAnsi="arial" w:cs="arial"/>
            <w:b w:val="0"/>
            <w:i/>
            <w:strike w:val="0"/>
            <w:noProof w:val="0"/>
            <w:color w:val="0077CC"/>
            <w:position w:val="0"/>
            <w:sz w:val="20"/>
            <w:u w:val="single"/>
            <w:vertAlign w:val="baseline"/>
          </w:rPr>
          <w:t>, 315 U.S. 60, 66, 62 S. Ct. 457, 86 L. Ed. 680 (1942)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superseded on other grounds as recognized in </w:t>
      </w:r>
      <w:hyperlink r:id="rId39" w:history="1">
        <w:r>
          <w:rPr>
            <w:rFonts w:ascii="arial" w:eastAsia="arial" w:hAnsi="arial" w:cs="arial"/>
            <w:b w:val="0"/>
            <w:i/>
            <w:strike w:val="0"/>
            <w:noProof w:val="0"/>
            <w:color w:val="0077CC"/>
            <w:position w:val="0"/>
            <w:sz w:val="20"/>
            <w:u w:val="single"/>
            <w:vertAlign w:val="baseline"/>
          </w:rPr>
          <w:t>Bourjaily v. United States</w:t>
        </w:r>
      </w:hyperlink>
      <w:hyperlink r:id="rId39" w:history="1">
        <w:r>
          <w:rPr>
            <w:rFonts w:ascii="arial" w:eastAsia="arial" w:hAnsi="arial" w:cs="arial"/>
            <w:b w:val="0"/>
            <w:i/>
            <w:strike w:val="0"/>
            <w:noProof w:val="0"/>
            <w:color w:val="0077CC"/>
            <w:position w:val="0"/>
            <w:sz w:val="20"/>
            <w:u w:val="single"/>
            <w:vertAlign w:val="baseline"/>
          </w:rPr>
          <w:t>, 483 U.S. 171, 181, 107 S. Ct. 2775, 97 L. Ed. 2d 144 (1987)</w:t>
        </w:r>
      </w:hyperlink>
      <w:r>
        <w:rPr>
          <w:rFonts w:ascii="arial" w:eastAsia="arial" w:hAnsi="arial" w:cs="arial"/>
          <w:b w:val="0"/>
          <w:i w:val="0"/>
          <w:strike w:val="0"/>
          <w:noProof w:val="0"/>
          <w:color w:val="000000"/>
          <w:position w:val="0"/>
          <w:sz w:val="20"/>
          <w:u w:val="none"/>
          <w:vertAlign w:val="baseline"/>
        </w:rPr>
        <w:t xml:space="preserve">)). </w:t>
      </w:r>
      <w:bookmarkStart w:id="49" w:name="Bookmark_I6955KCX2N1PX90030000400"/>
      <w:bookmarkEnd w:id="49"/>
      <w:r>
        <w:rPr>
          <w:rFonts w:ascii="arial" w:eastAsia="arial" w:hAnsi="arial" w:cs="arial"/>
          <w:b w:val="0"/>
          <w:i w:val="0"/>
          <w:strike w:val="0"/>
          <w:noProof w:val="0"/>
          <w:color w:val="000000"/>
          <w:position w:val="0"/>
          <w:sz w:val="20"/>
          <w:u w:val="none"/>
          <w:vertAlign w:val="baseline"/>
        </w:rPr>
        <w:t xml:space="preserve">An "indictment that tracks a statute's words is generally sufficient as long as those words . . . set forth all the elements necessary to constitute the offense intended to be punished." </w:t>
      </w:r>
      <w:hyperlink r:id="rId40" w:history="1">
        <w:r>
          <w:rPr>
            <w:rFonts w:ascii="arial" w:eastAsia="arial" w:hAnsi="arial" w:cs="arial"/>
            <w:b w:val="0"/>
            <w:i/>
            <w:strike w:val="0"/>
            <w:noProof w:val="0"/>
            <w:color w:val="0077CC"/>
            <w:position w:val="0"/>
            <w:sz w:val="20"/>
            <w:u w:val="single"/>
            <w:vertAlign w:val="baseline"/>
          </w:rPr>
          <w:t>United States v. Arlen</w:t>
        </w:r>
      </w:hyperlink>
      <w:hyperlink r:id="rId40" w:history="1">
        <w:r>
          <w:rPr>
            <w:rFonts w:ascii="arial" w:eastAsia="arial" w:hAnsi="arial" w:cs="arial"/>
            <w:b w:val="0"/>
            <w:i/>
            <w:strike w:val="0"/>
            <w:noProof w:val="0"/>
            <w:color w:val="0077CC"/>
            <w:position w:val="0"/>
            <w:sz w:val="20"/>
            <w:u w:val="single"/>
            <w:vertAlign w:val="baseline"/>
          </w:rPr>
          <w:t>, 947 F.2d 139, 145 (5th Cir. 1991)</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hyperlink r:id="rId41" w:history="1">
        <w:r>
          <w:rPr>
            <w:rFonts w:ascii="arial" w:eastAsia="arial" w:hAnsi="arial" w:cs="arial"/>
            <w:b w:val="0"/>
            <w:i/>
            <w:strike w:val="0"/>
            <w:noProof w:val="0"/>
            <w:color w:val="0077CC"/>
            <w:position w:val="0"/>
            <w:sz w:val="20"/>
            <w:u w:val="single"/>
            <w:vertAlign w:val="baseline"/>
          </w:rPr>
          <w:t>United States v. London</w:t>
        </w:r>
      </w:hyperlink>
      <w:hyperlink r:id="rId41" w:history="1">
        <w:r>
          <w:rPr>
            <w:rFonts w:ascii="arial" w:eastAsia="arial" w:hAnsi="arial" w:cs="arial"/>
            <w:b w:val="0"/>
            <w:i/>
            <w:strike w:val="0"/>
            <w:noProof w:val="0"/>
            <w:color w:val="0077CC"/>
            <w:position w:val="0"/>
            <w:sz w:val="20"/>
            <w:u w:val="single"/>
            <w:vertAlign w:val="baseline"/>
          </w:rPr>
          <w:t>, 550 F.2d 206, 210 (5th Cir. 1977)</w:t>
        </w:r>
      </w:hyperlink>
      <w:r>
        <w:rPr>
          <w:rFonts w:ascii="arial" w:eastAsia="arial" w:hAnsi="arial" w:cs="arial"/>
          <w:b w:val="0"/>
          <w:i w:val="0"/>
          <w:strike w:val="0"/>
          <w:noProof w:val="0"/>
          <w:color w:val="000000"/>
          <w:position w:val="0"/>
          <w:sz w:val="20"/>
          <w:u w:val="none"/>
          <w:vertAlign w:val="baseline"/>
        </w:rPr>
        <w:t xml:space="preserve">). Because the Indictment tracks the language of </w:t>
      </w:r>
      <w:hyperlink r:id="rId10" w:history="1">
        <w:r>
          <w:rPr>
            <w:rFonts w:ascii="arial" w:eastAsia="arial" w:hAnsi="arial" w:cs="arial"/>
            <w:b w:val="0"/>
            <w:i/>
            <w:strike w:val="0"/>
            <w:noProof w:val="0"/>
            <w:color w:val="0077CC"/>
            <w:position w:val="0"/>
            <w:sz w:val="20"/>
            <w:u w:val="single"/>
            <w:vertAlign w:val="baseline"/>
          </w:rPr>
          <w:t>§ 1326</w:t>
        </w:r>
      </w:hyperlink>
      <w:r>
        <w:rPr>
          <w:rFonts w:ascii="arial" w:eastAsia="arial" w:hAnsi="arial" w:cs="arial"/>
          <w:b w:val="0"/>
          <w:i w:val="0"/>
          <w:strike w:val="0"/>
          <w:noProof w:val="0"/>
          <w:color w:val="000000"/>
          <w:position w:val="0"/>
          <w:sz w:val="20"/>
          <w:u w:val="none"/>
          <w:vertAlign w:val="baseline"/>
        </w:rPr>
        <w:t xml:space="preserve"> and informs Defendant of the charges against him with sufficient precision, it shall not be dismissed for lack of specificity.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50" w:name="Bookmark_I6955KCX2N1PX90020000400"/>
      <w:bookmarkEnd w:id="50"/>
      <w:hyperlink r:id="rId35" w:history="1">
        <w:r>
          <w:rPr>
            <w:rFonts w:ascii="arial" w:eastAsia="arial" w:hAnsi="arial" w:cs="arial"/>
            <w:b w:val="0"/>
            <w:i/>
            <w:strike w:val="0"/>
            <w:noProof w:val="0"/>
            <w:color w:val="0077CC"/>
            <w:position w:val="0"/>
            <w:sz w:val="20"/>
            <w:u w:val="single"/>
            <w:vertAlign w:val="baseline"/>
          </w:rPr>
          <w:t>Venegas-Moreno</w:t>
        </w:r>
      </w:hyperlink>
      <w:hyperlink r:id="rId35" w:history="1">
        <w:r>
          <w:rPr>
            <w:rFonts w:ascii="arial" w:eastAsia="arial" w:hAnsi="arial" w:cs="arial"/>
            <w:b w:val="0"/>
            <w:i/>
            <w:strike w:val="0"/>
            <w:noProof w:val="0"/>
            <w:color w:val="0077CC"/>
            <w:position w:val="0"/>
            <w:sz w:val="20"/>
            <w:u w:val="single"/>
            <w:vertAlign w:val="baseline"/>
          </w:rPr>
          <w:t>, 2001 U.S. App. LEXIS 31534, 2001 WL 1085084, at *1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Defendant's Request for a Bill of Particulars or Compelled Discovery</w:t>
      </w:r>
    </w:p>
    <w:p>
      <w:pPr>
        <w:keepNext w:val="0"/>
        <w:spacing w:before="240" w:after="0" w:line="260" w:lineRule="atLeast"/>
        <w:ind w:left="0" w:right="0" w:firstLine="0"/>
        <w:jc w:val="both"/>
      </w:pPr>
      <w:bookmarkStart w:id="51" w:name="Bookmark_para_32"/>
      <w:bookmarkEnd w:id="51"/>
      <w:r>
        <w:rPr>
          <w:rFonts w:ascii="arial" w:eastAsia="arial" w:hAnsi="arial" w:cs="arial"/>
          <w:b w:val="0"/>
          <w:i w:val="0"/>
          <w:strike w:val="0"/>
          <w:noProof w:val="0"/>
          <w:color w:val="000000"/>
          <w:position w:val="0"/>
          <w:sz w:val="20"/>
          <w:u w:val="none"/>
          <w:vertAlign w:val="baseline"/>
        </w:rPr>
        <w:t xml:space="preserve">Defendant next argues that the Government should be compelled to answer the three questions listed above, whether in the form of a bill of particulars or discovery. Mot. Compel 4-5. "[A] defendant 'possesses no right to a bill of particulars,' . . . and the decision to grant a bill of particulars is firmly within the trial court's discretion." </w:t>
      </w:r>
      <w:hyperlink r:id="rId42" w:history="1">
        <w:r>
          <w:rPr>
            <w:rFonts w:ascii="arial" w:eastAsia="arial" w:hAnsi="arial" w:cs="arial"/>
            <w:b w:val="0"/>
            <w:i/>
            <w:strike w:val="0"/>
            <w:noProof w:val="0"/>
            <w:color w:val="0077CC"/>
            <w:position w:val="0"/>
            <w:sz w:val="20"/>
            <w:u w:val="single"/>
            <w:vertAlign w:val="baseline"/>
          </w:rPr>
          <w:t>United States v. Roberts</w:t>
        </w:r>
      </w:hyperlink>
      <w:hyperlink r:id="rId42" w:history="1">
        <w:r>
          <w:rPr>
            <w:rFonts w:ascii="arial" w:eastAsia="arial" w:hAnsi="arial" w:cs="arial"/>
            <w:b w:val="0"/>
            <w:i/>
            <w:strike w:val="0"/>
            <w:noProof w:val="0"/>
            <w:color w:val="0077CC"/>
            <w:position w:val="0"/>
            <w:sz w:val="20"/>
            <w:u w:val="single"/>
            <w:vertAlign w:val="baseline"/>
          </w:rPr>
          <w:t>, No. 4:20-CR-314, 2022 U.S. Dist. LEXIS 229736, 2022 WL 17834053, at *4 (E.D. Tex. Dec. 21, 2022)</w:t>
        </w:r>
      </w:hyperlink>
      <w:r>
        <w:rPr>
          <w:rFonts w:ascii="arial" w:eastAsia="arial" w:hAnsi="arial" w:cs="arial"/>
          <w:b w:val="0"/>
          <w:i w:val="0"/>
          <w:strike w:val="0"/>
          <w:noProof w:val="0"/>
          <w:color w:val="000000"/>
          <w:position w:val="0"/>
          <w:sz w:val="20"/>
          <w:u w:val="none"/>
          <w:vertAlign w:val="baseline"/>
        </w:rPr>
        <w:t xml:space="preserve"> (first quoting </w:t>
      </w:r>
      <w:hyperlink r:id="rId18" w:history="1">
        <w:r>
          <w:rPr>
            <w:rFonts w:ascii="arial" w:eastAsia="arial" w:hAnsi="arial" w:cs="arial"/>
            <w:b w:val="0"/>
            <w:i/>
            <w:strike w:val="0"/>
            <w:noProof w:val="0"/>
            <w:color w:val="0077CC"/>
            <w:position w:val="0"/>
            <w:sz w:val="20"/>
            <w:u w:val="single"/>
            <w:vertAlign w:val="baseline"/>
          </w:rPr>
          <w:t>Burgin</w:t>
        </w:r>
      </w:hyperlink>
      <w:hyperlink r:id="rId18" w:history="1">
        <w:r>
          <w:rPr>
            <w:rFonts w:ascii="arial" w:eastAsia="arial" w:hAnsi="arial" w:cs="arial"/>
            <w:b w:val="0"/>
            <w:i/>
            <w:strike w:val="0"/>
            <w:noProof w:val="0"/>
            <w:color w:val="0077CC"/>
            <w:position w:val="0"/>
            <w:sz w:val="20"/>
            <w:u w:val="single"/>
            <w:vertAlign w:val="baseline"/>
          </w:rPr>
          <w:t>, 621 F.2d at 1358</w:t>
        </w:r>
      </w:hyperlink>
      <w:r>
        <w:rPr>
          <w:rFonts w:ascii="arial" w:eastAsia="arial" w:hAnsi="arial" w:cs="arial"/>
          <w:b w:val="0"/>
          <w:i w:val="0"/>
          <w:strike w:val="0"/>
          <w:noProof w:val="0"/>
          <w:color w:val="000000"/>
          <w:position w:val="0"/>
          <w:sz w:val="20"/>
          <w:u w:val="none"/>
          <w:vertAlign w:val="baseline"/>
        </w:rPr>
        <w:t xml:space="preserve">; and then citing </w:t>
      </w:r>
      <w:hyperlink r:id="rId43" w:history="1">
        <w:r>
          <w:rPr>
            <w:rFonts w:ascii="arial" w:eastAsia="arial" w:hAnsi="arial" w:cs="arial"/>
            <w:b w:val="0"/>
            <w:i/>
            <w:strike w:val="0"/>
            <w:noProof w:val="0"/>
            <w:color w:val="0077CC"/>
            <w:position w:val="0"/>
            <w:sz w:val="20"/>
            <w:u w:val="single"/>
            <w:vertAlign w:val="baseline"/>
          </w:rPr>
          <w:t>United States v. Mackey</w:t>
        </w:r>
      </w:hyperlink>
      <w:hyperlink r:id="rId43" w:history="1">
        <w:r>
          <w:rPr>
            <w:rFonts w:ascii="arial" w:eastAsia="arial" w:hAnsi="arial" w:cs="arial"/>
            <w:b w:val="0"/>
            <w:i/>
            <w:strike w:val="0"/>
            <w:noProof w:val="0"/>
            <w:color w:val="0077CC"/>
            <w:position w:val="0"/>
            <w:sz w:val="20"/>
            <w:u w:val="single"/>
            <w:vertAlign w:val="baseline"/>
          </w:rPr>
          <w:t>, 551 F.2d 967, 970 (5th Cir. 1977)</w:t>
        </w:r>
      </w:hyperlink>
      <w:r>
        <w:rPr>
          <w:rFonts w:ascii="arial" w:eastAsia="arial" w:hAnsi="arial" w:cs="arial"/>
          <w:b w:val="0"/>
          <w:i w:val="0"/>
          <w:strike w:val="0"/>
          <w:noProof w:val="0"/>
          <w:color w:val="000000"/>
          <w:position w:val="0"/>
          <w:sz w:val="20"/>
          <w:u w:val="none"/>
          <w:vertAlign w:val="baseline"/>
        </w:rPr>
        <w:t>). The scope of discovery is controlled by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Standing Discovery Order, ECF No. 14, entered in this case, and </w:t>
      </w:r>
      <w:hyperlink r:id="rId44" w:history="1">
        <w:r>
          <w:rPr>
            <w:rFonts w:ascii="arial" w:eastAsia="arial" w:hAnsi="arial" w:cs="arial"/>
            <w:b w:val="0"/>
            <w:i/>
            <w:strike w:val="0"/>
            <w:noProof w:val="0"/>
            <w:color w:val="0077CC"/>
            <w:position w:val="0"/>
            <w:sz w:val="20"/>
            <w:u w:val="single"/>
            <w:vertAlign w:val="baseline"/>
          </w:rPr>
          <w:t>Federal Rule of Criminal Procedure 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33"/>
      <w:bookmarkEnd w:id="52"/>
      <w:r>
        <w:rPr>
          <w:rFonts w:ascii="arial" w:eastAsia="arial" w:hAnsi="arial" w:cs="arial"/>
          <w:b w:val="0"/>
          <w:i w:val="0"/>
          <w:strike w:val="0"/>
          <w:noProof w:val="0"/>
          <w:color w:val="000000"/>
          <w:position w:val="0"/>
          <w:sz w:val="20"/>
          <w:u w:val="none"/>
          <w:vertAlign w:val="baseline"/>
        </w:rPr>
        <w:t xml:space="preserve">Regarding question (a), the Government is under no obligation, generally, "to explain the legal theories upon which it intends to rely at trial." </w:t>
      </w:r>
      <w:hyperlink r:id="rId16" w:history="1">
        <w:r>
          <w:rPr>
            <w:rFonts w:ascii="arial" w:eastAsia="arial" w:hAnsi="arial" w:cs="arial"/>
            <w:b w:val="0"/>
            <w:i/>
            <w:strike w:val="0"/>
            <w:noProof w:val="0"/>
            <w:color w:val="0077CC"/>
            <w:position w:val="0"/>
            <w:sz w:val="20"/>
            <w:u w:val="single"/>
            <w:vertAlign w:val="baseline"/>
          </w:rPr>
          <w:t>Davis</w:t>
        </w:r>
      </w:hyperlink>
      <w:hyperlink r:id="rId16" w:history="1">
        <w:r>
          <w:rPr>
            <w:rFonts w:ascii="arial" w:eastAsia="arial" w:hAnsi="arial" w:cs="arial"/>
            <w:b w:val="0"/>
            <w:i/>
            <w:strike w:val="0"/>
            <w:noProof w:val="0"/>
            <w:color w:val="0077CC"/>
            <w:position w:val="0"/>
            <w:sz w:val="20"/>
            <w:u w:val="single"/>
            <w:vertAlign w:val="baseline"/>
          </w:rPr>
          <w:t>, 53 F.4th at 845</w:t>
        </w:r>
      </w:hyperlink>
      <w:r>
        <w:rPr>
          <w:rFonts w:ascii="arial" w:eastAsia="arial" w:hAnsi="arial" w:cs="arial"/>
          <w:b w:val="0"/>
          <w:i w:val="0"/>
          <w:strike w:val="0"/>
          <w:noProof w:val="0"/>
          <w:color w:val="000000"/>
          <w:position w:val="0"/>
          <w:sz w:val="20"/>
          <w:u w:val="none"/>
          <w:vertAlign w:val="baseline"/>
        </w:rPr>
        <w:t xml:space="preserve"> (quoting </w:t>
      </w:r>
      <w:hyperlink r:id="rId18" w:history="1">
        <w:r>
          <w:rPr>
            <w:rFonts w:ascii="arial" w:eastAsia="arial" w:hAnsi="arial" w:cs="arial"/>
            <w:b w:val="0"/>
            <w:i/>
            <w:strike w:val="0"/>
            <w:noProof w:val="0"/>
            <w:color w:val="0077CC"/>
            <w:position w:val="0"/>
            <w:sz w:val="20"/>
            <w:u w:val="single"/>
            <w:vertAlign w:val="baseline"/>
          </w:rPr>
          <w:t>Burgin</w:t>
        </w:r>
      </w:hyperlink>
      <w:hyperlink r:id="rId18" w:history="1">
        <w:r>
          <w:rPr>
            <w:rFonts w:ascii="arial" w:eastAsia="arial" w:hAnsi="arial" w:cs="arial"/>
            <w:b w:val="0"/>
            <w:i/>
            <w:strike w:val="0"/>
            <w:noProof w:val="0"/>
            <w:color w:val="0077CC"/>
            <w:position w:val="0"/>
            <w:sz w:val="20"/>
            <w:u w:val="single"/>
            <w:vertAlign w:val="baseline"/>
          </w:rPr>
          <w:t>, 621 F.2d at 1359</w:t>
        </w:r>
      </w:hyperlink>
      <w:r>
        <w:rPr>
          <w:rFonts w:ascii="arial" w:eastAsia="arial" w:hAnsi="arial" w:cs="arial"/>
          <w:b w:val="0"/>
          <w:i w:val="0"/>
          <w:strike w:val="0"/>
          <w:noProof w:val="0"/>
          <w:color w:val="000000"/>
          <w:position w:val="0"/>
          <w:sz w:val="20"/>
          <w:u w:val="none"/>
          <w:vertAlign w:val="baseline"/>
        </w:rPr>
        <w:t xml:space="preserve">). Courts have therefore rejected defendants' attempts to force the government to choose between two alternative theories of criminal liability prior to trial. </w:t>
      </w:r>
      <w:bookmarkStart w:id="53" w:name="Bookmark_I6955KCX2N1PX90050000400"/>
      <w:bookmarkEnd w:id="53"/>
      <w:r>
        <w:rPr>
          <w:rFonts w:ascii="arial" w:eastAsia="arial" w:hAnsi="arial" w:cs="arial"/>
          <w:b w:val="0"/>
          <w:i/>
          <w:strike w:val="0"/>
          <w:noProof w:val="0"/>
          <w:color w:val="000000"/>
          <w:position w:val="0"/>
          <w:sz w:val="20"/>
          <w:u w:val="none"/>
          <w:vertAlign w:val="baseline"/>
        </w:rPr>
        <w:t xml:space="preserve">See, e.g., </w:t>
      </w:r>
      <w:hyperlink r:id="rId45" w:history="1">
        <w:r>
          <w:rPr>
            <w:rFonts w:ascii="arial" w:eastAsia="arial" w:hAnsi="arial" w:cs="arial"/>
            <w:b w:val="0"/>
            <w:i/>
            <w:strike w:val="0"/>
            <w:noProof w:val="0"/>
            <w:color w:val="0077CC"/>
            <w:position w:val="0"/>
            <w:sz w:val="20"/>
            <w:u w:val="single"/>
            <w:vertAlign w:val="baseline"/>
          </w:rPr>
          <w:t>United States v. Cauble</w:t>
        </w:r>
      </w:hyperlink>
      <w:hyperlink r:id="rId45" w:history="1">
        <w:r>
          <w:rPr>
            <w:rFonts w:ascii="arial" w:eastAsia="arial" w:hAnsi="arial" w:cs="arial"/>
            <w:b w:val="0"/>
            <w:i/>
            <w:strike w:val="0"/>
            <w:noProof w:val="0"/>
            <w:color w:val="0077CC"/>
            <w:position w:val="0"/>
            <w:sz w:val="20"/>
            <w:u w:val="single"/>
            <w:vertAlign w:val="baseline"/>
          </w:rPr>
          <w:t>, 706 F.2d 1322, 1331 n.16 (5th Cir. 1983)</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United States v. Reece</w:t>
        </w:r>
      </w:hyperlink>
      <w:hyperlink r:id="rId46" w:history="1">
        <w:r>
          <w:rPr>
            <w:rFonts w:ascii="arial" w:eastAsia="arial" w:hAnsi="arial" w:cs="arial"/>
            <w:b w:val="0"/>
            <w:i/>
            <w:strike w:val="0"/>
            <w:noProof w:val="0"/>
            <w:color w:val="0077CC"/>
            <w:position w:val="0"/>
            <w:sz w:val="20"/>
            <w:u w:val="single"/>
            <w:vertAlign w:val="baseline"/>
          </w:rPr>
          <w:t>, No. 12-00146, 956 F. Supp. 2d 736, 2013 WL 3327909, at *3 (W.D. La. July 1, 2013)</w:t>
        </w:r>
      </w:hyperlink>
      <w:r>
        <w:rPr>
          <w:rFonts w:ascii="arial" w:eastAsia="arial" w:hAnsi="arial" w:cs="arial"/>
          <w:b w:val="0"/>
          <w:i w:val="0"/>
          <w:strike w:val="0"/>
          <w:noProof w:val="0"/>
          <w:color w:val="000000"/>
          <w:position w:val="0"/>
          <w:sz w:val="20"/>
          <w:u w:val="none"/>
          <w:vertAlign w:val="baseline"/>
        </w:rPr>
        <w:t xml:space="preserve">. While multiple theories of liability raise the specter of a non-unanimous jury verdict, any such dangers need not be remedied until trial, by issuing the appropriate jury instructions. </w:t>
      </w:r>
      <w:r>
        <w:rPr>
          <w:rFonts w:ascii="arial" w:eastAsia="arial" w:hAnsi="arial" w:cs="arial"/>
          <w:b w:val="0"/>
          <w:i/>
          <w:strike w:val="0"/>
          <w:noProof w:val="0"/>
          <w:color w:val="000000"/>
          <w:position w:val="0"/>
          <w:sz w:val="20"/>
          <w:u w:val="none"/>
          <w:vertAlign w:val="baseline"/>
        </w:rPr>
        <w:t xml:space="preserve">See </w:t>
      </w:r>
      <w:bookmarkStart w:id="54" w:name="Bookmark_I6955KCX2N1PX90040000400"/>
      <w:bookmarkEnd w:id="54"/>
      <w:r>
        <w:rPr>
          <w:rFonts w:ascii="arial" w:eastAsia="arial" w:hAnsi="arial" w:cs="arial"/>
          <w:b w:val="0"/>
          <w:i/>
          <w:strike w:val="0"/>
          <w:noProof w:val="0"/>
          <w:color w:val="000000"/>
          <w:position w:val="0"/>
          <w:sz w:val="20"/>
          <w:u w:val="none"/>
          <w:vertAlign w:val="baseline"/>
        </w:rPr>
        <w:t>Reece</w:t>
      </w:r>
      <w:r>
        <w:rPr>
          <w:rFonts w:ascii="arial" w:eastAsia="arial" w:hAnsi="arial" w:cs="arial"/>
          <w:b w:val="0"/>
          <w:i/>
          <w:strike w:val="0"/>
          <w:noProof w:val="0"/>
          <w:color w:val="000000"/>
          <w:position w:val="0"/>
          <w:sz w:val="20"/>
          <w:u w:val="none"/>
          <w:vertAlign w:val="baseline"/>
        </w:rPr>
        <w:t>, 956 F. Supp. 2d 736, 2013 WL 3327909, at *3</w:t>
      </w:r>
      <w:r>
        <w:rPr>
          <w:rFonts w:ascii="arial" w:eastAsia="arial" w:hAnsi="arial" w:cs="arial"/>
          <w:b w:val="0"/>
          <w:i w:val="0"/>
          <w:strike w:val="0"/>
          <w:noProof w:val="0"/>
          <w:color w:val="000000"/>
          <w:position w:val="0"/>
          <w:sz w:val="20"/>
          <w:u w:val="none"/>
          <w:vertAlign w:val="baseline"/>
        </w:rPr>
        <w:t>. Accordingly, the Government is not required to inform Defendant whether it intends to prove its case on an "entry," "attempted entry," or "found in" basis.</w:t>
      </w:r>
    </w:p>
    <w:p>
      <w:pPr>
        <w:keepNext w:val="0"/>
        <w:spacing w:before="200" w:after="0" w:line="260" w:lineRule="atLeast"/>
        <w:ind w:left="0" w:right="0" w:firstLine="0"/>
        <w:jc w:val="both"/>
      </w:pPr>
      <w:bookmarkStart w:id="55" w:name="Bookmark_para_34"/>
      <w:bookmarkEnd w:id="55"/>
      <w:r>
        <w:rPr>
          <w:rFonts w:ascii="arial" w:eastAsia="arial" w:hAnsi="arial" w:cs="arial"/>
          <w:b w:val="0"/>
          <w:i w:val="0"/>
          <w:strike w:val="0"/>
          <w:noProof w:val="0"/>
          <w:color w:val="000000"/>
          <w:position w:val="0"/>
          <w:sz w:val="20"/>
          <w:u w:val="none"/>
          <w:vertAlign w:val="baseline"/>
        </w:rPr>
        <w:t>As to questions (b) and (c), Defendant argues that the name and details of the law enforcement operation under which he and other migrants were allegedly "lure[d]" into the United States and arrested at temporary ports of entry falls within the scope of discovery in this case. Mot. Compel 5. The Government states, in conclusory terms, that such information is irrelevant and beyond the scope of discovery. Resp. Mot. Compel 6.</w:t>
      </w:r>
    </w:p>
    <w:p>
      <w:pPr>
        <w:keepNext w:val="0"/>
        <w:spacing w:before="200" w:after="0" w:line="260" w:lineRule="atLeast"/>
        <w:ind w:left="0" w:right="0" w:firstLine="0"/>
        <w:jc w:val="both"/>
      </w:pPr>
      <w:bookmarkStart w:id="56" w:name="Bookmark_para_35"/>
      <w:bookmarkEnd w:id="56"/>
      <w:r>
        <w:rPr>
          <w:rFonts w:ascii="arial" w:eastAsia="arial" w:hAnsi="arial" w:cs="arial"/>
          <w:b w:val="0"/>
          <w:i w:val="0"/>
          <w:strike w:val="0"/>
          <w:noProof w:val="0"/>
          <w:color w:val="000000"/>
          <w:position w:val="0"/>
          <w:sz w:val="20"/>
          <w:u w:val="none"/>
          <w:vertAlign w:val="baseline"/>
        </w:rPr>
        <w:t xml:space="preserve">Per </w:t>
      </w:r>
      <w:hyperlink r:id="rId44"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and the Court's Standing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Discovery Order, upon request, the Government must permit Defendant to inspect and copy "[b]ooks, papers, documents, photographs, tangible objects, buildings or places which are material to the defense." Standing Discovery Order § I(A)(4);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Fed. R. Crim. P. 16(a)(1)(E)(i)</w:t>
        </w:r>
      </w:hyperlink>
      <w:r>
        <w:rPr>
          <w:rFonts w:ascii="arial" w:eastAsia="arial" w:hAnsi="arial" w:cs="arial"/>
          <w:b w:val="0"/>
          <w:i w:val="0"/>
          <w:strike w:val="0"/>
          <w:noProof w:val="0"/>
          <w:color w:val="000000"/>
          <w:position w:val="0"/>
          <w:sz w:val="20"/>
          <w:u w:val="none"/>
          <w:vertAlign w:val="baseline"/>
        </w:rPr>
        <w:t xml:space="preserve">. As discussed above, Defendant has indicated that he intends to pursue a defense based on an entrapment-by-estoppel theory—namely, that he was instructed by law enforcement agents to enter the United States, leading him to reasonably believe that it was lawful to do so, and invalidating his subsequent arrest and prosecution for illegal reentry.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Dismiss 6. While the Court determined that factual disputes preclude dismissal of the Indictment on entrapment-by-estoppel grounds at this stage, Defendant may pursue this theory at trial if supported by admissible evidence.</w:t>
      </w:r>
    </w:p>
    <w:p>
      <w:pPr>
        <w:keepNext w:val="0"/>
        <w:spacing w:before="200" w:after="0" w:line="260" w:lineRule="atLeast"/>
        <w:ind w:left="0" w:right="0" w:firstLine="0"/>
        <w:jc w:val="both"/>
      </w:pPr>
      <w:bookmarkStart w:id="57" w:name="Bookmark_para_36"/>
      <w:bookmarkEnd w:id="57"/>
      <w:r>
        <w:rPr>
          <w:rFonts w:ascii="arial" w:eastAsia="arial" w:hAnsi="arial" w:cs="arial"/>
          <w:b w:val="0"/>
          <w:i w:val="0"/>
          <w:strike w:val="0"/>
          <w:noProof w:val="0"/>
          <w:color w:val="000000"/>
          <w:position w:val="0"/>
          <w:sz w:val="20"/>
          <w:u w:val="none"/>
          <w:vertAlign w:val="baseline"/>
        </w:rPr>
        <w:t xml:space="preserve">Several courts have granted criminal defendants' requests to compel the Government to comply with narrowly tailored discovery requests for information related to an entrapment defense. </w:t>
      </w:r>
      <w:r>
        <w:rPr>
          <w:rFonts w:ascii="arial" w:eastAsia="arial" w:hAnsi="arial" w:cs="arial"/>
          <w:b w:val="0"/>
          <w:i/>
          <w:strike w:val="0"/>
          <w:noProof w:val="0"/>
          <w:color w:val="000000"/>
          <w:position w:val="0"/>
          <w:sz w:val="20"/>
          <w:u w:val="none"/>
          <w:vertAlign w:val="baseline"/>
        </w:rPr>
        <w:t xml:space="preserve">See, e.g., </w:t>
      </w:r>
      <w:hyperlink r:id="rId47" w:history="1">
        <w:r>
          <w:rPr>
            <w:rFonts w:ascii="arial" w:eastAsia="arial" w:hAnsi="arial" w:cs="arial"/>
            <w:b w:val="0"/>
            <w:i/>
            <w:strike w:val="0"/>
            <w:noProof w:val="0"/>
            <w:color w:val="0077CC"/>
            <w:position w:val="0"/>
            <w:sz w:val="20"/>
            <w:u w:val="single"/>
            <w:vertAlign w:val="baseline"/>
          </w:rPr>
          <w:t>United States v. Jack</w:t>
        </w:r>
      </w:hyperlink>
      <w:hyperlink r:id="rId47" w:history="1">
        <w:r>
          <w:rPr>
            <w:rFonts w:ascii="arial" w:eastAsia="arial" w:hAnsi="arial" w:cs="arial"/>
            <w:b w:val="0"/>
            <w:i/>
            <w:strike w:val="0"/>
            <w:noProof w:val="0"/>
            <w:color w:val="0077CC"/>
            <w:position w:val="0"/>
            <w:sz w:val="20"/>
            <w:u w:val="single"/>
            <w:vertAlign w:val="baseline"/>
          </w:rPr>
          <w:t>, 263 F.R.D. 640, 645-46 (E.D. Cal. 2010)</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United States v. Pesaturo</w:t>
        </w:r>
      </w:hyperlink>
      <w:hyperlink r:id="rId48" w:history="1">
        <w:r>
          <w:rPr>
            <w:rFonts w:ascii="arial" w:eastAsia="arial" w:hAnsi="arial" w:cs="arial"/>
            <w:b w:val="0"/>
            <w:i/>
            <w:strike w:val="0"/>
            <w:noProof w:val="0"/>
            <w:color w:val="0077CC"/>
            <w:position w:val="0"/>
            <w:sz w:val="20"/>
            <w:u w:val="single"/>
            <w:vertAlign w:val="baseline"/>
          </w:rPr>
          <w:t>, 519 F. Supp. 2d 177, 192 (D. Mass. 2007)</w:t>
        </w:r>
      </w:hyperlink>
      <w:r>
        <w:rPr>
          <w:rFonts w:ascii="arial" w:eastAsia="arial" w:hAnsi="arial" w:cs="arial"/>
          <w:b w:val="0"/>
          <w:i w:val="0"/>
          <w:strike w:val="0"/>
          <w:noProof w:val="0"/>
          <w:color w:val="000000"/>
          <w:position w:val="0"/>
          <w:sz w:val="20"/>
          <w:u w:val="none"/>
          <w:vertAlign w:val="baseline"/>
        </w:rPr>
        <w:t xml:space="preserve"> (citing </w:t>
      </w:r>
      <w:hyperlink r:id="rId49" w:history="1">
        <w:r>
          <w:rPr>
            <w:rFonts w:ascii="arial" w:eastAsia="arial" w:hAnsi="arial" w:cs="arial"/>
            <w:b w:val="0"/>
            <w:i/>
            <w:strike w:val="0"/>
            <w:noProof w:val="0"/>
            <w:color w:val="0077CC"/>
            <w:position w:val="0"/>
            <w:sz w:val="20"/>
            <w:u w:val="single"/>
            <w:vertAlign w:val="baseline"/>
          </w:rPr>
          <w:t>DiBlasio v. Keane</w:t>
        </w:r>
      </w:hyperlink>
      <w:hyperlink r:id="rId49" w:history="1">
        <w:r>
          <w:rPr>
            <w:rFonts w:ascii="arial" w:eastAsia="arial" w:hAnsi="arial" w:cs="arial"/>
            <w:b w:val="0"/>
            <w:i/>
            <w:strike w:val="0"/>
            <w:noProof w:val="0"/>
            <w:color w:val="0077CC"/>
            <w:position w:val="0"/>
            <w:sz w:val="20"/>
            <w:u w:val="single"/>
            <w:vertAlign w:val="baseline"/>
          </w:rPr>
          <w:t>, 932 F.2d 1038, 1042 (2d Cir. 1991)</w:t>
        </w:r>
      </w:hyperlink>
      <w:r>
        <w:rPr>
          <w:rFonts w:ascii="arial" w:eastAsia="arial" w:hAnsi="arial" w:cs="arial"/>
          <w:b w:val="0"/>
          <w:i w:val="0"/>
          <w:strike w:val="0"/>
          <w:noProof w:val="0"/>
          <w:color w:val="000000"/>
          <w:position w:val="0"/>
          <w:sz w:val="20"/>
          <w:u w:val="none"/>
          <w:vertAlign w:val="baseline"/>
        </w:rPr>
        <w:t>). The Court finds that the name and plan for the operation under which Defendant was arrested would be material to his ability to prove his entrapment-by-estoppel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defense. Such information may corroborate or undermine Defendant's assertion that he was instructed to enter the United States by law enforcement agents, as part of a broader operation in which many noncitizens on the Mexican side of the border were told to cross into the country and proceed to a makeshift checkpoint.</w:t>
      </w:r>
    </w:p>
    <w:p>
      <w:pPr>
        <w:keepNext w:val="0"/>
        <w:spacing w:before="200" w:after="0" w:line="260" w:lineRule="atLeast"/>
        <w:ind w:left="0" w:right="0" w:firstLine="0"/>
        <w:jc w:val="both"/>
      </w:pPr>
      <w:bookmarkStart w:id="58" w:name="Bookmark_para_37"/>
      <w:bookmarkEnd w:id="58"/>
      <w:r>
        <w:rPr>
          <w:rFonts w:ascii="arial" w:eastAsia="arial" w:hAnsi="arial" w:cs="arial"/>
          <w:b w:val="0"/>
          <w:i w:val="0"/>
          <w:strike w:val="0"/>
          <w:noProof w:val="0"/>
          <w:color w:val="000000"/>
          <w:position w:val="0"/>
          <w:sz w:val="20"/>
          <w:u w:val="none"/>
          <w:vertAlign w:val="baseline"/>
        </w:rPr>
        <w:t>Accordingly, Defendant's request to compel discovery is granted in part. Of course, the Government is not required to disclose evidence or information that does not exist within its possession, custody or control.</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But to the extent that documentation exists regarding the name and plan for the law enforcement operation pursuant to which Defendant was arrested, the Government must make such documentation available to him for inspection and copying. If the Government believes that it should be permitted to withhold or redact any portion of said documents, it may file a timely request to do so within the parameters described at the Conclusion of this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Selective Prosecution</w:t>
      </w:r>
    </w:p>
    <w:p>
      <w:pPr>
        <w:keepNext w:val="0"/>
        <w:spacing w:before="200" w:after="0" w:line="260" w:lineRule="atLeast"/>
        <w:ind w:left="0" w:right="0" w:firstLine="0"/>
        <w:jc w:val="both"/>
      </w:pPr>
      <w:bookmarkStart w:id="64" w:name="Bookmark_para_38"/>
      <w:bookmarkEnd w:id="64"/>
      <w:r>
        <w:rPr>
          <w:rFonts w:ascii="arial" w:eastAsia="arial" w:hAnsi="arial" w:cs="arial"/>
          <w:b w:val="0"/>
          <w:i w:val="0"/>
          <w:strike w:val="0"/>
          <w:noProof w:val="0"/>
          <w:color w:val="000000"/>
          <w:position w:val="0"/>
          <w:sz w:val="20"/>
          <w:u w:val="none"/>
          <w:vertAlign w:val="baseline"/>
        </w:rPr>
        <w:t>Finally, Defendant argues that he is being selectively prosecuted, such that the Indictment should be dismissed, or alternatively, that the Court should order the Government to explain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its reasons for singling him out for prosecution, as well as unseal and inspect the grand jury transcripts. Mot. Dismiss 1; Mot. Compel 4; Grand Jury Mot. 2, 5.</w:t>
      </w:r>
    </w:p>
    <w:p>
      <w:pPr>
        <w:keepNext w:val="0"/>
        <w:spacing w:before="240" w:after="0" w:line="260" w:lineRule="atLeast"/>
        <w:ind w:left="0" w:right="0" w:firstLine="0"/>
        <w:jc w:val="both"/>
      </w:pPr>
      <w:bookmarkStart w:id="65" w:name="Bookmark_para_39"/>
      <w:bookmarkEnd w:id="65"/>
      <w:bookmarkStart w:id="66" w:name="Bookmark_I6955KCX2D6N410040000400"/>
      <w:bookmarkEnd w:id="66"/>
      <w:r>
        <w:rPr>
          <w:rFonts w:ascii="arial" w:eastAsia="arial" w:hAnsi="arial" w:cs="arial"/>
          <w:b w:val="0"/>
          <w:i w:val="0"/>
          <w:strike w:val="0"/>
          <w:noProof w:val="0"/>
          <w:color w:val="000000"/>
          <w:position w:val="0"/>
          <w:sz w:val="20"/>
          <w:u w:val="none"/>
          <w:vertAlign w:val="baseline"/>
        </w:rPr>
        <w:t xml:space="preserve">"[T]he general rule [is] that prosecutors have wide latitude in determining which cases to prosecute." </w:t>
      </w:r>
      <w:hyperlink r:id="rId50" w:history="1">
        <w:r>
          <w:rPr>
            <w:rFonts w:ascii="arial" w:eastAsia="arial" w:hAnsi="arial" w:cs="arial"/>
            <w:b w:val="0"/>
            <w:i/>
            <w:strike w:val="0"/>
            <w:noProof w:val="0"/>
            <w:color w:val="0077CC"/>
            <w:position w:val="0"/>
            <w:sz w:val="20"/>
            <w:u w:val="single"/>
            <w:vertAlign w:val="baseline"/>
          </w:rPr>
          <w:t>United States v. Rogers</w:t>
        </w:r>
      </w:hyperlink>
      <w:hyperlink r:id="rId50" w:history="1">
        <w:r>
          <w:rPr>
            <w:rFonts w:ascii="arial" w:eastAsia="arial" w:hAnsi="arial" w:cs="arial"/>
            <w:b w:val="0"/>
            <w:i/>
            <w:strike w:val="0"/>
            <w:noProof w:val="0"/>
            <w:color w:val="0077CC"/>
            <w:position w:val="0"/>
            <w:sz w:val="20"/>
            <w:u w:val="single"/>
            <w:vertAlign w:val="baseline"/>
          </w:rPr>
          <w:t>, 708 F. App'x 178, 183 (5th Cir. 2017)</w:t>
        </w:r>
      </w:hyperlink>
      <w:r>
        <w:rPr>
          <w:rFonts w:ascii="arial" w:eastAsia="arial" w:hAnsi="arial" w:cs="arial"/>
          <w:b w:val="0"/>
          <w:i w:val="0"/>
          <w:strike w:val="0"/>
          <w:noProof w:val="0"/>
          <w:color w:val="000000"/>
          <w:position w:val="0"/>
          <w:sz w:val="20"/>
          <w:u w:val="none"/>
          <w:vertAlign w:val="baseline"/>
        </w:rPr>
        <w:t xml:space="preserve"> (quoting </w:t>
      </w:r>
      <w:hyperlink r:id="rId51" w:history="1">
        <w:r>
          <w:rPr>
            <w:rFonts w:ascii="arial" w:eastAsia="arial" w:hAnsi="arial" w:cs="arial"/>
            <w:b w:val="0"/>
            <w:i/>
            <w:strike w:val="0"/>
            <w:noProof w:val="0"/>
            <w:color w:val="0077CC"/>
            <w:position w:val="0"/>
            <w:sz w:val="20"/>
            <w:u w:val="single"/>
            <w:vertAlign w:val="baseline"/>
          </w:rPr>
          <w:t>United States v. Ramirez</w:t>
        </w:r>
      </w:hyperlink>
      <w:hyperlink r:id="rId51" w:history="1">
        <w:r>
          <w:rPr>
            <w:rFonts w:ascii="arial" w:eastAsia="arial" w:hAnsi="arial" w:cs="arial"/>
            <w:b w:val="0"/>
            <w:i/>
            <w:strike w:val="0"/>
            <w:noProof w:val="0"/>
            <w:color w:val="0077CC"/>
            <w:position w:val="0"/>
            <w:sz w:val="20"/>
            <w:u w:val="single"/>
            <w:vertAlign w:val="baseline"/>
          </w:rPr>
          <w:t>, 765 F.2d 438, 440 (5th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2" w:history="1">
        <w:r>
          <w:rPr>
            <w:rFonts w:ascii="arial" w:eastAsia="arial" w:hAnsi="arial" w:cs="arial"/>
            <w:b w:val="0"/>
            <w:i/>
            <w:strike w:val="0"/>
            <w:noProof w:val="0"/>
            <w:color w:val="0077CC"/>
            <w:position w:val="0"/>
            <w:sz w:val="20"/>
            <w:u w:val="single"/>
            <w:vertAlign w:val="baseline"/>
          </w:rPr>
          <w:t>United States v. Hoover</w:t>
        </w:r>
      </w:hyperlink>
      <w:hyperlink r:id="rId52" w:history="1">
        <w:r>
          <w:rPr>
            <w:rFonts w:ascii="arial" w:eastAsia="arial" w:hAnsi="arial" w:cs="arial"/>
            <w:b w:val="0"/>
            <w:i/>
            <w:strike w:val="0"/>
            <w:noProof w:val="0"/>
            <w:color w:val="0077CC"/>
            <w:position w:val="0"/>
            <w:sz w:val="20"/>
            <w:u w:val="single"/>
            <w:vertAlign w:val="baseline"/>
          </w:rPr>
          <w:t>, 727 F.2d 387, 389 (5th Cir. 1984)</w:t>
        </w:r>
      </w:hyperlink>
      <w:r>
        <w:rPr>
          <w:rFonts w:ascii="arial" w:eastAsia="arial" w:hAnsi="arial" w:cs="arial"/>
          <w:b w:val="0"/>
          <w:i w:val="0"/>
          <w:strike w:val="0"/>
          <w:noProof w:val="0"/>
          <w:color w:val="000000"/>
          <w:position w:val="0"/>
          <w:sz w:val="20"/>
          <w:u w:val="none"/>
          <w:vertAlign w:val="baseline"/>
        </w:rPr>
        <w:t xml:space="preserve"> ("The decision to prosecute one person instead of another is a proper exercise of executive discretion." (citations omitted)). However, prosecutorial discretion is "constrained by the equal-protection component of the </w:t>
      </w:r>
      <w:hyperlink r:id="rId53" w:history="1">
        <w:r>
          <w:rPr>
            <w:rFonts w:ascii="arial" w:eastAsia="arial" w:hAnsi="arial" w:cs="arial"/>
            <w:b w:val="0"/>
            <w:i/>
            <w:strike w:val="0"/>
            <w:noProof w:val="0"/>
            <w:color w:val="0077CC"/>
            <w:position w:val="0"/>
            <w:sz w:val="20"/>
            <w:u w:val="single"/>
            <w:vertAlign w:val="baseline"/>
          </w:rPr>
          <w:t>Fifth Amendment's Due Process Clause</w:t>
        </w:r>
      </w:hyperlink>
      <w:r>
        <w:rPr>
          <w:rFonts w:ascii="arial" w:eastAsia="arial" w:hAnsi="arial" w:cs="arial"/>
          <w:b w:val="0"/>
          <w:i w:val="0"/>
          <w:strike w:val="0"/>
          <w:noProof w:val="0"/>
          <w:color w:val="000000"/>
          <w:position w:val="0"/>
          <w:sz w:val="20"/>
          <w:u w:val="none"/>
          <w:vertAlign w:val="baseline"/>
        </w:rPr>
        <w:t xml:space="preserve">." </w:t>
      </w:r>
      <w:bookmarkStart w:id="67" w:name="Bookmark_I6955KCX2D6N410030000400"/>
      <w:bookmarkEnd w:id="67"/>
      <w:hyperlink r:id="rId54" w:history="1">
        <w:r>
          <w:rPr>
            <w:rFonts w:ascii="arial" w:eastAsia="arial" w:hAnsi="arial" w:cs="arial"/>
            <w:b w:val="0"/>
            <w:i/>
            <w:strike w:val="0"/>
            <w:noProof w:val="0"/>
            <w:color w:val="0077CC"/>
            <w:position w:val="0"/>
            <w:sz w:val="20"/>
            <w:u w:val="single"/>
            <w:vertAlign w:val="baseline"/>
          </w:rPr>
          <w:t>United States v. Ryan</w:t>
        </w:r>
      </w:hyperlink>
      <w:hyperlink r:id="rId54" w:history="1">
        <w:r>
          <w:rPr>
            <w:rFonts w:ascii="arial" w:eastAsia="arial" w:hAnsi="arial" w:cs="arial"/>
            <w:b w:val="0"/>
            <w:i/>
            <w:strike w:val="0"/>
            <w:noProof w:val="0"/>
            <w:color w:val="0077CC"/>
            <w:position w:val="0"/>
            <w:sz w:val="20"/>
            <w:u w:val="single"/>
            <w:vertAlign w:val="baseline"/>
          </w:rPr>
          <w:t>, 619 F. Supp. 3d 581, 2022 WL 3139132, at *4 (E.D. La. 2022)</w:t>
        </w:r>
      </w:hyperlink>
      <w:r>
        <w:rPr>
          <w:rFonts w:ascii="arial" w:eastAsia="arial" w:hAnsi="arial" w:cs="arial"/>
          <w:b w:val="0"/>
          <w:i w:val="0"/>
          <w:strike w:val="0"/>
          <w:noProof w:val="0"/>
          <w:color w:val="000000"/>
          <w:position w:val="0"/>
          <w:sz w:val="20"/>
          <w:u w:val="none"/>
          <w:vertAlign w:val="baseline"/>
        </w:rPr>
        <w:t xml:space="preserve">. "This provision prohibits the government from choosing whom to prosecute 'based on an unjustifiable standard such as race, religion, or other arbitrary classification.'"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(quoting </w:t>
      </w:r>
      <w:hyperlink r:id="rId55" w:history="1">
        <w:r>
          <w:rPr>
            <w:rFonts w:ascii="arial" w:eastAsia="arial" w:hAnsi="arial" w:cs="arial"/>
            <w:b w:val="0"/>
            <w:i/>
            <w:strike w:val="0"/>
            <w:noProof w:val="0"/>
            <w:color w:val="0077CC"/>
            <w:position w:val="0"/>
            <w:sz w:val="20"/>
            <w:u w:val="single"/>
            <w:vertAlign w:val="baseline"/>
          </w:rPr>
          <w:t>United States v. Armstrong</w:t>
        </w:r>
      </w:hyperlink>
      <w:hyperlink r:id="rId55" w:history="1">
        <w:r>
          <w:rPr>
            <w:rFonts w:ascii="arial" w:eastAsia="arial" w:hAnsi="arial" w:cs="arial"/>
            <w:b w:val="0"/>
            <w:i/>
            <w:strike w:val="0"/>
            <w:noProof w:val="0"/>
            <w:color w:val="0077CC"/>
            <w:position w:val="0"/>
            <w:sz w:val="20"/>
            <w:u w:val="single"/>
            <w:vertAlign w:val="baseline"/>
          </w:rPr>
          <w:t>, 517 U.S. 456, 464, 116 S. Ct. 1480, 134 L. Ed. 2d 687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40"/>
      <w:bookmarkEnd w:id="68"/>
      <w:r>
        <w:rPr>
          <w:rFonts w:ascii="arial" w:eastAsia="arial" w:hAnsi="arial" w:cs="arial"/>
          <w:b w:val="0"/>
          <w:i w:val="0"/>
          <w:strike w:val="0"/>
          <w:noProof w:val="0"/>
          <w:color w:val="000000"/>
          <w:position w:val="0"/>
          <w:sz w:val="20"/>
          <w:u w:val="none"/>
          <w:vertAlign w:val="baseline"/>
        </w:rPr>
        <w:t xml:space="preserve">The "presumption [is] that a criminal prosecution is undertaken in good faith." </w:t>
      </w:r>
      <w:hyperlink r:id="rId52" w:history="1">
        <w:r>
          <w:rPr>
            <w:rFonts w:ascii="arial" w:eastAsia="arial" w:hAnsi="arial" w:cs="arial"/>
            <w:b w:val="0"/>
            <w:i/>
            <w:strike w:val="0"/>
            <w:noProof w:val="0"/>
            <w:color w:val="0077CC"/>
            <w:position w:val="0"/>
            <w:sz w:val="20"/>
            <w:u w:val="single"/>
            <w:vertAlign w:val="baseline"/>
          </w:rPr>
          <w:t>Hoover</w:t>
        </w:r>
      </w:hyperlink>
      <w:hyperlink r:id="rId52" w:history="1">
        <w:r>
          <w:rPr>
            <w:rFonts w:ascii="arial" w:eastAsia="arial" w:hAnsi="arial" w:cs="arial"/>
            <w:b w:val="0"/>
            <w:i/>
            <w:strike w:val="0"/>
            <w:noProof w:val="0"/>
            <w:color w:val="0077CC"/>
            <w:position w:val="0"/>
            <w:sz w:val="20"/>
            <w:u w:val="single"/>
            <w:vertAlign w:val="baseline"/>
          </w:rPr>
          <w:t>, 727 F.2d at 389</w:t>
        </w:r>
      </w:hyperlink>
      <w:r>
        <w:rPr>
          <w:rFonts w:ascii="arial" w:eastAsia="arial" w:hAnsi="arial" w:cs="arial"/>
          <w:b w:val="0"/>
          <w:i w:val="0"/>
          <w:strike w:val="0"/>
          <w:noProof w:val="0"/>
          <w:color w:val="000000"/>
          <w:position w:val="0"/>
          <w:sz w:val="20"/>
          <w:u w:val="none"/>
          <w:vertAlign w:val="baseline"/>
        </w:rPr>
        <w:t xml:space="preserve">. To rebut the presumption, a defendant must make a two-part showing. </w:t>
      </w:r>
      <w:hyperlink r:id="rId51" w:history="1">
        <w:r>
          <w:rPr>
            <w:rFonts w:ascii="arial" w:eastAsia="arial" w:hAnsi="arial" w:cs="arial"/>
            <w:b w:val="0"/>
            <w:i/>
            <w:strike w:val="0"/>
            <w:noProof w:val="0"/>
            <w:color w:val="0077CC"/>
            <w:position w:val="0"/>
            <w:sz w:val="20"/>
            <w:u w:val="single"/>
            <w:vertAlign w:val="baseline"/>
          </w:rPr>
          <w:t>Ramirez</w:t>
        </w:r>
      </w:hyperlink>
      <w:hyperlink r:id="rId51" w:history="1">
        <w:r>
          <w:rPr>
            <w:rFonts w:ascii="arial" w:eastAsia="arial" w:hAnsi="arial" w:cs="arial"/>
            <w:b w:val="0"/>
            <w:i/>
            <w:strike w:val="0"/>
            <w:noProof w:val="0"/>
            <w:color w:val="0077CC"/>
            <w:position w:val="0"/>
            <w:sz w:val="20"/>
            <w:u w:val="single"/>
            <w:vertAlign w:val="baseline"/>
          </w:rPr>
          <w:t>, 765 F.2d at 439-40</w:t>
        </w:r>
      </w:hyperlink>
      <w:r>
        <w:rPr>
          <w:rFonts w:ascii="arial" w:eastAsia="arial" w:hAnsi="arial" w:cs="arial"/>
          <w:b w:val="0"/>
          <w:i w:val="0"/>
          <w:strike w:val="0"/>
          <w:noProof w:val="0"/>
          <w:color w:val="000000"/>
          <w:position w:val="0"/>
          <w:sz w:val="20"/>
          <w:u w:val="none"/>
          <w:vertAlign w:val="baseline"/>
        </w:rPr>
        <w:t xml:space="preserve">. First, "a defendant must make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showing that he has been singled out for prosecution while others similarly situated and committing the same acts have not." </w:t>
      </w:r>
      <w:hyperlink r:id="rId54" w:history="1">
        <w:r>
          <w:rPr>
            <w:rFonts w:ascii="arial" w:eastAsia="arial" w:hAnsi="arial" w:cs="arial"/>
            <w:b w:val="0"/>
            <w:i/>
            <w:strike w:val="0"/>
            <w:noProof w:val="0"/>
            <w:color w:val="0077CC"/>
            <w:position w:val="0"/>
            <w:sz w:val="20"/>
            <w:u w:val="single"/>
            <w:vertAlign w:val="baseline"/>
          </w:rPr>
          <w:t>Ryan</w:t>
        </w:r>
      </w:hyperlink>
      <w:hyperlink r:id="rId54" w:history="1">
        <w:r>
          <w:rPr>
            <w:rFonts w:ascii="arial" w:eastAsia="arial" w:hAnsi="arial" w:cs="arial"/>
            <w:b w:val="0"/>
            <w:i/>
            <w:strike w:val="0"/>
            <w:noProof w:val="0"/>
            <w:color w:val="0077CC"/>
            <w:position w:val="0"/>
            <w:sz w:val="20"/>
            <w:u w:val="single"/>
            <w:vertAlign w:val="baseline"/>
          </w:rPr>
          <w:t>, 619 F. Supp. 3d 581, 2022 U.S. Dist. LEXIS 139404, 2022 WL 3139132, at *4</w:t>
        </w:r>
      </w:hyperlink>
      <w:r>
        <w:rPr>
          <w:rFonts w:ascii="arial" w:eastAsia="arial" w:hAnsi="arial" w:cs="arial"/>
          <w:b w:val="0"/>
          <w:i w:val="0"/>
          <w:strike w:val="0"/>
          <w:noProof w:val="0"/>
          <w:color w:val="000000"/>
          <w:position w:val="0"/>
          <w:sz w:val="20"/>
          <w:u w:val="none"/>
          <w:vertAlign w:val="baseline"/>
        </w:rPr>
        <w:t xml:space="preserve"> (cleaned up) (quoting </w:t>
      </w:r>
      <w:hyperlink r:id="rId52" w:history="1">
        <w:r>
          <w:rPr>
            <w:rFonts w:ascii="arial" w:eastAsia="arial" w:hAnsi="arial" w:cs="arial"/>
            <w:b w:val="0"/>
            <w:i/>
            <w:strike w:val="0"/>
            <w:noProof w:val="0"/>
            <w:color w:val="0077CC"/>
            <w:position w:val="0"/>
            <w:sz w:val="20"/>
            <w:u w:val="single"/>
            <w:vertAlign w:val="baseline"/>
          </w:rPr>
          <w:t>Hoover</w:t>
        </w:r>
      </w:hyperlink>
      <w:hyperlink r:id="rId52" w:history="1">
        <w:r>
          <w:rPr>
            <w:rFonts w:ascii="arial" w:eastAsia="arial" w:hAnsi="arial" w:cs="arial"/>
            <w:b w:val="0"/>
            <w:i/>
            <w:strike w:val="0"/>
            <w:noProof w:val="0"/>
            <w:color w:val="0077CC"/>
            <w:position w:val="0"/>
            <w:sz w:val="20"/>
            <w:u w:val="single"/>
            <w:vertAlign w:val="baseline"/>
          </w:rPr>
          <w:t>, 727 F.2d at 389</w:t>
        </w:r>
      </w:hyperlink>
      <w:r>
        <w:rPr>
          <w:rFonts w:ascii="arial" w:eastAsia="arial" w:hAnsi="arial" w:cs="arial"/>
          <w:b w:val="0"/>
          <w:i w:val="0"/>
          <w:strike w:val="0"/>
          <w:noProof w:val="0"/>
          <w:color w:val="000000"/>
          <w:position w:val="0"/>
          <w:sz w:val="20"/>
          <w:u w:val="none"/>
          <w:vertAlign w:val="baseline"/>
        </w:rPr>
        <w:t>). "Second, a defendant must then demonstrate that the government's discriminatory selection of him for prosecution has been invidious or in bad faith</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that it rests upon such impermissible considerations as race, religion, or the desire to prevent his exercise of constitutional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(quoting </w:t>
      </w:r>
      <w:hyperlink r:id="rId52" w:history="1">
        <w:r>
          <w:rPr>
            <w:rFonts w:ascii="arial" w:eastAsia="arial" w:hAnsi="arial" w:cs="arial"/>
            <w:b w:val="0"/>
            <w:i/>
            <w:strike w:val="0"/>
            <w:noProof w:val="0"/>
            <w:color w:val="0077CC"/>
            <w:position w:val="0"/>
            <w:sz w:val="20"/>
            <w:u w:val="single"/>
            <w:vertAlign w:val="baseline"/>
          </w:rPr>
          <w:t>Hoover</w:t>
        </w:r>
      </w:hyperlink>
      <w:hyperlink r:id="rId52" w:history="1">
        <w:r>
          <w:rPr>
            <w:rFonts w:ascii="arial" w:eastAsia="arial" w:hAnsi="arial" w:cs="arial"/>
            <w:b w:val="0"/>
            <w:i/>
            <w:strike w:val="0"/>
            <w:noProof w:val="0"/>
            <w:color w:val="0077CC"/>
            <w:position w:val="0"/>
            <w:sz w:val="20"/>
            <w:u w:val="single"/>
            <w:vertAlign w:val="baseline"/>
          </w:rPr>
          <w:t>, 727 F.2d at 389</w:t>
        </w:r>
      </w:hyperlink>
      <w:r>
        <w:rPr>
          <w:rFonts w:ascii="arial" w:eastAsia="arial" w:hAnsi="arial" w:cs="arial"/>
          <w:b w:val="0"/>
          <w:i w:val="0"/>
          <w:strike w:val="0"/>
          <w:noProof w:val="0"/>
          <w:color w:val="000000"/>
          <w:position w:val="0"/>
          <w:sz w:val="20"/>
          <w:u w:val="none"/>
          <w:vertAlign w:val="baseline"/>
        </w:rPr>
        <w:t xml:space="preserve">). "[D]efendants bear a very heavy burden" at the second step.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United States v. Greene</w:t>
      </w:r>
      <w:r>
        <w:rPr>
          <w:rFonts w:ascii="arial" w:eastAsia="arial" w:hAnsi="arial" w:cs="arial"/>
          <w:b w:val="0"/>
          <w:i/>
          <w:strike w:val="0"/>
          <w:noProof w:val="0"/>
          <w:color w:val="000000"/>
          <w:position w:val="0"/>
          <w:sz w:val="20"/>
          <w:u w:val="none"/>
          <w:vertAlign w:val="baseline"/>
        </w:rPr>
        <w:t>, 697 F.2d 1229, 1235 (5th Cir. 1983)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41"/>
      <w:bookmarkEnd w:id="69"/>
      <w:r>
        <w:rPr>
          <w:rFonts w:ascii="arial" w:eastAsia="arial" w:hAnsi="arial" w:cs="arial"/>
          <w:b w:val="0"/>
          <w:i w:val="0"/>
          <w:strike w:val="0"/>
          <w:noProof w:val="0"/>
          <w:color w:val="000000"/>
          <w:position w:val="0"/>
          <w:sz w:val="20"/>
          <w:u w:val="none"/>
          <w:vertAlign w:val="baseline"/>
        </w:rPr>
        <w:t xml:space="preserve">Defendant alleges that "[d]ozens if not more" of the people who crossed into the United States and proceeded to makeshift ports of entry around the time he did were arrested and charged with illegal reentry. Mot. Compel 2. But Defendant goes on to allege that "[m]ost of those cases have since been dropped by the Government," who continued with only "a select few, without explanation."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is among those select few. If the Court assumes these unsupported allegations to be true for the purposes of this analysis, the Government has chosen not to prosecute the majority of previously deported migrants who crossed the border under essentially the same circumstances as Defendant, singling out Defendant and a few others. On those facts, Defendant would satisfy the first element of his selective prosecution claim. </w:t>
      </w:r>
      <w:r>
        <w:rPr>
          <w:rFonts w:ascii="arial" w:eastAsia="arial" w:hAnsi="arial" w:cs="arial"/>
          <w:b w:val="0"/>
          <w:i/>
          <w:strike w:val="0"/>
          <w:noProof w:val="0"/>
          <w:color w:val="000000"/>
          <w:position w:val="0"/>
          <w:sz w:val="20"/>
          <w:u w:val="none"/>
          <w:vertAlign w:val="baseline"/>
        </w:rPr>
        <w:t xml:space="preserve">See </w:t>
      </w:r>
      <w:hyperlink r:id="rId52" w:history="1">
        <w:r>
          <w:rPr>
            <w:rFonts w:ascii="arial" w:eastAsia="arial" w:hAnsi="arial" w:cs="arial"/>
            <w:b w:val="0"/>
            <w:i/>
            <w:strike w:val="0"/>
            <w:noProof w:val="0"/>
            <w:color w:val="0077CC"/>
            <w:position w:val="0"/>
            <w:sz w:val="20"/>
            <w:u w:val="single"/>
            <w:vertAlign w:val="baseline"/>
          </w:rPr>
          <w:t>Hoover</w:t>
        </w:r>
      </w:hyperlink>
      <w:hyperlink r:id="rId52" w:history="1">
        <w:r>
          <w:rPr>
            <w:rFonts w:ascii="arial" w:eastAsia="arial" w:hAnsi="arial" w:cs="arial"/>
            <w:b w:val="0"/>
            <w:i/>
            <w:strike w:val="0"/>
            <w:noProof w:val="0"/>
            <w:color w:val="0077CC"/>
            <w:position w:val="0"/>
            <w:sz w:val="20"/>
            <w:u w:val="single"/>
            <w:vertAlign w:val="baseline"/>
          </w:rPr>
          <w:t>, 727 F.2d at 389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42"/>
      <w:bookmarkEnd w:id="70"/>
      <w:r>
        <w:rPr>
          <w:rFonts w:ascii="arial" w:eastAsia="arial" w:hAnsi="arial" w:cs="arial"/>
          <w:b w:val="0"/>
          <w:i w:val="0"/>
          <w:strike w:val="0"/>
          <w:noProof w:val="0"/>
          <w:color w:val="000000"/>
          <w:position w:val="0"/>
          <w:sz w:val="20"/>
          <w:u w:val="none"/>
          <w:vertAlign w:val="baseline"/>
        </w:rPr>
        <w:t>But Defendant has offered no evidence or allegations to evince that he was singled out for prosecution on the basis of a protected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status such as his race or religion, or in retaliation for engaging in constitutionally protected conduct.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Defendant only speculates in the broadest of terms that the circumstances of his arrest and prosecution "raise[] concerns about selective prosecution." Mot. Dismiss 4. Such vague conjecture falls well short of carrying Defendant's "very heavy burden."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Greene</w:t>
      </w:r>
      <w:r>
        <w:rPr>
          <w:rFonts w:ascii="arial" w:eastAsia="arial" w:hAnsi="arial" w:cs="arial"/>
          <w:b w:val="0"/>
          <w:i/>
          <w:strike w:val="0"/>
          <w:noProof w:val="0"/>
          <w:color w:val="000000"/>
          <w:position w:val="0"/>
          <w:sz w:val="20"/>
          <w:u w:val="none"/>
          <w:vertAlign w:val="baseline"/>
        </w:rPr>
        <w:t>, 697 F.2d at 1235</w:t>
      </w:r>
      <w:r>
        <w:rPr>
          <w:rFonts w:ascii="arial" w:eastAsia="arial" w:hAnsi="arial" w:cs="arial"/>
          <w:b w:val="0"/>
          <w:i w:val="0"/>
          <w:strike w:val="0"/>
          <w:noProof w:val="0"/>
          <w:color w:val="000000"/>
          <w:position w:val="0"/>
          <w:sz w:val="20"/>
          <w:u w:val="none"/>
          <w:vertAlign w:val="baseline"/>
        </w:rPr>
        <w:t>. Accordingly, Defendant's request to dismiss the indictment on selective prosecution grounds is denied.</w:t>
      </w:r>
    </w:p>
    <w:p>
      <w:pPr>
        <w:keepNext w:val="0"/>
        <w:spacing w:before="200" w:after="0" w:line="260" w:lineRule="atLeast"/>
        <w:ind w:left="0" w:right="0" w:firstLine="0"/>
        <w:jc w:val="both"/>
      </w:pPr>
      <w:bookmarkStart w:id="71" w:name="Bookmark_para_43"/>
      <w:bookmarkEnd w:id="71"/>
      <w:r>
        <w:rPr>
          <w:rFonts w:ascii="arial" w:eastAsia="arial" w:hAnsi="arial" w:cs="arial"/>
          <w:b w:val="0"/>
          <w:i w:val="0"/>
          <w:strike w:val="0"/>
          <w:noProof w:val="0"/>
          <w:color w:val="000000"/>
          <w:position w:val="0"/>
          <w:sz w:val="20"/>
          <w:u w:val="none"/>
          <w:vertAlign w:val="baseline"/>
        </w:rPr>
        <w:t xml:space="preserve">Defendant also argues that the Government should be compelled to disclose "[w]hat reason motivated pursuing the Defendant's prosecution, despite dismissing most other charges brought under [the same] operation," and whether "prosecution of the Defendant [is] impermissible under written DOJ charging policies." Mot. Compel 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Reply Mot. Dismiss 7 (arguing that the Court should "forego ruling" on Defendant's selective prosecution claim until he receives discovery on these topics). But "the Supreme Court has admonished that courts must apply a 'rigorous standard' before authorizing discovery in aid of a selective prosecution defense." </w:t>
      </w:r>
      <w:hyperlink r:id="rId54" w:history="1">
        <w:r>
          <w:rPr>
            <w:rFonts w:ascii="arial" w:eastAsia="arial" w:hAnsi="arial" w:cs="arial"/>
            <w:b w:val="0"/>
            <w:i/>
            <w:strike w:val="0"/>
            <w:noProof w:val="0"/>
            <w:color w:val="0077CC"/>
            <w:position w:val="0"/>
            <w:sz w:val="20"/>
            <w:u w:val="single"/>
            <w:vertAlign w:val="baseline"/>
          </w:rPr>
          <w:t>Ryan</w:t>
        </w:r>
      </w:hyperlink>
      <w:hyperlink r:id="rId54" w:history="1">
        <w:r>
          <w:rPr>
            <w:rFonts w:ascii="arial" w:eastAsia="arial" w:hAnsi="arial" w:cs="arial"/>
            <w:b w:val="0"/>
            <w:i/>
            <w:strike w:val="0"/>
            <w:noProof w:val="0"/>
            <w:color w:val="0077CC"/>
            <w:position w:val="0"/>
            <w:sz w:val="20"/>
            <w:u w:val="single"/>
            <w:vertAlign w:val="baseline"/>
          </w:rPr>
          <w:t>, 619 F. Supp. 3d 581, 2022 U.S. Dist. LEXIS 139404, 2022 WL 3139132, at *4</w:t>
        </w:r>
      </w:hyperlink>
      <w:r>
        <w:rPr>
          <w:rFonts w:ascii="arial" w:eastAsia="arial" w:hAnsi="arial" w:cs="arial"/>
          <w:b w:val="0"/>
          <w:i w:val="0"/>
          <w:strike w:val="0"/>
          <w:noProof w:val="0"/>
          <w:color w:val="000000"/>
          <w:position w:val="0"/>
          <w:sz w:val="20"/>
          <w:u w:val="none"/>
          <w:vertAlign w:val="baseline"/>
        </w:rPr>
        <w:t xml:space="preserve"> (quoting </w:t>
      </w:r>
      <w:hyperlink r:id="rId55" w:history="1">
        <w:r>
          <w:rPr>
            <w:rFonts w:ascii="arial" w:eastAsia="arial" w:hAnsi="arial" w:cs="arial"/>
            <w:b w:val="0"/>
            <w:i/>
            <w:strike w:val="0"/>
            <w:noProof w:val="0"/>
            <w:color w:val="0077CC"/>
            <w:position w:val="0"/>
            <w:sz w:val="20"/>
            <w:u w:val="single"/>
            <w:vertAlign w:val="baseline"/>
          </w:rPr>
          <w:t>Armstrong</w:t>
        </w:r>
      </w:hyperlink>
      <w:hyperlink r:id="rId55" w:history="1">
        <w:r>
          <w:rPr>
            <w:rFonts w:ascii="arial" w:eastAsia="arial" w:hAnsi="arial" w:cs="arial"/>
            <w:b w:val="0"/>
            <w:i/>
            <w:strike w:val="0"/>
            <w:noProof w:val="0"/>
            <w:color w:val="0077CC"/>
            <w:position w:val="0"/>
            <w:sz w:val="20"/>
            <w:u w:val="single"/>
            <w:vertAlign w:val="baseline"/>
          </w:rPr>
          <w:t>, 517 U.S. at 468</w:t>
        </w:r>
      </w:hyperlink>
      <w:r>
        <w:rPr>
          <w:rFonts w:ascii="arial" w:eastAsia="arial" w:hAnsi="arial" w:cs="arial"/>
          <w:b w:val="0"/>
          <w:i w:val="0"/>
          <w:strike w:val="0"/>
          <w:noProof w:val="0"/>
          <w:color w:val="000000"/>
          <w:position w:val="0"/>
          <w:sz w:val="20"/>
          <w:u w:val="none"/>
          <w:vertAlign w:val="baseline"/>
        </w:rPr>
        <w:t>). A defendant must first "produce some evidence" on both elements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before such discovery is warranted.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5" w:history="1">
        <w:r>
          <w:rPr>
            <w:rFonts w:ascii="arial" w:eastAsia="arial" w:hAnsi="arial" w:cs="arial"/>
            <w:b w:val="0"/>
            <w:i/>
            <w:strike w:val="0"/>
            <w:noProof w:val="0"/>
            <w:color w:val="0077CC"/>
            <w:position w:val="0"/>
            <w:sz w:val="20"/>
            <w:u w:val="single"/>
            <w:vertAlign w:val="baseline"/>
          </w:rPr>
          <w:t>Armstrong</w:t>
        </w:r>
      </w:hyperlink>
      <w:hyperlink r:id="rId55" w:history="1">
        <w:r>
          <w:rPr>
            <w:rFonts w:ascii="arial" w:eastAsia="arial" w:hAnsi="arial" w:cs="arial"/>
            <w:b w:val="0"/>
            <w:i/>
            <w:strike w:val="0"/>
            <w:noProof w:val="0"/>
            <w:color w:val="0077CC"/>
            <w:position w:val="0"/>
            <w:sz w:val="20"/>
            <w:u w:val="single"/>
            <w:vertAlign w:val="baseline"/>
          </w:rPr>
          <w:t>, 517 U.S. at 469</w:t>
        </w:r>
      </w:hyperlink>
      <w:r>
        <w:rPr>
          <w:rFonts w:ascii="arial" w:eastAsia="arial" w:hAnsi="arial" w:cs="arial"/>
          <w:b w:val="0"/>
          <w:i w:val="0"/>
          <w:strike w:val="0"/>
          <w:noProof w:val="0"/>
          <w:color w:val="000000"/>
          <w:position w:val="0"/>
          <w:sz w:val="20"/>
          <w:u w:val="none"/>
          <w:vertAlign w:val="baseline"/>
        </w:rPr>
        <w:t xml:space="preserve">). As discussed, Defendant has come forward with no evidence, nor even any allegations, in support of the second element of his selective prosecution claim. Thus, he is not entitled to discovery or a bill of particulars regarding the reasons for which the Government has dropped similar charges against others while persisting with his case. </w:t>
      </w:r>
      <w:r>
        <w:rPr>
          <w:rFonts w:ascii="arial" w:eastAsia="arial" w:hAnsi="arial" w:cs="arial"/>
          <w:b w:val="0"/>
          <w:i/>
          <w:strike w:val="0"/>
          <w:noProof w:val="0"/>
          <w:color w:val="000000"/>
          <w:position w:val="0"/>
          <w:sz w:val="20"/>
          <w:u w:val="none"/>
          <w:vertAlign w:val="baseline"/>
        </w:rPr>
        <w:t xml:space="preserve">See </w:t>
      </w:r>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*4-6</w:t>
        </w:r>
      </w:hyperlink>
      <w:r>
        <w:rPr>
          <w:rFonts w:ascii="arial" w:eastAsia="arial" w:hAnsi="arial" w:cs="arial"/>
          <w:b w:val="0"/>
          <w:i w:val="0"/>
          <w:strike w:val="0"/>
          <w:noProof w:val="0"/>
          <w:color w:val="000000"/>
          <w:position w:val="0"/>
          <w:sz w:val="20"/>
          <w:u w:val="none"/>
          <w:vertAlign w:val="baseline"/>
        </w:rPr>
        <w:t xml:space="preserve">. Nor whether his prosecution is consistent with DOJ policy.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72" w:name="Bookmark_para_44"/>
      <w:bookmarkEnd w:id="72"/>
      <w:r>
        <w:rPr>
          <w:rFonts w:ascii="arial" w:eastAsia="arial" w:hAnsi="arial" w:cs="arial"/>
          <w:b w:val="0"/>
          <w:i w:val="0"/>
          <w:strike w:val="0"/>
          <w:noProof w:val="0"/>
          <w:color w:val="000000"/>
          <w:position w:val="0"/>
          <w:sz w:val="20"/>
          <w:u w:val="none"/>
          <w:vertAlign w:val="baseline"/>
        </w:rPr>
        <w:t xml:space="preserve">Lastly, Defendant argues that the Court should unseal, at least partially, and review the records from the grand jury that indicted him, in order to determine whether they reflect any indication of selective prosecution or other irregularity in the process.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Grand Jury Mot.; Reply Mot. Dismiss 7. "The Supreme Court has long recognized that 'the proper functioning of our grand jury system depends upon the secrecy of grand jury proceedings.'" </w:t>
      </w:r>
      <w:hyperlink r:id="rId56" w:history="1">
        <w:r>
          <w:rPr>
            <w:rFonts w:ascii="arial" w:eastAsia="arial" w:hAnsi="arial" w:cs="arial"/>
            <w:b w:val="0"/>
            <w:i/>
            <w:strike w:val="0"/>
            <w:noProof w:val="0"/>
            <w:color w:val="0077CC"/>
            <w:position w:val="0"/>
            <w:sz w:val="20"/>
            <w:u w:val="single"/>
            <w:vertAlign w:val="baseline"/>
          </w:rPr>
          <w:t>Sanchez v. Gomez</w:t>
        </w:r>
      </w:hyperlink>
      <w:hyperlink r:id="rId56" w:history="1">
        <w:r>
          <w:rPr>
            <w:rFonts w:ascii="arial" w:eastAsia="arial" w:hAnsi="arial" w:cs="arial"/>
            <w:b w:val="0"/>
            <w:i/>
            <w:strike w:val="0"/>
            <w:noProof w:val="0"/>
            <w:color w:val="0077CC"/>
            <w:position w:val="0"/>
            <w:sz w:val="20"/>
            <w:u w:val="single"/>
            <w:vertAlign w:val="baseline"/>
          </w:rPr>
          <w:t>, No. EP-17-CV-133-PRM, 2019 U.S. Dist. LEXIS 239009, 2019 WL 12536398, at *1 (W.D. Tex. Apr. 29, 2019)</w:t>
        </w:r>
      </w:hyperlink>
      <w:r>
        <w:rPr>
          <w:rFonts w:ascii="arial" w:eastAsia="arial" w:hAnsi="arial" w:cs="arial"/>
          <w:b w:val="0"/>
          <w:i w:val="0"/>
          <w:strike w:val="0"/>
          <w:noProof w:val="0"/>
          <w:color w:val="000000"/>
          <w:position w:val="0"/>
          <w:sz w:val="20"/>
          <w:u w:val="none"/>
          <w:vertAlign w:val="baseline"/>
        </w:rPr>
        <w:t xml:space="preserve"> (quoting </w:t>
      </w:r>
      <w:hyperlink r:id="rId57" w:history="1">
        <w:r>
          <w:rPr>
            <w:rFonts w:ascii="arial" w:eastAsia="arial" w:hAnsi="arial" w:cs="arial"/>
            <w:b w:val="0"/>
            <w:i/>
            <w:strike w:val="0"/>
            <w:noProof w:val="0"/>
            <w:color w:val="0077CC"/>
            <w:position w:val="0"/>
            <w:sz w:val="20"/>
            <w:u w:val="single"/>
            <w:vertAlign w:val="baseline"/>
          </w:rPr>
          <w:t>Douglas Oil Co. of Cal. v. Petrol Stops Nw.</w:t>
        </w:r>
      </w:hyperlink>
      <w:hyperlink r:id="rId57" w:history="1">
        <w:r>
          <w:rPr>
            <w:rFonts w:ascii="arial" w:eastAsia="arial" w:hAnsi="arial" w:cs="arial"/>
            <w:b w:val="0"/>
            <w:i/>
            <w:strike w:val="0"/>
            <w:noProof w:val="0"/>
            <w:color w:val="0077CC"/>
            <w:position w:val="0"/>
            <w:sz w:val="20"/>
            <w:u w:val="single"/>
            <w:vertAlign w:val="baseline"/>
          </w:rPr>
          <w:t>, 441 U.S. 211, 218, 99 S. Ct. 1667, 60 L. Ed. 2d 156 (1979)</w:t>
        </w:r>
      </w:hyperlink>
      <w:r>
        <w:rPr>
          <w:rFonts w:ascii="arial" w:eastAsia="arial" w:hAnsi="arial" w:cs="arial"/>
          <w:b w:val="0"/>
          <w:i w:val="0"/>
          <w:strike w:val="0"/>
          <w:noProof w:val="0"/>
          <w:color w:val="000000"/>
          <w:position w:val="0"/>
          <w:sz w:val="20"/>
          <w:u w:val="none"/>
          <w:vertAlign w:val="baseline"/>
        </w:rPr>
        <w:t xml:space="preserve">). Even so, disclosure of grand jury transcripts may be authorized "at the request of a defendant who shows that a ground may exist to dismiss the indictment because of a matter that occurred before the grand jury." </w:t>
      </w:r>
      <w:hyperlink r:id="rId58" w:history="1">
        <w:r>
          <w:rPr>
            <w:rFonts w:ascii="arial" w:eastAsia="arial" w:hAnsi="arial" w:cs="arial"/>
            <w:b w:val="0"/>
            <w:i/>
            <w:strike w:val="0"/>
            <w:noProof w:val="0"/>
            <w:color w:val="0077CC"/>
            <w:position w:val="0"/>
            <w:sz w:val="20"/>
            <w:u w:val="single"/>
            <w:vertAlign w:val="baseline"/>
          </w:rPr>
          <w:t>United States v. Smith</w:t>
        </w:r>
      </w:hyperlink>
      <w:hyperlink r:id="rId58" w:history="1">
        <w:r>
          <w:rPr>
            <w:rFonts w:ascii="arial" w:eastAsia="arial" w:hAnsi="arial" w:cs="arial"/>
            <w:b w:val="0"/>
            <w:i/>
            <w:strike w:val="0"/>
            <w:noProof w:val="0"/>
            <w:color w:val="0077CC"/>
            <w:position w:val="0"/>
            <w:sz w:val="20"/>
            <w:u w:val="single"/>
            <w:vertAlign w:val="baseline"/>
          </w:rPr>
          <w:t>, 697 F. App'x 836, 837 (5th Cir. 2017)</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Fed. R. Crim. P. 6(e)(3)(E)(ii)</w:t>
        </w:r>
      </w:hyperlink>
      <w:r>
        <w:rPr>
          <w:rFonts w:ascii="arial" w:eastAsia="arial" w:hAnsi="arial" w:cs="arial"/>
          <w:b w:val="0"/>
          <w:i w:val="0"/>
          <w:strike w:val="0"/>
          <w:noProof w:val="0"/>
          <w:color w:val="000000"/>
          <w:position w:val="0"/>
          <w:sz w:val="20"/>
          <w:u w:val="none"/>
          <w:vertAlign w:val="baseline"/>
        </w:rPr>
        <w:t>). In such cases, the defendant bears the burden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establishing that "a particularized need exists for the materials that outweighs the policy of secrecy."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9" w:history="1">
        <w:r>
          <w:rPr>
            <w:rFonts w:ascii="arial" w:eastAsia="arial" w:hAnsi="arial" w:cs="arial"/>
            <w:b w:val="0"/>
            <w:i/>
            <w:strike w:val="0"/>
            <w:noProof w:val="0"/>
            <w:color w:val="0077CC"/>
            <w:position w:val="0"/>
            <w:sz w:val="20"/>
            <w:u w:val="single"/>
            <w:vertAlign w:val="baseline"/>
          </w:rPr>
          <w:t>United States v. Miramontez</w:t>
        </w:r>
      </w:hyperlink>
      <w:hyperlink r:id="rId59" w:history="1">
        <w:r>
          <w:rPr>
            <w:rFonts w:ascii="arial" w:eastAsia="arial" w:hAnsi="arial" w:cs="arial"/>
            <w:b w:val="0"/>
            <w:i/>
            <w:strike w:val="0"/>
            <w:noProof w:val="0"/>
            <w:color w:val="0077CC"/>
            <w:position w:val="0"/>
            <w:sz w:val="20"/>
            <w:u w:val="single"/>
            <w:vertAlign w:val="baseline"/>
          </w:rPr>
          <w:t>, 995 F.2d 56, 59 (5th Cir.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60" w:history="1">
        <w:r>
          <w:rPr>
            <w:rFonts w:ascii="arial" w:eastAsia="arial" w:hAnsi="arial" w:cs="arial"/>
            <w:b w:val="0"/>
            <w:i/>
            <w:strike w:val="0"/>
            <w:noProof w:val="0"/>
            <w:color w:val="0077CC"/>
            <w:position w:val="0"/>
            <w:sz w:val="20"/>
            <w:u w:val="single"/>
            <w:vertAlign w:val="baseline"/>
          </w:rPr>
          <w:t>United States v. R. Enters., Inc.</w:t>
        </w:r>
      </w:hyperlink>
      <w:hyperlink r:id="rId60" w:history="1">
        <w:r>
          <w:rPr>
            <w:rFonts w:ascii="arial" w:eastAsia="arial" w:hAnsi="arial" w:cs="arial"/>
            <w:b w:val="0"/>
            <w:i/>
            <w:strike w:val="0"/>
            <w:noProof w:val="0"/>
            <w:color w:val="0077CC"/>
            <w:position w:val="0"/>
            <w:sz w:val="20"/>
            <w:u w:val="single"/>
            <w:vertAlign w:val="baseline"/>
          </w:rPr>
          <w:t>, 498 U.S. 292, 301, 111 S. Ct. 722, 112 L. Ed. 2d 795 (1991)</w:t>
        </w:r>
      </w:hyperlink>
      <w:r>
        <w:rPr>
          <w:rFonts w:ascii="arial" w:eastAsia="arial" w:hAnsi="arial" w:cs="arial"/>
          <w:b w:val="0"/>
          <w:i w:val="0"/>
          <w:strike w:val="0"/>
          <w:noProof w:val="0"/>
          <w:color w:val="000000"/>
          <w:position w:val="0"/>
          <w:sz w:val="20"/>
          <w:u w:val="none"/>
          <w:vertAlign w:val="baseline"/>
        </w:rPr>
        <w:t xml:space="preserve"> ("The grand jury proceeding is accorded a presumption of regularity." (quoting </w:t>
      </w:r>
      <w:hyperlink r:id="rId61" w:history="1">
        <w:r>
          <w:rPr>
            <w:rFonts w:ascii="arial" w:eastAsia="arial" w:hAnsi="arial" w:cs="arial"/>
            <w:b w:val="0"/>
            <w:i/>
            <w:strike w:val="0"/>
            <w:noProof w:val="0"/>
            <w:color w:val="0077CC"/>
            <w:position w:val="0"/>
            <w:sz w:val="20"/>
            <w:u w:val="single"/>
            <w:vertAlign w:val="baseline"/>
          </w:rPr>
          <w:t>United States v. Mechanik</w:t>
        </w:r>
      </w:hyperlink>
      <w:hyperlink r:id="rId61" w:history="1">
        <w:r>
          <w:rPr>
            <w:rFonts w:ascii="arial" w:eastAsia="arial" w:hAnsi="arial" w:cs="arial"/>
            <w:b w:val="0"/>
            <w:i/>
            <w:strike w:val="0"/>
            <w:noProof w:val="0"/>
            <w:color w:val="0077CC"/>
            <w:position w:val="0"/>
            <w:sz w:val="20"/>
            <w:u w:val="single"/>
            <w:vertAlign w:val="baseline"/>
          </w:rPr>
          <w:t>, 475 U.S. 66, 75, 106 S. Ct. 938, 89 L. Ed. 2d 50 (1986)</w:t>
        </w:r>
      </w:hyperlink>
      <w:r>
        <w:rPr>
          <w:rFonts w:ascii="arial" w:eastAsia="arial" w:hAnsi="arial" w:cs="arial"/>
          <w:b w:val="0"/>
          <w:i w:val="0"/>
          <w:strike w:val="0"/>
          <w:noProof w:val="0"/>
          <w:color w:val="000000"/>
          <w:position w:val="0"/>
          <w:sz w:val="20"/>
          <w:u w:val="none"/>
          <w:vertAlign w:val="baseline"/>
        </w:rPr>
        <w:t xml:space="preserve"> (O'Connor, J., concurring))).</w:t>
      </w:r>
    </w:p>
    <w:p>
      <w:pPr>
        <w:keepNext w:val="0"/>
        <w:spacing w:before="240" w:after="0" w:line="260" w:lineRule="atLeast"/>
        <w:ind w:left="0" w:right="0" w:firstLine="0"/>
        <w:jc w:val="both"/>
      </w:pPr>
      <w:bookmarkStart w:id="73" w:name="Bookmark_para_45"/>
      <w:bookmarkEnd w:id="73"/>
      <w:r>
        <w:rPr>
          <w:rFonts w:ascii="arial" w:eastAsia="arial" w:hAnsi="arial" w:cs="arial"/>
          <w:b w:val="0"/>
          <w:i w:val="0"/>
          <w:strike w:val="0"/>
          <w:noProof w:val="0"/>
          <w:color w:val="000000"/>
          <w:position w:val="0"/>
          <w:sz w:val="20"/>
          <w:u w:val="none"/>
          <w:vertAlign w:val="baseline"/>
        </w:rPr>
        <w:t xml:space="preserve">Defendant offers only indistinct speculation that the circumstances of this case "raise concerns" of selective prosecution and other unspecified "errors" in the grand jury process. </w:t>
      </w:r>
      <w:bookmarkStart w:id="74" w:name="Bookmark_I6955KCY2SF8S50010000400"/>
      <w:bookmarkEnd w:id="7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Grand Jury Mot. 2. This falls well short of the level of particularization of need for which courts have unsealed grand jury records. </w:t>
      </w:r>
      <w:bookmarkStart w:id="75" w:name="Bookmark_I6955KCY2SF8S50030000400"/>
      <w:bookmarkEnd w:id="75"/>
      <w:r>
        <w:rPr>
          <w:rFonts w:ascii="arial" w:eastAsia="arial" w:hAnsi="arial" w:cs="arial"/>
          <w:b w:val="0"/>
          <w:i/>
          <w:strike w:val="0"/>
          <w:noProof w:val="0"/>
          <w:color w:val="000000"/>
          <w:position w:val="0"/>
          <w:sz w:val="20"/>
          <w:u w:val="none"/>
          <w:vertAlign w:val="baseline"/>
        </w:rPr>
        <w:t xml:space="preserve">See, e.g., </w:t>
      </w:r>
      <w:bookmarkStart w:id="76" w:name="Bookmark_I6955KCX2D6N410050000400"/>
      <w:bookmarkEnd w:id="76"/>
      <w:hyperlink r:id="rId56" w:history="1">
        <w:r>
          <w:rPr>
            <w:rFonts w:ascii="arial" w:eastAsia="arial" w:hAnsi="arial" w:cs="arial"/>
            <w:b w:val="0"/>
            <w:i/>
            <w:strike w:val="0"/>
            <w:noProof w:val="0"/>
            <w:color w:val="0077CC"/>
            <w:position w:val="0"/>
            <w:sz w:val="20"/>
            <w:u w:val="single"/>
            <w:vertAlign w:val="baseline"/>
          </w:rPr>
          <w:t>Sanchez</w:t>
        </w:r>
      </w:hyperlink>
      <w:hyperlink r:id="rId56" w:history="1">
        <w:r>
          <w:rPr>
            <w:rFonts w:ascii="arial" w:eastAsia="arial" w:hAnsi="arial" w:cs="arial"/>
            <w:b w:val="0"/>
            <w:i/>
            <w:strike w:val="0"/>
            <w:noProof w:val="0"/>
            <w:color w:val="0077CC"/>
            <w:position w:val="0"/>
            <w:sz w:val="20"/>
            <w:u w:val="single"/>
            <w:vertAlign w:val="baseline"/>
          </w:rPr>
          <w:t>, 2019 U.S. Dist. LEXIS 239009, 2019 WL 12536398, at *2-3</w:t>
        </w:r>
      </w:hyperlink>
      <w:r>
        <w:rPr>
          <w:rFonts w:ascii="arial" w:eastAsia="arial" w:hAnsi="arial" w:cs="arial"/>
          <w:b w:val="0"/>
          <w:i w:val="0"/>
          <w:strike w:val="0"/>
          <w:noProof w:val="0"/>
          <w:color w:val="000000"/>
          <w:position w:val="0"/>
          <w:sz w:val="20"/>
          <w:u w:val="none"/>
          <w:vertAlign w:val="baseline"/>
        </w:rPr>
        <w:t xml:space="preserve"> (authorizing limited disclosure of grand jury transcripts to civil plaintiff to facilitate his cross-examination of an expert witness who relied on the same grand jury transcripts to formulate his expert opinion). </w:t>
      </w:r>
      <w:bookmarkStart w:id="77" w:name="Bookmark_I6955KCY2SF8S50030000400_2"/>
      <w:bookmarkEnd w:id="77"/>
      <w:r>
        <w:rPr>
          <w:rFonts w:ascii="arial" w:eastAsia="arial" w:hAnsi="arial" w:cs="arial"/>
          <w:b w:val="0"/>
          <w:i w:val="0"/>
          <w:strike w:val="0"/>
          <w:noProof w:val="0"/>
          <w:color w:val="000000"/>
          <w:position w:val="0"/>
          <w:sz w:val="20"/>
          <w:u w:val="none"/>
          <w:vertAlign w:val="baseline"/>
        </w:rPr>
        <w:t xml:space="preserve">Indeed, Courts have rejected even particularized allegations of impropriety in grand jury proceedings, where they are unsubstantiated by any evidence. </w:t>
      </w:r>
      <w:r>
        <w:rPr>
          <w:rFonts w:ascii="arial" w:eastAsia="arial" w:hAnsi="arial" w:cs="arial"/>
          <w:b w:val="0"/>
          <w:i/>
          <w:strike w:val="0"/>
          <w:noProof w:val="0"/>
          <w:color w:val="000000"/>
          <w:position w:val="0"/>
          <w:sz w:val="20"/>
          <w:u w:val="none"/>
          <w:vertAlign w:val="baseline"/>
        </w:rPr>
        <w:t xml:space="preserve">See, e.g., </w:t>
      </w:r>
      <w:bookmarkStart w:id="78" w:name="Bookmark_I6955KCY2SF8S50020000400"/>
      <w:bookmarkEnd w:id="78"/>
      <w:hyperlink r:id="rId62" w:history="1">
        <w:r>
          <w:rPr>
            <w:rFonts w:ascii="arial" w:eastAsia="arial" w:hAnsi="arial" w:cs="arial"/>
            <w:b w:val="0"/>
            <w:i/>
            <w:strike w:val="0"/>
            <w:noProof w:val="0"/>
            <w:color w:val="0077CC"/>
            <w:position w:val="0"/>
            <w:sz w:val="20"/>
            <w:u w:val="single"/>
            <w:vertAlign w:val="baseline"/>
          </w:rPr>
          <w:t>United States v. Gas Pipe, Inc.</w:t>
        </w:r>
      </w:hyperlink>
      <w:hyperlink r:id="rId62" w:history="1">
        <w:r>
          <w:rPr>
            <w:rFonts w:ascii="arial" w:eastAsia="arial" w:hAnsi="arial" w:cs="arial"/>
            <w:b w:val="0"/>
            <w:i/>
            <w:strike w:val="0"/>
            <w:noProof w:val="0"/>
            <w:color w:val="0077CC"/>
            <w:position w:val="0"/>
            <w:sz w:val="20"/>
            <w:u w:val="single"/>
            <w:vertAlign w:val="baseline"/>
          </w:rPr>
          <w:t>, No. 3:14-CR-298-M, 2018 U.S. Dist. LEXIS 180299, 2018 WL 5046412, at *7 (N.D. Tex. Aug. 7, 2018)</w:t>
        </w:r>
      </w:hyperlink>
      <w:r>
        <w:rPr>
          <w:rFonts w:ascii="arial" w:eastAsia="arial" w:hAnsi="arial" w:cs="arial"/>
          <w:b w:val="0"/>
          <w:i w:val="0"/>
          <w:strike w:val="0"/>
          <w:noProof w:val="0"/>
          <w:color w:val="000000"/>
          <w:position w:val="0"/>
          <w:sz w:val="20"/>
          <w:u w:val="none"/>
          <w:vertAlign w:val="baseline"/>
        </w:rPr>
        <w:t xml:space="preserve"> (collecting cases). Defendant's bare speculation of unspecified "errors" lacks both evidentiary support and particularization and does not justify an intrusion on the secrecy of the presumptively valid grand jury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79" w:name="Bookmark_para_46"/>
      <w:bookmarkEnd w:id="79"/>
      <w:r>
        <w:rPr>
          <w:rFonts w:ascii="arial" w:eastAsia="arial" w:hAnsi="arial" w:cs="arial"/>
          <w:b w:val="0"/>
          <w:i w:val="0"/>
          <w:strike w:val="0"/>
          <w:noProof w:val="0"/>
          <w:color w:val="000000"/>
          <w:position w:val="0"/>
          <w:sz w:val="20"/>
          <w:u w:val="none"/>
          <w:vertAlign w:val="baseline"/>
        </w:rPr>
        <w:t>For the reasons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stated above, the Motion to Dismiss, ECF No. 22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 w:name="Bookmark_para_47"/>
      <w:bookmarkEnd w:id="80"/>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Grand Jury Motion, ECF No. 24,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48"/>
      <w:bookmarkEnd w:id="81"/>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Motion to Compel, ECF No. 23,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in part and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in part. The Government </w:t>
      </w:r>
      <w:r>
        <w:rPr>
          <w:rFonts w:ascii="arial" w:eastAsia="arial" w:hAnsi="arial" w:cs="arial"/>
          <w:b/>
          <w:i w:val="0"/>
          <w:strike w:val="0"/>
          <w:noProof w:val="0"/>
          <w:color w:val="000000"/>
          <w:position w:val="0"/>
          <w:sz w:val="20"/>
          <w:u w:val="none"/>
          <w:vertAlign w:val="baseline"/>
        </w:rPr>
        <w:t>SHALL</w:t>
      </w:r>
      <w:r>
        <w:rPr>
          <w:rFonts w:ascii="arial" w:eastAsia="arial" w:hAnsi="arial" w:cs="arial"/>
          <w:b w:val="0"/>
          <w:i w:val="0"/>
          <w:strike w:val="0"/>
          <w:noProof w:val="0"/>
          <w:color w:val="000000"/>
          <w:position w:val="0"/>
          <w:sz w:val="20"/>
          <w:u w:val="none"/>
          <w:vertAlign w:val="baseline"/>
        </w:rPr>
        <w:t xml:space="preserve"> make the following materials available to Defendant for inspection and copying </w:t>
      </w:r>
      <w:r>
        <w:rPr>
          <w:rFonts w:ascii="arial" w:eastAsia="arial" w:hAnsi="arial" w:cs="arial"/>
          <w:b/>
          <w:i w:val="0"/>
          <w:strike w:val="0"/>
          <w:noProof w:val="0"/>
          <w:color w:val="000000"/>
          <w:position w:val="0"/>
          <w:sz w:val="20"/>
          <w:u w:val="single"/>
          <w:vertAlign w:val="baseline"/>
        </w:rPr>
        <w:t>on or before April 18, 2023</w:t>
      </w:r>
      <w:r>
        <w:rPr>
          <w:rFonts w:ascii="arial" w:eastAsia="arial" w:hAnsi="arial" w:cs="arial"/>
          <w:b w:val="0"/>
          <w:i w:val="0"/>
          <w:strike w:val="0"/>
          <w:noProof w:val="0"/>
          <w:color w:val="000000"/>
          <w:position w:val="0"/>
          <w:sz w:val="20"/>
          <w:u w:val="none"/>
          <w:vertAlign w:val="baseline"/>
        </w:rPr>
        <w:t xml:space="preserve">: all documents in its possession, custody, or control regarding the name and plan for the law enforcement operation that was carried out on the day of and in the vicinity of Defendant's arrest. All other relief requested by Defendant in the Motions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49"/>
      <w:bookmarkEnd w:id="82"/>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to the extent that the Government believes it should be protected from providing Defendant any portion of any document described in the preceding paragraph, the Government may </w:t>
      </w:r>
      <w:r>
        <w:rPr>
          <w:rFonts w:ascii="arial" w:eastAsia="arial" w:hAnsi="arial" w:cs="arial"/>
          <w:b/>
          <w:i w:val="0"/>
          <w:strike w:val="0"/>
          <w:noProof w:val="0"/>
          <w:color w:val="000000"/>
          <w:position w:val="0"/>
          <w:sz w:val="20"/>
          <w:u w:val="none"/>
          <w:vertAlign w:val="baseline"/>
        </w:rPr>
        <w:t>FILE</w:t>
      </w:r>
      <w:r>
        <w:rPr>
          <w:rFonts w:ascii="arial" w:eastAsia="arial" w:hAnsi="arial" w:cs="arial"/>
          <w:b w:val="0"/>
          <w:i w:val="0"/>
          <w:strike w:val="0"/>
          <w:noProof w:val="0"/>
          <w:color w:val="000000"/>
          <w:position w:val="0"/>
          <w:sz w:val="20"/>
          <w:u w:val="none"/>
          <w:vertAlign w:val="baseline"/>
        </w:rPr>
        <w:t xml:space="preserve"> a request for the Court to review such documents in camera and/or authorize redaction of such documents prior to disclosure to Defendant. Any such request must be filed on the docket </w:t>
      </w:r>
      <w:r>
        <w:rPr>
          <w:rFonts w:ascii="arial" w:eastAsia="arial" w:hAnsi="arial" w:cs="arial"/>
          <w:b/>
          <w:i w:val="0"/>
          <w:strike w:val="0"/>
          <w:noProof w:val="0"/>
          <w:color w:val="000000"/>
          <w:position w:val="0"/>
          <w:sz w:val="20"/>
          <w:u w:val="single"/>
          <w:vertAlign w:val="baseline"/>
        </w:rPr>
        <w:t>on or before April 18, 2023</w:t>
      </w:r>
      <w:r>
        <w:rPr>
          <w:rFonts w:ascii="arial" w:eastAsia="arial" w:hAnsi="arial" w:cs="arial"/>
          <w:b w:val="0"/>
          <w:i w:val="0"/>
          <w:strike w:val="0"/>
          <w:noProof w:val="0"/>
          <w:color w:val="000000"/>
          <w:position w:val="0"/>
          <w:sz w:val="20"/>
          <w:u w:val="none"/>
          <w:vertAlign w:val="baseline"/>
        </w:rPr>
        <w:t>, and must contain a statement of the specific reasons for which the Government contends it should be permitted to withhold or redact certain documents. Copies of the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documents themselves must also be filed, in camera or ex parte and under seal, by that date.</w:t>
      </w:r>
    </w:p>
    <w:p>
      <w:pPr>
        <w:keepNext w:val="0"/>
        <w:spacing w:before="200" w:after="0" w:line="260" w:lineRule="atLeast"/>
        <w:ind w:left="0" w:right="0" w:firstLine="0"/>
        <w:jc w:val="both"/>
      </w:pPr>
      <w:bookmarkStart w:id="83" w:name="Bookmark_para_50"/>
      <w:bookmarkEnd w:id="83"/>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4" w:name="Bookmark_para_51"/>
      <w:bookmarkEnd w:id="84"/>
      <w:r>
        <w:rPr>
          <w:rFonts w:ascii="arial" w:eastAsia="arial" w:hAnsi="arial" w:cs="arial"/>
          <w:b/>
          <w:i w:val="0"/>
          <w:strike w:val="0"/>
          <w:noProof w:val="0"/>
          <w:color w:val="000000"/>
          <w:position w:val="0"/>
          <w:sz w:val="20"/>
          <w:u w:val="none"/>
          <w:vertAlign w:val="baseline"/>
        </w:rPr>
        <w:t>SIGNED this 4th day of April,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52"/>
      <w:bookmarkEnd w:id="85"/>
      <w:r>
        <w:rPr>
          <w:rFonts w:ascii="arial" w:eastAsia="arial" w:hAnsi="arial" w:cs="arial"/>
          <w:b w:val="0"/>
          <w:i w:val="0"/>
          <w:strike w:val="0"/>
          <w:noProof w:val="0"/>
          <w:color w:val="000000"/>
          <w:position w:val="0"/>
          <w:sz w:val="20"/>
          <w:u w:val="none"/>
          <w:vertAlign w:val="baseline"/>
        </w:rPr>
        <w:t>/s/ Kathleen Cardone</w:t>
      </w:r>
    </w:p>
    <w:p>
      <w:pPr>
        <w:keepNext w:val="0"/>
        <w:spacing w:before="200" w:after="0" w:line="260" w:lineRule="atLeast"/>
        <w:ind w:left="0" w:right="0" w:firstLine="0"/>
        <w:jc w:val="both"/>
      </w:pPr>
      <w:bookmarkStart w:id="86" w:name="Bookmark_para_53"/>
      <w:bookmarkEnd w:id="86"/>
      <w:r>
        <w:rPr>
          <w:rFonts w:ascii="arial" w:eastAsia="arial" w:hAnsi="arial" w:cs="arial"/>
          <w:b w:val="0"/>
          <w:i w:val="0"/>
          <w:strike w:val="0"/>
          <w:noProof w:val="0"/>
          <w:color w:val="000000"/>
          <w:position w:val="0"/>
          <w:sz w:val="20"/>
          <w:u w:val="none"/>
          <w:vertAlign w:val="baseline"/>
        </w:rPr>
        <w:t>KATHLEEN CARDONE</w:t>
      </w:r>
    </w:p>
    <w:p>
      <w:pPr>
        <w:keepNext w:val="0"/>
        <w:spacing w:before="200" w:after="0" w:line="260" w:lineRule="atLeast"/>
        <w:ind w:left="0" w:right="0" w:firstLine="0"/>
        <w:jc w:val="both"/>
      </w:pPr>
      <w:bookmarkStart w:id="87" w:name="Bookmark_para_54"/>
      <w:bookmarkEnd w:id="8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The Court refers to the facts alleged in the Complaint only as a reflection of the Government's position, making no finding as to their veracity. Similarly, the Court recites factual allegations from the parties' briefing only to show their respective positions.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9" w:name="Bookmark_fnpara_2"/>
      <w:bookmarkEnd w:id="29"/>
      <w:r>
        <w:rPr>
          <w:rFonts w:ascii="arial" w:eastAsia="arial" w:hAnsi="arial" w:cs="arial"/>
          <w:b w:val="0"/>
          <w:i w:val="0"/>
          <w:strike w:val="0"/>
          <w:noProof w:val="0"/>
          <w:color w:val="000000"/>
          <w:position w:val="0"/>
          <w:sz w:val="18"/>
          <w:u w:val="none"/>
          <w:vertAlign w:val="baseline"/>
        </w:rPr>
        <w:t xml:space="preserve">The Ninth Circuit has held that attempted illegal reentry does require specific intent, finding that the Supreme Court's decision in </w:t>
      </w:r>
      <w:hyperlink r:id="rId1" w:history="1">
        <w:r>
          <w:rPr>
            <w:rFonts w:ascii="arial" w:eastAsia="arial" w:hAnsi="arial" w:cs="arial"/>
            <w:b w:val="0"/>
            <w:i/>
            <w:strike w:val="0"/>
            <w:noProof w:val="0"/>
            <w:color w:val="0077CC"/>
            <w:position w:val="0"/>
            <w:sz w:val="18"/>
            <w:u w:val="single"/>
            <w:vertAlign w:val="baseline"/>
          </w:rPr>
          <w:t>United States v. Resendiz-Ponce</w:t>
        </w:r>
      </w:hyperlink>
      <w:hyperlink r:id="rId1" w:history="1">
        <w:r>
          <w:rPr>
            <w:rFonts w:ascii="arial" w:eastAsia="arial" w:hAnsi="arial" w:cs="arial"/>
            <w:b w:val="0"/>
            <w:i/>
            <w:strike w:val="0"/>
            <w:noProof w:val="0"/>
            <w:color w:val="0077CC"/>
            <w:position w:val="0"/>
            <w:sz w:val="18"/>
            <w:u w:val="single"/>
            <w:vertAlign w:val="baseline"/>
          </w:rPr>
          <w:t>, 549 U.S. 102, 127 S. Ct. 782, 166 L. Ed. 2d 591 (2007)</w:t>
        </w:r>
      </w:hyperlink>
      <w:r>
        <w:rPr>
          <w:rFonts w:ascii="arial" w:eastAsia="arial" w:hAnsi="arial" w:cs="arial"/>
          <w:b w:val="0"/>
          <w:i w:val="0"/>
          <w:strike w:val="0"/>
          <w:noProof w:val="0"/>
          <w:color w:val="000000"/>
          <w:position w:val="0"/>
          <w:sz w:val="18"/>
          <w:u w:val="none"/>
          <w:vertAlign w:val="baseline"/>
        </w:rPr>
        <w:t xml:space="preserve">, implicitly abrogated </w:t>
      </w:r>
      <w:hyperlink r:id="rId2" w:history="1">
        <w:r>
          <w:rPr>
            <w:rFonts w:ascii="arial" w:eastAsia="arial" w:hAnsi="arial" w:cs="arial"/>
            <w:b w:val="0"/>
            <w:i/>
            <w:strike w:val="0"/>
            <w:noProof w:val="0"/>
            <w:color w:val="0077CC"/>
            <w:position w:val="0"/>
            <w:sz w:val="18"/>
            <w:u w:val="single"/>
            <w:vertAlign w:val="baseline"/>
          </w:rPr>
          <w:t>Morales-Palacios</w:t>
        </w:r>
      </w:hyperlink>
      <w:r>
        <w:rPr>
          <w:rFonts w:ascii="arial" w:eastAsia="arial" w:hAnsi="arial" w:cs="arial"/>
          <w:b w:val="0"/>
          <w:i w:val="0"/>
          <w:strike w:val="0"/>
          <w:noProof w:val="0"/>
          <w:color w:val="000000"/>
          <w:position w:val="0"/>
          <w:sz w:val="18"/>
          <w:u w:val="none"/>
          <w:vertAlign w:val="baseline"/>
        </w:rPr>
        <w:t xml:space="preserve"> and similar decisions when it held that ordinary common law attempt principles apply to the offense of attempted illegal reentry. </w:t>
      </w:r>
      <w:hyperlink r:id="rId3" w:history="1">
        <w:r>
          <w:rPr>
            <w:rFonts w:ascii="arial" w:eastAsia="arial" w:hAnsi="arial" w:cs="arial"/>
            <w:b w:val="0"/>
            <w:i/>
            <w:strike w:val="0"/>
            <w:noProof w:val="0"/>
            <w:color w:val="0077CC"/>
            <w:position w:val="0"/>
            <w:sz w:val="18"/>
            <w:u w:val="single"/>
            <w:vertAlign w:val="baseline"/>
          </w:rPr>
          <w:t>United States v. Argueta-Rosales</w:t>
        </w:r>
      </w:hyperlink>
      <w:hyperlink r:id="rId3" w:history="1">
        <w:r>
          <w:rPr>
            <w:rFonts w:ascii="arial" w:eastAsia="arial" w:hAnsi="arial" w:cs="arial"/>
            <w:b w:val="0"/>
            <w:i/>
            <w:strike w:val="0"/>
            <w:noProof w:val="0"/>
            <w:color w:val="0077CC"/>
            <w:position w:val="0"/>
            <w:sz w:val="18"/>
            <w:u w:val="single"/>
            <w:vertAlign w:val="baseline"/>
          </w:rPr>
          <w:t>, 819 F.3d 1149, 1160 (9th Cir. 2016)</w:t>
        </w:r>
      </w:hyperlink>
      <w:r>
        <w:rPr>
          <w:rFonts w:ascii="arial" w:eastAsia="arial" w:hAnsi="arial" w:cs="arial"/>
          <w:b w:val="0"/>
          <w:i w:val="0"/>
          <w:strike w:val="0"/>
          <w:noProof w:val="0"/>
          <w:color w:val="000000"/>
          <w:position w:val="0"/>
          <w:sz w:val="18"/>
          <w:u w:val="none"/>
          <w:vertAlign w:val="baseline"/>
        </w:rPr>
        <w:t xml:space="preserve">. However persuasive the rationale of </w:t>
      </w:r>
      <w:hyperlink r:id="rId3" w:history="1">
        <w:r>
          <w:rPr>
            <w:rFonts w:ascii="arial" w:eastAsia="arial" w:hAnsi="arial" w:cs="arial"/>
            <w:b w:val="0"/>
            <w:i/>
            <w:strike w:val="0"/>
            <w:noProof w:val="0"/>
            <w:color w:val="0077CC"/>
            <w:position w:val="0"/>
            <w:sz w:val="18"/>
            <w:u w:val="single"/>
            <w:vertAlign w:val="baseline"/>
          </w:rPr>
          <w:t>Argueta-Rosales</w:t>
        </w:r>
      </w:hyperlink>
      <w:r>
        <w:rPr>
          <w:rFonts w:ascii="arial" w:eastAsia="arial" w:hAnsi="arial" w:cs="arial"/>
          <w:b w:val="0"/>
          <w:i w:val="0"/>
          <w:strike w:val="0"/>
          <w:noProof w:val="0"/>
          <w:color w:val="000000"/>
          <w:position w:val="0"/>
          <w:sz w:val="18"/>
          <w:u w:val="none"/>
          <w:vertAlign w:val="baseline"/>
        </w:rPr>
        <w:t xml:space="preserve"> may be, the Fifth Circuit has held that </w:t>
      </w:r>
      <w:hyperlink r:id="rId1" w:history="1">
        <w:r>
          <w:rPr>
            <w:rFonts w:ascii="arial" w:eastAsia="arial" w:hAnsi="arial" w:cs="arial"/>
            <w:b w:val="0"/>
            <w:i/>
            <w:strike w:val="0"/>
            <w:noProof w:val="0"/>
            <w:color w:val="0077CC"/>
            <w:position w:val="0"/>
            <w:sz w:val="18"/>
            <w:u w:val="single"/>
            <w:vertAlign w:val="baseline"/>
          </w:rPr>
          <w:t>Resendiz-Ponce</w:t>
        </w:r>
      </w:hyperlink>
      <w:r>
        <w:rPr>
          <w:rFonts w:ascii="arial" w:eastAsia="arial" w:hAnsi="arial" w:cs="arial"/>
          <w:b w:val="0"/>
          <w:i w:val="0"/>
          <w:strike w:val="0"/>
          <w:noProof w:val="0"/>
          <w:color w:val="000000"/>
          <w:position w:val="0"/>
          <w:sz w:val="18"/>
          <w:u w:val="none"/>
          <w:vertAlign w:val="baseline"/>
        </w:rPr>
        <w:t xml:space="preserve"> is not plainly incompatible with its existing precedent in this area. </w:t>
      </w:r>
      <w:hyperlink r:id="rId4" w:history="1">
        <w:r>
          <w:rPr>
            <w:rFonts w:ascii="arial" w:eastAsia="arial" w:hAnsi="arial" w:cs="arial"/>
            <w:b w:val="0"/>
            <w:i/>
            <w:strike w:val="0"/>
            <w:noProof w:val="0"/>
            <w:color w:val="0077CC"/>
            <w:position w:val="0"/>
            <w:sz w:val="18"/>
            <w:u w:val="single"/>
            <w:vertAlign w:val="baseline"/>
          </w:rPr>
          <w:t>United States v. DeLeon</w:t>
        </w:r>
      </w:hyperlink>
      <w:hyperlink r:id="rId4" w:history="1">
        <w:r>
          <w:rPr>
            <w:rFonts w:ascii="arial" w:eastAsia="arial" w:hAnsi="arial" w:cs="arial"/>
            <w:b w:val="0"/>
            <w:i/>
            <w:strike w:val="0"/>
            <w:noProof w:val="0"/>
            <w:color w:val="0077CC"/>
            <w:position w:val="0"/>
            <w:sz w:val="18"/>
            <w:u w:val="single"/>
            <w:vertAlign w:val="baseline"/>
          </w:rPr>
          <w:t>, 484 F. App'x 920, 931 (5th Cir. 2012)</w:t>
        </w:r>
      </w:hyperlink>
      <w:r>
        <w:rPr>
          <w:rFonts w:ascii="arial" w:eastAsia="arial" w:hAnsi="arial" w:cs="arial"/>
          <w:b w:val="0"/>
          <w:i w:val="0"/>
          <w:strike w:val="0"/>
          <w:noProof w:val="0"/>
          <w:color w:val="000000"/>
          <w:position w:val="0"/>
          <w:sz w:val="18"/>
          <w:u w:val="none"/>
          <w:vertAlign w:val="baseline"/>
        </w:rPr>
        <w:t xml:space="preserve">. It is therefore for the Fifth Circuit, and not this Court, to consider whether to revisit the holding in </w:t>
      </w:r>
      <w:r>
        <w:rPr>
          <w:rFonts w:ascii="arial" w:eastAsia="arial" w:hAnsi="arial" w:cs="arial"/>
          <w:b w:val="0"/>
          <w:i/>
          <w:strike w:val="0"/>
          <w:noProof w:val="0"/>
          <w:color w:val="000000"/>
          <w:position w:val="0"/>
          <w:sz w:val="18"/>
          <w:u w:val="none"/>
          <w:vertAlign w:val="baseline"/>
        </w:rPr>
        <w:t xml:space="preserve">Morales-Palacios. See </w:t>
      </w:r>
      <w:hyperlink r:id="rId5" w:history="1">
        <w:r>
          <w:rPr>
            <w:rFonts w:ascii="arial" w:eastAsia="arial" w:hAnsi="arial" w:cs="arial"/>
            <w:b w:val="0"/>
            <w:i/>
            <w:strike w:val="0"/>
            <w:noProof w:val="0"/>
            <w:color w:val="0077CC"/>
            <w:position w:val="0"/>
            <w:sz w:val="18"/>
            <w:u w:val="single"/>
            <w:vertAlign w:val="baseline"/>
          </w:rPr>
          <w:t>In re Bonvillian Marine Serv., Inc.</w:t>
        </w:r>
      </w:hyperlink>
      <w:hyperlink r:id="rId5" w:history="1">
        <w:r>
          <w:rPr>
            <w:rFonts w:ascii="arial" w:eastAsia="arial" w:hAnsi="arial" w:cs="arial"/>
            <w:b w:val="0"/>
            <w:i/>
            <w:strike w:val="0"/>
            <w:noProof w:val="0"/>
            <w:color w:val="0077CC"/>
            <w:position w:val="0"/>
            <w:sz w:val="18"/>
            <w:u w:val="single"/>
            <w:vertAlign w:val="baseline"/>
          </w:rPr>
          <w:t>, 19 F.4th 787, 789 (5th Cir. 2021)</w:t>
        </w:r>
      </w:hyperlink>
      <w:r>
        <w:rPr>
          <w:rFonts w:ascii="arial" w:eastAsia="arial" w:hAnsi="arial" w:cs="arial"/>
          <w:b w:val="0"/>
          <w:i w:val="0"/>
          <w:strike w:val="0"/>
          <w:noProof w:val="0"/>
          <w:color w:val="000000"/>
          <w:position w:val="0"/>
          <w:sz w:val="18"/>
          <w:u w:val="none"/>
          <w:vertAlign w:val="baseline"/>
        </w:rPr>
        <w:t xml:space="preserve"> (noting that "[t]he district court was not free to overturn" binding circuit precedent, even though a Supreme Court opinion called the precedent into question).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1" w:name="Bookmark_fnpara_3"/>
      <w:bookmarkEnd w:id="31"/>
      <w:r>
        <w:rPr>
          <w:rFonts w:ascii="arial" w:eastAsia="arial" w:hAnsi="arial" w:cs="arial"/>
          <w:b w:val="0"/>
          <w:i w:val="0"/>
          <w:strike w:val="0"/>
          <w:noProof w:val="0"/>
          <w:color w:val="000000"/>
          <w:position w:val="0"/>
          <w:sz w:val="18"/>
          <w:u w:val="none"/>
          <w:vertAlign w:val="baseline"/>
        </w:rPr>
        <w:t xml:space="preserve">Even assuming these statements do not constitute a concession that Defendant sought to enter the country, it is certainly the Government's position that Defendant presented himself for admission. Resp. Mot. Dismiss 1 ("Defendant[] presented himself to Border Patrol Agents . . . as part of a group of 25 individuals requesting asylum."). Thus, there is at least a fact dispute regarding Defendant's intent to enter the country, precluding dismissal at this stage. </w:t>
      </w:r>
      <w:r>
        <w:rPr>
          <w:rFonts w:ascii="arial" w:eastAsia="arial" w:hAnsi="arial" w:cs="arial"/>
          <w:b w:val="0"/>
          <w:i/>
          <w:strike w:val="0"/>
          <w:noProof w:val="0"/>
          <w:color w:val="000000"/>
          <w:position w:val="0"/>
          <w:sz w:val="18"/>
          <w:u w:val="none"/>
          <w:vertAlign w:val="baseline"/>
        </w:rPr>
        <w:t xml:space="preserve">See </w:t>
      </w:r>
      <w:hyperlink r:id="rId6" w:history="1">
        <w:r>
          <w:rPr>
            <w:rFonts w:ascii="arial" w:eastAsia="arial" w:hAnsi="arial" w:cs="arial"/>
            <w:b w:val="0"/>
            <w:i/>
            <w:strike w:val="0"/>
            <w:noProof w:val="0"/>
            <w:color w:val="0077CC"/>
            <w:position w:val="0"/>
            <w:sz w:val="18"/>
            <w:u w:val="single"/>
            <w:vertAlign w:val="baseline"/>
          </w:rPr>
          <w:t>Fontenot</w:t>
        </w:r>
      </w:hyperlink>
      <w:hyperlink r:id="rId6" w:history="1">
        <w:r>
          <w:rPr>
            <w:rFonts w:ascii="arial" w:eastAsia="arial" w:hAnsi="arial" w:cs="arial"/>
            <w:b w:val="0"/>
            <w:i/>
            <w:strike w:val="0"/>
            <w:noProof w:val="0"/>
            <w:color w:val="0077CC"/>
            <w:position w:val="0"/>
            <w:sz w:val="18"/>
            <w:u w:val="single"/>
            <w:vertAlign w:val="baseline"/>
          </w:rPr>
          <w:t>, 665 F.3d at 644</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9" w:name="Bookmark_fnpara_4"/>
      <w:bookmarkEnd w:id="59"/>
      <w:r>
        <w:rPr>
          <w:rFonts w:ascii="arial" w:eastAsia="arial" w:hAnsi="arial" w:cs="arial"/>
          <w:b w:val="0"/>
          <w:i w:val="0"/>
          <w:strike w:val="0"/>
          <w:noProof w:val="0"/>
          <w:color w:val="000000"/>
          <w:position w:val="0"/>
          <w:sz w:val="18"/>
          <w:u w:val="none"/>
          <w:vertAlign w:val="baseline"/>
        </w:rPr>
        <w:t xml:space="preserve">The Government's "possession, custody, or control" is not limited to the prosecutor's files. </w:t>
      </w:r>
      <w:bookmarkStart w:id="60" w:name="Bookmark_I680334Y2HM6FG0020000400"/>
      <w:bookmarkEnd w:id="60"/>
      <w:hyperlink r:id="rId7" w:history="1">
        <w:r>
          <w:rPr>
            <w:rFonts w:ascii="arial" w:eastAsia="arial" w:hAnsi="arial" w:cs="arial"/>
            <w:b w:val="0"/>
            <w:i/>
            <w:strike w:val="0"/>
            <w:noProof w:val="0"/>
            <w:color w:val="0077CC"/>
            <w:position w:val="0"/>
            <w:sz w:val="18"/>
            <w:u w:val="single"/>
            <w:vertAlign w:val="baseline"/>
          </w:rPr>
          <w:t>United States v. Scott</w:t>
        </w:r>
      </w:hyperlink>
      <w:hyperlink r:id="rId7" w:history="1">
        <w:r>
          <w:rPr>
            <w:rFonts w:ascii="arial" w:eastAsia="arial" w:hAnsi="arial" w:cs="arial"/>
            <w:b w:val="0"/>
            <w:i/>
            <w:strike w:val="0"/>
            <w:noProof w:val="0"/>
            <w:color w:val="0077CC"/>
            <w:position w:val="0"/>
            <w:sz w:val="18"/>
            <w:u w:val="single"/>
            <w:vertAlign w:val="baseline"/>
          </w:rPr>
          <w:t>, No. 17-181, 2021 U.S. Dist. LEXIS 102389, 2021 WL 2210925, at *2 &amp; n.8 (E.D. La. June 1, 2021)</w:t>
        </w:r>
      </w:hyperlink>
      <w:r>
        <w:rPr>
          <w:rFonts w:ascii="arial" w:eastAsia="arial" w:hAnsi="arial" w:cs="arial"/>
          <w:b w:val="0"/>
          <w:i w:val="0"/>
          <w:strike w:val="0"/>
          <w:noProof w:val="0"/>
          <w:color w:val="000000"/>
          <w:position w:val="0"/>
          <w:sz w:val="18"/>
          <w:u w:val="none"/>
          <w:vertAlign w:val="baseline"/>
        </w:rPr>
        <w:t xml:space="preserve"> (collecting cases). Materials in the possession of another federal agency are often considered to be within the Government's possession for purposes of </w:t>
      </w:r>
      <w:hyperlink r:id="rId8" w:history="1">
        <w:r>
          <w:rPr>
            <w:rFonts w:ascii="arial" w:eastAsia="arial" w:hAnsi="arial" w:cs="arial"/>
            <w:b w:val="0"/>
            <w:i/>
            <w:strike w:val="0"/>
            <w:noProof w:val="0"/>
            <w:color w:val="0077CC"/>
            <w:position w:val="0"/>
            <w:sz w:val="18"/>
            <w:u w:val="single"/>
            <w:vertAlign w:val="baseline"/>
          </w:rPr>
          <w:t>Rule 16</w:t>
        </w:r>
      </w:hyperlink>
      <w:r>
        <w:rPr>
          <w:rFonts w:ascii="arial" w:eastAsia="arial" w:hAnsi="arial" w:cs="arial"/>
          <w:b w:val="0"/>
          <w:i w:val="0"/>
          <w:strike w:val="0"/>
          <w:noProof w:val="0"/>
          <w:color w:val="000000"/>
          <w:position w:val="0"/>
          <w:sz w:val="18"/>
          <w:u w:val="none"/>
          <w:vertAlign w:val="baseline"/>
        </w:rPr>
        <w:t xml:space="preserve">, particularly where that agency contributes significantly to the investigation or prosecution. </w:t>
      </w:r>
      <w:r>
        <w:rPr>
          <w:rFonts w:ascii="arial" w:eastAsia="arial" w:hAnsi="arial" w:cs="arial"/>
          <w:b w:val="0"/>
          <w:i/>
          <w:strike w:val="0"/>
          <w:noProof w:val="0"/>
          <w:color w:val="000000"/>
          <w:position w:val="0"/>
          <w:sz w:val="18"/>
          <w:u w:val="none"/>
          <w:vertAlign w:val="baseline"/>
        </w:rPr>
        <w:t xml:space="preserve">Id.; see also </w:t>
      </w:r>
      <w:bookmarkStart w:id="61" w:name="Bookmark_I680334Y2HM6FG0010000400"/>
      <w:bookmarkEnd w:id="61"/>
      <w:hyperlink r:id="rId9" w:history="1">
        <w:r>
          <w:rPr>
            <w:rFonts w:ascii="arial" w:eastAsia="arial" w:hAnsi="arial" w:cs="arial"/>
            <w:b w:val="0"/>
            <w:i/>
            <w:strike w:val="0"/>
            <w:noProof w:val="0"/>
            <w:color w:val="0077CC"/>
            <w:position w:val="0"/>
            <w:sz w:val="18"/>
            <w:u w:val="single"/>
            <w:vertAlign w:val="baseline"/>
          </w:rPr>
          <w:t>United States v. Santiago</w:t>
        </w:r>
      </w:hyperlink>
      <w:hyperlink r:id="rId9" w:history="1">
        <w:r>
          <w:rPr>
            <w:rFonts w:ascii="arial" w:eastAsia="arial" w:hAnsi="arial" w:cs="arial"/>
            <w:b w:val="0"/>
            <w:i/>
            <w:strike w:val="0"/>
            <w:noProof w:val="0"/>
            <w:color w:val="0077CC"/>
            <w:position w:val="0"/>
            <w:sz w:val="18"/>
            <w:u w:val="single"/>
            <w:vertAlign w:val="baseline"/>
          </w:rPr>
          <w:t>, 46 F.3d 885, 893 (9th Cir. 1995)</w:t>
        </w:r>
      </w:hyperlink>
      <w:r>
        <w:rPr>
          <w:rFonts w:ascii="arial" w:eastAsia="arial" w:hAnsi="arial" w:cs="arial"/>
          <w:b w:val="0"/>
          <w:i w:val="0"/>
          <w:strike w:val="0"/>
          <w:noProof w:val="0"/>
          <w:color w:val="000000"/>
          <w:position w:val="0"/>
          <w:sz w:val="18"/>
          <w:u w:val="none"/>
          <w:vertAlign w:val="baseline"/>
        </w:rPr>
        <w:t xml:space="preserve"> ("[A]gency involvement in the investigation [is] a sufficient, but not necessary, factor to show that the prosecution was in 'possession' of the agency's information."); </w:t>
      </w:r>
      <w:bookmarkStart w:id="62" w:name="Bookmark_I6955KCX2D6N410010000400"/>
      <w:bookmarkEnd w:id="62"/>
      <w:hyperlink r:id="rId10" w:history="1">
        <w:r>
          <w:rPr>
            <w:rFonts w:ascii="arial" w:eastAsia="arial" w:hAnsi="arial" w:cs="arial"/>
            <w:b w:val="0"/>
            <w:i/>
            <w:strike w:val="0"/>
            <w:noProof w:val="0"/>
            <w:color w:val="0077CC"/>
            <w:position w:val="0"/>
            <w:sz w:val="18"/>
            <w:u w:val="single"/>
            <w:vertAlign w:val="baseline"/>
          </w:rPr>
          <w:t>United States v. Graham</w:t>
        </w:r>
      </w:hyperlink>
      <w:hyperlink r:id="rId10" w:history="1">
        <w:r>
          <w:rPr>
            <w:rFonts w:ascii="arial" w:eastAsia="arial" w:hAnsi="arial" w:cs="arial"/>
            <w:b w:val="0"/>
            <w:i/>
            <w:strike w:val="0"/>
            <w:noProof w:val="0"/>
            <w:color w:val="0077CC"/>
            <w:position w:val="0"/>
            <w:sz w:val="18"/>
            <w:u w:val="single"/>
            <w:vertAlign w:val="baseline"/>
          </w:rPr>
          <w:t>, No. CR. 03-50020-02, 2008 U.S. Dist. LEXIS 140755, 2008 WL 11450763, at *3 (D.S.D. June 20, 2008)</w:t>
        </w:r>
      </w:hyperlink>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Rule 16</w:t>
        </w:r>
      </w:hyperlink>
      <w:r>
        <w:rPr>
          <w:rFonts w:ascii="arial" w:eastAsia="arial" w:hAnsi="arial" w:cs="arial"/>
          <w:b w:val="0"/>
          <w:i w:val="0"/>
          <w:strike w:val="0"/>
          <w:noProof w:val="0"/>
          <w:color w:val="000000"/>
          <w:position w:val="0"/>
          <w:sz w:val="18"/>
          <w:u w:val="none"/>
          <w:vertAlign w:val="baseline"/>
        </w:rPr>
        <w:t xml:space="preserve"> . . . imposes on the prosecutor a duty to seek out potentially exculpatory evidence known to others acting for the government, including . . . other law enforcement officers." (citing </w:t>
      </w:r>
      <w:bookmarkStart w:id="63" w:name="Bookmark_I680334Y2HM6FG0050000400"/>
      <w:bookmarkEnd w:id="63"/>
      <w:hyperlink r:id="rId11" w:history="1">
        <w:r>
          <w:rPr>
            <w:rFonts w:ascii="arial" w:eastAsia="arial" w:hAnsi="arial" w:cs="arial"/>
            <w:b w:val="0"/>
            <w:i/>
            <w:strike w:val="0"/>
            <w:noProof w:val="0"/>
            <w:color w:val="0077CC"/>
            <w:position w:val="0"/>
            <w:sz w:val="18"/>
            <w:u w:val="single"/>
            <w:vertAlign w:val="baseline"/>
          </w:rPr>
          <w:t>Kyles v. Whitley</w:t>
        </w:r>
      </w:hyperlink>
      <w:hyperlink r:id="rId11" w:history="1">
        <w:r>
          <w:rPr>
            <w:rFonts w:ascii="arial" w:eastAsia="arial" w:hAnsi="arial" w:cs="arial"/>
            <w:b w:val="0"/>
            <w:i/>
            <w:strike w:val="0"/>
            <w:noProof w:val="0"/>
            <w:color w:val="0077CC"/>
            <w:position w:val="0"/>
            <w:sz w:val="18"/>
            <w:u w:val="single"/>
            <w:vertAlign w:val="baseline"/>
          </w:rPr>
          <w:t>, 514 U.S. 419, 438, 115 S. Ct. 1555, 131 L. Ed. 2d 490 (1995)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1 Reggie David Sanchez Ramos, 2023 U.S. Dist. LEXIS 61272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B1-00000-00&amp;context=1519360" TargetMode="External" /><Relationship Id="rId11" Type="http://schemas.openxmlformats.org/officeDocument/2006/relationships/hyperlink" Target="https://advance.lexis.com/api/document?collection=statutes-legislation&amp;id=urn:contentItem:5GYC-2731-FG36-13TG-00000-00&amp;context=1519360" TargetMode="External" /><Relationship Id="rId12" Type="http://schemas.openxmlformats.org/officeDocument/2006/relationships/hyperlink" Target="https://advance.lexis.com/api/document?collection=cases&amp;id=urn:contentItem:54J3-H5F1-F04K-N13N-00000-00&amp;context=1519360" TargetMode="External" /><Relationship Id="rId13" Type="http://schemas.openxmlformats.org/officeDocument/2006/relationships/hyperlink" Target="https://advance.lexis.com/api/document?collection=cases&amp;id=urn:contentItem:4FR0-CNP0-0038-X1S9-00000-00&amp;context=1519360" TargetMode="External" /><Relationship Id="rId14" Type="http://schemas.openxmlformats.org/officeDocument/2006/relationships/hyperlink" Target="https://advance.lexis.com/api/document?collection=cases&amp;id=urn:contentItem:5CFG-F3R1-F04K-F006-00000-00&amp;context=1519360" TargetMode="External" /><Relationship Id="rId15" Type="http://schemas.openxmlformats.org/officeDocument/2006/relationships/hyperlink" Target="https://advance.lexis.com/api/document?collection=statutes-legislation&amp;id=urn:contentItem:67R4-8973-CGX8-048N-00000-00&amp;context=1519360" TargetMode="External" /><Relationship Id="rId16" Type="http://schemas.openxmlformats.org/officeDocument/2006/relationships/hyperlink" Target="https://advance.lexis.com/api/document?collection=cases&amp;id=urn:contentItem:66W5-8G81-FBFS-S2NK-00000-00&amp;context=1519360" TargetMode="External" /><Relationship Id="rId17" Type="http://schemas.openxmlformats.org/officeDocument/2006/relationships/hyperlink" Target="https://advance.lexis.com/api/document?collection=cases&amp;id=urn:contentItem:3S4X-0D90-003B-G152-00000-00&amp;context=1519360" TargetMode="External" /><Relationship Id="rId18" Type="http://schemas.openxmlformats.org/officeDocument/2006/relationships/hyperlink" Target="https://advance.lexis.com/api/document?collection=cases&amp;id=urn:contentItem:3S4X-BS80-0039-W3JT-00000-00&amp;context=1519360" TargetMode="External" /><Relationship Id="rId19" Type="http://schemas.openxmlformats.org/officeDocument/2006/relationships/hyperlink" Target="https://advance.lexis.com/api/document?collection=cases&amp;id=urn:contentItem:5VX4-D381-JW5H-X2T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3080-006F-M3JD-00000-00&amp;context=1519360" TargetMode="External" /><Relationship Id="rId21" Type="http://schemas.openxmlformats.org/officeDocument/2006/relationships/hyperlink" Target="https://advance.lexis.com/api/document?collection=cases&amp;id=urn:contentItem:598H-YG71-F04F-C1BS-00000-00&amp;context=1519360" TargetMode="External" /><Relationship Id="rId22" Type="http://schemas.openxmlformats.org/officeDocument/2006/relationships/hyperlink" Target="https://advance.lexis.com/api/document?collection=cases&amp;id=urn:contentItem:51XH-2J21-652R-020V-00000-00&amp;context=1519360" TargetMode="External" /><Relationship Id="rId23" Type="http://schemas.openxmlformats.org/officeDocument/2006/relationships/hyperlink" Target="https://advance.lexis.com/api/document?collection=cases&amp;id=urn:contentItem:4T5S-6ST0-TX4N-G0BJ-00000-00&amp;context=1519360" TargetMode="External" /><Relationship Id="rId24" Type="http://schemas.openxmlformats.org/officeDocument/2006/relationships/hyperlink" Target="https://advance.lexis.com/api/document?collection=cases&amp;id=urn:contentItem:3S4X-HWN0-00B1-D482-00000-00&amp;context=1519360" TargetMode="External" /><Relationship Id="rId25" Type="http://schemas.openxmlformats.org/officeDocument/2006/relationships/hyperlink" Target="https://advance.lexis.com/api/document?collection=cases&amp;id=urn:contentItem:52CR-VGP1-JCNH-Y05Y-00000-00&amp;context=1519360" TargetMode="External" /><Relationship Id="rId26" Type="http://schemas.openxmlformats.org/officeDocument/2006/relationships/hyperlink" Target="https://advance.lexis.com/api/document?collection=cases&amp;id=urn:contentItem:4C89-SB00-0038-X4BH-00000-00&amp;context=1519360" TargetMode="External" /><Relationship Id="rId27" Type="http://schemas.openxmlformats.org/officeDocument/2006/relationships/hyperlink" Target="https://advance.lexis.com/api/document?collection=cases&amp;id=urn:contentItem:5DKP-NF61-F04K-N24C-00000-00&amp;context=1519360" TargetMode="External" /><Relationship Id="rId28" Type="http://schemas.openxmlformats.org/officeDocument/2006/relationships/hyperlink" Target="https://advance.lexis.com/api/document?collection=statutes-legislation&amp;id=urn:contentItem:8S6M-T0S2-D6RV-H49T-00000-00&amp;context=1519360" TargetMode="External" /><Relationship Id="rId29" Type="http://schemas.openxmlformats.org/officeDocument/2006/relationships/hyperlink" Target="https://advance.lexis.com/api/document?collection=cases&amp;id=urn:contentItem:4G1Y-5830-0038-X4RB-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4BN-91R0-0038-X0H2-00000-00&amp;context=1519360" TargetMode="External" /><Relationship Id="rId31" Type="http://schemas.openxmlformats.org/officeDocument/2006/relationships/hyperlink" Target="https://advance.lexis.com/api/document?collection=cases&amp;id=urn:contentItem:5S1G-F1X1-FCYK-22PH-00000-00&amp;context=1519360" TargetMode="External" /><Relationship Id="rId32" Type="http://schemas.openxmlformats.org/officeDocument/2006/relationships/hyperlink" Target="https://advance.lexis.com/api/document?collection=cases&amp;id=urn:contentItem:3W01-HX00-0038-Y324-00000-00&amp;context=1519360" TargetMode="External" /><Relationship Id="rId33" Type="http://schemas.openxmlformats.org/officeDocument/2006/relationships/hyperlink" Target="https://advance.lexis.com/api/document?collection=cases&amp;id=urn:contentItem:3YTB-PD50-0038-X4PB-00000-00&amp;context=1519360" TargetMode="External" /><Relationship Id="rId34" Type="http://schemas.openxmlformats.org/officeDocument/2006/relationships/hyperlink" Target="https://advance.lexis.com/api/document?collection=cases&amp;id=urn:contentItem:3S4X-H6J0-003B-P2TV-00000-00&amp;context=1519360" TargetMode="External" /><Relationship Id="rId35" Type="http://schemas.openxmlformats.org/officeDocument/2006/relationships/hyperlink" Target="https://advance.lexis.com/api/document?collection=cases&amp;id=urn:contentItem:5B31-C0K1-F04K-M2BY-00000-00&amp;context=1519360" TargetMode="External" /><Relationship Id="rId36" Type="http://schemas.openxmlformats.org/officeDocument/2006/relationships/hyperlink" Target="https://advance.lexis.com/api/document?collection=cases&amp;id=urn:contentItem:3S4X-JPX0-00B1-D2HM-00000-00&amp;context=1519360" TargetMode="External" /><Relationship Id="rId37" Type="http://schemas.openxmlformats.org/officeDocument/2006/relationships/hyperlink" Target="https://advance.lexis.com/api/document?collection=cases&amp;id=urn:contentItem:46HD-YN30-0038-X10K-00000-00&amp;context=1519360" TargetMode="External" /><Relationship Id="rId38" Type="http://schemas.openxmlformats.org/officeDocument/2006/relationships/hyperlink" Target="https://advance.lexis.com/api/document?collection=cases&amp;id=urn:contentItem:3S4X-5MT0-003B-74WD-00000-00&amp;context=1519360" TargetMode="External" /><Relationship Id="rId39" Type="http://schemas.openxmlformats.org/officeDocument/2006/relationships/hyperlink" Target="https://advance.lexis.com/api/document?collection=cases&amp;id=urn:contentItem:3S4X-H510-003B-44MP-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7K80-008H-V115-00000-00&amp;context=1519360" TargetMode="External" /><Relationship Id="rId41" Type="http://schemas.openxmlformats.org/officeDocument/2006/relationships/hyperlink" Target="https://advance.lexis.com/api/document?collection=cases&amp;id=urn:contentItem:3S4X-0YK0-0039-M3R9-00000-00&amp;context=1519360" TargetMode="External" /><Relationship Id="rId42" Type="http://schemas.openxmlformats.org/officeDocument/2006/relationships/hyperlink" Target="https://advance.lexis.com/api/document?collection=cases&amp;id=urn:contentItem:674V-RRR1-JP9P-G3WJ-00000-00&amp;context=1519360" TargetMode="External" /><Relationship Id="rId43" Type="http://schemas.openxmlformats.org/officeDocument/2006/relationships/hyperlink" Target="https://advance.lexis.com/api/document?collection=cases&amp;id=urn:contentItem:3S4X-0V70-0039-M35T-00000-00&amp;context=1519360" TargetMode="External" /><Relationship Id="rId44" Type="http://schemas.openxmlformats.org/officeDocument/2006/relationships/hyperlink" Target="https://advance.lexis.com/api/document?collection=statutes-legislation&amp;id=urn:contentItem:69J3-8WC3-RRWC-S408-00000-00&amp;context=1519360" TargetMode="External" /><Relationship Id="rId45" Type="http://schemas.openxmlformats.org/officeDocument/2006/relationships/hyperlink" Target="https://advance.lexis.com/api/document?collection=cases&amp;id=urn:contentItem:3S4X-0500-003B-G41J-00000-00&amp;context=1519360" TargetMode="External" /><Relationship Id="rId46" Type="http://schemas.openxmlformats.org/officeDocument/2006/relationships/hyperlink" Target="https://advance.lexis.com/api/document?collection=cases&amp;id=urn:contentItem:58T0-H2F1-F04D-C0CJ-00000-00&amp;context=1519360" TargetMode="External" /><Relationship Id="rId47" Type="http://schemas.openxmlformats.org/officeDocument/2006/relationships/hyperlink" Target="https://advance.lexis.com/api/document?collection=cases&amp;id=urn:contentItem:7XK5-GYD0-YB0M-N0VB-00000-00&amp;context=1519360" TargetMode="External" /><Relationship Id="rId48" Type="http://schemas.openxmlformats.org/officeDocument/2006/relationships/hyperlink" Target="https://advance.lexis.com/api/document?collection=cases&amp;id=urn:contentItem:4PW0-S000-TXFR-0373-00000-00&amp;context=1519360" TargetMode="External" /><Relationship Id="rId49" Type="http://schemas.openxmlformats.org/officeDocument/2006/relationships/hyperlink" Target="https://advance.lexis.com/api/document?collection=cases&amp;id=urn:contentItem:3S4X-D4P0-008H-V43F-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PJ4-3D11-F04K-N190-00000-00&amp;context=1519360" TargetMode="External" /><Relationship Id="rId51" Type="http://schemas.openxmlformats.org/officeDocument/2006/relationships/hyperlink" Target="https://advance.lexis.com/api/document?collection=cases&amp;id=urn:contentItem:3S4X-GS20-0039-P3KH-00000-00&amp;context=1519360" TargetMode="External" /><Relationship Id="rId52" Type="http://schemas.openxmlformats.org/officeDocument/2006/relationships/hyperlink" Target="https://advance.lexis.com/api/document?collection=cases&amp;id=urn:contentItem:3S4W-XGX0-003B-G2YR-00000-00&amp;context=1519360" TargetMode="External" /><Relationship Id="rId53" Type="http://schemas.openxmlformats.org/officeDocument/2006/relationships/hyperlink" Target="https://advance.lexis.com/api/document?collection=statutes-legislation&amp;id=urn:contentItem:8T9R-T3X2-8T6X-731X-00000-00&amp;context=1519360" TargetMode="External" /><Relationship Id="rId54" Type="http://schemas.openxmlformats.org/officeDocument/2006/relationships/hyperlink" Target="https://advance.lexis.com/api/document?collection=cases&amp;id=urn:contentItem:663C-DSC1-F22N-X3YC-00000-00&amp;context=1519360" TargetMode="External" /><Relationship Id="rId55" Type="http://schemas.openxmlformats.org/officeDocument/2006/relationships/hyperlink" Target="https://advance.lexis.com/api/document?collection=cases&amp;id=urn:contentItem:3S65-J820-003B-R4FS-00000-00&amp;context=1519360" TargetMode="External" /><Relationship Id="rId56" Type="http://schemas.openxmlformats.org/officeDocument/2006/relationships/hyperlink" Target="https://advance.lexis.com/api/document?collection=cases&amp;id=urn:contentItem:637R-NDG1-JGHR-M31H-00000-00&amp;context=1519360" TargetMode="External" /><Relationship Id="rId57" Type="http://schemas.openxmlformats.org/officeDocument/2006/relationships/hyperlink" Target="https://advance.lexis.com/api/document?collection=cases&amp;id=urn:contentItem:3S4X-8970-003B-S264-00000-00&amp;context=1519360" TargetMode="External" /><Relationship Id="rId58" Type="http://schemas.openxmlformats.org/officeDocument/2006/relationships/hyperlink" Target="https://advance.lexis.com/api/document?collection=cases&amp;id=urn:contentItem:5PK6-XWH1-F04K-N1DR-00000-00&amp;context=1519360" TargetMode="External" /><Relationship Id="rId59" Type="http://schemas.openxmlformats.org/officeDocument/2006/relationships/hyperlink" Target="https://advance.lexis.com/api/document?collection=cases&amp;id=urn:contentItem:3S4X-FHP0-003B-P289-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65-KWH0-003B-R48P-00000-00&amp;context=1519360" TargetMode="External" /><Relationship Id="rId61" Type="http://schemas.openxmlformats.org/officeDocument/2006/relationships/hyperlink" Target="https://advance.lexis.com/api/document?collection=cases&amp;id=urn:contentItem:3S4X-8420-0039-N0BX-00000-00&amp;context=1519360" TargetMode="External" /><Relationship Id="rId62" Type="http://schemas.openxmlformats.org/officeDocument/2006/relationships/hyperlink" Target="https://advance.lexis.com/api/document?collection=cases&amp;id=urn:contentItem:5TJB-GNG1-FC1F-M1VB-00000-00&amp;context=1519360"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YG-VBN1-JTGH-B47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MSH-3RM0-004C-0029-00000-00&amp;context=1519360" TargetMode="External" /><Relationship Id="rId10" Type="http://schemas.openxmlformats.org/officeDocument/2006/relationships/hyperlink" Target="https://advance.lexis.com/api/document?collection=cases&amp;id=urn:contentItem:5YWF-3P91-JBDT-B076-00000-00&amp;context=1519360" TargetMode="External" /><Relationship Id="rId11" Type="http://schemas.openxmlformats.org/officeDocument/2006/relationships/hyperlink" Target="https://advance.lexis.com/api/document?collection=cases&amp;id=urn:contentItem:3S42-78J0-003B-R3NR-00000-00&amp;context=1519360" TargetMode="External" /><Relationship Id="rId2" Type="http://schemas.openxmlformats.org/officeDocument/2006/relationships/hyperlink" Target="https://advance.lexis.com/api/document?collection=cases&amp;id=urn:contentItem:4C89-SB00-0038-X4BH-00000-00&amp;context=1519360" TargetMode="External" /><Relationship Id="rId3" Type="http://schemas.openxmlformats.org/officeDocument/2006/relationships/hyperlink" Target="https://advance.lexis.com/api/document?collection=cases&amp;id=urn:contentItem:5JHH-GT01-F04K-V4DS-00000-00&amp;context=1519360" TargetMode="External" /><Relationship Id="rId4" Type="http://schemas.openxmlformats.org/officeDocument/2006/relationships/hyperlink" Target="https://advance.lexis.com/api/document?collection=cases&amp;id=urn:contentItem:567V-TNR1-F04K-N084-00000-00&amp;context=1519360" TargetMode="External" /><Relationship Id="rId5" Type="http://schemas.openxmlformats.org/officeDocument/2006/relationships/hyperlink" Target="https://advance.lexis.com/api/document?collection=cases&amp;id=urn:contentItem:646Y-RS01-FCK4-G2PD-00000-00&amp;context=1519360" TargetMode="External" /><Relationship Id="rId6" Type="http://schemas.openxmlformats.org/officeDocument/2006/relationships/hyperlink" Target="https://advance.lexis.com/api/document?collection=cases&amp;id=urn:contentItem:54J3-H5F1-F04K-N13N-00000-00&amp;context=1519360" TargetMode="External" /><Relationship Id="rId7" Type="http://schemas.openxmlformats.org/officeDocument/2006/relationships/hyperlink" Target="https://advance.lexis.com/api/document?collection=cases&amp;id=urn:contentItem:62TP-4RD1-JN14-G2MW-00000-00&amp;context=1519360" TargetMode="External" /><Relationship Id="rId8" Type="http://schemas.openxmlformats.org/officeDocument/2006/relationships/hyperlink" Target="https://advance.lexis.com/api/document?collection=statutes-legislation&amp;id=urn:contentItem:69J3-8WC3-RRWC-S408-00000-00&amp;context=1519360" TargetMode="External" /><Relationship Id="rId9" Type="http://schemas.openxmlformats.org/officeDocument/2006/relationships/hyperlink" Target="https://advance.lexis.com/api/document?collection=cases&amp;id=urn:contentItem:3S4X-H4D0-001T-D34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1 Reggie David Sanchez Ramos, 2023 U.S. Dist. LEXIS 61272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Doc::urn:hlct:5|contextualFeaturePermID::1519360</vt:lpwstr>
  </property>
  <property fmtid="{D5CDD505-2E9C-101B-9397-08002B2CF9AE}" pid="5" name="UserPermID">
    <vt:lpwstr>urn:user:PA186186283</vt:lpwstr>
  </property>
</Properties>
</file>