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Brooks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Tenth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22-6070</w:t>
      </w:r>
    </w:p>
    <w:p>
      <w:pPr>
        <w:keepNext w:val="0"/>
        <w:spacing w:after="0" w:line="240" w:lineRule="atLeast"/>
        <w:ind w:right="0"/>
        <w:jc w:val="both"/>
      </w:pPr>
      <w:bookmarkStart w:id="0" w:name="Bookmark_4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15745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4144986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 Appellee, v. JOHN SCOTT BROOKS, Defendant - 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(D.C. No. 5:20-CR-00124-SLP-1). (W.D. Okla.).</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district court, upward, bipolar disorder, guideline, bomb, fake, aggravating factor, robbery</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Appeals &gt; Proportionality &amp; Reasonableness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Ranges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The length of a sentence must be substantively reasonable. In addressing the substantive reasonableness of a defendant's sentence, appellate courts apply the abuse-of-discretion standard. Under this standard, a sentence is substantively unreasonable only if it is arbitrary, capricious, whimsical, or manifestly unreasonable. Appellate courts do not reweigh the sentencing factors but instead ask whether the sentence fell within the range of rationally available choices that facts and the law at issue can fairly support.</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Procedural Matters &gt; Records on Appeal</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Matters, Records on Appeal</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Parties cannot create a new record on appeal.</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Departures From Guidelines &gt; Mental Condition</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Departures From Guidelines, Mental Condition</w:t>
      </w:r>
    </w:p>
    <w:p>
      <w:pPr>
        <w:keepNext w:val="0"/>
        <w:spacing w:before="240" w:after="0" w:line="260" w:lineRule="atLeast"/>
        <w:ind w:left="0" w:right="0" w:firstLine="0"/>
        <w:jc w:val="both"/>
      </w:pPr>
      <w:bookmarkStart w:id="13" w:name="Bookmark_hnpara_3"/>
      <w:bookmarkEnd w:id="13"/>
      <w:r>
        <w:rPr>
          <w:rFonts w:ascii="arial" w:eastAsia="arial" w:hAnsi="arial" w:cs="arial"/>
          <w:b w:val="0"/>
          <w:i w:val="0"/>
          <w:strike w:val="0"/>
          <w:noProof w:val="0"/>
          <w:color w:val="000000"/>
          <w:position w:val="0"/>
          <w:sz w:val="20"/>
          <w:u w:val="none"/>
          <w:vertAlign w:val="baseline"/>
        </w:rPr>
        <w:t>The U.S. Court of Appeals for the Sixth Circuit does not require a downward variance whenever a defendant presents evidence of mental illness.</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Authority to Adjudicate</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Courts, Authority to Adjudicate</w:t>
      </w:r>
    </w:p>
    <w:p>
      <w:pPr>
        <w:keepNext w:val="0"/>
        <w:spacing w:before="240" w:after="0" w:line="260" w:lineRule="atLeast"/>
        <w:ind w:left="0" w:right="0" w:firstLine="0"/>
        <w:jc w:val="both"/>
      </w:pPr>
      <w:bookmarkStart w:id="15" w:name="Bookmark_hnpara_4"/>
      <w:bookmarkEnd w:id="15"/>
      <w:r>
        <w:rPr>
          <w:rFonts w:ascii="arial" w:eastAsia="arial" w:hAnsi="arial" w:cs="arial"/>
          <w:b w:val="0"/>
          <w:i w:val="0"/>
          <w:strike w:val="0"/>
          <w:noProof w:val="0"/>
          <w:color w:val="000000"/>
          <w:position w:val="0"/>
          <w:sz w:val="20"/>
          <w:u w:val="none"/>
          <w:vertAlign w:val="baseline"/>
        </w:rPr>
        <w:t>The U.S. Court of Appeals for the Tenth Circuit has not require district courts to assign any particular weight to a defendant's delusions.</w:t>
      </w:r>
    </w:p>
    <w:p>
      <w:pPr>
        <w:spacing w:before="120"/>
      </w:pPr>
      <w:bookmarkStart w:id="16" w:name="Bookmark_clscc5"/>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Mental Incapacity</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Mental Incapacity</w:t>
      </w:r>
    </w:p>
    <w:p>
      <w:pPr>
        <w:keepNext w:val="0"/>
        <w:spacing w:before="240" w:after="0" w:line="260" w:lineRule="atLeast"/>
        <w:ind w:left="0" w:right="0" w:firstLine="0"/>
        <w:jc w:val="both"/>
      </w:pPr>
      <w:bookmarkStart w:id="17" w:name="Bookmark_hnpara_5"/>
      <w:bookmarkEnd w:id="17"/>
      <w:r>
        <w:rPr>
          <w:rFonts w:ascii="arial" w:eastAsia="arial" w:hAnsi="arial" w:cs="arial"/>
          <w:b w:val="0"/>
          <w:i w:val="0"/>
          <w:strike w:val="0"/>
          <w:noProof w:val="0"/>
          <w:color w:val="000000"/>
          <w:position w:val="0"/>
          <w:sz w:val="20"/>
          <w:u w:val="none"/>
          <w:vertAlign w:val="baseline"/>
        </w:rPr>
        <w:t>The U.S. Court of Appeals for the District of Columbia Circuit has recognized that the statutory goals of punishment and incarceration lose some of their relevance when applied to those with reduced mental capacity.</w:t>
      </w:r>
    </w:p>
    <w:p>
      <w:pPr>
        <w:spacing w:before="120"/>
      </w:pPr>
      <w:bookmarkStart w:id="18" w:name="Bookmark_clscc6"/>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Judicial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Ranges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19" w:name="Bookmark_hnpara_6"/>
      <w:bookmarkEnd w:id="19"/>
      <w:r>
        <w:rPr>
          <w:rFonts w:ascii="arial" w:eastAsia="arial" w:hAnsi="arial" w:cs="arial"/>
          <w:b w:val="0"/>
          <w:i w:val="0"/>
          <w:strike w:val="0"/>
          <w:noProof w:val="0"/>
          <w:color w:val="000000"/>
          <w:position w:val="0"/>
          <w:sz w:val="20"/>
          <w:u w:val="none"/>
          <w:vertAlign w:val="baseline"/>
        </w:rPr>
        <w:t xml:space="preserve">District courts have broad discretion to consider particular facts in fashioning a sentence under </w:t>
      </w:r>
      <w:hyperlink r:id="rId17" w:history="1">
        <w:r>
          <w:rPr>
            <w:rFonts w:ascii="arial" w:eastAsia="arial" w:hAnsi="arial" w:cs="arial"/>
            <w:b w:val="0"/>
            <w:i/>
            <w:strike w:val="0"/>
            <w:noProof w:val="0"/>
            <w:color w:val="0077CC"/>
            <w:position w:val="0"/>
            <w:sz w:val="20"/>
            <w:u w:val="single"/>
            <w:vertAlign w:val="baseline"/>
          </w:rPr>
          <w:t>18 U.S.C.S. § 3553(a)</w:t>
        </w:r>
      </w:hyperlink>
      <w:r>
        <w:rPr>
          <w:rFonts w:ascii="arial" w:eastAsia="arial" w:hAnsi="arial" w:cs="arial"/>
          <w:b w:val="0"/>
          <w:i w:val="0"/>
          <w:strike w:val="0"/>
          <w:noProof w:val="0"/>
          <w:color w:val="000000"/>
          <w:position w:val="0"/>
          <w:sz w:val="20"/>
          <w:u w:val="none"/>
          <w:vertAlign w:val="baseline"/>
        </w:rPr>
        <w:t xml:space="preserve"> even when those facts are already accounted for in the advisory U.S. Sentencing Guidelines range.</w:t>
      </w:r>
    </w:p>
    <w:p>
      <w:pPr>
        <w:keepNext w:val="0"/>
        <w:spacing w:before="240" w:after="0" w:line="260" w:lineRule="atLeast"/>
        <w:ind w:left="0" w:right="0" w:firstLine="0"/>
        <w:jc w:val="left"/>
      </w:pPr>
      <w:bookmarkStart w:id="20" w:name="Counsel"/>
      <w:bookmarkEnd w:id="20"/>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Steven W. Creager, Wilson D. McGarry, Office of the United States Attorney, Oklahoma City, OK.</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JOHN SCOTT BROOKS, Defendant - Appellant: Candace Caruthers, Office of the Federal Public Defender, Denver, CO.</w:t>
      </w:r>
    </w:p>
    <w:p>
      <w:pPr>
        <w:keepNext w:val="0"/>
        <w:spacing w:before="240" w:after="0" w:line="260" w:lineRule="atLeast"/>
        <w:ind w:left="0" w:right="0" w:firstLine="0"/>
        <w:jc w:val="left"/>
      </w:pPr>
      <w:bookmarkStart w:id="21" w:name="Judges"/>
      <w:bookmarkEnd w:id="21"/>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BACHARACH, KELLY, and BRISCOE, Circuit Judges.</w:t>
      </w:r>
    </w:p>
    <w:p>
      <w:pPr>
        <w:keepNext w:val="0"/>
        <w:spacing w:before="240" w:after="0" w:line="260" w:lineRule="atLeast"/>
        <w:ind w:left="0" w:right="0" w:firstLine="0"/>
        <w:jc w:val="left"/>
      </w:pPr>
      <w:bookmarkStart w:id="22" w:name="Opinion by"/>
      <w:bookmarkEnd w:id="22"/>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Robert E. Bacharach</w:t>
      </w:r>
    </w:p>
    <w:p>
      <w:pPr>
        <w:keepNext/>
        <w:spacing w:before="240" w:after="0" w:line="340" w:lineRule="atLeast"/>
        <w:ind w:left="0" w:right="0" w:firstLine="0"/>
        <w:jc w:val="left"/>
      </w:pPr>
      <w:bookmarkStart w:id="23" w:name="Opinion"/>
      <w:bookmarkEnd w:id="23"/>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4"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 AND JUDGMENT</w:t>
      </w:r>
      <w:r>
        <w:rPr>
          <w:rFonts w:ascii="arial" w:eastAsia="arial" w:hAnsi="arial" w:cs="arial"/>
          <w:vertAlign w:val="superscript"/>
        </w:rPr>
        <w:footnoteReference w:customMarkFollows="1" w:id="2"/>
        <w:t xml:space="preserve">*</w:t>
      </w:r>
    </w:p>
    <w:p>
      <w:pPr>
        <w:keepNext w:val="0"/>
        <w:spacing w:before="200" w:after="0" w:line="260" w:lineRule="atLeast"/>
        <w:ind w:left="0" w:right="0" w:firstLine="0"/>
        <w:jc w:val="both"/>
      </w:pPr>
      <w:bookmarkStart w:id="26" w:name="Bookmark_para_3"/>
      <w:bookmarkEnd w:id="26"/>
      <w:r>
        <w:rPr>
          <w:rFonts w:ascii="arial" w:eastAsia="arial" w:hAnsi="arial" w:cs="arial"/>
          <w:b w:val="0"/>
          <w:i w:val="0"/>
          <w:strike w:val="0"/>
          <w:noProof w:val="0"/>
          <w:color w:val="000000"/>
          <w:position w:val="0"/>
          <w:sz w:val="20"/>
          <w:u w:val="none"/>
          <w:vertAlign w:val="baseline"/>
        </w:rPr>
        <w:t>Mr. John Scott Brooks was convicted of armed bank robbery and sentenced to 120 months' imprisonment. On appeal, he argues that the sentence is substantively unreasonable because the district court gave</w:t>
      </w:r>
    </w:p>
    <w:p>
      <w:pPr>
        <w:keepNext w:val="0"/>
        <w:spacing w:after="0" w:line="260" w:lineRule="atLeast"/>
        <w:ind w:left="400" w:right="0" w:firstLine="0"/>
        <w:jc w:val="both"/>
      </w:pPr>
      <w:bookmarkStart w:id="27" w:name="Bookmark_para_4"/>
      <w:bookmarkEnd w:id="27"/>
      <w:r>
        <w:rPr>
          <w:rFonts w:ascii="arial" w:eastAsia="arial" w:hAnsi="arial" w:cs="arial"/>
          <w:b w:val="0"/>
          <w:i w:val="0"/>
          <w:strike w:val="0"/>
          <w:noProof w:val="0"/>
          <w:color w:val="000000"/>
          <w:position w:val="0"/>
          <w:sz w:val="20"/>
          <w:u w:val="none"/>
          <w:vertAlign w:val="baseline"/>
        </w:rPr>
        <w:t>• inadequate weight to his bipolar disorder and</w:t>
      </w:r>
    </w:p>
    <w:p>
      <w:pPr>
        <w:keepNext w:val="0"/>
        <w:spacing w:after="0" w:line="260" w:lineRule="atLeast"/>
        <w:ind w:left="400" w:right="0" w:firstLine="0"/>
        <w:jc w:val="both"/>
      </w:pPr>
      <w:bookmarkStart w:id="28" w:name="Bookmark_para_5"/>
      <w:bookmarkEnd w:id="28"/>
      <w:r>
        <w:rPr>
          <w:rFonts w:ascii="arial" w:eastAsia="arial" w:hAnsi="arial" w:cs="arial"/>
          <w:b w:val="0"/>
          <w:i w:val="0"/>
          <w:strike w:val="0"/>
          <w:noProof w:val="0"/>
          <w:color w:val="000000"/>
          <w:position w:val="0"/>
          <w:sz w:val="20"/>
          <w:u w:val="none"/>
          <w:vertAlign w:val="baseline"/>
        </w:rPr>
        <w:t>• excessive weight to aggravating factors.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reject these arguments and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We apply the abuse-of-discretion standard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 w:name="Bookmark_para_6"/>
      <w:bookmarkEnd w:id="29"/>
      <w:bookmarkStart w:id="30" w:name="Bookmark_I68JPTRM28T4VW0020000400"/>
      <w:bookmarkEnd w:id="30"/>
      <w:bookmarkStart w:id="31" w:name="Bookmark_LNHNREFclscc1"/>
      <w:bookmarkEnd w:id="31"/>
      <w:hyperlink r:id="rId18"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5"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The length of a sentence must be substantively reasonable. </w:t>
      </w:r>
      <w:bookmarkStart w:id="32" w:name="Bookmark_I68JPTRM28T4VW0040000400"/>
      <w:bookmarkEnd w:id="32"/>
      <w:bookmarkStart w:id="33" w:name="Bookmark_I68JPTRM28T4VW0010000400"/>
      <w:bookmarkEnd w:id="33"/>
      <w:hyperlink r:id="rId20" w:history="1">
        <w:r>
          <w:rPr>
            <w:rFonts w:ascii="arial" w:eastAsia="arial" w:hAnsi="arial" w:cs="arial"/>
            <w:b w:val="0"/>
            <w:i/>
            <w:strike w:val="0"/>
            <w:noProof w:val="0"/>
            <w:color w:val="0077CC"/>
            <w:position w:val="0"/>
            <w:sz w:val="20"/>
            <w:u w:val="single"/>
            <w:vertAlign w:val="baseline"/>
          </w:rPr>
          <w:t>United States v. Walker</w:t>
        </w:r>
      </w:hyperlink>
      <w:hyperlink r:id="rId20" w:history="1">
        <w:r>
          <w:rPr>
            <w:rFonts w:ascii="arial" w:eastAsia="arial" w:hAnsi="arial" w:cs="arial"/>
            <w:b w:val="0"/>
            <w:i/>
            <w:strike w:val="0"/>
            <w:noProof w:val="0"/>
            <w:color w:val="0077CC"/>
            <w:position w:val="0"/>
            <w:sz w:val="20"/>
            <w:u w:val="single"/>
            <w:vertAlign w:val="baseline"/>
          </w:rPr>
          <w:t>, 844 F.3d 1253, 1255 (10th Cir. 2017)</w:t>
        </w:r>
      </w:hyperlink>
      <w:r>
        <w:rPr>
          <w:rFonts w:ascii="arial" w:eastAsia="arial" w:hAnsi="arial" w:cs="arial"/>
          <w:b w:val="0"/>
          <w:i w:val="0"/>
          <w:strike w:val="0"/>
          <w:noProof w:val="0"/>
          <w:color w:val="000000"/>
          <w:position w:val="0"/>
          <w:sz w:val="20"/>
          <w:u w:val="none"/>
          <w:vertAlign w:val="baseline"/>
        </w:rPr>
        <w:t xml:space="preserve">. In addressing the substantive reasonableness of Mr. Brooks's sentence, we apply the abuse-of-discretion standard. </w:t>
      </w:r>
      <w:bookmarkStart w:id="34" w:name="Bookmark_I68JPTRM28T4VW0040000400_2"/>
      <w:bookmarkEnd w:id="34"/>
      <w:bookmarkStart w:id="35" w:name="Bookmark_I68JPTRN2D6N2M0010000400"/>
      <w:bookmarkEnd w:id="35"/>
      <w:bookmarkStart w:id="36" w:name="Bookmark_I68JPTRM28T4VW0030000400"/>
      <w:bookmarkEnd w:id="36"/>
      <w:hyperlink r:id="rId21" w:history="1">
        <w:r>
          <w:rPr>
            <w:rFonts w:ascii="arial" w:eastAsia="arial" w:hAnsi="arial" w:cs="arial"/>
            <w:b w:val="0"/>
            <w:i/>
            <w:strike w:val="0"/>
            <w:noProof w:val="0"/>
            <w:color w:val="0077CC"/>
            <w:position w:val="0"/>
            <w:sz w:val="20"/>
            <w:u w:val="single"/>
            <w:vertAlign w:val="baseline"/>
          </w:rPr>
          <w:t>United States v. Friedman</w:t>
        </w:r>
      </w:hyperlink>
      <w:hyperlink r:id="rId21" w:history="1">
        <w:r>
          <w:rPr>
            <w:rFonts w:ascii="arial" w:eastAsia="arial" w:hAnsi="arial" w:cs="arial"/>
            <w:b w:val="0"/>
            <w:i/>
            <w:strike w:val="0"/>
            <w:noProof w:val="0"/>
            <w:color w:val="0077CC"/>
            <w:position w:val="0"/>
            <w:sz w:val="20"/>
            <w:u w:val="single"/>
            <w:vertAlign w:val="baseline"/>
          </w:rPr>
          <w:t>, 554 F.3d 1301, 1307 (10th Cir. 2009)</w:t>
        </w:r>
      </w:hyperlink>
      <w:r>
        <w:rPr>
          <w:rFonts w:ascii="arial" w:eastAsia="arial" w:hAnsi="arial" w:cs="arial"/>
          <w:b w:val="0"/>
          <w:i w:val="0"/>
          <w:strike w:val="0"/>
          <w:noProof w:val="0"/>
          <w:color w:val="000000"/>
          <w:position w:val="0"/>
          <w:sz w:val="20"/>
          <w:u w:val="none"/>
          <w:vertAlign w:val="baseline"/>
        </w:rPr>
        <w:t xml:space="preserve">. </w:t>
      </w:r>
      <w:bookmarkStart w:id="37" w:name="Bookmark_I68JPTRN2D6N2M0010000400_2"/>
      <w:bookmarkEnd w:id="37"/>
      <w:bookmarkStart w:id="38" w:name="Bookmark_I68JPTRN2D6N2M0030000400"/>
      <w:bookmarkEnd w:id="38"/>
      <w:r>
        <w:rPr>
          <w:rFonts w:ascii="arial" w:eastAsia="arial" w:hAnsi="arial" w:cs="arial"/>
          <w:b w:val="0"/>
          <w:i w:val="0"/>
          <w:strike w:val="0"/>
          <w:noProof w:val="0"/>
          <w:color w:val="000000"/>
          <w:position w:val="0"/>
          <w:sz w:val="20"/>
          <w:u w:val="none"/>
          <w:vertAlign w:val="baseline"/>
        </w:rPr>
        <w:t xml:space="preserve">Under this standard, a sentence is substantively unreasonable only if it is arbitrary, capricious, whimsical, or manifestly unreasonable. </w:t>
      </w:r>
      <w:bookmarkStart w:id="39" w:name="Bookmark_I68JPTRM28T4VW0050000400"/>
      <w:bookmarkEnd w:id="39"/>
      <w:hyperlink r:id="rId22" w:history="1">
        <w:r>
          <w:rPr>
            <w:rFonts w:ascii="arial" w:eastAsia="arial" w:hAnsi="arial" w:cs="arial"/>
            <w:b w:val="0"/>
            <w:i/>
            <w:strike w:val="0"/>
            <w:noProof w:val="0"/>
            <w:color w:val="0077CC"/>
            <w:position w:val="0"/>
            <w:sz w:val="20"/>
            <w:u w:val="single"/>
            <w:vertAlign w:val="baseline"/>
          </w:rPr>
          <w:t>United States v. Lente</w:t>
        </w:r>
      </w:hyperlink>
      <w:hyperlink r:id="rId22" w:history="1">
        <w:r>
          <w:rPr>
            <w:rFonts w:ascii="arial" w:eastAsia="arial" w:hAnsi="arial" w:cs="arial"/>
            <w:b w:val="0"/>
            <w:i/>
            <w:strike w:val="0"/>
            <w:noProof w:val="0"/>
            <w:color w:val="0077CC"/>
            <w:position w:val="0"/>
            <w:sz w:val="20"/>
            <w:u w:val="single"/>
            <w:vertAlign w:val="baseline"/>
          </w:rPr>
          <w:t>, 759 F.3d 1149, 1158 (10th Cir. 2014)</w:t>
        </w:r>
      </w:hyperlink>
      <w:r>
        <w:rPr>
          <w:rFonts w:ascii="arial" w:eastAsia="arial" w:hAnsi="arial" w:cs="arial"/>
          <w:b w:val="0"/>
          <w:i w:val="0"/>
          <w:strike w:val="0"/>
          <w:noProof w:val="0"/>
          <w:color w:val="000000"/>
          <w:position w:val="0"/>
          <w:sz w:val="20"/>
          <w:u w:val="none"/>
          <w:vertAlign w:val="baseline"/>
        </w:rPr>
        <w:t xml:space="preserve">. </w:t>
      </w:r>
      <w:bookmarkStart w:id="40" w:name="Bookmark_I68JPTRN2D6N2M0030000400_2"/>
      <w:bookmarkEnd w:id="40"/>
      <w:r>
        <w:rPr>
          <w:rFonts w:ascii="arial" w:eastAsia="arial" w:hAnsi="arial" w:cs="arial"/>
          <w:b w:val="0"/>
          <w:i w:val="0"/>
          <w:strike w:val="0"/>
          <w:noProof w:val="0"/>
          <w:color w:val="000000"/>
          <w:position w:val="0"/>
          <w:sz w:val="20"/>
          <w:u w:val="none"/>
          <w:vertAlign w:val="baseline"/>
        </w:rPr>
        <w:t>We "do not reweigh the sentencing factors but instead ask whether the sentence fell within the range of 'rationally</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available choices that facts and the law at issue can fairly support.'" </w:t>
      </w:r>
      <w:bookmarkStart w:id="41" w:name="Bookmark_I68JPTRN2D6N2M0020000400"/>
      <w:bookmarkEnd w:id="41"/>
      <w:hyperlink r:id="rId23" w:history="1">
        <w:r>
          <w:rPr>
            <w:rFonts w:ascii="arial" w:eastAsia="arial" w:hAnsi="arial" w:cs="arial"/>
            <w:b w:val="0"/>
            <w:i/>
            <w:strike w:val="0"/>
            <w:noProof w:val="0"/>
            <w:color w:val="0077CC"/>
            <w:position w:val="0"/>
            <w:sz w:val="20"/>
            <w:u w:val="single"/>
            <w:vertAlign w:val="baseline"/>
          </w:rPr>
          <w:t>United States v. Blair</w:t>
        </w:r>
      </w:hyperlink>
      <w:hyperlink r:id="rId23" w:history="1">
        <w:r>
          <w:rPr>
            <w:rFonts w:ascii="arial" w:eastAsia="arial" w:hAnsi="arial" w:cs="arial"/>
            <w:b w:val="0"/>
            <w:i/>
            <w:strike w:val="0"/>
            <w:noProof w:val="0"/>
            <w:color w:val="0077CC"/>
            <w:position w:val="0"/>
            <w:sz w:val="20"/>
            <w:u w:val="single"/>
            <w:vertAlign w:val="baseline"/>
          </w:rPr>
          <w:t>, 933 F.3d 1271, 1274 (10th Cir. 2019)</w:t>
        </w:r>
      </w:hyperlink>
      <w:r>
        <w:rPr>
          <w:rFonts w:ascii="arial" w:eastAsia="arial" w:hAnsi="arial" w:cs="arial"/>
          <w:b w:val="0"/>
          <w:i w:val="0"/>
          <w:strike w:val="0"/>
          <w:noProof w:val="0"/>
          <w:color w:val="000000"/>
          <w:position w:val="0"/>
          <w:sz w:val="20"/>
          <w:u w:val="none"/>
          <w:vertAlign w:val="baseline"/>
        </w:rPr>
        <w:t xml:space="preserve"> (quoting </w:t>
      </w:r>
      <w:bookmarkStart w:id="42" w:name="Bookmark_I68JPTRN2D6N2M0040000400"/>
      <w:bookmarkEnd w:id="42"/>
      <w:hyperlink r:id="rId24" w:history="1">
        <w:r>
          <w:rPr>
            <w:rFonts w:ascii="arial" w:eastAsia="arial" w:hAnsi="arial" w:cs="arial"/>
            <w:b w:val="0"/>
            <w:i/>
            <w:strike w:val="0"/>
            <w:noProof w:val="0"/>
            <w:color w:val="0077CC"/>
            <w:position w:val="0"/>
            <w:sz w:val="20"/>
            <w:u w:val="single"/>
            <w:vertAlign w:val="baseline"/>
          </w:rPr>
          <w:t>United States v. Martinez</w:t>
        </w:r>
      </w:hyperlink>
      <w:hyperlink r:id="rId24" w:history="1">
        <w:r>
          <w:rPr>
            <w:rFonts w:ascii="arial" w:eastAsia="arial" w:hAnsi="arial" w:cs="arial"/>
            <w:b w:val="0"/>
            <w:i/>
            <w:strike w:val="0"/>
            <w:noProof w:val="0"/>
            <w:color w:val="0077CC"/>
            <w:position w:val="0"/>
            <w:sz w:val="20"/>
            <w:u w:val="single"/>
            <w:vertAlign w:val="baseline"/>
          </w:rPr>
          <w:t>, 610 F.3d 1216, 1227 (10th Cir. 2010)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The district court sentenced Mr. Brooks to 120 months' imprisonment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3" w:name="Bookmark_para_7"/>
      <w:bookmarkEnd w:id="43"/>
      <w:r>
        <w:rPr>
          <w:rFonts w:ascii="arial" w:eastAsia="arial" w:hAnsi="arial" w:cs="arial"/>
          <w:b w:val="0"/>
          <w:i w:val="0"/>
          <w:strike w:val="0"/>
          <w:noProof w:val="0"/>
          <w:color w:val="000000"/>
          <w:position w:val="0"/>
          <w:sz w:val="20"/>
          <w:u w:val="none"/>
          <w:vertAlign w:val="baseline"/>
        </w:rPr>
        <w:t xml:space="preserve">Mr. Brooks was convicted of armed bank robbery.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18 U.S.C. §§ 2113(a)</w:t>
        </w:r>
      </w:hyperlink>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(d)</w:t>
        </w:r>
      </w:hyperlink>
      <w:r>
        <w:rPr>
          <w:rFonts w:ascii="arial" w:eastAsia="arial" w:hAnsi="arial" w:cs="arial"/>
          <w:b w:val="0"/>
          <w:i w:val="0"/>
          <w:strike w:val="0"/>
          <w:noProof w:val="0"/>
          <w:color w:val="000000"/>
          <w:position w:val="0"/>
          <w:sz w:val="20"/>
          <w:u w:val="none"/>
          <w:vertAlign w:val="baseline"/>
        </w:rPr>
        <w:t>. The court found an offense level of 26 and a criminal-history category of III. The offense level included upward adjustments for</w:t>
      </w:r>
    </w:p>
    <w:p>
      <w:pPr>
        <w:keepNext w:val="0"/>
        <w:spacing w:after="0" w:line="260" w:lineRule="atLeast"/>
        <w:ind w:left="400" w:right="0" w:firstLine="0"/>
        <w:jc w:val="both"/>
      </w:pPr>
      <w:bookmarkStart w:id="44" w:name="Bookmark_para_8"/>
      <w:bookmarkEnd w:id="44"/>
      <w:r>
        <w:rPr>
          <w:rFonts w:ascii="arial" w:eastAsia="arial" w:hAnsi="arial" w:cs="arial"/>
          <w:b w:val="0"/>
          <w:i w:val="0"/>
          <w:strike w:val="0"/>
          <w:noProof w:val="0"/>
          <w:color w:val="000000"/>
          <w:position w:val="0"/>
          <w:sz w:val="20"/>
          <w:u w:val="none"/>
          <w:vertAlign w:val="baseline"/>
        </w:rPr>
        <w:t>• taking the property of a financial institution and</w:t>
      </w:r>
    </w:p>
    <w:p>
      <w:pPr>
        <w:keepNext w:val="0"/>
        <w:spacing w:after="0" w:line="260" w:lineRule="atLeast"/>
        <w:ind w:left="400" w:right="0" w:firstLine="0"/>
        <w:jc w:val="both"/>
      </w:pPr>
      <w:bookmarkStart w:id="45" w:name="Bookmark_para_9"/>
      <w:bookmarkEnd w:id="45"/>
      <w:r>
        <w:rPr>
          <w:rFonts w:ascii="arial" w:eastAsia="arial" w:hAnsi="arial" w:cs="arial"/>
          <w:b w:val="0"/>
          <w:i w:val="0"/>
          <w:strike w:val="0"/>
          <w:noProof w:val="0"/>
          <w:color w:val="000000"/>
          <w:position w:val="0"/>
          <w:sz w:val="20"/>
          <w:u w:val="none"/>
          <w:vertAlign w:val="baseline"/>
        </w:rPr>
        <w:t>• using a dangerous weapon (a fake bomb).</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the offense level and criminal-history category, the guideline range was 78 to 97 months.</w:t>
      </w:r>
    </w:p>
    <w:p>
      <w:pPr>
        <w:keepNext w:val="0"/>
        <w:spacing w:before="200" w:after="0" w:line="260" w:lineRule="atLeast"/>
        <w:ind w:left="0" w:right="0" w:firstLine="0"/>
        <w:jc w:val="both"/>
      </w:pPr>
      <w:bookmarkStart w:id="46" w:name="Bookmark_para_10"/>
      <w:bookmarkEnd w:id="46"/>
      <w:r>
        <w:rPr>
          <w:rFonts w:ascii="arial" w:eastAsia="arial" w:hAnsi="arial" w:cs="arial"/>
          <w:b w:val="0"/>
          <w:i w:val="0"/>
          <w:strike w:val="0"/>
          <w:noProof w:val="0"/>
          <w:color w:val="000000"/>
          <w:position w:val="0"/>
          <w:sz w:val="20"/>
          <w:u w:val="none"/>
          <w:vertAlign w:val="baseline"/>
        </w:rPr>
        <w:t>Mr. Brooks requested a downward variance to 72 months. For this request, Mr. Brooks emphasized that he had bipolar disorder and hadn't taken his medications before committing the robbery. He also pointed to other potentially mitigating factors, including childhood abuse and use of cocaine to self-medicate.</w:t>
      </w:r>
    </w:p>
    <w:p>
      <w:pPr>
        <w:keepNext w:val="0"/>
        <w:spacing w:before="200" w:after="0" w:line="260" w:lineRule="atLeast"/>
        <w:ind w:left="0" w:right="0" w:firstLine="0"/>
        <w:jc w:val="both"/>
      </w:pPr>
      <w:bookmarkStart w:id="47" w:name="Bookmark_para_11"/>
      <w:bookmarkEnd w:id="47"/>
      <w:r>
        <w:rPr>
          <w:rFonts w:ascii="arial" w:eastAsia="arial" w:hAnsi="arial" w:cs="arial"/>
          <w:b w:val="0"/>
          <w:i w:val="0"/>
          <w:strike w:val="0"/>
          <w:noProof w:val="0"/>
          <w:color w:val="000000"/>
          <w:position w:val="0"/>
          <w:sz w:val="20"/>
          <w:u w:val="none"/>
          <w:vertAlign w:val="baseline"/>
        </w:rPr>
        <w:t>The government requested the statutory maximum sentence of 25 years. In urging this sentence, the government pointed to aggravating factors involving Mr. Brooks's</w:t>
      </w:r>
    </w:p>
    <w:p>
      <w:pPr>
        <w:keepNext w:val="0"/>
        <w:spacing w:after="0" w:line="260" w:lineRule="atLeast"/>
        <w:ind w:left="400" w:right="0" w:firstLine="0"/>
        <w:jc w:val="both"/>
      </w:pPr>
      <w:bookmarkStart w:id="48" w:name="Bookmark_para_12"/>
      <w:bookmarkEnd w:id="48"/>
      <w:r>
        <w:rPr>
          <w:rFonts w:ascii="arial" w:eastAsia="arial" w:hAnsi="arial" w:cs="arial"/>
          <w:b w:val="0"/>
          <w:i w:val="0"/>
          <w:strike w:val="0"/>
          <w:noProof w:val="0"/>
          <w:color w:val="000000"/>
          <w:position w:val="0"/>
          <w:sz w:val="20"/>
          <w:u w:val="none"/>
          <w:vertAlign w:val="baseline"/>
        </w:rPr>
        <w:t>• efforts to plan and commit the crime,</w:t>
      </w:r>
    </w:p>
    <w:p>
      <w:pPr>
        <w:keepNext w:val="0"/>
        <w:spacing w:after="0" w:line="260" w:lineRule="atLeast"/>
        <w:ind w:left="400" w:right="0" w:firstLine="0"/>
        <w:jc w:val="both"/>
      </w:pPr>
      <w:bookmarkStart w:id="49" w:name="Bookmark_para_13"/>
      <w:bookmarkEnd w:id="49"/>
      <w:r>
        <w:rPr>
          <w:rFonts w:ascii="arial" w:eastAsia="arial" w:hAnsi="arial" w:cs="arial"/>
          <w:b w:val="0"/>
          <w:i w:val="0"/>
          <w:strike w:val="0"/>
          <w:noProof w:val="0"/>
          <w:color w:val="000000"/>
          <w:position w:val="0"/>
          <w:sz w:val="20"/>
          <w:u w:val="none"/>
          <w:vertAlign w:val="baseline"/>
        </w:rPr>
        <w:t>• use of his children to create an alibi,</w:t>
      </w:r>
    </w:p>
    <w:p>
      <w:pPr>
        <w:keepNext w:val="0"/>
        <w:spacing w:after="0" w:line="260" w:lineRule="atLeast"/>
        <w:ind w:left="400" w:right="0" w:firstLine="0"/>
        <w:jc w:val="both"/>
      </w:pPr>
      <w:bookmarkStart w:id="50" w:name="Bookmark_para_14"/>
      <w:bookmarkEnd w:id="50"/>
      <w:r>
        <w:rPr>
          <w:rFonts w:ascii="arial" w:eastAsia="arial" w:hAnsi="arial" w:cs="arial"/>
          <w:b w:val="0"/>
          <w:i w:val="0"/>
          <w:strike w:val="0"/>
          <w:noProof w:val="0"/>
          <w:color w:val="000000"/>
          <w:position w:val="0"/>
          <w:sz w:val="20"/>
          <w:u w:val="none"/>
          <w:vertAlign w:val="baseline"/>
        </w:rPr>
        <w:t>• extensive criminal history, and</w:t>
      </w:r>
    </w:p>
    <w:p>
      <w:pPr>
        <w:keepNext w:val="0"/>
        <w:spacing w:before="200" w:after="0" w:line="260" w:lineRule="atLeast"/>
        <w:ind w:left="400" w:right="0" w:firstLine="0"/>
        <w:jc w:val="both"/>
      </w:pPr>
      <w:bookmarkStart w:id="51" w:name="Bookmark_para_15"/>
      <w:bookmarkEnd w:id="51"/>
      <w:r>
        <w:rPr>
          <w:rFonts w:ascii="arial" w:eastAsia="arial" w:hAnsi="arial" w:cs="arial"/>
          <w:b w:val="0"/>
          <w:i w:val="0"/>
          <w:strike w:val="0"/>
          <w:noProof w:val="0"/>
          <w:color w:val="000000"/>
          <w:position w:val="0"/>
          <w:sz w:val="20"/>
          <w:u w:val="none"/>
          <w:vertAlign w:val="baseline"/>
        </w:rPr>
        <w:t xml:space="preserve">• repeated attempts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and sell marijuana while awaiting trial.</w:t>
      </w:r>
    </w:p>
    <w:p>
      <w:pPr>
        <w:keepNext w:val="0"/>
        <w:spacing w:before="200" w:after="0" w:line="260" w:lineRule="atLeast"/>
        <w:ind w:left="0" w:right="0" w:firstLine="0"/>
        <w:jc w:val="both"/>
      </w:pPr>
      <w:bookmarkStart w:id="52" w:name="Bookmark_para_16"/>
      <w:bookmarkEnd w:id="52"/>
      <w:r>
        <w:rPr>
          <w:rFonts w:ascii="arial" w:eastAsia="arial" w:hAnsi="arial" w:cs="arial"/>
          <w:b w:val="0"/>
          <w:i w:val="0"/>
          <w:strike w:val="0"/>
          <w:noProof w:val="0"/>
          <w:color w:val="000000"/>
          <w:position w:val="0"/>
          <w:sz w:val="20"/>
          <w:u w:val="none"/>
          <w:vertAlign w:val="baseline"/>
        </w:rPr>
        <w:t>After considering</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parties' arguments and the statutory sentencing factors, the court imposed a 10-year sentence, varying 23 months above the ceiling of the guideline range.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The district court acted within its discretion by varying upward despite Mr. Brooks's mental illness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3" w:name="Bookmark_para_17"/>
      <w:bookmarkEnd w:id="53"/>
      <w:r>
        <w:rPr>
          <w:rFonts w:ascii="arial" w:eastAsia="arial" w:hAnsi="arial" w:cs="arial"/>
          <w:b w:val="0"/>
          <w:i w:val="0"/>
          <w:strike w:val="0"/>
          <w:noProof w:val="0"/>
          <w:color w:val="000000"/>
          <w:position w:val="0"/>
          <w:sz w:val="20"/>
          <w:u w:val="none"/>
          <w:vertAlign w:val="baseline"/>
        </w:rPr>
        <w:t xml:space="preserve">On appeal, Mr. Brooks argues that his sentence is substantively unreasonable based on inadequate weight given to his bipolar disorder. But the district court considered Mr. Brooks's bipolar disorder. R. vol. 3, at 447-48;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452. Granted, the court could have given greater weight to the bipolar disorder. But the court had leeway in determining how to weigh Mr. Brooks's bipolar disorder.</w:t>
      </w:r>
    </w:p>
    <w:p>
      <w:pPr>
        <w:keepNext w:val="0"/>
        <w:spacing w:before="200" w:after="0" w:line="260" w:lineRule="atLeast"/>
        <w:ind w:left="0" w:right="0" w:firstLine="0"/>
        <w:jc w:val="both"/>
      </w:pPr>
      <w:bookmarkStart w:id="54" w:name="Bookmark_para_18"/>
      <w:bookmarkEnd w:id="54"/>
      <w:bookmarkStart w:id="55" w:name="Bookmark_I68JPTRN2N1PWT0020000400"/>
      <w:bookmarkEnd w:id="55"/>
      <w:r>
        <w:rPr>
          <w:rFonts w:ascii="arial" w:eastAsia="arial" w:hAnsi="arial" w:cs="arial"/>
          <w:b w:val="0"/>
          <w:i w:val="0"/>
          <w:strike w:val="0"/>
          <w:noProof w:val="0"/>
          <w:color w:val="000000"/>
          <w:position w:val="0"/>
          <w:sz w:val="20"/>
          <w:u w:val="none"/>
          <w:vertAlign w:val="baseline"/>
        </w:rPr>
        <w:t>For his argument, Mr. Brooks relies on three cases:</w:t>
      </w:r>
    </w:p>
    <w:p>
      <w:pPr>
        <w:keepNext w:val="0"/>
        <w:spacing w:before="240" w:after="0" w:line="260" w:lineRule="atLeast"/>
        <w:ind w:left="400" w:right="0" w:firstLine="0"/>
        <w:jc w:val="both"/>
      </w:pPr>
      <w:bookmarkStart w:id="56" w:name="Bookmark_para_19"/>
      <w:bookmarkEnd w:id="56"/>
      <w:bookmarkStart w:id="57" w:name="Bookmark_I68JPTRN2N1PWT0020000400_2"/>
      <w:bookmarkEnd w:id="57"/>
      <w:r>
        <w:rPr>
          <w:rFonts w:ascii="arial" w:eastAsia="arial" w:hAnsi="arial" w:cs="arial"/>
          <w:b w:val="0"/>
          <w:i w:val="0"/>
          <w:strike w:val="0"/>
          <w:noProof w:val="0"/>
          <w:color w:val="000000"/>
          <w:position w:val="0"/>
          <w:sz w:val="20"/>
          <w:u w:val="none"/>
          <w:vertAlign w:val="baseline"/>
        </w:rPr>
        <w:t xml:space="preserve">1. </w:t>
      </w:r>
      <w:bookmarkStart w:id="58" w:name="Bookmark_I68JPTRN2N1PWT0040000400"/>
      <w:bookmarkEnd w:id="58"/>
      <w:bookmarkStart w:id="59" w:name="Bookmark_I68JPTRN2N1PWT0010000400"/>
      <w:bookmarkEnd w:id="59"/>
      <w:hyperlink r:id="rId26" w:history="1">
        <w:r>
          <w:rPr>
            <w:rFonts w:ascii="arial" w:eastAsia="arial" w:hAnsi="arial" w:cs="arial"/>
            <w:b w:val="0"/>
            <w:i/>
            <w:strike w:val="0"/>
            <w:noProof w:val="0"/>
            <w:color w:val="0077CC"/>
            <w:position w:val="0"/>
            <w:sz w:val="20"/>
            <w:u w:val="single"/>
            <w:vertAlign w:val="baseline"/>
          </w:rPr>
          <w:t>United States v. Robinson</w:t>
        </w:r>
      </w:hyperlink>
      <w:hyperlink r:id="rId26" w:history="1">
        <w:r>
          <w:rPr>
            <w:rFonts w:ascii="arial" w:eastAsia="arial" w:hAnsi="arial" w:cs="arial"/>
            <w:b w:val="0"/>
            <w:i/>
            <w:strike w:val="0"/>
            <w:noProof w:val="0"/>
            <w:color w:val="0077CC"/>
            <w:position w:val="0"/>
            <w:sz w:val="20"/>
            <w:u w:val="single"/>
            <w:vertAlign w:val="baseline"/>
          </w:rPr>
          <w:t>, 778 F.3d 515, 523 (6th Cir. 2015)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60" w:name="Bookmark_para_20"/>
      <w:bookmarkEnd w:id="60"/>
      <w:bookmarkStart w:id="61" w:name="Bookmark_I68JPTRN2N1PWT0040000400_2"/>
      <w:bookmarkEnd w:id="61"/>
      <w:r>
        <w:rPr>
          <w:rFonts w:ascii="arial" w:eastAsia="arial" w:hAnsi="arial" w:cs="arial"/>
          <w:b w:val="0"/>
          <w:i w:val="0"/>
          <w:strike w:val="0"/>
          <w:noProof w:val="0"/>
          <w:color w:val="000000"/>
          <w:position w:val="0"/>
          <w:sz w:val="20"/>
          <w:u w:val="none"/>
          <w:vertAlign w:val="baseline"/>
        </w:rPr>
        <w:t xml:space="preserve">2. </w:t>
      </w:r>
      <w:bookmarkStart w:id="62" w:name="Bookmark_I68JPTRP2SF8PY0010000400"/>
      <w:bookmarkEnd w:id="62"/>
      <w:bookmarkStart w:id="63" w:name="Bookmark_I68JPTRN2N1PWT0030000400"/>
      <w:bookmarkEnd w:id="63"/>
      <w:hyperlink r:id="rId27" w:history="1">
        <w:r>
          <w:rPr>
            <w:rFonts w:ascii="arial" w:eastAsia="arial" w:hAnsi="arial" w:cs="arial"/>
            <w:b w:val="0"/>
            <w:i/>
            <w:strike w:val="0"/>
            <w:noProof w:val="0"/>
            <w:color w:val="0077CC"/>
            <w:position w:val="0"/>
            <w:sz w:val="20"/>
            <w:u w:val="single"/>
            <w:vertAlign w:val="baseline"/>
          </w:rPr>
          <w:t>United States v. DeRusse</w:t>
        </w:r>
      </w:hyperlink>
      <w:hyperlink r:id="rId27" w:history="1">
        <w:r>
          <w:rPr>
            <w:rFonts w:ascii="arial" w:eastAsia="arial" w:hAnsi="arial" w:cs="arial"/>
            <w:b w:val="0"/>
            <w:i/>
            <w:strike w:val="0"/>
            <w:noProof w:val="0"/>
            <w:color w:val="0077CC"/>
            <w:position w:val="0"/>
            <w:sz w:val="20"/>
            <w:u w:val="single"/>
            <w:vertAlign w:val="baseline"/>
          </w:rPr>
          <w:t>, 859 F.3d 1232, 1238 (10th Cir. 2017)</w:t>
        </w:r>
      </w:hyperlink>
      <w:r>
        <w:rPr>
          <w:rFonts w:ascii="arial" w:eastAsia="arial" w:hAnsi="arial" w:cs="arial"/>
          <w:b w:val="0"/>
          <w:i w:val="0"/>
          <w:strike w:val="0"/>
          <w:noProof w:val="0"/>
          <w:color w:val="000000"/>
          <w:position w:val="0"/>
          <w:sz w:val="20"/>
          <w:u w:val="none"/>
          <w:vertAlign w:val="baseline"/>
        </w:rPr>
        <w:t>, and</w:t>
      </w:r>
    </w:p>
    <w:p>
      <w:pPr>
        <w:keepNext w:val="0"/>
        <w:spacing w:before="240" w:after="0" w:line="260" w:lineRule="atLeast"/>
        <w:ind w:left="400" w:right="0" w:firstLine="0"/>
        <w:jc w:val="both"/>
      </w:pPr>
      <w:bookmarkStart w:id="64" w:name="Bookmark_para_21"/>
      <w:bookmarkEnd w:id="64"/>
      <w:bookmarkStart w:id="65" w:name="Bookmark_I68JPTRP2SF8PY0010000400_2"/>
      <w:bookmarkEnd w:id="65"/>
      <w:r>
        <w:rPr>
          <w:rFonts w:ascii="arial" w:eastAsia="arial" w:hAnsi="arial" w:cs="arial"/>
          <w:b w:val="0"/>
          <w:i w:val="0"/>
          <w:strike w:val="0"/>
          <w:noProof w:val="0"/>
          <w:color w:val="000000"/>
          <w:position w:val="0"/>
          <w:sz w:val="20"/>
          <w:u w:val="none"/>
          <w:vertAlign w:val="baseline"/>
        </w:rPr>
        <w:t xml:space="preserve">3. </w:t>
      </w:r>
      <w:bookmarkStart w:id="66" w:name="Bookmark_I68JPTRN2N1PWT0050000400"/>
      <w:bookmarkEnd w:id="66"/>
      <w:hyperlink r:id="rId28" w:history="1">
        <w:r>
          <w:rPr>
            <w:rFonts w:ascii="arial" w:eastAsia="arial" w:hAnsi="arial" w:cs="arial"/>
            <w:b w:val="0"/>
            <w:i/>
            <w:strike w:val="0"/>
            <w:noProof w:val="0"/>
            <w:color w:val="0077CC"/>
            <w:position w:val="0"/>
            <w:sz w:val="20"/>
            <w:u w:val="single"/>
            <w:vertAlign w:val="baseline"/>
          </w:rPr>
          <w:t>United States v. Chatman</w:t>
        </w:r>
      </w:hyperlink>
      <w:hyperlink r:id="rId28" w:history="1">
        <w:r>
          <w:rPr>
            <w:rFonts w:ascii="arial" w:eastAsia="arial" w:hAnsi="arial" w:cs="arial"/>
            <w:b w:val="0"/>
            <w:i/>
            <w:strike w:val="0"/>
            <w:noProof w:val="0"/>
            <w:color w:val="0077CC"/>
            <w:position w:val="0"/>
            <w:sz w:val="20"/>
            <w:u w:val="single"/>
            <w:vertAlign w:val="baseline"/>
          </w:rPr>
          <w:t>, 986 F.2d 1446, 1452, 300 U.S. App. D.C. 97 (D.C. Cir. 1993)</w:t>
        </w:r>
      </w:hyperlink>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these cases establish an abuse of discretion.</w:t>
      </w:r>
      <w:r>
        <w:rPr>
          <w:rFonts w:ascii="arial" w:eastAsia="arial" w:hAnsi="arial" w:cs="arial"/>
          <w:vertAlign w:val="superscript"/>
        </w:rPr>
        <w:footnoteReference w:customMarkFollows="1" w:id="3"/>
        <w:t xml:space="preserve">1</w:t>
      </w:r>
    </w:p>
    <w:p>
      <w:pPr>
        <w:keepNext w:val="0"/>
        <w:spacing w:before="200" w:after="0" w:line="260" w:lineRule="atLeast"/>
        <w:ind w:left="0" w:right="0" w:firstLine="0"/>
        <w:jc w:val="both"/>
      </w:pPr>
      <w:bookmarkStart w:id="71" w:name="Bookmark_para_22"/>
      <w:bookmarkEnd w:id="71"/>
      <w:bookmarkStart w:id="72" w:name="Bookmark_I68JPTRP2SF8PY0050000400"/>
      <w:bookmarkEnd w:id="72"/>
      <w:r>
        <w:rPr>
          <w:rFonts w:ascii="arial" w:eastAsia="arial" w:hAnsi="arial" w:cs="arial"/>
          <w:b w:val="0"/>
          <w:i w:val="0"/>
          <w:strike w:val="0"/>
          <w:noProof w:val="0"/>
          <w:color w:val="000000"/>
          <w:position w:val="0"/>
          <w:sz w:val="20"/>
          <w:u w:val="none"/>
          <w:vertAlign w:val="baseline"/>
        </w:rPr>
        <w:t xml:space="preserve">First, </w:t>
      </w:r>
      <w:bookmarkStart w:id="73" w:name="Bookmark_I68JPTRP2SF8PY0040000400"/>
      <w:bookmarkEnd w:id="73"/>
      <w:hyperlink r:id="rId26" w:history="1">
        <w:r>
          <w:rPr>
            <w:rFonts w:ascii="arial" w:eastAsia="arial" w:hAnsi="arial" w:cs="arial"/>
            <w:b w:val="0"/>
            <w:i/>
            <w:strike w:val="0"/>
            <w:noProof w:val="0"/>
            <w:color w:val="0077CC"/>
            <w:position w:val="0"/>
            <w:sz w:val="20"/>
            <w:u w:val="single"/>
            <w:vertAlign w:val="baseline"/>
          </w:rPr>
          <w:t>Robinson</w:t>
        </w:r>
      </w:hyperlink>
      <w:bookmarkStart w:id="74" w:name="Bookmark_I2RX3HJRDHF00000SMT00008"/>
      <w:bookmarkEnd w:id="74"/>
      <w:bookmarkStart w:id="75" w:name="Bookmark_I68JPTRP2N1PX00010000400"/>
      <w:bookmarkEnd w:id="75"/>
      <w:r>
        <w:rPr>
          <w:rFonts w:ascii="arial" w:eastAsia="arial" w:hAnsi="arial" w:cs="arial"/>
          <w:b w:val="0"/>
          <w:i w:val="0"/>
          <w:strike w:val="0"/>
          <w:noProof w:val="0"/>
          <w:color w:val="000000"/>
          <w:position w:val="0"/>
          <w:sz w:val="20"/>
          <w:u w:val="none"/>
          <w:vertAlign w:val="baseline"/>
        </w:rPr>
        <w:t xml:space="preserve"> doesn't prevent an upward variance when the defendant is mentally ill. In </w:t>
      </w:r>
      <w:bookmarkStart w:id="76" w:name="Bookmark_I68JPTRP28T4W40010000400"/>
      <w:bookmarkEnd w:id="76"/>
      <w:hyperlink r:id="rId26" w:history="1">
        <w:r>
          <w:rPr>
            <w:rFonts w:ascii="arial" w:eastAsia="arial" w:hAnsi="arial" w:cs="arial"/>
            <w:b w:val="0"/>
            <w:i/>
            <w:strike w:val="0"/>
            <w:noProof w:val="0"/>
            <w:color w:val="0077CC"/>
            <w:position w:val="0"/>
            <w:sz w:val="20"/>
            <w:u w:val="single"/>
            <w:vertAlign w:val="baseline"/>
          </w:rPr>
          <w:t>Robinson</w:t>
        </w:r>
      </w:hyperlink>
      <w:r>
        <w:rPr>
          <w:rFonts w:ascii="arial" w:eastAsia="arial" w:hAnsi="arial" w:cs="arial"/>
          <w:b w:val="0"/>
          <w:i w:val="0"/>
          <w:strike w:val="0"/>
          <w:noProof w:val="0"/>
          <w:color w:val="000000"/>
          <w:position w:val="0"/>
          <w:sz w:val="20"/>
          <w:u w:val="none"/>
          <w:vertAlign w:val="baseline"/>
        </w:rPr>
        <w:t xml:space="preserve">, the Sixth Circuit held that a defendant's "mental illness, if credible, </w:t>
      </w:r>
      <w:r>
        <w:rPr>
          <w:rFonts w:ascii="arial" w:eastAsia="arial" w:hAnsi="arial" w:cs="arial"/>
          <w:b w:val="0"/>
          <w:i/>
          <w:strike w:val="0"/>
          <w:noProof w:val="0"/>
          <w:color w:val="000000"/>
          <w:position w:val="0"/>
          <w:sz w:val="20"/>
          <w:u w:val="none"/>
          <w:vertAlign w:val="baseline"/>
        </w:rPr>
        <w:t>could</w:t>
      </w:r>
      <w:r>
        <w:rPr>
          <w:rFonts w:ascii="arial" w:eastAsia="arial" w:hAnsi="arial" w:cs="arial"/>
          <w:b w:val="0"/>
          <w:i w:val="0"/>
          <w:strike w:val="0"/>
          <w:noProof w:val="0"/>
          <w:color w:val="000000"/>
          <w:position w:val="0"/>
          <w:sz w:val="20"/>
          <w:u w:val="none"/>
          <w:vertAlign w:val="baseline"/>
        </w:rPr>
        <w:t xml:space="preserve"> qualify as a compelling justification that may support a significant downward variance from the Guidelines range." </w:t>
      </w:r>
      <w:bookmarkStart w:id="77" w:name="Bookmark_I68JPTRP28T4W40030000400"/>
      <w:bookmarkEnd w:id="77"/>
      <w:hyperlink r:id="rId26" w:history="1">
        <w:r>
          <w:rPr>
            <w:rFonts w:ascii="arial" w:eastAsia="arial" w:hAnsi="arial" w:cs="arial"/>
            <w:b w:val="0"/>
            <w:i/>
            <w:strike w:val="0"/>
            <w:noProof w:val="0"/>
            <w:color w:val="0077CC"/>
            <w:position w:val="0"/>
            <w:sz w:val="20"/>
            <w:u w:val="single"/>
            <w:vertAlign w:val="baseline"/>
          </w:rPr>
          <w:t>Robinson</w:t>
        </w:r>
      </w:hyperlink>
      <w:hyperlink r:id="rId26" w:history="1">
        <w:r>
          <w:rPr>
            <w:rFonts w:ascii="arial" w:eastAsia="arial" w:hAnsi="arial" w:cs="arial"/>
            <w:b w:val="0"/>
            <w:i/>
            <w:strike w:val="0"/>
            <w:noProof w:val="0"/>
            <w:color w:val="0077CC"/>
            <w:position w:val="0"/>
            <w:sz w:val="20"/>
            <w:u w:val="single"/>
            <w:vertAlign w:val="baseline"/>
          </w:rPr>
          <w:t>, 778 F.3d at 523</w:t>
        </w:r>
      </w:hyperlink>
      <w:r>
        <w:rPr>
          <w:rFonts w:ascii="arial" w:eastAsia="arial" w:hAnsi="arial" w:cs="arial"/>
          <w:b w:val="0"/>
          <w:i w:val="0"/>
          <w:strike w:val="0"/>
          <w:noProof w:val="0"/>
          <w:color w:val="000000"/>
          <w:position w:val="0"/>
          <w:sz w:val="20"/>
          <w:u w:val="none"/>
          <w:vertAlign w:val="baseline"/>
        </w:rPr>
        <w:t xml:space="preserve"> (emphasis added). </w:t>
      </w:r>
      <w:bookmarkStart w:id="78" w:name="Bookmark_I68JPTRP2N1PX00010000400_2"/>
      <w:bookmarkEnd w:id="78"/>
      <w:bookmarkStart w:id="79" w:name="Bookmark_LNHNREFclscc3"/>
      <w:bookmarkEnd w:id="79"/>
      <w:hyperlink r:id="rId29"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7"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But </w:t>
      </w:r>
      <w:bookmarkStart w:id="80" w:name="Bookmark_I68JPTRP2N1PX00010000400_3"/>
      <w:bookmarkEnd w:id="80"/>
      <w:bookmarkStart w:id="81" w:name="Bookmark_I68JPTRP28T4W40050000400"/>
      <w:bookmarkEnd w:id="81"/>
      <w:hyperlink r:id="rId26" w:history="1">
        <w:r>
          <w:rPr>
            <w:rFonts w:ascii="arial" w:eastAsia="arial" w:hAnsi="arial" w:cs="arial"/>
            <w:b w:val="0"/>
            <w:i/>
            <w:strike w:val="0"/>
            <w:noProof w:val="0"/>
            <w:color w:val="0077CC"/>
            <w:position w:val="0"/>
            <w:sz w:val="20"/>
            <w:u w:val="single"/>
            <w:vertAlign w:val="baseline"/>
          </w:rPr>
          <w:t>Robinson</w:t>
        </w:r>
      </w:hyperlink>
      <w:r>
        <w:rPr>
          <w:rFonts w:ascii="arial" w:eastAsia="arial" w:hAnsi="arial" w:cs="arial"/>
          <w:b w:val="0"/>
          <w:i w:val="0"/>
          <w:strike w:val="0"/>
          <w:noProof w:val="0"/>
          <w:color w:val="000000"/>
          <w:position w:val="0"/>
          <w:sz w:val="20"/>
          <w:u w:val="none"/>
          <w:vertAlign w:val="baseline"/>
        </w:rPr>
        <w:t xml:space="preserve"> doesn't </w:t>
      </w:r>
      <w:r>
        <w:rPr>
          <w:rFonts w:ascii="arial" w:eastAsia="arial" w:hAnsi="arial" w:cs="arial"/>
          <w:b w:val="0"/>
          <w:i/>
          <w:strike w:val="0"/>
          <w:noProof w:val="0"/>
          <w:color w:val="000000"/>
          <w:position w:val="0"/>
          <w:sz w:val="20"/>
          <w:u w:val="none"/>
          <w:vertAlign w:val="baseline"/>
        </w:rPr>
        <w:t>require</w:t>
      </w:r>
      <w:r>
        <w:rPr>
          <w:rFonts w:ascii="arial" w:eastAsia="arial" w:hAnsi="arial" w:cs="arial"/>
          <w:b w:val="0"/>
          <w:i w:val="0"/>
          <w:strike w:val="0"/>
          <w:noProof w:val="0"/>
          <w:color w:val="000000"/>
          <w:position w:val="0"/>
          <w:sz w:val="20"/>
          <w:u w:val="none"/>
          <w:vertAlign w:val="baseline"/>
        </w:rPr>
        <w:t xml:space="preserve"> a downward variance whenever a defendant presents evidence of mental illness.</w:t>
      </w:r>
    </w:p>
    <w:p>
      <w:pPr>
        <w:keepNext w:val="0"/>
        <w:spacing w:before="200" w:after="0" w:line="260" w:lineRule="atLeast"/>
        <w:ind w:left="0" w:right="0" w:firstLine="0"/>
        <w:jc w:val="both"/>
      </w:pPr>
      <w:bookmarkStart w:id="82" w:name="Bookmark_para_23"/>
      <w:bookmarkEnd w:id="82"/>
      <w:bookmarkStart w:id="83" w:name="Bookmark_I2RX3HJRC3T00000SMT00007"/>
      <w:bookmarkEnd w:id="83"/>
      <w:bookmarkStart w:id="84" w:name="Bookmark_I68JPTRP2N1PX00030000400"/>
      <w:bookmarkEnd w:id="84"/>
      <w:r>
        <w:rPr>
          <w:rFonts w:ascii="arial" w:eastAsia="arial" w:hAnsi="arial" w:cs="arial"/>
          <w:b w:val="0"/>
          <w:i w:val="0"/>
          <w:strike w:val="0"/>
          <w:noProof w:val="0"/>
          <w:color w:val="000000"/>
          <w:position w:val="0"/>
          <w:sz w:val="20"/>
          <w:u w:val="none"/>
          <w:vertAlign w:val="baseline"/>
        </w:rPr>
        <w:t xml:space="preserve">The same is true of </w:t>
      </w:r>
      <w:r>
        <w:rPr>
          <w:rFonts w:ascii="arial" w:eastAsia="arial" w:hAnsi="arial" w:cs="arial"/>
          <w:b w:val="0"/>
          <w:i/>
          <w:strike w:val="0"/>
          <w:noProof w:val="0"/>
          <w:color w:val="000000"/>
          <w:position w:val="0"/>
          <w:sz w:val="20"/>
          <w:u w:val="none"/>
          <w:vertAlign w:val="baseline"/>
        </w:rPr>
        <w:t>DeRusse</w:t>
      </w:r>
      <w:r>
        <w:rPr>
          <w:rFonts w:ascii="arial" w:eastAsia="arial" w:hAnsi="arial" w:cs="arial"/>
          <w:b w:val="0"/>
          <w:i w:val="0"/>
          <w:strike w:val="0"/>
          <w:noProof w:val="0"/>
          <w:color w:val="000000"/>
          <w:position w:val="0"/>
          <w:sz w:val="20"/>
          <w:u w:val="none"/>
          <w:vertAlign w:val="baseline"/>
        </w:rPr>
        <w:t>. In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DeRusse</w:t>
      </w:r>
      <w:r>
        <w:rPr>
          <w:rFonts w:ascii="arial" w:eastAsia="arial" w:hAnsi="arial" w:cs="arial"/>
          <w:b w:val="0"/>
          <w:i w:val="0"/>
          <w:strike w:val="0"/>
          <w:noProof w:val="0"/>
          <w:color w:val="000000"/>
          <w:position w:val="0"/>
          <w:sz w:val="20"/>
          <w:u w:val="none"/>
          <w:vertAlign w:val="baseline"/>
        </w:rPr>
        <w:t xml:space="preserve">, we held that a court didn't abuse its discretion by giving "primary consideration" to the defendant's delusional motivation. </w:t>
      </w:r>
      <w:bookmarkStart w:id="85" w:name="Bookmark_I68JPTRP2N1PX00020000400"/>
      <w:bookmarkEnd w:id="85"/>
      <w:hyperlink r:id="rId27" w:history="1">
        <w:r>
          <w:rPr>
            <w:rFonts w:ascii="arial" w:eastAsia="arial" w:hAnsi="arial" w:cs="arial"/>
            <w:b w:val="0"/>
            <w:i/>
            <w:strike w:val="0"/>
            <w:noProof w:val="0"/>
            <w:color w:val="0077CC"/>
            <w:position w:val="0"/>
            <w:sz w:val="20"/>
            <w:u w:val="single"/>
            <w:vertAlign w:val="baseline"/>
          </w:rPr>
          <w:t>United States v. DeRusse</w:t>
        </w:r>
      </w:hyperlink>
      <w:hyperlink r:id="rId27" w:history="1">
        <w:r>
          <w:rPr>
            <w:rFonts w:ascii="arial" w:eastAsia="arial" w:hAnsi="arial" w:cs="arial"/>
            <w:b w:val="0"/>
            <w:i/>
            <w:strike w:val="0"/>
            <w:noProof w:val="0"/>
            <w:color w:val="0077CC"/>
            <w:position w:val="0"/>
            <w:sz w:val="20"/>
            <w:u w:val="single"/>
            <w:vertAlign w:val="baseline"/>
          </w:rPr>
          <w:t>, 859 F.3d 1232, 1238 (10th Cir. 2017)</w:t>
        </w:r>
      </w:hyperlink>
      <w:r>
        <w:rPr>
          <w:rFonts w:ascii="arial" w:eastAsia="arial" w:hAnsi="arial" w:cs="arial"/>
          <w:b w:val="0"/>
          <w:i w:val="0"/>
          <w:strike w:val="0"/>
          <w:noProof w:val="0"/>
          <w:color w:val="000000"/>
          <w:position w:val="0"/>
          <w:sz w:val="20"/>
          <w:u w:val="none"/>
          <w:vertAlign w:val="baseline"/>
        </w:rPr>
        <w:t xml:space="preserve">. </w:t>
      </w:r>
      <w:bookmarkStart w:id="86" w:name="Bookmark_LNHNREFclscc4"/>
      <w:bookmarkEnd w:id="86"/>
      <w:hyperlink r:id="rId30"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8"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But we didn't require district courts to assign any particular weight to a defendant's delusions.</w:t>
      </w:r>
    </w:p>
    <w:p>
      <w:pPr>
        <w:keepNext w:val="0"/>
        <w:spacing w:before="200" w:after="0" w:line="260" w:lineRule="atLeast"/>
        <w:ind w:left="0" w:right="0" w:firstLine="0"/>
        <w:jc w:val="both"/>
      </w:pPr>
      <w:bookmarkStart w:id="87" w:name="Bookmark_para_24"/>
      <w:bookmarkEnd w:id="87"/>
      <w:bookmarkStart w:id="88" w:name="Bookmark_I2RX3HJR95V00000SMT00006"/>
      <w:bookmarkEnd w:id="88"/>
      <w:bookmarkStart w:id="89" w:name="Bookmark_I68JPTRP2N1PX00050000400"/>
      <w:bookmarkEnd w:id="89"/>
      <w:r>
        <w:rPr>
          <w:rFonts w:ascii="arial" w:eastAsia="arial" w:hAnsi="arial" w:cs="arial"/>
          <w:b w:val="0"/>
          <w:i/>
          <w:strike w:val="0"/>
          <w:noProof w:val="0"/>
          <w:color w:val="000000"/>
          <w:position w:val="0"/>
          <w:sz w:val="20"/>
          <w:u w:val="none"/>
          <w:vertAlign w:val="baseline"/>
        </w:rPr>
        <w:t>Chatman</w:t>
      </w:r>
      <w:r>
        <w:rPr>
          <w:rFonts w:ascii="arial" w:eastAsia="arial" w:hAnsi="arial" w:cs="arial"/>
          <w:b w:val="0"/>
          <w:i w:val="0"/>
          <w:strike w:val="0"/>
          <w:noProof w:val="0"/>
          <w:color w:val="000000"/>
          <w:position w:val="0"/>
          <w:sz w:val="20"/>
          <w:u w:val="none"/>
          <w:vertAlign w:val="baseline"/>
        </w:rPr>
        <w:t xml:space="preserve"> provides no greater guidance. </w:t>
      </w:r>
      <w:bookmarkStart w:id="90" w:name="Bookmark_LNHNREFclscc5"/>
      <w:bookmarkEnd w:id="90"/>
      <w:hyperlink r:id="rId31"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39"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There the D.C. Circuit recognized that the statutory goals of punishment and incarceration "lose some of their relevance when applied to those with reduced mental capacity." </w:t>
      </w:r>
      <w:bookmarkStart w:id="91" w:name="Bookmark_I68JPTRP2N1PX00040000400"/>
      <w:bookmarkEnd w:id="91"/>
      <w:hyperlink r:id="rId28" w:history="1">
        <w:r>
          <w:rPr>
            <w:rFonts w:ascii="arial" w:eastAsia="arial" w:hAnsi="arial" w:cs="arial"/>
            <w:b w:val="0"/>
            <w:i/>
            <w:strike w:val="0"/>
            <w:noProof w:val="0"/>
            <w:color w:val="0077CC"/>
            <w:position w:val="0"/>
            <w:sz w:val="20"/>
            <w:u w:val="single"/>
            <w:vertAlign w:val="baseline"/>
          </w:rPr>
          <w:t>United States v. Chatman</w:t>
        </w:r>
      </w:hyperlink>
      <w:hyperlink r:id="rId28" w:history="1">
        <w:r>
          <w:rPr>
            <w:rFonts w:ascii="arial" w:eastAsia="arial" w:hAnsi="arial" w:cs="arial"/>
            <w:b w:val="0"/>
            <w:i/>
            <w:strike w:val="0"/>
            <w:noProof w:val="0"/>
            <w:color w:val="0077CC"/>
            <w:position w:val="0"/>
            <w:sz w:val="20"/>
            <w:u w:val="single"/>
            <w:vertAlign w:val="baseline"/>
          </w:rPr>
          <w:t>, 986 F.2d 1446, 1452, 300 U.S. App. D.C. 97 (D.C. Cir. 1993)</w:t>
        </w:r>
      </w:hyperlink>
      <w:r>
        <w:rPr>
          <w:rFonts w:ascii="arial" w:eastAsia="arial" w:hAnsi="arial" w:cs="arial"/>
          <w:b w:val="0"/>
          <w:i w:val="0"/>
          <w:strike w:val="0"/>
          <w:noProof w:val="0"/>
          <w:color w:val="000000"/>
          <w:position w:val="0"/>
          <w:sz w:val="20"/>
          <w:u w:val="none"/>
          <w:vertAlign w:val="baseline"/>
        </w:rPr>
        <w:t xml:space="preserve">. But </w:t>
      </w:r>
      <w:r>
        <w:rPr>
          <w:rFonts w:ascii="arial" w:eastAsia="arial" w:hAnsi="arial" w:cs="arial"/>
          <w:b w:val="0"/>
          <w:i/>
          <w:strike w:val="0"/>
          <w:noProof w:val="0"/>
          <w:color w:val="000000"/>
          <w:position w:val="0"/>
          <w:sz w:val="20"/>
          <w:u w:val="none"/>
          <w:vertAlign w:val="baseline"/>
        </w:rPr>
        <w:t>Chatman</w:t>
      </w:r>
      <w:r>
        <w:rPr>
          <w:rFonts w:ascii="arial" w:eastAsia="arial" w:hAnsi="arial" w:cs="arial"/>
          <w:b w:val="0"/>
          <w:i w:val="0"/>
          <w:strike w:val="0"/>
          <w:noProof w:val="0"/>
          <w:color w:val="000000"/>
          <w:position w:val="0"/>
          <w:sz w:val="20"/>
          <w:u w:val="none"/>
          <w:vertAlign w:val="baseline"/>
        </w:rPr>
        <w:t xml:space="preserve"> expressly excluded individuals whose mental capacity is diminished through the elective use of drugs.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here, Mr. Brooks chose to self-medicate with cocaine rather than take his prescribed medication for bipolar disorder. So </w:t>
      </w:r>
      <w:r>
        <w:rPr>
          <w:rFonts w:ascii="arial" w:eastAsia="arial" w:hAnsi="arial" w:cs="arial"/>
          <w:b w:val="0"/>
          <w:i/>
          <w:strike w:val="0"/>
          <w:noProof w:val="0"/>
          <w:color w:val="000000"/>
          <w:position w:val="0"/>
          <w:sz w:val="20"/>
          <w:u w:val="none"/>
          <w:vertAlign w:val="baseline"/>
        </w:rPr>
        <w:t>Chatman</w:t>
      </w:r>
      <w:r>
        <w:rPr>
          <w:rFonts w:ascii="arial" w:eastAsia="arial" w:hAnsi="arial" w:cs="arial"/>
          <w:b w:val="0"/>
          <w:i w:val="0"/>
          <w:strike w:val="0"/>
          <w:noProof w:val="0"/>
          <w:color w:val="000000"/>
          <w:position w:val="0"/>
          <w:sz w:val="20"/>
          <w:u w:val="none"/>
          <w:vertAlign w:val="baseline"/>
        </w:rPr>
        <w:t xml:space="preserve"> doesn't undermine Mr. Brooks's sentence.</w:t>
      </w:r>
    </w:p>
    <w:p>
      <w:pPr>
        <w:keepNext w:val="0"/>
        <w:spacing w:before="200" w:after="0" w:line="260" w:lineRule="atLeast"/>
        <w:ind w:left="0" w:right="0" w:firstLine="0"/>
        <w:jc w:val="both"/>
      </w:pPr>
      <w:bookmarkStart w:id="92" w:name="Bookmark_para_25"/>
      <w:bookmarkEnd w:id="92"/>
      <w:r>
        <w:rPr>
          <w:rFonts w:ascii="arial" w:eastAsia="arial" w:hAnsi="arial" w:cs="arial"/>
          <w:b w:val="0"/>
          <w:i w:val="0"/>
          <w:strike w:val="0"/>
          <w:noProof w:val="0"/>
          <w:color w:val="000000"/>
          <w:position w:val="0"/>
          <w:sz w:val="20"/>
          <w:u w:val="none"/>
          <w:vertAlign w:val="baseline"/>
        </w:rPr>
        <w:t>The district court expressly considered Mr. Brooks's mental illness when determining the sentence. That consideration wasn't arbitrary, capricious, or manifestly unreasonable.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The district court acted within its discretion by varying upward based on the aggravating factors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3" w:name="Bookmark_para_26"/>
      <w:bookmarkEnd w:id="93"/>
      <w:r>
        <w:rPr>
          <w:rFonts w:ascii="arial" w:eastAsia="arial" w:hAnsi="arial" w:cs="arial"/>
          <w:b w:val="0"/>
          <w:i w:val="0"/>
          <w:strike w:val="0"/>
          <w:noProof w:val="0"/>
          <w:color w:val="000000"/>
          <w:position w:val="0"/>
          <w:sz w:val="20"/>
          <w:u w:val="none"/>
          <w:vertAlign w:val="baseline"/>
        </w:rPr>
        <w:t>Mr. Brooks also argues that his sentence is substantively unreasonable because the district court gave too much weight to three aggravating factors:</w:t>
      </w:r>
    </w:p>
    <w:p>
      <w:pPr>
        <w:keepNext w:val="0"/>
        <w:spacing w:after="0" w:line="260" w:lineRule="atLeast"/>
        <w:ind w:left="400" w:right="0" w:firstLine="0"/>
        <w:jc w:val="both"/>
      </w:pPr>
      <w:bookmarkStart w:id="94" w:name="Bookmark_para_27"/>
      <w:bookmarkEnd w:id="94"/>
      <w:r>
        <w:rPr>
          <w:rFonts w:ascii="arial" w:eastAsia="arial" w:hAnsi="arial" w:cs="arial"/>
          <w:b w:val="0"/>
          <w:i w:val="0"/>
          <w:strike w:val="0"/>
          <w:noProof w:val="0"/>
          <w:color w:val="000000"/>
          <w:position w:val="0"/>
          <w:sz w:val="20"/>
          <w:u w:val="none"/>
          <w:vertAlign w:val="baseline"/>
        </w:rPr>
        <w:t>1. his use of a fake bomb,</w:t>
      </w:r>
    </w:p>
    <w:p>
      <w:pPr>
        <w:keepNext w:val="0"/>
        <w:spacing w:before="200" w:after="0" w:line="260" w:lineRule="atLeast"/>
        <w:ind w:left="400" w:right="0" w:firstLine="0"/>
        <w:jc w:val="both"/>
      </w:pPr>
      <w:bookmarkStart w:id="95" w:name="Bookmark_para_28"/>
      <w:bookmarkEnd w:id="95"/>
      <w:r>
        <w:rPr>
          <w:rFonts w:ascii="arial" w:eastAsia="arial" w:hAnsi="arial" w:cs="arial"/>
          <w:b w:val="0"/>
          <w:i w:val="0"/>
          <w:strike w:val="0"/>
          <w:noProof w:val="0"/>
          <w:color w:val="000000"/>
          <w:position w:val="0"/>
          <w:sz w:val="20"/>
          <w:u w:val="none"/>
          <w:vertAlign w:val="baseline"/>
        </w:rPr>
        <w:t>2. his decision</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to use his children to manufacture an alibi, and</w:t>
      </w:r>
    </w:p>
    <w:p>
      <w:pPr>
        <w:keepNext w:val="0"/>
        <w:spacing w:after="0" w:line="260" w:lineRule="atLeast"/>
        <w:ind w:left="400" w:right="0" w:firstLine="0"/>
        <w:jc w:val="both"/>
      </w:pPr>
      <w:bookmarkStart w:id="96" w:name="Bookmark_para_29"/>
      <w:bookmarkEnd w:id="96"/>
      <w:r>
        <w:rPr>
          <w:rFonts w:ascii="arial" w:eastAsia="arial" w:hAnsi="arial" w:cs="arial"/>
          <w:b w:val="0"/>
          <w:i w:val="0"/>
          <w:strike w:val="0"/>
          <w:noProof w:val="0"/>
          <w:color w:val="000000"/>
          <w:position w:val="0"/>
          <w:sz w:val="20"/>
          <w:u w:val="none"/>
          <w:vertAlign w:val="baseline"/>
        </w:rPr>
        <w:t>3. his significant criminal history, including some crimes that hadn't generated any criminal-history points.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court didn't abuse its discretion by relying on these factors to vary upward by 23 months.</w:t>
      </w:r>
    </w:p>
    <w:p>
      <w:pPr>
        <w:keepNext w:val="0"/>
        <w:spacing w:before="240" w:after="0" w:line="260" w:lineRule="atLeast"/>
        <w:ind w:left="0" w:right="0" w:firstLine="0"/>
        <w:jc w:val="both"/>
      </w:pPr>
      <w:bookmarkStart w:id="97" w:name="Bookmark_para_30"/>
      <w:bookmarkEnd w:id="97"/>
      <w:bookmarkStart w:id="98" w:name="Bookmark_I68JPTRP2SF8R40020000400"/>
      <w:bookmarkEnd w:id="98"/>
      <w:r>
        <w:rPr>
          <w:rFonts w:ascii="arial" w:eastAsia="arial" w:hAnsi="arial" w:cs="arial"/>
          <w:b w:val="0"/>
          <w:i w:val="0"/>
          <w:strike w:val="0"/>
          <w:noProof w:val="0"/>
          <w:color w:val="000000"/>
          <w:position w:val="0"/>
          <w:sz w:val="20"/>
          <w:u w:val="none"/>
          <w:vertAlign w:val="baseline"/>
        </w:rPr>
        <w:t xml:space="preserve">First, the district court could consider the fake bomb as an aggravating factor. Mr. Brooks argues that the guideline sentence had already accounted for his use of a dangerous device. Granted, the guideline sentence did include an enhancement for the fake bomb. </w:t>
      </w:r>
      <w:bookmarkStart w:id="99" w:name="Bookmark_LNHNREFclscc6"/>
      <w:bookmarkEnd w:id="99"/>
      <w:hyperlink r:id="rId32"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0"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But the district court could consider the fake bomb anyway: "District courts have broad discretion to consider particular facts in fashioning a sentence under </w:t>
      </w:r>
      <w:hyperlink r:id="rId17"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even when those facts are already accounted for in the advisory guidelines range." </w:t>
      </w:r>
      <w:bookmarkStart w:id="100" w:name="Bookmark_I68JPTRP2SF8R40010000400"/>
      <w:bookmarkEnd w:id="100"/>
      <w:hyperlink r:id="rId33" w:history="1">
        <w:r>
          <w:rPr>
            <w:rFonts w:ascii="arial" w:eastAsia="arial" w:hAnsi="arial" w:cs="arial"/>
            <w:b w:val="0"/>
            <w:i/>
            <w:strike w:val="0"/>
            <w:noProof w:val="0"/>
            <w:color w:val="0077CC"/>
            <w:position w:val="0"/>
            <w:sz w:val="20"/>
            <w:u w:val="single"/>
            <w:vertAlign w:val="baseline"/>
          </w:rPr>
          <w:t>United States v. Gross</w:t>
        </w:r>
      </w:hyperlink>
      <w:hyperlink r:id="rId33" w:history="1">
        <w:r>
          <w:rPr>
            <w:rFonts w:ascii="arial" w:eastAsia="arial" w:hAnsi="arial" w:cs="arial"/>
            <w:b w:val="0"/>
            <w:i/>
            <w:strike w:val="0"/>
            <w:noProof w:val="0"/>
            <w:color w:val="0077CC"/>
            <w:position w:val="0"/>
            <w:sz w:val="20"/>
            <w:u w:val="single"/>
            <w:vertAlign w:val="baseline"/>
          </w:rPr>
          <w:t>, 44 F.4th 1298, 1304 (10th Cir. 2022)</w:t>
        </w:r>
      </w:hyperlink>
      <w:r>
        <w:rPr>
          <w:rFonts w:ascii="arial" w:eastAsia="arial" w:hAnsi="arial" w:cs="arial"/>
          <w:b w:val="0"/>
          <w:i w:val="0"/>
          <w:strike w:val="0"/>
          <w:noProof w:val="0"/>
          <w:color w:val="000000"/>
          <w:position w:val="0"/>
          <w:sz w:val="20"/>
          <w:u w:val="none"/>
          <w:vertAlign w:val="baseline"/>
        </w:rPr>
        <w:t xml:space="preserve"> (quoting </w:t>
      </w:r>
      <w:bookmarkStart w:id="101" w:name="Bookmark_I68JPTRP2SF8R40030000400"/>
      <w:bookmarkEnd w:id="101"/>
      <w:hyperlink r:id="rId34" w:history="1">
        <w:r>
          <w:rPr>
            <w:rFonts w:ascii="arial" w:eastAsia="arial" w:hAnsi="arial" w:cs="arial"/>
            <w:b w:val="0"/>
            <w:i/>
            <w:strike w:val="0"/>
            <w:noProof w:val="0"/>
            <w:color w:val="0077CC"/>
            <w:position w:val="0"/>
            <w:sz w:val="20"/>
            <w:u w:val="single"/>
            <w:vertAlign w:val="baseline"/>
          </w:rPr>
          <w:t>United States v. Barnes</w:t>
        </w:r>
      </w:hyperlink>
      <w:hyperlink r:id="rId34" w:history="1">
        <w:r>
          <w:rPr>
            <w:rFonts w:ascii="arial" w:eastAsia="arial" w:hAnsi="arial" w:cs="arial"/>
            <w:b w:val="0"/>
            <w:i/>
            <w:strike w:val="0"/>
            <w:noProof w:val="0"/>
            <w:color w:val="0077CC"/>
            <w:position w:val="0"/>
            <w:sz w:val="20"/>
            <w:u w:val="single"/>
            <w:vertAlign w:val="baseline"/>
          </w:rPr>
          <w:t>, 890 F.3d 910, 921 (10th Cir. 2018)</w:t>
        </w:r>
      </w:hyperlink>
      <w:r>
        <w:rPr>
          <w:rFonts w:ascii="arial" w:eastAsia="arial" w:hAnsi="arial" w:cs="arial"/>
          <w:b w:val="0"/>
          <w:i w:val="0"/>
          <w:strike w:val="0"/>
          <w:noProof w:val="0"/>
          <w:color w:val="000000"/>
          <w:position w:val="0"/>
          <w:sz w:val="20"/>
          <w:u w:val="none"/>
          <w:vertAlign w:val="baseline"/>
        </w:rPr>
        <w:t>). So the district court could consider how Mr. Brooks's use of a fake bomb had terrified the teller. R. vol. 3, at 449.</w:t>
      </w:r>
    </w:p>
    <w:p>
      <w:pPr>
        <w:keepNext w:val="0"/>
        <w:spacing w:before="240" w:after="0" w:line="260" w:lineRule="atLeast"/>
        <w:ind w:left="0" w:right="0" w:firstLine="0"/>
        <w:jc w:val="both"/>
      </w:pPr>
      <w:bookmarkStart w:id="102" w:name="Bookmark_para_31"/>
      <w:bookmarkEnd w:id="102"/>
      <w:bookmarkStart w:id="103" w:name="Bookmark_I68JPTRR2HM6250010000400"/>
      <w:bookmarkEnd w:id="103"/>
      <w:r>
        <w:rPr>
          <w:rFonts w:ascii="arial" w:eastAsia="arial" w:hAnsi="arial" w:cs="arial"/>
          <w:b w:val="0"/>
          <w:i w:val="0"/>
          <w:strike w:val="0"/>
          <w:noProof w:val="0"/>
          <w:color w:val="000000"/>
          <w:position w:val="0"/>
          <w:sz w:val="20"/>
          <w:u w:val="none"/>
          <w:vertAlign w:val="baseline"/>
        </w:rPr>
        <w:t xml:space="preserve">Second, the district court found that Mr. Brooks had used his children to manufacture an alibi. Mr. Brooks characterizes this finding as "mistaken." Because this argument involves a factual finding, we consider only whether the court clearly erred. </w:t>
      </w:r>
      <w:r>
        <w:rPr>
          <w:rFonts w:ascii="arial" w:eastAsia="arial" w:hAnsi="arial" w:cs="arial"/>
          <w:b w:val="0"/>
          <w:i/>
          <w:strike w:val="0"/>
          <w:noProof w:val="0"/>
          <w:color w:val="000000"/>
          <w:position w:val="0"/>
          <w:sz w:val="20"/>
          <w:u w:val="none"/>
          <w:vertAlign w:val="baseline"/>
        </w:rPr>
        <w:t xml:space="preserve">See </w:t>
      </w:r>
      <w:bookmarkStart w:id="104" w:name="Bookmark_I68JPTRP2SF8R40050000400"/>
      <w:bookmarkEnd w:id="104"/>
      <w:hyperlink r:id="rId35" w:history="1">
        <w:r>
          <w:rPr>
            <w:rFonts w:ascii="arial" w:eastAsia="arial" w:hAnsi="arial" w:cs="arial"/>
            <w:b w:val="0"/>
            <w:i/>
            <w:strike w:val="0"/>
            <w:noProof w:val="0"/>
            <w:color w:val="0077CC"/>
            <w:position w:val="0"/>
            <w:sz w:val="20"/>
            <w:u w:val="single"/>
            <w:vertAlign w:val="baseline"/>
          </w:rPr>
          <w:t>United States v. Pinson</w:t>
        </w:r>
      </w:hyperlink>
      <w:hyperlink r:id="rId35" w:history="1">
        <w:r>
          <w:rPr>
            <w:rFonts w:ascii="arial" w:eastAsia="arial" w:hAnsi="arial" w:cs="arial"/>
            <w:b w:val="0"/>
            <w:i/>
            <w:strike w:val="0"/>
            <w:noProof w:val="0"/>
            <w:color w:val="0077CC"/>
            <w:position w:val="0"/>
            <w:sz w:val="20"/>
            <w:u w:val="single"/>
            <w:vertAlign w:val="baseline"/>
          </w:rPr>
          <w:t>, 542 F.3d 822, 835 (10th Cir. 2008)</w:t>
        </w:r>
      </w:hyperlink>
      <w:r>
        <w:rPr>
          <w:rFonts w:ascii="arial" w:eastAsia="arial" w:hAnsi="arial" w:cs="arial"/>
          <w:b w:val="0"/>
          <w:i w:val="0"/>
          <w:strike w:val="0"/>
          <w:noProof w:val="0"/>
          <w:color w:val="000000"/>
          <w:position w:val="0"/>
          <w:sz w:val="20"/>
          <w:u w:val="none"/>
          <w:vertAlign w:val="baseline"/>
        </w:rPr>
        <w:t>. Any potential error wouldn't have been clear.</w:t>
      </w:r>
    </w:p>
    <w:p>
      <w:pPr>
        <w:keepNext w:val="0"/>
        <w:spacing w:before="200" w:after="0" w:line="260" w:lineRule="atLeast"/>
        <w:ind w:left="0" w:right="0" w:firstLine="0"/>
        <w:jc w:val="both"/>
      </w:pPr>
      <w:bookmarkStart w:id="105" w:name="Bookmark_para_32"/>
      <w:bookmarkEnd w:id="105"/>
      <w:r>
        <w:rPr>
          <w:rFonts w:ascii="arial" w:eastAsia="arial" w:hAnsi="arial" w:cs="arial"/>
          <w:b w:val="0"/>
          <w:i w:val="0"/>
          <w:strike w:val="0"/>
          <w:noProof w:val="0"/>
          <w:color w:val="000000"/>
          <w:position w:val="0"/>
          <w:sz w:val="20"/>
          <w:u w:val="none"/>
          <w:vertAlign w:val="baseline"/>
        </w:rPr>
        <w:t>After</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committing the robbery, Mr. Brooks picked up his children, drove to Texas, and ran errands. When questioned by authorities, Mr. Brooks</w:t>
      </w:r>
    </w:p>
    <w:p>
      <w:pPr>
        <w:keepNext w:val="0"/>
        <w:spacing w:after="0" w:line="260" w:lineRule="atLeast"/>
        <w:ind w:left="400" w:right="0" w:firstLine="0"/>
        <w:jc w:val="both"/>
      </w:pPr>
      <w:bookmarkStart w:id="106" w:name="Bookmark_para_33"/>
      <w:bookmarkEnd w:id="106"/>
      <w:r>
        <w:rPr>
          <w:rFonts w:ascii="arial" w:eastAsia="arial" w:hAnsi="arial" w:cs="arial"/>
          <w:b w:val="0"/>
          <w:i w:val="0"/>
          <w:strike w:val="0"/>
          <w:noProof w:val="0"/>
          <w:color w:val="000000"/>
          <w:position w:val="0"/>
          <w:sz w:val="20"/>
          <w:u w:val="none"/>
          <w:vertAlign w:val="baseline"/>
        </w:rPr>
        <w:t>• said that he had been driving to Texas with his children when the robbery had taken place and</w:t>
      </w:r>
    </w:p>
    <w:p>
      <w:pPr>
        <w:keepNext w:val="0"/>
        <w:spacing w:after="0" w:line="260" w:lineRule="atLeast"/>
        <w:ind w:left="400" w:right="0" w:firstLine="0"/>
        <w:jc w:val="both"/>
      </w:pPr>
      <w:bookmarkStart w:id="107" w:name="Bookmark_para_34"/>
      <w:bookmarkEnd w:id="107"/>
      <w:r>
        <w:rPr>
          <w:rFonts w:ascii="arial" w:eastAsia="arial" w:hAnsi="arial" w:cs="arial"/>
          <w:b w:val="0"/>
          <w:i w:val="0"/>
          <w:strike w:val="0"/>
          <w:noProof w:val="0"/>
          <w:color w:val="000000"/>
          <w:position w:val="0"/>
          <w:sz w:val="20"/>
          <w:u w:val="none"/>
          <w:vertAlign w:val="baseline"/>
        </w:rPr>
        <w:t>• denied that he would have robbed a bank while his children were with him.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evidence supports a finding that Mr. Brooks used his children to manufacture an alibi, and the district court could rely on this finding to vary upward.</w:t>
      </w:r>
    </w:p>
    <w:p>
      <w:pPr>
        <w:keepNext w:val="0"/>
        <w:spacing w:before="200" w:after="0" w:line="260" w:lineRule="atLeast"/>
        <w:ind w:left="0" w:right="0" w:firstLine="0"/>
        <w:jc w:val="both"/>
      </w:pPr>
      <w:bookmarkStart w:id="108" w:name="Bookmark_para_35"/>
      <w:bookmarkEnd w:id="108"/>
      <w:r>
        <w:rPr>
          <w:rFonts w:ascii="arial" w:eastAsia="arial" w:hAnsi="arial" w:cs="arial"/>
          <w:b w:val="0"/>
          <w:i w:val="0"/>
          <w:strike w:val="0"/>
          <w:noProof w:val="0"/>
          <w:color w:val="000000"/>
          <w:position w:val="0"/>
          <w:sz w:val="20"/>
          <w:u w:val="none"/>
          <w:vertAlign w:val="baseline"/>
        </w:rPr>
        <w:t>Finally, the district court could consider the past convictions that hadn't triggered any criminal-history points. As Mr. Brooks points out, these convictions involved relatively minor crimes. But the district court didn't vary upward only because of these crimes. Instead, the court determined that Mr. Brooks's lengthy criminal history had shown "a lack of respect for the law." R. vol. 3, at 450.</w:t>
      </w:r>
      <w:r>
        <w:rPr>
          <w:rFonts w:ascii="arial" w:eastAsia="arial" w:hAnsi="arial" w:cs="arial"/>
          <w:vertAlign w:val="superscript"/>
        </w:rPr>
        <w:footnoteReference w:customMarkFollows="1" w:id="4"/>
        <w:t xml:space="preserve">2</w:t>
      </w:r>
      <w:r>
        <w:rPr>
          <w:rFonts w:ascii="arial" w:eastAsia="arial" w:hAnsi="arial" w:cs="arial"/>
          <w:b w:val="0"/>
          <w:i w:val="0"/>
          <w:strike w:val="0"/>
          <w:noProof w:val="0"/>
          <w:color w:val="000000"/>
          <w:position w:val="0"/>
          <w:sz w:val="20"/>
          <w:u w:val="none"/>
          <w:vertAlign w:val="baseline"/>
        </w:rPr>
        <w:t xml:space="preserve"> So the district court didn't abuse its discretion by considering the uncounted part of Mr. Brooks's criminal history.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5. Conclusion</w:t>
      </w:r>
    </w:p>
    <w:p>
      <w:pPr>
        <w:keepNext w:val="0"/>
        <w:spacing w:before="200" w:after="0" w:line="260" w:lineRule="atLeast"/>
        <w:ind w:left="0" w:right="0" w:firstLine="0"/>
        <w:jc w:val="both"/>
      </w:pPr>
      <w:bookmarkStart w:id="110" w:name="Bookmark_para_36"/>
      <w:bookmarkEnd w:id="110"/>
      <w:r>
        <w:rPr>
          <w:rFonts w:ascii="arial" w:eastAsia="arial" w:hAnsi="arial" w:cs="arial"/>
          <w:b w:val="0"/>
          <w:i w:val="0"/>
          <w:strike w:val="0"/>
          <w:noProof w:val="0"/>
          <w:color w:val="000000"/>
          <w:position w:val="0"/>
          <w:sz w:val="20"/>
          <w:u w:val="none"/>
          <w:vertAlign w:val="baseline"/>
        </w:rPr>
        <w:t>The district court did not abuse its discretion by varying upward 23 months and imposing a 10-year sentence. So we affirm the sentence.</w:t>
      </w:r>
    </w:p>
    <w:p>
      <w:pPr>
        <w:keepNext w:val="0"/>
        <w:spacing w:before="200" w:after="0" w:line="260" w:lineRule="atLeast"/>
        <w:ind w:left="0" w:right="0" w:firstLine="0"/>
        <w:jc w:val="both"/>
      </w:pPr>
      <w:bookmarkStart w:id="111" w:name="Bookmark_para_37"/>
      <w:bookmarkEnd w:id="111"/>
      <w:r>
        <w:rPr>
          <w:rFonts w:ascii="arial" w:eastAsia="arial" w:hAnsi="arial" w:cs="arial"/>
          <w:b w:val="0"/>
          <w:i w:val="0"/>
          <w:strike w:val="0"/>
          <w:noProof w:val="0"/>
          <w:color w:val="000000"/>
          <w:position w:val="0"/>
          <w:sz w:val="20"/>
          <w:u w:val="none"/>
          <w:vertAlign w:val="baseline"/>
        </w:rPr>
        <w:t>Entered for the Court</w:t>
      </w:r>
    </w:p>
    <w:p>
      <w:pPr>
        <w:keepNext w:val="0"/>
        <w:spacing w:before="200" w:after="0" w:line="260" w:lineRule="atLeast"/>
        <w:ind w:left="0" w:right="0" w:firstLine="0"/>
        <w:jc w:val="both"/>
      </w:pPr>
      <w:bookmarkStart w:id="112" w:name="Bookmark_para_38"/>
      <w:bookmarkEnd w:id="112"/>
      <w:r>
        <w:rPr>
          <w:rFonts w:ascii="arial" w:eastAsia="arial" w:hAnsi="arial" w:cs="arial"/>
          <w:b w:val="0"/>
          <w:i w:val="0"/>
          <w:strike w:val="0"/>
          <w:noProof w:val="0"/>
          <w:color w:val="000000"/>
          <w:position w:val="0"/>
          <w:sz w:val="20"/>
          <w:u w:val="none"/>
          <w:vertAlign w:val="baseline"/>
        </w:rPr>
        <w:t>Robert E. Bacharach</w:t>
      </w:r>
    </w:p>
    <w:p>
      <w:pPr>
        <w:keepNext w:val="0"/>
        <w:spacing w:before="200" w:after="0" w:line="260" w:lineRule="atLeast"/>
        <w:ind w:left="0" w:right="0" w:firstLine="0"/>
        <w:jc w:val="both"/>
      </w:pPr>
      <w:bookmarkStart w:id="113" w:name="Bookmark_para_39"/>
      <w:bookmarkEnd w:id="113"/>
      <w:r>
        <w:rPr>
          <w:rFonts w:ascii="arial" w:eastAsia="arial" w:hAnsi="arial" w:cs="arial"/>
          <w:b w:val="0"/>
          <w:i w:val="0"/>
          <w:strike w:val="0"/>
          <w:noProof w:val="0"/>
          <w:color w:val="000000"/>
          <w:position w:val="0"/>
          <w:sz w:val="20"/>
          <w:u w:val="none"/>
          <w:vertAlign w:val="baseline"/>
        </w:rPr>
        <w:t>Circuit Judge</w:t>
      </w:r>
    </w:p>
    <w:p/>
    <w:p>
      <w:pPr>
        <w:ind w:left="200"/>
      </w:pPr>
      <w:r>
        <w:br/>
      </w:r>
      <w:r>
        <w:pict>
          <v:line id="_x0000_s1041"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24" w:name="Bookmark_fnpara_1"/>
      <w:bookmarkEnd w:id="24"/>
      <w:r>
        <w:rPr>
          <w:rFonts w:ascii="arial" w:eastAsia="arial" w:hAnsi="arial" w:cs="arial"/>
          <w:b w:val="0"/>
          <w:i w:val="0"/>
          <w:strike w:val="0"/>
          <w:noProof w:val="0"/>
          <w:color w:val="000000"/>
          <w:position w:val="0"/>
          <w:sz w:val="18"/>
          <w:u w:val="none"/>
          <w:vertAlign w:val="baseline"/>
        </w:rPr>
        <w:t xml:space="preserve">The parties have not requested oral argument, and it would not help us decide the appeal.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Fed. R. App. P. 34(a)(2)(C)</w:t>
      </w:r>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10th Cir. R. 34.1(G)</w:t>
        </w:r>
      </w:hyperlink>
      <w:r>
        <w:rPr>
          <w:rFonts w:ascii="arial" w:eastAsia="arial" w:hAnsi="arial" w:cs="arial"/>
          <w:b w:val="0"/>
          <w:i w:val="0"/>
          <w:strike w:val="0"/>
          <w:noProof w:val="0"/>
          <w:color w:val="000000"/>
          <w:position w:val="0"/>
          <w:sz w:val="18"/>
          <w:u w:val="none"/>
          <w:vertAlign w:val="baseline"/>
        </w:rPr>
        <w:t>. So we have decided the appeal based on the briefs and the appellate record.</w:t>
      </w:r>
    </w:p>
    <w:p>
      <w:pPr>
        <w:keepNext w:val="0"/>
        <w:spacing w:before="120" w:after="0" w:line="240" w:lineRule="atLeast"/>
        <w:ind w:left="0" w:right="0" w:firstLine="0"/>
        <w:jc w:val="both"/>
      </w:pPr>
      <w:bookmarkStart w:id="25" w:name="Bookmark_fnpara_2"/>
      <w:bookmarkEnd w:id="25"/>
      <w:r>
        <w:rPr>
          <w:rFonts w:ascii="arial" w:eastAsia="arial" w:hAnsi="arial" w:cs="arial"/>
          <w:b w:val="0"/>
          <w:i w:val="0"/>
          <w:strike w:val="0"/>
          <w:noProof w:val="0"/>
          <w:color w:val="000000"/>
          <w:position w:val="0"/>
          <w:sz w:val="18"/>
          <w:u w:val="none"/>
          <w:vertAlign w:val="baseline"/>
        </w:rPr>
        <w:t xml:space="preserve">This order and judgment does not constitute binding precedent except under the doctrines of law of the case, res judicata, and collateral estoppel. But the order and judgment may be cited for its persuasive value if otherwise appropriate. </w:t>
      </w:r>
      <w:r>
        <w:rPr>
          <w:rFonts w:ascii="arial" w:eastAsia="arial" w:hAnsi="arial" w:cs="arial"/>
          <w:b/>
          <w:i/>
          <w:strike w:val="0"/>
          <w:noProof w:val="0"/>
          <w:color w:val="000000"/>
          <w:position w:val="0"/>
          <w:sz w:val="18"/>
          <w:u w:val="none"/>
          <w:vertAlign w:val="baseline"/>
        </w:rPr>
        <w:t>Fed. R. App. P. 32.1(a)</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10th Cir. R. 32.1(A)</w:t>
      </w:r>
      <w:r>
        <w:rPr>
          <w:rFonts w:ascii="arial" w:eastAsia="arial" w:hAnsi="arial" w:cs="arial"/>
          <w:b w:val="0"/>
          <w:i w:val="0"/>
          <w:strike w:val="0"/>
          <w:noProof w:val="0"/>
          <w:color w:val="000000"/>
          <w:position w:val="0"/>
          <w:sz w:val="18"/>
          <w:u w:val="none"/>
          <w:vertAlign w:val="baseline"/>
        </w:rPr>
        <w: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67" w:name="Bookmark_fnpara_3"/>
      <w:bookmarkEnd w:id="67"/>
      <w:r>
        <w:rPr>
          <w:rFonts w:ascii="arial" w:eastAsia="arial" w:hAnsi="arial" w:cs="arial"/>
          <w:b w:val="0"/>
          <w:i w:val="0"/>
          <w:strike w:val="0"/>
          <w:noProof w:val="0"/>
          <w:color w:val="000000"/>
          <w:position w:val="0"/>
          <w:sz w:val="18"/>
          <w:u w:val="none"/>
          <w:vertAlign w:val="baseline"/>
        </w:rPr>
        <w:t xml:space="preserve">Mr. Brooks also cites scientific evidence about bipolar disorder. </w:t>
      </w:r>
      <w:bookmarkStart w:id="68" w:name="Bookmark_I68JPTRP2SF8PY0030000400"/>
      <w:bookmarkEnd w:id="68"/>
      <w:r>
        <w:rPr>
          <w:rFonts w:ascii="arial" w:eastAsia="arial" w:hAnsi="arial" w:cs="arial"/>
          <w:b w:val="0"/>
          <w:i w:val="0"/>
          <w:strike w:val="0"/>
          <w:noProof w:val="0"/>
          <w:color w:val="000000"/>
          <w:position w:val="0"/>
          <w:sz w:val="18"/>
          <w:u w:val="none"/>
          <w:vertAlign w:val="baseline"/>
        </w:rPr>
        <w:t xml:space="preserve">Appellant's Opening Br. at 13-14. </w:t>
      </w:r>
      <w:bookmarkStart w:id="69" w:name="Bookmark_LNHNREFclscc2"/>
      <w:bookmarkEnd w:id="69"/>
      <w:hyperlink r:id="rId2" w:history="1">
        <w:r>
          <w:rPr>
            <w:rFonts w:ascii="arial" w:eastAsia="arial" w:hAnsi="arial" w:cs="arial"/>
            <w:b/>
            <w:i/>
            <w:strike w:val="0"/>
            <w:noProof w:val="0"/>
            <w:color w:val="0077CC"/>
            <w:position w:val="0"/>
            <w:sz w:val="18"/>
            <w:u w:val="single"/>
            <w:vertAlign w:val="baseline"/>
          </w:rPr>
          <w:t>HN2</w:t>
        </w:r>
      </w:hyperlink>
      <w:r>
        <w:rPr>
          <w:rFonts w:ascii="arial" w:eastAsia="arial" w:hAnsi="arial" w:cs="arial"/>
          <w:b w:val="0"/>
          <w:i w:val="0"/>
          <w:strike w:val="0"/>
          <w:noProof w:val="0"/>
          <w:color w:val="000000"/>
          <w:position w:val="0"/>
          <w:sz w:val="18"/>
          <w:u w:val="none"/>
          <w:vertAlign w:val="baseline"/>
        </w:rPr>
        <w:t>[</w:t>
      </w:r>
      <w:hyperlink w:anchor="Bookmark_clscc2"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10.5pt;height:10.5pt">
              <v:imagedata r:id="rId3" o:title=""/>
            </v:shape>
          </w:pict>
        </w:r>
      </w:hyperlink>
      <w:r>
        <w:rPr>
          <w:rFonts w:ascii="arial" w:eastAsia="arial" w:hAnsi="arial" w:cs="arial"/>
          <w:b w:val="0"/>
          <w:i w:val="0"/>
          <w:strike w:val="0"/>
          <w:noProof w:val="0"/>
          <w:color w:val="000000"/>
          <w:position w:val="0"/>
          <w:sz w:val="18"/>
          <w:u w:val="none"/>
          <w:vertAlign w:val="baseline"/>
        </w:rPr>
        <w:t xml:space="preserve">] But he did not present that evidence to the district court, and parties cannot create a new record on appeal. </w:t>
      </w:r>
      <w:bookmarkStart w:id="70" w:name="Bookmark_I68JPTRP2SF8PY0020000400"/>
      <w:bookmarkEnd w:id="70"/>
      <w:hyperlink r:id="rId4" w:history="1">
        <w:r>
          <w:rPr>
            <w:rFonts w:ascii="arial" w:eastAsia="arial" w:hAnsi="arial" w:cs="arial"/>
            <w:b w:val="0"/>
            <w:i/>
            <w:strike w:val="0"/>
            <w:noProof w:val="0"/>
            <w:color w:val="0077CC"/>
            <w:position w:val="0"/>
            <w:sz w:val="18"/>
            <w:u w:val="single"/>
            <w:vertAlign w:val="baseline"/>
          </w:rPr>
          <w:t>United States v. Kennedy</w:t>
        </w:r>
      </w:hyperlink>
      <w:hyperlink r:id="rId4" w:history="1">
        <w:r>
          <w:rPr>
            <w:rFonts w:ascii="arial" w:eastAsia="arial" w:hAnsi="arial" w:cs="arial"/>
            <w:b w:val="0"/>
            <w:i/>
            <w:strike w:val="0"/>
            <w:noProof w:val="0"/>
            <w:color w:val="0077CC"/>
            <w:position w:val="0"/>
            <w:sz w:val="18"/>
            <w:u w:val="single"/>
            <w:vertAlign w:val="baseline"/>
          </w:rPr>
          <w:t>, 225 F.3d 1187, 1191 (10th Cir. 2000)</w:t>
        </w:r>
      </w:hyperlink>
      <w:r>
        <w:rPr>
          <w:rFonts w:ascii="arial" w:eastAsia="arial" w:hAnsi="arial" w:cs="arial"/>
          <w:b w:val="0"/>
          <w:i w:val="0"/>
          <w:strike w:val="0"/>
          <w:noProof w:val="0"/>
          <w:color w:val="000000"/>
          <w:position w:val="0"/>
          <w:sz w:val="18"/>
          <w:u w:val="none"/>
          <w:vertAlign w:val="baseline"/>
        </w:rPr>
        <w:t>. So we do not consider that evidence.</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09" w:name="Bookmark_fnpara_4"/>
      <w:bookmarkEnd w:id="109"/>
      <w:r>
        <w:rPr>
          <w:rFonts w:ascii="arial" w:eastAsia="arial" w:hAnsi="arial" w:cs="arial"/>
          <w:b w:val="0"/>
          <w:i w:val="0"/>
          <w:strike w:val="0"/>
          <w:noProof w:val="0"/>
          <w:color w:val="000000"/>
          <w:position w:val="0"/>
          <w:sz w:val="18"/>
          <w:u w:val="none"/>
          <w:vertAlign w:val="baseline"/>
        </w:rPr>
        <w:t xml:space="preserve">Mr. Brooks overstates the district court's reliance on his prior criminal history. The court just explained that his uncounted offenses "counsel[] in the direction of an upward variance" because they're not factored into the guidelines. R. vol. 3, at 454-55. The district court used stronger language when discussing Mr. Brooks's use of his family to </w:t>
      </w:r>
      <w:r>
        <w:rPr>
          <w:rFonts w:ascii="arial" w:eastAsia="arial" w:hAnsi="arial" w:cs="arial"/>
          <w:b/>
          <w:i/>
          <w:strike w:val="0"/>
          <w:noProof w:val="0"/>
          <w:color w:val="000000"/>
          <w:position w:val="0"/>
          <w:sz w:val="18"/>
          <w:u w:val="single"/>
          <w:vertAlign w:val="baseline"/>
        </w:rPr>
        <w:t>smuggle</w:t>
      </w:r>
      <w:r>
        <w:rPr>
          <w:rFonts w:ascii="arial" w:eastAsia="arial" w:hAnsi="arial" w:cs="arial"/>
          <w:b w:val="0"/>
          <w:i w:val="0"/>
          <w:strike w:val="0"/>
          <w:noProof w:val="0"/>
          <w:color w:val="000000"/>
          <w:position w:val="0"/>
          <w:sz w:val="18"/>
          <w:u w:val="none"/>
          <w:vertAlign w:val="baseline"/>
        </w:rPr>
        <w:t xml:space="preserve"> drugs into prison, explaining that it showed not only that he would "easily engage in criminal conduct" but also that he would "expose[] his family members to criminal prosecution" for his own personal benefit.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455.</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Brooks, 2023 U.S. App. LEXIS 15745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HX-VSJ1-JT99-2258-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cases&amp;id=urn:contentItem:68HX-VSJ1-JT99-2258-00000-00&amp;context=1519360&amp;link=LNHNREFclscc2" TargetMode="External" /><Relationship Id="rId13" Type="http://schemas.openxmlformats.org/officeDocument/2006/relationships/hyperlink" Target="https://advance.lexis.com/api/document?collection=cases&amp;id=urn:contentItem:68HX-VSJ1-JT99-2258-00000-00&amp;context=1519360&amp;link=LNHNREFclscc3" TargetMode="External" /><Relationship Id="rId14" Type="http://schemas.openxmlformats.org/officeDocument/2006/relationships/hyperlink" Target="https://advance.lexis.com/api/document?collection=cases&amp;id=urn:contentItem:68HX-VSJ1-JT99-2258-00000-00&amp;context=1519360&amp;link=LNHNREFclscc4" TargetMode="External" /><Relationship Id="rId15" Type="http://schemas.openxmlformats.org/officeDocument/2006/relationships/hyperlink" Target="https://advance.lexis.com/api/document?collection=cases&amp;id=urn:contentItem:68HX-VSJ1-JT99-2258-00000-00&amp;context=1519360&amp;link=LNHNREFclscc5" TargetMode="External" /><Relationship Id="rId16" Type="http://schemas.openxmlformats.org/officeDocument/2006/relationships/hyperlink" Target="https://advance.lexis.com/api/document?collection=cases&amp;id=urn:contentItem:68HX-VSJ1-JT99-2258-00000-00&amp;context=1519360&amp;link=LNHNREFclscc6" TargetMode="External" /><Relationship Id="rId17" Type="http://schemas.openxmlformats.org/officeDocument/2006/relationships/hyperlink" Target="https://advance.lexis.com/api/document?collection=statutes-legislation&amp;id=urn:contentItem:8TV4-SKM2-8T6X-72T1-00000-00&amp;context=1519360" TargetMode="External" /><Relationship Id="rId18" Type="http://schemas.openxmlformats.org/officeDocument/2006/relationships/hyperlink" Target="https://advance.lexis.com/api/document?collection=cases&amp;id=urn:contentItem:68HX-VSJ1-JT99-2258-00000-00&amp;context=1519360&amp;link=clscc1" TargetMode="External" /><Relationship Id="rId19" Type="http://schemas.openxmlformats.org/officeDocument/2006/relationships/image" Target="media/image3.png" /><Relationship Id="rId2" Type="http://schemas.openxmlformats.org/officeDocument/2006/relationships/settings" Target="settings.xml" /><Relationship Id="rId20" Type="http://schemas.openxmlformats.org/officeDocument/2006/relationships/hyperlink" Target="https://advance.lexis.com/api/document?collection=cases&amp;id=urn:contentItem:5MJG-2D91-F04K-W0CY-00000-00&amp;context=1519360" TargetMode="External" /><Relationship Id="rId21" Type="http://schemas.openxmlformats.org/officeDocument/2006/relationships/hyperlink" Target="https://advance.lexis.com/api/document?collection=cases&amp;id=urn:contentItem:4VKG-6GV0-TXFX-F23Y-00000-00&amp;context=1519360" TargetMode="External" /><Relationship Id="rId22" Type="http://schemas.openxmlformats.org/officeDocument/2006/relationships/hyperlink" Target="https://advance.lexis.com/api/document?collection=cases&amp;id=urn:contentItem:5CP9-T2K1-F04K-W0YX-00000-00&amp;context=1519360" TargetMode="External" /><Relationship Id="rId23" Type="http://schemas.openxmlformats.org/officeDocument/2006/relationships/hyperlink" Target="https://advance.lexis.com/api/document?collection=cases&amp;id=urn:contentItem:5WT7-T591-F4GK-M0F0-00000-00&amp;context=1519360" TargetMode="External" /><Relationship Id="rId24" Type="http://schemas.openxmlformats.org/officeDocument/2006/relationships/hyperlink" Target="https://advance.lexis.com/api/document?collection=cases&amp;id=urn:contentItem:7YTJ-F871-2RHT-1019-00000-00&amp;context=1519360" TargetMode="External" /><Relationship Id="rId25" Type="http://schemas.openxmlformats.org/officeDocument/2006/relationships/hyperlink" Target="https://advance.lexis.com/api/document?collection=statutes-legislation&amp;id=urn:contentItem:8SG9-5042-D6RV-H0RV-00000-00&amp;context=1519360" TargetMode="External" /><Relationship Id="rId26" Type="http://schemas.openxmlformats.org/officeDocument/2006/relationships/hyperlink" Target="https://advance.lexis.com/api/document?collection=cases&amp;id=urn:contentItem:5FB5-K3G1-F04K-P02P-00000-00&amp;context=1519360" TargetMode="External" /><Relationship Id="rId27" Type="http://schemas.openxmlformats.org/officeDocument/2006/relationships/hyperlink" Target="https://advance.lexis.com/api/document?collection=cases&amp;id=urn:contentItem:5NV2-RGR1-F04K-W0CY-00000-00&amp;context=1519360" TargetMode="External" /><Relationship Id="rId28" Type="http://schemas.openxmlformats.org/officeDocument/2006/relationships/hyperlink" Target="https://advance.lexis.com/api/document?collection=cases&amp;id=urn:contentItem:3S4X-HCP0-003B-P4KF-00000-00&amp;context=1519360" TargetMode="External" /><Relationship Id="rId29" Type="http://schemas.openxmlformats.org/officeDocument/2006/relationships/hyperlink" Target="https://advance.lexis.com/api/document?collection=cases&amp;id=urn:contentItem:68HX-VSJ1-JT99-2258-00000-00&amp;context=1519360&amp;link=clscc3"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8HX-VSJ1-JT99-2258-00000-00&amp;context=1519360&amp;link=clscc4" TargetMode="External" /><Relationship Id="rId31" Type="http://schemas.openxmlformats.org/officeDocument/2006/relationships/hyperlink" Target="https://advance.lexis.com/api/document?collection=cases&amp;id=urn:contentItem:68HX-VSJ1-JT99-2258-00000-00&amp;context=1519360&amp;link=clscc5" TargetMode="External" /><Relationship Id="rId32" Type="http://schemas.openxmlformats.org/officeDocument/2006/relationships/hyperlink" Target="https://advance.lexis.com/api/document?collection=cases&amp;id=urn:contentItem:68HX-VSJ1-JT99-2258-00000-00&amp;context=1519360&amp;link=clscc6" TargetMode="External" /><Relationship Id="rId33" Type="http://schemas.openxmlformats.org/officeDocument/2006/relationships/hyperlink" Target="https://advance.lexis.com/api/document?collection=cases&amp;id=urn:contentItem:6661-X8G1-DXHD-G4C3-00000-00&amp;context=1519360" TargetMode="External" /><Relationship Id="rId34" Type="http://schemas.openxmlformats.org/officeDocument/2006/relationships/hyperlink" Target="https://advance.lexis.com/api/document?collection=cases&amp;id=urn:contentItem:5SBF-2XD1-JXNB-612D-00000-00&amp;context=1519360" TargetMode="External" /><Relationship Id="rId35" Type="http://schemas.openxmlformats.org/officeDocument/2006/relationships/hyperlink" Target="https://advance.lexis.com/api/document?collection=cases&amp;id=urn:contentItem:4TG9-FNV0-TX4N-G1GR-00000-00&amp;context=1519360" TargetMode="External" /><Relationship Id="rId36" Type="http://schemas.openxmlformats.org/officeDocument/2006/relationships/theme" Target="theme/theme1.xml" /><Relationship Id="rId37"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HX-VSJ1-JT99-2258-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TFF-9542-D6RV-H17M-00000-00&amp;context=1519360" TargetMode="External" /><Relationship Id="rId2" Type="http://schemas.openxmlformats.org/officeDocument/2006/relationships/hyperlink" Target="https://advance.lexis.com/api/document?collection=cases&amp;id=urn:contentItem:68HX-VSJ1-JT99-2258-00000-00&amp;context=1519360&amp;link=clscc2" TargetMode="External" /><Relationship Id="rId3" Type="http://schemas.openxmlformats.org/officeDocument/2006/relationships/image" Target="media/image3.png" /><Relationship Id="rId4" Type="http://schemas.openxmlformats.org/officeDocument/2006/relationships/hyperlink" Target="https://advance.lexis.com/api/document?collection=cases&amp;id=urn:contentItem:417V-CCF0-0038-X1C1-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Brooks, 2023 U.S. App. LEXIS 15745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vt:lpwstr>
  </property>
  <property fmtid="{D5CDD505-2E9C-101B-9397-08002B2CF9AE}" pid="3" name="LADocCount">
    <vt:lpwstr>1</vt:lpwstr>
  </property>
  <property fmtid="{D5CDD505-2E9C-101B-9397-08002B2CF9AE}" pid="4" name="LADocumentID:45">
    <vt:lpwstr>Doc::urn:hlct:5|contextualFeaturePermID::1519360</vt:lpwstr>
  </property>
  <property fmtid="{D5CDD505-2E9C-101B-9397-08002B2CF9AE}" pid="5" name="UserPermID">
    <vt:lpwstr>urn:user:PA186186283</vt:lpwstr>
  </property>
</Properties>
</file>