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Mokhtar Ahmed v. Kable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Columbia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2023, Decided; September 25,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21-3333 (TJK)</w:t>
      </w:r>
    </w:p>
    <w:p>
      <w:pPr>
        <w:keepNext w:val="0"/>
        <w:spacing w:after="0" w:line="240" w:lineRule="atLeast"/>
        <w:ind w:right="0"/>
        <w:jc w:val="both"/>
      </w:pPr>
      <w:bookmarkStart w:id="0" w:name="Bookmark_12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170718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6215024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MOHAMMAD MOKHTAR AHMED, Plaintiff, v. CHARLES H. KABLE, IV,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Appeal dismissed by </w:t>
      </w:r>
      <w:hyperlink r:id="rId10" w:history="1">
        <w:r>
          <w:rPr>
            <w:rFonts w:ascii="arial" w:eastAsia="arial" w:hAnsi="arial" w:cs="arial"/>
            <w:b w:val="0"/>
            <w:i/>
            <w:strike w:val="0"/>
            <w:noProof w:val="0"/>
            <w:color w:val="0077CC"/>
            <w:position w:val="0"/>
            <w:sz w:val="20"/>
            <w:u w:val="single"/>
            <w:vertAlign w:val="baseline"/>
          </w:rPr>
          <w:t>Mokhtar Ahmed v. Gable, 2024 U.S. App. LEXIS 3893 (D.C. Cir., Feb. 20, 2024)</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Mokhtar Ahmed v. Miller, 2023 U.S. Dist. LEXIS 105824, 2023 WL 4755595 (E.D.N.Y., June 16, 2023)</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quotation, travel, inclusion, allegations, subject-matter, screening, plaintiff's claim, delays, pleaded, agencies, motion to dismiss, sovereign immunity, individual-capacity, military, selectee, redress, courts, alteration, veterans', asserts, reasons, TRIP, Terrorist, benefits, airport, filings, records, believes, searches, claim for damages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MOHAMMAD MOKHTAR AHMED, A Natural Born United States Citizen, Honorable United States Marine, United States Marine Corps Veteran, A Service-Connected United States Veteran, Plaintiff, Pro se, Staten Island,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CHARLES H. GABLE, IV, Director of the Terrorist Screening Center, Federal Bureau of Investigation, in his official capacity, Person, CHRISTOPHER WRAY, Director of the Federal Bureau of Investigation, a Person, in his official capacity, DAVID M. BANNING, a Colonel in the United States Marine Corps, in his official capacity; a Person, US ARMY CRIMINAL INVESTIGATION, DONALD K. DAVIS, A County Manager for Jefferson County, Colorado, in his official capacity a Person, also in his individual capacity; also acting in the capacity of government, GEORGE R. KELLER, Special Agent Federal Bureau of Investigation, in his official capacity a Person, JOHN DOE, Special Agent for Naval Criminal Investigative Service, in his official a Person, LLOYD J. AUSTIN, III, Honorable Mr., Secretary of the Department of Defense, in his official capacity, ALEJANDRO N. MAYORKAS, Honorable Mr., Secretary of the Department of Homeland Security, in his official capacity; a Person, TROY MILLER, Acting Commissioner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for U.S. Customs and Border Protection (CBP) in his official capacity; a Person, UNIDENTIFIED ALLEGED FEDERAL AIR MARHAL, in his official capacity, a Person, CARYLE BURKE, Veterans Benefits Administrator, Department of Veterans Affairs in her official capacity, a Person, D'LAIGA FRANCIS-ABDULLAH, Vocational Rehabilitation &amp; Employment Chief, Department of Veterans Affairs in her official capacity, a Person, Defendants: L'Shauntee J. Robertson, LEAD ATTORNEY, USAO, Washington, DC.</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TIMOTHY J. KELLY,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TIMOTHY J. KELLY</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 &amp; ORDER</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Plaintiff's pro se complaint sketches an opaque, dreamlike narrative that spans about twenty years of his life. It recounts varied perceived invasions of his rights—ranging from his long-ago pretrial detention in the military justice system, to his more-recent inability to eat at the airport restaurant of his choice, and to a federal agency's purported refusal to release records under the Freedom of Information Act. The most colorable claim the Court can discern from his filings is that the government put him in the Terrorist Screening Dataset without due process of law.</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Defendants move to dismiss. The Court agrees that, even liberally construed,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Plaintiff's complaint largely fails to establish subject-matter jurisdiction and, in remaining part, to plausibly state a claim for relief. Thus, the Court will grant Defendants' motion and dismiss Plaintiff's complaint. But it will also give Plaintiff an opportunity to amend his complaint in response to the Court's order because it cannot rule out the possibility that further allegations—targeted at the claims the Court recognizes as within its jurisdiction—could cure some of the complaint's defects.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Because the Court is resolving a motion to dismiss, it draws the facts below from Plaintiff's allegations, which the Court assumes are true insofar as they are plausible and not conclusory.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Facts</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 xml:space="preserve">Plaintiff enlisted in the U.S. Marine Corps in 1998. ECF No. 1 ("Compl.") ¶ 15. Plaintiff's performance exceeded expectations, and the Corps promoted him and gave him special assignments.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48-51. After a few years, the Corps stationed him in Quantico, Virginia.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53. Again, he performed his duties well.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53-54.</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While at Quantico, Plaintiff served under the command of two Corps officers relevant to this case. The first is then-Captain David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Banning; the second is then-Major Donald Davis.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Compl. ¶¶ 54-70. Plaintiff named both men as defendants.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at 2, ¶¶ 19, 21. Captain Banning spoke abusively to Plaintiff, including by disparaging his ethnicity, and treated him roughly.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55-59. So Plaintiff asked to be transferred.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58. Captain Banning transferred Plaintiff to Major Davis's command.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Major Davis also made disparaging remarks about Plaintiff's ethnicity and religion.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61.</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 xml:space="preserve">Plaintiff attributes interactions with the military justice system to both officers. First, he says "Captain Banning was trying to frame him with bogus charges." Compl. ¶ 55. Apparently as part of that effort, Captain Banning directed Plaintiff to "get fingerprinted," which Plaintiff describes as "the first time the government was able to obtain [his] biometrics."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55, 59 (emphasis omitted). Captain Banning also tried unsuccessfully to "intimidate[ ]" Plaintiff into signing statements falsely acknowledging Plaintiff's guilt of unspecified crimes.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55. Then, under Major Davis's command, military police arrested Plaintiff in early 2001.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61. Plaintiff</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does not explain the purported basis of that arrest. He attributes it to Major Davis's ethnic and religious animus.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61.</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 xml:space="preserve">Military police detained Plaintiff for two months. Compl. ¶ 62. Plaintiff describes the conditions he faced in detention as "harsh[ ]," Compl. ¶ 67, "illegal," Compl. ¶ 69, "solitary confinement," Compl. ¶ 61, and as "maximum detainment,"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thus compares his case to those of others detained around the same time.</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 xml:space="preserve">Plaintiff barely intimates the outcome of those proceedings. He notes that a preliminary hearing was "botched,"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70, suggests that Major Davis's testimony did not go well for the prosecution,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60, and says his lawyer "expose[d]" the weaknesses in the prosecution's case,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61. Thus, he apparently was released.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62, 70. Ultimately, the Marine Corps honorably discharged Plaintiff in 2002. Compl. ¶ 15.</w:t>
      </w:r>
    </w:p>
    <w:p>
      <w:pPr>
        <w:keepNext w:val="0"/>
        <w:spacing w:before="20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 xml:space="preserve">But Plaintiff attributes two lasting, tangible consequences to that episode. First, he suggests that Banning and Davis (although the latter was no longer serving as a Marine Corps officer) submitted his information to the Terrorist Screening Dataset.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19, 21, 70. Thus, Plaintiff believes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racism and religious animus motivated his inclusion there.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34-35. Second, Davis arranged some kind of ongoing harassment against Plaintiff, incidents about which Plaintiff has not provided further detail except that someone "unlawfully entered his home."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70; Pl.'s Br. ¶ 44.</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23" w:name="Bookmark_para_10"/>
      <w:bookmarkEnd w:id="23"/>
      <w:bookmarkStart w:id="24" w:name="Bookmark_I69901N52HM6VB0040000400"/>
      <w:bookmarkEnd w:id="24"/>
      <w:bookmarkStart w:id="25" w:name="Bookmark_I699067R28T4CP0010000400"/>
      <w:bookmarkEnd w:id="25"/>
      <w:r>
        <w:rPr>
          <w:rFonts w:ascii="arial" w:eastAsia="arial" w:hAnsi="arial" w:cs="arial"/>
          <w:b w:val="0"/>
          <w:i w:val="0"/>
          <w:strike w:val="0"/>
          <w:noProof w:val="0"/>
          <w:color w:val="000000"/>
          <w:position w:val="0"/>
          <w:sz w:val="20"/>
          <w:u w:val="none"/>
          <w:vertAlign w:val="baseline"/>
        </w:rPr>
        <w:t>The first consequence lies at the heart of this case. The Terrorist Screening Dataset ("TSD")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"is the federal government's consolidated watchlist of known or suspected terrorists." </w:t>
      </w:r>
      <w:bookmarkStart w:id="27" w:name="Bookmark_I69901N52HM6VB0030000400"/>
      <w:bookmarkEnd w:id="27"/>
      <w:hyperlink r:id="rId12" w:history="1">
        <w:r>
          <w:rPr>
            <w:rFonts w:ascii="arial" w:eastAsia="arial" w:hAnsi="arial" w:cs="arial"/>
            <w:b w:val="0"/>
            <w:i/>
            <w:strike w:val="0"/>
            <w:noProof w:val="0"/>
            <w:color w:val="0077CC"/>
            <w:position w:val="0"/>
            <w:sz w:val="20"/>
            <w:u w:val="single"/>
            <w:vertAlign w:val="baseline"/>
          </w:rPr>
          <w:t>Elhady v. Kable</w:t>
        </w:r>
      </w:hyperlink>
      <w:hyperlink r:id="rId12" w:history="1">
        <w:r>
          <w:rPr>
            <w:rFonts w:ascii="arial" w:eastAsia="arial" w:hAnsi="arial" w:cs="arial"/>
            <w:b w:val="0"/>
            <w:i/>
            <w:strike w:val="0"/>
            <w:noProof w:val="0"/>
            <w:color w:val="0077CC"/>
            <w:position w:val="0"/>
            <w:sz w:val="20"/>
            <w:u w:val="single"/>
            <w:vertAlign w:val="baseline"/>
          </w:rPr>
          <w:t>, 993 F.3d 208, 213 (4th Cir. 2021)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Terrorist Screening Center ("TSC") maintains it in coordination with several other agencies.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Some federal agencies may nominate a person for inclusion in the dataset, and TSC evaluates those submissions and decides whether inclusion is appropriate. </w:t>
      </w:r>
      <w:r>
        <w:rPr>
          <w:rFonts w:ascii="arial" w:eastAsia="arial" w:hAnsi="arial" w:cs="arial"/>
          <w:b w:val="0"/>
          <w:i/>
          <w:strike w:val="0"/>
          <w:noProof w:val="0"/>
          <w:color w:val="000000"/>
          <w:position w:val="0"/>
          <w:sz w:val="20"/>
          <w:u w:val="none"/>
          <w:vertAlign w:val="baseline"/>
        </w:rPr>
        <w:t xml:space="preserve">See </w:t>
      </w:r>
      <w:bookmarkStart w:id="29" w:name="Bookmark_I69901N52HM6VB0050000400"/>
      <w:bookmarkEnd w:id="29"/>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214</w:t>
        </w:r>
      </w:hyperlink>
      <w:r>
        <w:rPr>
          <w:rFonts w:ascii="arial" w:eastAsia="arial" w:hAnsi="arial" w:cs="arial"/>
          <w:b w:val="0"/>
          <w:i w:val="0"/>
          <w:strike w:val="0"/>
          <w:noProof w:val="0"/>
          <w:color w:val="000000"/>
          <w:position w:val="0"/>
          <w:sz w:val="20"/>
          <w:u w:val="none"/>
          <w:vertAlign w:val="baseline"/>
        </w:rPr>
        <w:t xml:space="preserve">. Nominations may include many "personal characteristics and features," but Plaintiff believes only a name and date of birth are truly required.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Br. ¶ 31. Only the TSC may modify an entry in the TSD.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Br. ¶ 35.</w:t>
      </w:r>
    </w:p>
    <w:p>
      <w:pPr>
        <w:keepNext w:val="0"/>
        <w:spacing w:before="240" w:after="0" w:line="260" w:lineRule="atLeast"/>
        <w:ind w:left="0" w:right="0" w:firstLine="0"/>
        <w:jc w:val="both"/>
      </w:pPr>
      <w:bookmarkStart w:id="30" w:name="Bookmark_para_11"/>
      <w:bookmarkEnd w:id="30"/>
      <w:bookmarkStart w:id="31" w:name="Bookmark_I699067R28T4CP0030000400"/>
      <w:bookmarkEnd w:id="31"/>
      <w:r>
        <w:rPr>
          <w:rFonts w:ascii="arial" w:eastAsia="arial" w:hAnsi="arial" w:cs="arial"/>
          <w:b w:val="0"/>
          <w:i w:val="0"/>
          <w:strike w:val="0"/>
          <w:noProof w:val="0"/>
          <w:color w:val="000000"/>
          <w:position w:val="0"/>
          <w:sz w:val="20"/>
          <w:u w:val="none"/>
          <w:vertAlign w:val="baseline"/>
        </w:rPr>
        <w:t xml:space="preserve">As relevant here, the Transportation Security Administration ("TSA") uses the TSD "to screen airline passengers." </w:t>
      </w:r>
      <w:bookmarkStart w:id="32" w:name="Bookmark_I699067R28T4CP0020000400"/>
      <w:bookmarkEnd w:id="32"/>
      <w:hyperlink r:id="rId12" w:history="1">
        <w:r>
          <w:rPr>
            <w:rFonts w:ascii="arial" w:eastAsia="arial" w:hAnsi="arial" w:cs="arial"/>
            <w:b w:val="0"/>
            <w:i/>
            <w:strike w:val="0"/>
            <w:noProof w:val="0"/>
            <w:color w:val="0077CC"/>
            <w:position w:val="0"/>
            <w:sz w:val="20"/>
            <w:u w:val="single"/>
            <w:vertAlign w:val="baseline"/>
          </w:rPr>
          <w:t>Elhady</w:t>
        </w:r>
      </w:hyperlink>
      <w:hyperlink r:id="rId12" w:history="1">
        <w:r>
          <w:rPr>
            <w:rFonts w:ascii="arial" w:eastAsia="arial" w:hAnsi="arial" w:cs="arial"/>
            <w:b w:val="0"/>
            <w:i/>
            <w:strike w:val="0"/>
            <w:noProof w:val="0"/>
            <w:color w:val="0077CC"/>
            <w:position w:val="0"/>
            <w:sz w:val="20"/>
            <w:u w:val="single"/>
            <w:vertAlign w:val="baseline"/>
          </w:rPr>
          <w:t>, 993 F.3d at 214</w:t>
        </w:r>
      </w:hyperlink>
      <w:r>
        <w:rPr>
          <w:rFonts w:ascii="arial" w:eastAsia="arial" w:hAnsi="arial" w:cs="arial"/>
          <w:b w:val="0"/>
          <w:i w:val="0"/>
          <w:strike w:val="0"/>
          <w:noProof w:val="0"/>
          <w:color w:val="000000"/>
          <w:position w:val="0"/>
          <w:sz w:val="20"/>
          <w:u w:val="none"/>
          <w:vertAlign w:val="baseline"/>
        </w:rPr>
        <w:t xml:space="preserve">. </w:t>
      </w:r>
      <w:bookmarkStart w:id="33" w:name="Bookmark_I699067R28T4CP0050000400"/>
      <w:bookmarkEnd w:id="33"/>
      <w:r>
        <w:rPr>
          <w:rFonts w:ascii="arial" w:eastAsia="arial" w:hAnsi="arial" w:cs="arial"/>
          <w:b w:val="0"/>
          <w:i w:val="0"/>
          <w:strike w:val="0"/>
          <w:noProof w:val="0"/>
          <w:color w:val="000000"/>
          <w:position w:val="0"/>
          <w:sz w:val="20"/>
          <w:u w:val="none"/>
          <w:vertAlign w:val="baseline"/>
        </w:rPr>
        <w:t>For that purpose, inclusion in the TSD is divided into at least three categories.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Pl.'s Br. ¶ 27. </w:t>
      </w:r>
      <w:bookmarkStart w:id="34" w:name="Bookmark_I699067R28T4CP0050000400_2"/>
      <w:bookmarkEnd w:id="34"/>
      <w:r>
        <w:rPr>
          <w:rFonts w:ascii="arial" w:eastAsia="arial" w:hAnsi="arial" w:cs="arial"/>
          <w:b w:val="0"/>
          <w:i w:val="0"/>
          <w:strike w:val="0"/>
          <w:noProof w:val="0"/>
          <w:color w:val="000000"/>
          <w:position w:val="0"/>
          <w:sz w:val="20"/>
          <w:u w:val="none"/>
          <w:vertAlign w:val="baseline"/>
        </w:rPr>
        <w:t xml:space="preserve">The highest category is the no-fly list, which prevents named individuals "from boarding commercial flights on U.S. carriers and flights through U.S. airspace." </w:t>
      </w:r>
      <w:bookmarkStart w:id="35" w:name="Bookmark_I699067R28T4CP0040000400"/>
      <w:bookmarkEnd w:id="35"/>
      <w:hyperlink r:id="rId12" w:history="1">
        <w:r>
          <w:rPr>
            <w:rFonts w:ascii="arial" w:eastAsia="arial" w:hAnsi="arial" w:cs="arial"/>
            <w:b w:val="0"/>
            <w:i/>
            <w:strike w:val="0"/>
            <w:noProof w:val="0"/>
            <w:color w:val="0077CC"/>
            <w:position w:val="0"/>
            <w:sz w:val="20"/>
            <w:u w:val="single"/>
            <w:vertAlign w:val="baseline"/>
          </w:rPr>
          <w:t>Elhady</w:t>
        </w:r>
      </w:hyperlink>
      <w:hyperlink r:id="rId12" w:history="1">
        <w:r>
          <w:rPr>
            <w:rFonts w:ascii="arial" w:eastAsia="arial" w:hAnsi="arial" w:cs="arial"/>
            <w:b w:val="0"/>
            <w:i/>
            <w:strike w:val="0"/>
            <w:noProof w:val="0"/>
            <w:color w:val="0077CC"/>
            <w:position w:val="0"/>
            <w:sz w:val="20"/>
            <w:u w:val="single"/>
            <w:vertAlign w:val="baseline"/>
          </w:rPr>
          <w:t>, 993 F.3d at 214</w:t>
        </w:r>
      </w:hyperlink>
      <w:r>
        <w:rPr>
          <w:rFonts w:ascii="arial" w:eastAsia="arial" w:hAnsi="arial" w:cs="arial"/>
          <w:b w:val="0"/>
          <w:i w:val="0"/>
          <w:strike w:val="0"/>
          <w:noProof w:val="0"/>
          <w:color w:val="000000"/>
          <w:position w:val="0"/>
          <w:sz w:val="20"/>
          <w:u w:val="none"/>
          <w:vertAlign w:val="baseline"/>
        </w:rPr>
        <w:t xml:space="preserve">. </w:t>
      </w:r>
      <w:bookmarkStart w:id="36" w:name="Bookmark_I699067R2HM6V60020000400"/>
      <w:bookmarkEnd w:id="36"/>
      <w:bookmarkStart w:id="37" w:name="Bookmark_I699067R2HM6V60040000400"/>
      <w:bookmarkEnd w:id="37"/>
      <w:r>
        <w:rPr>
          <w:rFonts w:ascii="arial" w:eastAsia="arial" w:hAnsi="arial" w:cs="arial"/>
          <w:b w:val="0"/>
          <w:i w:val="0"/>
          <w:strike w:val="0"/>
          <w:noProof w:val="0"/>
          <w:color w:val="000000"/>
          <w:position w:val="0"/>
          <w:sz w:val="20"/>
          <w:u w:val="none"/>
          <w:vertAlign w:val="baseline"/>
        </w:rPr>
        <w:t xml:space="preserve">Below that is the selectee list, which subjects named individuals merely to "enhanced screening."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third category is the expanded selectee list, which functions like the selectee list but has different criteria.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government does not disclose whether an individual is included in the TSD at all, let alone whether an individual is on the no-fly list or either of the selectee lists. </w:t>
      </w:r>
      <w:r>
        <w:rPr>
          <w:rFonts w:ascii="arial" w:eastAsia="arial" w:hAnsi="arial" w:cs="arial"/>
          <w:b w:val="0"/>
          <w:i/>
          <w:strike w:val="0"/>
          <w:noProof w:val="0"/>
          <w:color w:val="000000"/>
          <w:position w:val="0"/>
          <w:sz w:val="20"/>
          <w:u w:val="none"/>
          <w:vertAlign w:val="baseline"/>
        </w:rPr>
        <w:t xml:space="preserve">See </w:t>
      </w:r>
      <w:bookmarkStart w:id="38" w:name="Bookmark_I699067R2HM6V60010000400"/>
      <w:bookmarkEnd w:id="38"/>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215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41" w:name="Bookmark_para_12"/>
      <w:bookmarkEnd w:id="41"/>
      <w:bookmarkStart w:id="42" w:name="Bookmark_I699067S28T4CR0010000400"/>
      <w:bookmarkEnd w:id="42"/>
      <w:r>
        <w:rPr>
          <w:rFonts w:ascii="arial" w:eastAsia="arial" w:hAnsi="arial" w:cs="arial"/>
          <w:b w:val="0"/>
          <w:i w:val="0"/>
          <w:strike w:val="0"/>
          <w:noProof w:val="0"/>
          <w:color w:val="000000"/>
          <w:position w:val="0"/>
          <w:sz w:val="20"/>
          <w:u w:val="none"/>
          <w:vertAlign w:val="baseline"/>
        </w:rPr>
        <w:t xml:space="preserve">The TSD scheme includes ostensible procedural safeguards on both the front and back ends. On the front end, nominating agencies "must have internal procedures to prevent errors in [their] nominations and must annually review [their] nominations of all U.S. . . . citizens and lawful permanent residents." </w:t>
      </w:r>
      <w:bookmarkStart w:id="43" w:name="Bookmark_I699067R2HM6V60050000400"/>
      <w:bookmarkEnd w:id="43"/>
      <w:hyperlink r:id="rId12" w:history="1">
        <w:r>
          <w:rPr>
            <w:rFonts w:ascii="arial" w:eastAsia="arial" w:hAnsi="arial" w:cs="arial"/>
            <w:b w:val="0"/>
            <w:i/>
            <w:strike w:val="0"/>
            <w:noProof w:val="0"/>
            <w:color w:val="0077CC"/>
            <w:position w:val="0"/>
            <w:sz w:val="20"/>
            <w:u w:val="single"/>
            <w:vertAlign w:val="baseline"/>
          </w:rPr>
          <w:t>Elhady</w:t>
        </w:r>
      </w:hyperlink>
      <w:hyperlink r:id="rId12" w:history="1">
        <w:r>
          <w:rPr>
            <w:rFonts w:ascii="arial" w:eastAsia="arial" w:hAnsi="arial" w:cs="arial"/>
            <w:b w:val="0"/>
            <w:i/>
            <w:strike w:val="0"/>
            <w:noProof w:val="0"/>
            <w:color w:val="0077CC"/>
            <w:position w:val="0"/>
            <w:sz w:val="20"/>
            <w:u w:val="single"/>
            <w:vertAlign w:val="baseline"/>
          </w:rPr>
          <w:t>, 993 F.3d at 215</w:t>
        </w:r>
      </w:hyperlink>
      <w:r>
        <w:rPr>
          <w:rFonts w:ascii="arial" w:eastAsia="arial" w:hAnsi="arial" w:cs="arial"/>
          <w:b w:val="0"/>
          <w:i w:val="0"/>
          <w:strike w:val="0"/>
          <w:noProof w:val="0"/>
          <w:color w:val="000000"/>
          <w:position w:val="0"/>
          <w:sz w:val="20"/>
          <w:u w:val="none"/>
          <w:vertAlign w:val="baseline"/>
        </w:rPr>
        <w:t xml:space="preserve">. On the back end, "travelers who believe they have been delayed or prohibited from boarding a commercial aircraft because they have been wrongly identified as a threat" can seek redress from the TSA's Traveler Redress Inquiry Program ("TRIP").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As part of that inquiry, if</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applicable, the government can "reassess whether [the complainant] belongs in the [TSD]."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Plaintiff, however, believes the government does not adhere to those procedures.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87, 90, 94, 96; Pl.'s Br. ¶ 38.</w:t>
      </w:r>
    </w:p>
    <w:p>
      <w:pPr>
        <w:keepNext w:val="0"/>
        <w:spacing w:before="200" w:after="0" w:line="260" w:lineRule="atLeast"/>
        <w:ind w:left="0" w:right="0" w:firstLine="0"/>
        <w:jc w:val="both"/>
      </w:pPr>
      <w:bookmarkStart w:id="45" w:name="Bookmark_para_13"/>
      <w:bookmarkEnd w:id="45"/>
      <w:r>
        <w:rPr>
          <w:rFonts w:ascii="arial" w:eastAsia="arial" w:hAnsi="arial" w:cs="arial"/>
          <w:b w:val="0"/>
          <w:i w:val="0"/>
          <w:strike w:val="0"/>
          <w:noProof w:val="0"/>
          <w:color w:val="000000"/>
          <w:position w:val="0"/>
          <w:sz w:val="20"/>
          <w:u w:val="none"/>
          <w:vertAlign w:val="baseline"/>
        </w:rPr>
        <w:t xml:space="preserve">Plaintiff alleges that his information is included in the TSD and that he is on the selectee list. Pl.'s Br. ¶ 8. Although the government has never confirmed his suspicions, he has so concluded because of "the totality of the circumstances" that follow.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46" w:name="Bookmark_para_14"/>
      <w:bookmarkEnd w:id="46"/>
      <w:r>
        <w:rPr>
          <w:rFonts w:ascii="arial" w:eastAsia="arial" w:hAnsi="arial" w:cs="arial"/>
          <w:b w:val="0"/>
          <w:i w:val="0"/>
          <w:strike w:val="0"/>
          <w:noProof w:val="0"/>
          <w:color w:val="000000"/>
          <w:position w:val="0"/>
          <w:sz w:val="20"/>
          <w:u w:val="none"/>
          <w:vertAlign w:val="baseline"/>
        </w:rPr>
        <w:t xml:space="preserve">After his discharge from the Marines, Plaintiff worked various jobs in the private sector.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100-119. During that time, he visited a friend's son in jail in New York. Compl. ¶ 106. But to do that, he "had to endure extra judicial strip searches that reminded him of his wrongful incarceration."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omitted). He also had lingering "symptoms from solitary confinement and the unlawfulnesses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thereafter." Compl. ¶ 104. The U.S. Department of Veteran's Affairs has diagnosed Plaintiff with "chronic diseases and symptoms," Compl. ¶ 16, such as tinnitus, Compl. ¶ 57. Thus, he "became extremely depressed and hopeless . . . and eventually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became homeless." Compl. ¶ 107.</w:t>
      </w:r>
    </w:p>
    <w:p>
      <w:pPr>
        <w:keepNext w:val="0"/>
        <w:spacing w:before="200" w:after="0" w:line="260" w:lineRule="atLeast"/>
        <w:ind w:left="0" w:right="0" w:firstLine="0"/>
        <w:jc w:val="both"/>
      </w:pPr>
      <w:bookmarkStart w:id="47" w:name="Bookmark_para_15"/>
      <w:bookmarkEnd w:id="47"/>
      <w:bookmarkStart w:id="48" w:name="Bookmark_I699067S28T4CR0030000400"/>
      <w:bookmarkEnd w:id="48"/>
      <w:r>
        <w:rPr>
          <w:rFonts w:ascii="arial" w:eastAsia="arial" w:hAnsi="arial" w:cs="arial"/>
          <w:b w:val="0"/>
          <w:i w:val="0"/>
          <w:strike w:val="0"/>
          <w:noProof w:val="0"/>
          <w:color w:val="000000"/>
          <w:position w:val="0"/>
          <w:sz w:val="20"/>
          <w:u w:val="none"/>
          <w:vertAlign w:val="baseline"/>
        </w:rPr>
        <w:t xml:space="preserve">As part of the harassment he says he experienced in New York, Plaintiff references an incident in which he believes FBI Special Agent George Keller, a defendant here, violated his rights in 2018.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98. He describes that incident in his First Amended Complaint in another case in the Eastern District of New York. </w:t>
      </w:r>
      <w:r>
        <w:rPr>
          <w:rFonts w:ascii="arial" w:eastAsia="arial" w:hAnsi="arial" w:cs="arial"/>
          <w:b w:val="0"/>
          <w:i/>
          <w:strike w:val="0"/>
          <w:noProof w:val="0"/>
          <w:color w:val="000000"/>
          <w:position w:val="0"/>
          <w:sz w:val="20"/>
          <w:u w:val="none"/>
          <w:vertAlign w:val="baseline"/>
        </w:rPr>
        <w:t xml:space="preserve">See </w:t>
      </w:r>
      <w:bookmarkStart w:id="49" w:name="Bookmark_I699067S28T4CR0020000400"/>
      <w:bookmarkEnd w:id="49"/>
      <w:r>
        <w:rPr>
          <w:rFonts w:ascii="arial" w:eastAsia="arial" w:hAnsi="arial" w:cs="arial"/>
          <w:b w:val="0"/>
          <w:i/>
          <w:strike w:val="0"/>
          <w:noProof w:val="0"/>
          <w:color w:val="000000"/>
          <w:position w:val="0"/>
          <w:sz w:val="20"/>
          <w:u w:val="none"/>
          <w:vertAlign w:val="baseline"/>
        </w:rPr>
        <w:t>Ahmed v. Miller</w:t>
      </w:r>
      <w:r>
        <w:rPr>
          <w:rFonts w:ascii="arial" w:eastAsia="arial" w:hAnsi="arial" w:cs="arial"/>
          <w:b w:val="0"/>
          <w:i w:val="0"/>
          <w:strike w:val="0"/>
          <w:noProof w:val="0"/>
          <w:color w:val="000000"/>
          <w:position w:val="0"/>
          <w:sz w:val="20"/>
          <w:u w:val="none"/>
          <w:vertAlign w:val="baseline"/>
        </w:rPr>
        <w:t xml:space="preserve">, 1:21-CV-6086 (RPK/SJB) (filed Oct. 20, 2021), ECF No. 25 ¶¶ 58-65. In short, Special Agent Keller searched Plaintiff's residence in a way Plaintiff believes was illegal.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50" w:name="Bookmark_para_16"/>
      <w:bookmarkEnd w:id="50"/>
      <w:r>
        <w:rPr>
          <w:rFonts w:ascii="arial" w:eastAsia="arial" w:hAnsi="arial" w:cs="arial"/>
          <w:b w:val="0"/>
          <w:i w:val="0"/>
          <w:strike w:val="0"/>
          <w:noProof w:val="0"/>
          <w:color w:val="000000"/>
          <w:position w:val="0"/>
          <w:sz w:val="20"/>
          <w:u w:val="none"/>
          <w:vertAlign w:val="baseline"/>
        </w:rPr>
        <w:t xml:space="preserve">Because of that incident and others, Plaintiff submitted a Freedom of Information Act ("FOIA") request to the FBI in January 2020.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98; ECF No. 1-1 at 134-43. Plaintiff asked the FBI to expedite that request.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98. The FBI denied his request for expedited processing, saying he had "not provided enough information concerning the statutory requirements permitting expedition." ECF No. 1-1 at 135. By October 2021, the FBI had not processed his request.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139-43. When Plaintiff asked for an estimate of expected processing time, an agency representative told him that, depending on a request's complexity, processing times average between 152 and 2,360 days.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141. Plaintiff interpreted that to mean that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his request "will be completed in over 2,000 days" and cannot be expedited.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98.</w:t>
      </w:r>
    </w:p>
    <w:p>
      <w:pPr>
        <w:keepNext w:val="0"/>
        <w:spacing w:before="200" w:after="0" w:line="260" w:lineRule="atLeast"/>
        <w:ind w:left="0" w:right="0" w:firstLine="0"/>
        <w:jc w:val="both"/>
      </w:pPr>
      <w:bookmarkStart w:id="51" w:name="Bookmark_para_17"/>
      <w:bookmarkEnd w:id="51"/>
      <w:r>
        <w:rPr>
          <w:rFonts w:ascii="arial" w:eastAsia="arial" w:hAnsi="arial" w:cs="arial"/>
          <w:b w:val="0"/>
          <w:i w:val="0"/>
          <w:strike w:val="0"/>
          <w:noProof w:val="0"/>
          <w:color w:val="000000"/>
          <w:position w:val="0"/>
          <w:sz w:val="20"/>
          <w:u w:val="none"/>
          <w:vertAlign w:val="baseline"/>
        </w:rPr>
        <w:t xml:space="preserve">Around the same time, Plaintiff experienced travel difficulties on a trip to Spain. While waiting in line to check in for his flight in the Madrid airport, airport staff surrounded him and began questioning him about his purpose for traveling.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73. </w:t>
      </w:r>
      <w:bookmarkStart w:id="52" w:name="Bookmark_I699067S28T4CR0050000400"/>
      <w:bookmarkEnd w:id="52"/>
      <w:r>
        <w:rPr>
          <w:rFonts w:ascii="arial" w:eastAsia="arial" w:hAnsi="arial" w:cs="arial"/>
          <w:b w:val="0"/>
          <w:i w:val="0"/>
          <w:strike w:val="0"/>
          <w:noProof w:val="0"/>
          <w:color w:val="000000"/>
          <w:position w:val="0"/>
          <w:sz w:val="20"/>
          <w:u w:val="none"/>
          <w:vertAlign w:val="baseline"/>
        </w:rPr>
        <w:t xml:space="preserve">Staff marked his passport with an "SSSS" sticker and ordered him not to remove it.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74-75. That sticker meant he was subject to enhanced screening, which could be because Plaintiff was on the TSD selectee list, or it could be because he was randomly selected for more screening.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Br. ¶ 8; </w:t>
      </w:r>
      <w:r>
        <w:rPr>
          <w:rFonts w:ascii="arial" w:eastAsia="arial" w:hAnsi="arial" w:cs="arial"/>
          <w:b w:val="0"/>
          <w:i/>
          <w:strike w:val="0"/>
          <w:noProof w:val="0"/>
          <w:color w:val="000000"/>
          <w:position w:val="0"/>
          <w:sz w:val="20"/>
          <w:u w:val="none"/>
          <w:vertAlign w:val="baseline"/>
        </w:rPr>
        <w:t xml:space="preserve">see also </w:t>
      </w:r>
      <w:bookmarkStart w:id="53" w:name="Bookmark_I699067S28T4CR0040000400"/>
      <w:bookmarkEnd w:id="53"/>
      <w:hyperlink r:id="rId13" w:history="1">
        <w:r>
          <w:rPr>
            <w:rFonts w:ascii="arial" w:eastAsia="arial" w:hAnsi="arial" w:cs="arial"/>
            <w:b w:val="0"/>
            <w:i/>
            <w:strike w:val="0"/>
            <w:noProof w:val="0"/>
            <w:color w:val="0077CC"/>
            <w:position w:val="0"/>
            <w:sz w:val="20"/>
            <w:u w:val="single"/>
            <w:vertAlign w:val="baseline"/>
          </w:rPr>
          <w:t>Ghedi v. Mayorkas</w:t>
        </w:r>
      </w:hyperlink>
      <w:hyperlink r:id="rId13" w:history="1">
        <w:r>
          <w:rPr>
            <w:rFonts w:ascii="arial" w:eastAsia="arial" w:hAnsi="arial" w:cs="arial"/>
            <w:b w:val="0"/>
            <w:i/>
            <w:strike w:val="0"/>
            <w:noProof w:val="0"/>
            <w:color w:val="0077CC"/>
            <w:position w:val="0"/>
            <w:sz w:val="20"/>
            <w:u w:val="single"/>
            <w:vertAlign w:val="baseline"/>
          </w:rPr>
          <w:t>, 16 F.4th 456, 460 (5th Cir. 2021)</w:t>
        </w:r>
      </w:hyperlink>
      <w:r>
        <w:rPr>
          <w:rFonts w:ascii="arial" w:eastAsia="arial" w:hAnsi="arial" w:cs="arial"/>
          <w:b w:val="0"/>
          <w:i w:val="0"/>
          <w:strike w:val="0"/>
          <w:noProof w:val="0"/>
          <w:color w:val="000000"/>
          <w:position w:val="0"/>
          <w:sz w:val="20"/>
          <w:u w:val="none"/>
          <w:vertAlign w:val="baseline"/>
        </w:rPr>
        <w:t xml:space="preserve"> ("[P]assengers might have an SSSS printed on their boarding passes due to inclusion on the Selectee List, random selection, or reasons unrelated to any [TSD] status."). Plaintiff then heard his named called over the airport intercom system, directing him to report for enhanced screening.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76.</w:t>
      </w:r>
    </w:p>
    <w:p>
      <w:pPr>
        <w:keepNext w:val="0"/>
        <w:spacing w:before="200" w:after="0" w:line="260" w:lineRule="atLeast"/>
        <w:ind w:left="0" w:right="0" w:firstLine="0"/>
        <w:jc w:val="both"/>
      </w:pPr>
      <w:bookmarkStart w:id="54" w:name="Bookmark_para_18"/>
      <w:bookmarkEnd w:id="54"/>
      <w:r>
        <w:rPr>
          <w:rFonts w:ascii="arial" w:eastAsia="arial" w:hAnsi="arial" w:cs="arial"/>
          <w:b w:val="0"/>
          <w:i w:val="0"/>
          <w:strike w:val="0"/>
          <w:noProof w:val="0"/>
          <w:color w:val="000000"/>
          <w:position w:val="0"/>
          <w:sz w:val="20"/>
          <w:u w:val="none"/>
          <w:vertAlign w:val="baseline"/>
        </w:rPr>
        <w:t xml:space="preserve">When he reported for that screening, Plaintiff "became argumentative and immediately called" a U.S. Senator's office.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76. In response, airport staff "threatened [him] with arrest and jail if he did not comply."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During the search, a translator told Plaintiff, "This is your government! Not us!"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77 (emphasis omitted).</w:t>
      </w:r>
    </w:p>
    <w:p>
      <w:pPr>
        <w:keepNext w:val="0"/>
        <w:spacing w:before="200" w:after="0" w:line="260" w:lineRule="atLeast"/>
        <w:ind w:left="0" w:right="0" w:firstLine="0"/>
        <w:jc w:val="both"/>
      </w:pPr>
      <w:bookmarkStart w:id="55" w:name="Bookmark_para_19"/>
      <w:bookmarkEnd w:id="55"/>
      <w:r>
        <w:rPr>
          <w:rFonts w:ascii="arial" w:eastAsia="arial" w:hAnsi="arial" w:cs="arial"/>
          <w:b w:val="0"/>
          <w:i w:val="0"/>
          <w:strike w:val="0"/>
          <w:noProof w:val="0"/>
          <w:color w:val="000000"/>
          <w:position w:val="0"/>
          <w:sz w:val="20"/>
          <w:u w:val="none"/>
          <w:vertAlign w:val="baseline"/>
        </w:rPr>
        <w:t xml:space="preserve">Plaintiff apparently cleared the search and proceeded to the gate. But there, he encountered a man "with a strong build and military resemblance" who he thinks was a Federal Air Marshal.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78.</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That man spoke to Plaintiff and others even though Plaintiff had not "[ ]solicited" conversation.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78-80. Plaintiff declined to speak with the man,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and then told him "legal action would be taken if civil rights were violated," Compl. ¶ 81. From that point, the man "became silent."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But he remained "within arm length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xml:space="preserve">] distance blocking free movement[ ] until . . . Plaintiff got to his seat."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81.</w:t>
      </w:r>
    </w:p>
    <w:p>
      <w:pPr>
        <w:keepNext w:val="0"/>
        <w:spacing w:before="200" w:after="0" w:line="260" w:lineRule="atLeast"/>
        <w:ind w:left="0" w:right="0" w:firstLine="0"/>
        <w:jc w:val="both"/>
      </w:pPr>
      <w:bookmarkStart w:id="57" w:name="Bookmark_para_20"/>
      <w:bookmarkEnd w:id="57"/>
      <w:r>
        <w:rPr>
          <w:rFonts w:ascii="arial" w:eastAsia="arial" w:hAnsi="arial" w:cs="arial"/>
          <w:b w:val="0"/>
          <w:i w:val="0"/>
          <w:strike w:val="0"/>
          <w:noProof w:val="0"/>
          <w:color w:val="000000"/>
          <w:position w:val="0"/>
          <w:sz w:val="20"/>
          <w:u w:val="none"/>
          <w:vertAlign w:val="baseline"/>
        </w:rPr>
        <w:t xml:space="preserve">Plaintiff experienced further problems on his return to JFK International Airport in New York. Then, as happens every time he returns to the United States from abroad, he was subjected to "prolonged detention," which he calls "Secondary Screening."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83. Specifically, a customs official directed him to "state his social security number in front of others." Compl. ¶ 84. Officials also treated him disrespectfully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 mostly unspecified ways.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86-88. And he had to wait "for hours" with "no phone."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88 (emphasis deleted). Plaintiff believes his experiences reflect poor training practices on the part of Defendant Troy Miller, the Acting Commissioner of U.S. Customs and Border Protection.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at 3, ¶ 88.</w:t>
      </w:r>
    </w:p>
    <w:p>
      <w:pPr>
        <w:keepNext w:val="0"/>
        <w:spacing w:before="200" w:after="0" w:line="260" w:lineRule="atLeast"/>
        <w:ind w:left="0" w:right="0" w:firstLine="0"/>
        <w:jc w:val="both"/>
      </w:pPr>
      <w:bookmarkStart w:id="58" w:name="Bookmark_para_21"/>
      <w:bookmarkEnd w:id="58"/>
      <w:r>
        <w:rPr>
          <w:rFonts w:ascii="arial" w:eastAsia="arial" w:hAnsi="arial" w:cs="arial"/>
          <w:b w:val="0"/>
          <w:i w:val="0"/>
          <w:strike w:val="0"/>
          <w:noProof w:val="0"/>
          <w:color w:val="000000"/>
          <w:position w:val="0"/>
          <w:sz w:val="20"/>
          <w:u w:val="none"/>
          <w:vertAlign w:val="baseline"/>
        </w:rPr>
        <w:t xml:space="preserve">From those travel-related incidents, Plaintiff identifies three consequences. First, his travel was delayed, and during those delays, his ability to move freely was impeded.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81, 83, 87-89. Second, he felt stigmatized and degraded by officials' publicly treating him rudely and, in his words, as an "International Terrorist[ ]."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71, 76-77, 81, 84, 86. Third, in the Madrid airport, he was unable to eat "crispy potato wedges offered at Burger King" that are "not offered in the Burger Kings in the United States."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81-82. Because of the presence of the man he thinks was a Federal Air Marshal, that is, Plaintiff was "depriv[ed] of this [b]enefit of being in Spain," a "protected liberty interest."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59" w:name="Bookmark_para_22"/>
      <w:bookmarkEnd w:id="59"/>
      <w:r>
        <w:rPr>
          <w:rFonts w:ascii="arial" w:eastAsia="arial" w:hAnsi="arial" w:cs="arial"/>
          <w:b w:val="0"/>
          <w:i w:val="0"/>
          <w:strike w:val="0"/>
          <w:noProof w:val="0"/>
          <w:color w:val="000000"/>
          <w:position w:val="0"/>
          <w:sz w:val="20"/>
          <w:u w:val="none"/>
          <w:vertAlign w:val="baseline"/>
        </w:rPr>
        <w:t xml:space="preserve">Thus, Plaintiff filed a TRIP inquiry.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11, 85. The agency responded: "[W]e have determined that [Plaintiff's inquiry]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falls outside the scope of the DHS TRIP program because it does not state any travel difficulties that [Plaintiff has] experienced. We closed the matter, and sent a decision letter on [January 31, 2020]." Pl.'s Br. ¶ 74; ECF No. 1-1 at 127.</w:t>
      </w:r>
    </w:p>
    <w:p>
      <w:pPr>
        <w:keepNext w:val="0"/>
        <w:spacing w:before="200" w:after="0" w:line="260" w:lineRule="atLeast"/>
        <w:ind w:left="0" w:right="0" w:firstLine="0"/>
        <w:jc w:val="both"/>
      </w:pPr>
      <w:bookmarkStart w:id="60" w:name="Bookmark_para_23"/>
      <w:bookmarkEnd w:id="60"/>
      <w:r>
        <w:rPr>
          <w:rFonts w:ascii="arial" w:eastAsia="arial" w:hAnsi="arial" w:cs="arial"/>
          <w:b w:val="0"/>
          <w:i w:val="0"/>
          <w:strike w:val="0"/>
          <w:noProof w:val="0"/>
          <w:color w:val="000000"/>
          <w:position w:val="0"/>
          <w:sz w:val="20"/>
          <w:u w:val="none"/>
          <w:vertAlign w:val="baseline"/>
        </w:rPr>
        <w:t xml:space="preserve">A few months later, Plaintiff lost some personal property. </w:t>
      </w:r>
      <w:bookmarkStart w:id="61" w:name="Bookmark_I6990BVB28T4390020000400"/>
      <w:bookmarkEnd w:id="61"/>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¶99. As he put it in his Eastern District of New York case, Plaintiff was "encamping" in an office in Brooklyn during the early months of the COVID-19 pandemic. </w:t>
      </w:r>
      <w:r>
        <w:rPr>
          <w:rFonts w:ascii="arial" w:eastAsia="arial" w:hAnsi="arial" w:cs="arial"/>
          <w:b w:val="0"/>
          <w:i/>
          <w:strike w:val="0"/>
          <w:noProof w:val="0"/>
          <w:color w:val="000000"/>
          <w:position w:val="0"/>
          <w:sz w:val="20"/>
          <w:u w:val="none"/>
          <w:vertAlign w:val="baseline"/>
        </w:rPr>
        <w:t xml:space="preserve">See </w:t>
      </w:r>
      <w:bookmarkStart w:id="62" w:name="Bookmark_I6990BVB28T4390010000400"/>
      <w:bookmarkEnd w:id="62"/>
      <w:r>
        <w:rPr>
          <w:rFonts w:ascii="arial" w:eastAsia="arial" w:hAnsi="arial" w:cs="arial"/>
          <w:b w:val="0"/>
          <w:i/>
          <w:strike w:val="0"/>
          <w:noProof w:val="0"/>
          <w:color w:val="000000"/>
          <w:position w:val="0"/>
          <w:sz w:val="20"/>
          <w:u w:val="none"/>
          <w:vertAlign w:val="baseline"/>
        </w:rPr>
        <w:t>Ahmed v. Miller</w:t>
      </w:r>
      <w:r>
        <w:rPr>
          <w:rFonts w:ascii="arial" w:eastAsia="arial" w:hAnsi="arial" w:cs="arial"/>
          <w:b w:val="0"/>
          <w:i w:val="0"/>
          <w:strike w:val="0"/>
          <w:noProof w:val="0"/>
          <w:color w:val="000000"/>
          <w:position w:val="0"/>
          <w:sz w:val="20"/>
          <w:u w:val="none"/>
          <w:vertAlign w:val="baseline"/>
        </w:rPr>
        <w:t xml:space="preserve">, 1:21-CV-6086 (RPK/SJB) (filed Oct. 20, 2021), ECF No. 25 ¶ 68. But the company that owned that property evicted him and confiscated his belongings, including his birth certificate and passport.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Plaintiff says this incident arose "from" his interactions with Special Agent Keller and the NYPD, but he does not further explain that connection.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98-99.</w:t>
      </w:r>
    </w:p>
    <w:p>
      <w:pPr>
        <w:keepNext w:val="0"/>
        <w:spacing w:before="200" w:after="0" w:line="260" w:lineRule="atLeast"/>
        <w:ind w:left="0" w:right="0" w:firstLine="0"/>
        <w:jc w:val="both"/>
      </w:pPr>
      <w:bookmarkStart w:id="63" w:name="Bookmark_para_24"/>
      <w:bookmarkEnd w:id="63"/>
      <w:r>
        <w:rPr>
          <w:rFonts w:ascii="arial" w:eastAsia="arial" w:hAnsi="arial" w:cs="arial"/>
          <w:b w:val="0"/>
          <w:i w:val="0"/>
          <w:strike w:val="0"/>
          <w:noProof w:val="0"/>
          <w:color w:val="000000"/>
          <w:position w:val="0"/>
          <w:sz w:val="20"/>
          <w:u w:val="none"/>
          <w:vertAlign w:val="baseline"/>
        </w:rPr>
        <w:t xml:space="preserve">At some point after his trip to Spain, Plaintiff applied for benefits from the U.S. Department of Veterans Affairs ("DVA"). Plaintiff told a department administrator about his travel problems, and in response, she asked if Plaintiff had "been taking his medicine."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122. After that, Plaintiff "stayed silent" and then "asked for another counselor."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122-23. He then repeated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that request later by email.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123. Although his requests were initially ignored, he eventually had a second interview.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But at that interview, his request was denied based on "information that was previously entered in [his] medical file."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Plaintiff believes DVA administrators accessed information in the TSD.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125. He says they found him "entitled" to the benefits he sought but denied him anyway because of "words in the database."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Separately, a DVA administrator accused him of "race-baiting."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124.</w:t>
      </w:r>
    </w:p>
    <w:p>
      <w:pPr>
        <w:keepNext w:val="0"/>
        <w:spacing w:before="200" w:after="0" w:line="260" w:lineRule="atLeast"/>
        <w:ind w:left="0" w:right="0" w:firstLine="0"/>
        <w:jc w:val="both"/>
      </w:pPr>
      <w:bookmarkStart w:id="64" w:name="Bookmark_para_25"/>
      <w:bookmarkEnd w:id="64"/>
      <w:r>
        <w:rPr>
          <w:rFonts w:ascii="arial" w:eastAsia="arial" w:hAnsi="arial" w:cs="arial"/>
          <w:b w:val="0"/>
          <w:i w:val="0"/>
          <w:strike w:val="0"/>
          <w:noProof w:val="0"/>
          <w:color w:val="000000"/>
          <w:position w:val="0"/>
          <w:sz w:val="20"/>
          <w:u w:val="none"/>
          <w:vertAlign w:val="baseline"/>
        </w:rPr>
        <w:t xml:space="preserve">Plaintiff believes the TSD contains detailed information about at least some listed individuals, including their medical information.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38, 97. Information in the database is available to "various participating agencies."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Br. ¶ 52 (quotation omitted). The FBI, Plaintiff says, also "charges monetary fees and dues for [TSD] queries." Pl.'s Br. ¶ 62. In 2021, 1.9 million TSD records were exposed in a data breach, and it is unclear "whether any unauthorized parties accessed" that information.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Br. ¶¶ 87-88 (quotation omitted).</w:t>
      </w:r>
    </w:p>
    <w:p>
      <w:pPr>
        <w:keepNext w:val="0"/>
        <w:spacing w:before="200" w:after="0" w:line="260" w:lineRule="atLeast"/>
        <w:ind w:left="0" w:right="0" w:firstLine="0"/>
        <w:jc w:val="both"/>
      </w:pPr>
      <w:bookmarkStart w:id="65" w:name="Bookmark_para_26"/>
      <w:bookmarkEnd w:id="65"/>
      <w:r>
        <w:rPr>
          <w:rFonts w:ascii="arial" w:eastAsia="arial" w:hAnsi="arial" w:cs="arial"/>
          <w:b w:val="0"/>
          <w:i w:val="0"/>
          <w:strike w:val="0"/>
          <w:noProof w:val="0"/>
          <w:color w:val="000000"/>
          <w:position w:val="0"/>
          <w:sz w:val="20"/>
          <w:u w:val="none"/>
          <w:vertAlign w:val="baseline"/>
        </w:rPr>
        <w:t>Finally, regarding his ability to litigate this case, Plaintiff has "symptoms and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impairments that require accessibility." ECF No. 3 ¶ 1. Specifically, he needs the Court's website to read text aloud.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2-3 ¶¶ 2-8. The Court's website has such a feature generally, but it does not work for text embedded in .pdf files.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3 ¶¶ 4-6. Plaintiff believes that feature's absence constitutes a violation of a "clear non-discretionary duty for equitable access to the US Courts websites and for accessibility of such websites for equitable due process."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Procedural History</w:t>
      </w:r>
    </w:p>
    <w:p>
      <w:pPr>
        <w:keepNext w:val="0"/>
        <w:spacing w:before="200" w:after="0" w:line="260" w:lineRule="atLeast"/>
        <w:ind w:left="0" w:right="0" w:firstLine="0"/>
        <w:jc w:val="both"/>
      </w:pPr>
      <w:bookmarkStart w:id="66" w:name="Bookmark_para_27"/>
      <w:bookmarkEnd w:id="66"/>
      <w:r>
        <w:rPr>
          <w:rFonts w:ascii="arial" w:eastAsia="arial" w:hAnsi="arial" w:cs="arial"/>
          <w:b w:val="0"/>
          <w:i w:val="0"/>
          <w:strike w:val="0"/>
          <w:noProof w:val="0"/>
          <w:color w:val="000000"/>
          <w:position w:val="0"/>
          <w:sz w:val="20"/>
          <w:u w:val="none"/>
          <w:vertAlign w:val="baseline"/>
        </w:rPr>
        <w:t xml:space="preserve">Plaintiff brought this case against the Director of the TSC and many other federal officials, alleging a litany of constitutional and statutory claims.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ECF No. 1. He seeks various relief, including money damages, injunctions, writs of mandamus, declaratory judgments, attorney's fees, and costs.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52-67. Defendants move to dismiss.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14. They argue that some of Plaintiff's claims lie outside the Court's subject-matter jurisdiction, ECF No. 15-1 at 9-12, and that he has failed to state claims in any event,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12-36.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Standards</w:t>
      </w:r>
    </w:p>
    <w:p>
      <w:pPr>
        <w:keepNext w:val="0"/>
        <w:spacing w:before="240" w:after="0" w:line="260" w:lineRule="atLeast"/>
        <w:ind w:left="0" w:right="0" w:firstLine="0"/>
        <w:jc w:val="both"/>
      </w:pPr>
      <w:bookmarkStart w:id="67" w:name="Bookmark_para_28"/>
      <w:bookmarkEnd w:id="67"/>
      <w:bookmarkStart w:id="68" w:name="Bookmark_I6990BVB28T4390040000400"/>
      <w:bookmarkEnd w:id="68"/>
      <w:r>
        <w:rPr>
          <w:rFonts w:ascii="arial" w:eastAsia="arial" w:hAnsi="arial" w:cs="arial"/>
          <w:b w:val="0"/>
          <w:i w:val="0"/>
          <w:strike w:val="0"/>
          <w:noProof w:val="0"/>
          <w:color w:val="000000"/>
          <w:position w:val="0"/>
          <w:sz w:val="20"/>
          <w:u w:val="none"/>
          <w:vertAlign w:val="baseline"/>
        </w:rPr>
        <w:t xml:space="preserve">Defendants' motion relies on </w:t>
      </w:r>
      <w:r>
        <w:rPr>
          <w:rFonts w:ascii="arial" w:eastAsia="arial" w:hAnsi="arial" w:cs="arial"/>
          <w:b w:val="0"/>
          <w:i/>
          <w:strike w:val="0"/>
          <w:noProof w:val="0"/>
          <w:color w:val="000000"/>
          <w:position w:val="0"/>
          <w:sz w:val="20"/>
          <w:u w:val="none"/>
          <w:vertAlign w:val="baseline"/>
        </w:rPr>
        <w:t>Federal Rules of Civil Procedure 12(b)(1)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12(b)(6)</w:t>
      </w:r>
      <w:r>
        <w:rPr>
          <w:rFonts w:ascii="arial" w:eastAsia="arial" w:hAnsi="arial" w:cs="arial"/>
          <w:b w:val="0"/>
          <w:i w:val="0"/>
          <w:strike w:val="0"/>
          <w:noProof w:val="0"/>
          <w:color w:val="000000"/>
          <w:position w:val="0"/>
          <w:sz w:val="20"/>
          <w:u w:val="none"/>
          <w:vertAlign w:val="baseline"/>
        </w:rPr>
        <w:t xml:space="preserve">. </w:t>
      </w:r>
      <w:bookmarkStart w:id="69" w:name="Bookmark_I6990HDX2D6N920010000400"/>
      <w:bookmarkEnd w:id="69"/>
      <w:r>
        <w:rPr>
          <w:rFonts w:ascii="arial" w:eastAsia="arial" w:hAnsi="arial" w:cs="arial"/>
          <w:b w:val="0"/>
          <w:i w:val="0"/>
          <w:strike w:val="0"/>
          <w:noProof w:val="0"/>
          <w:color w:val="000000"/>
          <w:position w:val="0"/>
          <w:sz w:val="20"/>
          <w:u w:val="none"/>
          <w:vertAlign w:val="baseline"/>
        </w:rPr>
        <w:t xml:space="preserve">Under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Plaintiff has the burden to establish the Court's subject-matter</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jurisdiction. </w:t>
      </w:r>
      <w:bookmarkStart w:id="70" w:name="Bookmark_I6990HDX2D6N920050000400"/>
      <w:bookmarkEnd w:id="70"/>
      <w:bookmarkStart w:id="71" w:name="Bookmark_I6990BVB28T4390030000400"/>
      <w:bookmarkEnd w:id="71"/>
      <w:hyperlink r:id="rId14" w:history="1">
        <w:r>
          <w:rPr>
            <w:rFonts w:ascii="arial" w:eastAsia="arial" w:hAnsi="arial" w:cs="arial"/>
            <w:b w:val="0"/>
            <w:i/>
            <w:strike w:val="0"/>
            <w:noProof w:val="0"/>
            <w:color w:val="0077CC"/>
            <w:position w:val="0"/>
            <w:sz w:val="20"/>
            <w:u w:val="single"/>
            <w:vertAlign w:val="baseline"/>
          </w:rPr>
          <w:t>DaimlerChrysler Corp. v. Cuno</w:t>
        </w:r>
      </w:hyperlink>
      <w:hyperlink r:id="rId14" w:history="1">
        <w:r>
          <w:rPr>
            <w:rFonts w:ascii="arial" w:eastAsia="arial" w:hAnsi="arial" w:cs="arial"/>
            <w:b w:val="0"/>
            <w:i/>
            <w:strike w:val="0"/>
            <w:noProof w:val="0"/>
            <w:color w:val="0077CC"/>
            <w:position w:val="0"/>
            <w:sz w:val="20"/>
            <w:u w:val="single"/>
            <w:vertAlign w:val="baseline"/>
          </w:rPr>
          <w:t>, 547 U.S. 332, 342, 126 S. Ct. 1854, 164 L. Ed. 2d 589 (2006)</w:t>
        </w:r>
      </w:hyperlink>
      <w:r>
        <w:rPr>
          <w:rFonts w:ascii="arial" w:eastAsia="arial" w:hAnsi="arial" w:cs="arial"/>
          <w:b w:val="0"/>
          <w:i w:val="0"/>
          <w:strike w:val="0"/>
          <w:noProof w:val="0"/>
          <w:color w:val="000000"/>
          <w:position w:val="0"/>
          <w:sz w:val="20"/>
          <w:u w:val="none"/>
          <w:vertAlign w:val="baseline"/>
        </w:rPr>
        <w:t xml:space="preserve">. </w:t>
      </w:r>
      <w:bookmarkStart w:id="72" w:name="Bookmark_I6990HDX2D6N920050000400_2"/>
      <w:bookmarkEnd w:id="72"/>
      <w:bookmarkStart w:id="73" w:name="Bookmark_I6990HDX2D6N920010000400_2"/>
      <w:bookmarkEnd w:id="73"/>
      <w:r>
        <w:rPr>
          <w:rFonts w:ascii="arial" w:eastAsia="arial" w:hAnsi="arial" w:cs="arial"/>
          <w:b w:val="0"/>
          <w:i w:val="0"/>
          <w:strike w:val="0"/>
          <w:noProof w:val="0"/>
          <w:color w:val="000000"/>
          <w:position w:val="0"/>
          <w:sz w:val="20"/>
          <w:u w:val="none"/>
          <w:vertAlign w:val="baseline"/>
        </w:rPr>
        <w:t xml:space="preserve">That burden includes the obligation to show standing, </w:t>
      </w:r>
      <w:bookmarkStart w:id="74" w:name="Bookmark_I6990BVB28T4390050000400"/>
      <w:bookmarkEnd w:id="74"/>
      <w:hyperlink r:id="rId15" w:history="1">
        <w:r>
          <w:rPr>
            <w:rFonts w:ascii="arial" w:eastAsia="arial" w:hAnsi="arial" w:cs="arial"/>
            <w:b w:val="0"/>
            <w:i/>
            <w:strike w:val="0"/>
            <w:noProof w:val="0"/>
            <w:color w:val="0077CC"/>
            <w:position w:val="0"/>
            <w:sz w:val="20"/>
            <w:u w:val="single"/>
            <w:vertAlign w:val="baseline"/>
          </w:rPr>
          <w:t>Little v. Fenty</w:t>
        </w:r>
      </w:hyperlink>
      <w:hyperlink r:id="rId15" w:history="1">
        <w:r>
          <w:rPr>
            <w:rFonts w:ascii="arial" w:eastAsia="arial" w:hAnsi="arial" w:cs="arial"/>
            <w:b w:val="0"/>
            <w:i/>
            <w:strike w:val="0"/>
            <w:noProof w:val="0"/>
            <w:color w:val="0077CC"/>
            <w:position w:val="0"/>
            <w:sz w:val="20"/>
            <w:u w:val="single"/>
            <w:vertAlign w:val="baseline"/>
          </w:rPr>
          <w:t>, 689 F. Supp. 2d 163, 166-67 (D.D.C. 2010)</w:t>
        </w:r>
      </w:hyperlink>
      <w:r>
        <w:rPr>
          <w:rFonts w:ascii="arial" w:eastAsia="arial" w:hAnsi="arial" w:cs="arial"/>
          <w:b w:val="0"/>
          <w:i w:val="0"/>
          <w:strike w:val="0"/>
          <w:noProof w:val="0"/>
          <w:color w:val="000000"/>
          <w:position w:val="0"/>
          <w:sz w:val="20"/>
          <w:u w:val="none"/>
          <w:vertAlign w:val="baseline"/>
        </w:rPr>
        <w:t xml:space="preserve">, which "grows heavier at each stage of the litigation," </w:t>
      </w:r>
      <w:bookmarkStart w:id="75" w:name="Bookmark_I6990HDX2D6N920020000400"/>
      <w:bookmarkEnd w:id="75"/>
      <w:hyperlink r:id="rId16" w:history="1">
        <w:r>
          <w:rPr>
            <w:rFonts w:ascii="arial" w:eastAsia="arial" w:hAnsi="arial" w:cs="arial"/>
            <w:b w:val="0"/>
            <w:i/>
            <w:strike w:val="0"/>
            <w:noProof w:val="0"/>
            <w:color w:val="0077CC"/>
            <w:position w:val="0"/>
            <w:sz w:val="20"/>
            <w:u w:val="single"/>
            <w:vertAlign w:val="baseline"/>
          </w:rPr>
          <w:t>Osborn v. Visa Inc.</w:t>
        </w:r>
      </w:hyperlink>
      <w:hyperlink r:id="rId16" w:history="1">
        <w:r>
          <w:rPr>
            <w:rFonts w:ascii="arial" w:eastAsia="arial" w:hAnsi="arial" w:cs="arial"/>
            <w:b w:val="0"/>
            <w:i/>
            <w:strike w:val="0"/>
            <w:noProof w:val="0"/>
            <w:color w:val="0077CC"/>
            <w:position w:val="0"/>
            <w:sz w:val="20"/>
            <w:u w:val="single"/>
            <w:vertAlign w:val="baseline"/>
          </w:rPr>
          <w:t>, 797 F.3d 1057, 1063, 418 U.S. App. D.C. 193 (D.C. Cir. 2015)</w:t>
        </w:r>
      </w:hyperlink>
      <w:r>
        <w:rPr>
          <w:rFonts w:ascii="arial" w:eastAsia="arial" w:hAnsi="arial" w:cs="arial"/>
          <w:b w:val="0"/>
          <w:i w:val="0"/>
          <w:strike w:val="0"/>
          <w:noProof w:val="0"/>
          <w:color w:val="000000"/>
          <w:position w:val="0"/>
          <w:sz w:val="20"/>
          <w:u w:val="none"/>
          <w:vertAlign w:val="baseline"/>
        </w:rPr>
        <w:t xml:space="preserve">. To survive a motion to dismiss, Plaintiff need only allege a qualifying "injury resulting from [Defendants'] 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76" w:name="Bookmark_I6990HDX2D6N920040000400"/>
      <w:bookmarkEnd w:id="76"/>
      <w:hyperlink r:id="rId17" w:history="1">
        <w:r>
          <w:rPr>
            <w:rFonts w:ascii="arial" w:eastAsia="arial" w:hAnsi="arial" w:cs="arial"/>
            <w:b w:val="0"/>
            <w:i/>
            <w:strike w:val="0"/>
            <w:noProof w:val="0"/>
            <w:color w:val="0077CC"/>
            <w:position w:val="0"/>
            <w:sz w:val="20"/>
            <w:u w:val="single"/>
            <w:vertAlign w:val="baseline"/>
          </w:rPr>
          <w:t>Lujan v. Defs. of Wildlife</w:t>
        </w:r>
      </w:hyperlink>
      <w:hyperlink r:id="rId17" w:history="1">
        <w:r>
          <w:rPr>
            <w:rFonts w:ascii="arial" w:eastAsia="arial" w:hAnsi="arial" w:cs="arial"/>
            <w:b w:val="0"/>
            <w:i/>
            <w:strike w:val="0"/>
            <w:noProof w:val="0"/>
            <w:color w:val="0077CC"/>
            <w:position w:val="0"/>
            <w:sz w:val="20"/>
            <w:u w:val="single"/>
            <w:vertAlign w:val="baseline"/>
          </w:rPr>
          <w:t>, 504 U.S. 555, 561, 112 S. Ct. 2130, 119 L. Ed. 2d 351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7" w:name="Bookmark_para_29"/>
      <w:bookmarkEnd w:id="77"/>
      <w:bookmarkStart w:id="78" w:name="Bookmark_I6990HDY28T3TM0020000400"/>
      <w:bookmarkEnd w:id="78"/>
      <w:bookmarkStart w:id="79" w:name="Bookmark_I6990HDY28T3TM0040000400"/>
      <w:bookmarkEnd w:id="79"/>
      <w:r>
        <w:rPr>
          <w:rFonts w:ascii="arial" w:eastAsia="arial" w:hAnsi="arial" w:cs="arial"/>
          <w:b w:val="0"/>
          <w:i w:val="0"/>
          <w:strike w:val="0"/>
          <w:noProof w:val="0"/>
          <w:color w:val="000000"/>
          <w:position w:val="0"/>
          <w:sz w:val="20"/>
          <w:u w:val="none"/>
          <w:vertAlign w:val="baseline"/>
        </w:rPr>
        <w:t xml:space="preserve">In evaluating a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motion, the Court must "assume the truth of all material factual allegations in the complaint and . . . grant[ Plaintiff] the benefit of all inferences that can be derived from the facts alleged." </w:t>
      </w:r>
      <w:bookmarkStart w:id="80" w:name="Bookmark_I6990HDY28T3TM0010000400"/>
      <w:bookmarkEnd w:id="80"/>
      <w:hyperlink r:id="rId18" w:history="1">
        <w:r>
          <w:rPr>
            <w:rFonts w:ascii="arial" w:eastAsia="arial" w:hAnsi="arial" w:cs="arial"/>
            <w:b w:val="0"/>
            <w:i/>
            <w:strike w:val="0"/>
            <w:noProof w:val="0"/>
            <w:color w:val="0077CC"/>
            <w:position w:val="0"/>
            <w:sz w:val="20"/>
            <w:u w:val="single"/>
            <w:vertAlign w:val="baseline"/>
          </w:rPr>
          <w:t>Am. Nat'l Ins. Co. v. FDIC</w:t>
        </w:r>
      </w:hyperlink>
      <w:hyperlink r:id="rId18" w:history="1">
        <w:r>
          <w:rPr>
            <w:rFonts w:ascii="arial" w:eastAsia="arial" w:hAnsi="arial" w:cs="arial"/>
            <w:b w:val="0"/>
            <w:i/>
            <w:strike w:val="0"/>
            <w:noProof w:val="0"/>
            <w:color w:val="0077CC"/>
            <w:position w:val="0"/>
            <w:sz w:val="20"/>
            <w:u w:val="single"/>
            <w:vertAlign w:val="baseline"/>
          </w:rPr>
          <w:t>, 642 F.3d 1137, 1139, 395 U.S. App. D.C. 316 (D.C. Cir. 2011)</w:t>
        </w:r>
      </w:hyperlink>
      <w:r>
        <w:rPr>
          <w:rFonts w:ascii="arial" w:eastAsia="arial" w:hAnsi="arial" w:cs="arial"/>
          <w:b w:val="0"/>
          <w:i w:val="0"/>
          <w:strike w:val="0"/>
          <w:noProof w:val="0"/>
          <w:color w:val="000000"/>
          <w:position w:val="0"/>
          <w:sz w:val="20"/>
          <w:u w:val="none"/>
          <w:vertAlign w:val="baseline"/>
        </w:rPr>
        <w:t xml:space="preserve"> (quotation omitted). </w:t>
      </w:r>
      <w:bookmarkStart w:id="81" w:name="Bookmark_I6990HDY2D6N940010000400"/>
      <w:bookmarkEnd w:id="81"/>
      <w:r>
        <w:rPr>
          <w:rFonts w:ascii="arial" w:eastAsia="arial" w:hAnsi="arial" w:cs="arial"/>
          <w:b w:val="0"/>
          <w:i w:val="0"/>
          <w:strike w:val="0"/>
          <w:noProof w:val="0"/>
          <w:color w:val="000000"/>
          <w:position w:val="0"/>
          <w:sz w:val="20"/>
          <w:u w:val="none"/>
          <w:vertAlign w:val="baseline"/>
        </w:rPr>
        <w:t xml:space="preserve">That is particularly true here because Plaintiff proceeds pro se; the Court must "liberally construe[ ]" his filings and hold him to a "less stringent standard." </w:t>
      </w:r>
      <w:bookmarkStart w:id="82" w:name="Bookmark_I6990HDY28T3TM0030000400"/>
      <w:bookmarkEnd w:id="82"/>
      <w:hyperlink r:id="rId19" w:history="1">
        <w:r>
          <w:rPr>
            <w:rFonts w:ascii="arial" w:eastAsia="arial" w:hAnsi="arial" w:cs="arial"/>
            <w:b w:val="0"/>
            <w:i/>
            <w:strike w:val="0"/>
            <w:noProof w:val="0"/>
            <w:color w:val="0077CC"/>
            <w:position w:val="0"/>
            <w:sz w:val="20"/>
            <w:u w:val="single"/>
            <w:vertAlign w:val="baseline"/>
          </w:rPr>
          <w:t>Erickson v. Pardus</w:t>
        </w:r>
      </w:hyperlink>
      <w:hyperlink r:id="rId19" w:history="1">
        <w:r>
          <w:rPr>
            <w:rFonts w:ascii="arial" w:eastAsia="arial" w:hAnsi="arial" w:cs="arial"/>
            <w:b w:val="0"/>
            <w:i/>
            <w:strike w:val="0"/>
            <w:noProof w:val="0"/>
            <w:color w:val="0077CC"/>
            <w:position w:val="0"/>
            <w:sz w:val="20"/>
            <w:u w:val="single"/>
            <w:vertAlign w:val="baseline"/>
          </w:rPr>
          <w:t>, 551 U.S. 89, 94, 127 S. Ct. 2197, 167 L. Ed. 2d 1081 (2007)</w:t>
        </w:r>
      </w:hyperlink>
      <w:r>
        <w:rPr>
          <w:rFonts w:ascii="arial" w:eastAsia="arial" w:hAnsi="arial" w:cs="arial"/>
          <w:b w:val="0"/>
          <w:i w:val="0"/>
          <w:strike w:val="0"/>
          <w:noProof w:val="0"/>
          <w:color w:val="000000"/>
          <w:position w:val="0"/>
          <w:sz w:val="20"/>
          <w:u w:val="none"/>
          <w:vertAlign w:val="baseline"/>
        </w:rPr>
        <w:t xml:space="preserve">. But he still has the burden to prove subject-matter jurisdiction. </w:t>
      </w:r>
      <w:bookmarkStart w:id="83" w:name="Bookmark_I6990HDY2D6N940010000400_2"/>
      <w:bookmarkEnd w:id="83"/>
      <w:bookmarkStart w:id="84" w:name="Bookmark_I6990HDY2D6N940030000400"/>
      <w:bookmarkEnd w:id="84"/>
      <w:bookmarkStart w:id="85" w:name="Bookmark_I6990HDY28T3TM0050000400"/>
      <w:bookmarkEnd w:id="85"/>
      <w:hyperlink r:id="rId20" w:history="1">
        <w:r>
          <w:rPr>
            <w:rFonts w:ascii="arial" w:eastAsia="arial" w:hAnsi="arial" w:cs="arial"/>
            <w:b w:val="0"/>
            <w:i/>
            <w:strike w:val="0"/>
            <w:noProof w:val="0"/>
            <w:color w:val="0077CC"/>
            <w:position w:val="0"/>
            <w:sz w:val="20"/>
            <w:u w:val="single"/>
            <w:vertAlign w:val="baseline"/>
          </w:rPr>
          <w:t>Bickford v. United States</w:t>
        </w:r>
      </w:hyperlink>
      <w:hyperlink r:id="rId20" w:history="1">
        <w:r>
          <w:rPr>
            <w:rFonts w:ascii="arial" w:eastAsia="arial" w:hAnsi="arial" w:cs="arial"/>
            <w:b w:val="0"/>
            <w:i/>
            <w:strike w:val="0"/>
            <w:noProof w:val="0"/>
            <w:color w:val="0077CC"/>
            <w:position w:val="0"/>
            <w:sz w:val="20"/>
            <w:u w:val="single"/>
            <w:vertAlign w:val="baseline"/>
          </w:rPr>
          <w:t>, 808 F. Supp. 2d 175, 179 (D.D.C. 2011)</w:t>
        </w:r>
      </w:hyperlink>
      <w:r>
        <w:rPr>
          <w:rFonts w:ascii="arial" w:eastAsia="arial" w:hAnsi="arial" w:cs="arial"/>
          <w:b w:val="0"/>
          <w:i w:val="0"/>
          <w:strike w:val="0"/>
          <w:noProof w:val="0"/>
          <w:color w:val="000000"/>
          <w:position w:val="0"/>
          <w:sz w:val="20"/>
          <w:u w:val="none"/>
          <w:vertAlign w:val="baseline"/>
        </w:rPr>
        <w:t xml:space="preserve">. </w:t>
      </w:r>
      <w:bookmarkStart w:id="86" w:name="Bookmark_I6990HDY2D6N940030000400_2"/>
      <w:bookmarkEnd w:id="86"/>
      <w:r>
        <w:rPr>
          <w:rFonts w:ascii="arial" w:eastAsia="arial" w:hAnsi="arial" w:cs="arial"/>
          <w:b w:val="0"/>
          <w:i w:val="0"/>
          <w:strike w:val="0"/>
          <w:noProof w:val="0"/>
          <w:color w:val="000000"/>
          <w:position w:val="0"/>
          <w:sz w:val="20"/>
          <w:u w:val="none"/>
          <w:vertAlign w:val="baseline"/>
        </w:rPr>
        <w:t xml:space="preserve">In evaluating whether he has met that burden, the Court may consider the allegations in his complaint, the undisputed facts in the record, and, if necessary, its resolution of disputed facts. </w:t>
      </w:r>
      <w:bookmarkStart w:id="87" w:name="Bookmark_I6990HDY2D6N940020000400"/>
      <w:bookmarkEnd w:id="87"/>
      <w:hyperlink r:id="rId21" w:history="1">
        <w:r>
          <w:rPr>
            <w:rFonts w:ascii="arial" w:eastAsia="arial" w:hAnsi="arial" w:cs="arial"/>
            <w:b w:val="0"/>
            <w:i/>
            <w:strike w:val="0"/>
            <w:noProof w:val="0"/>
            <w:color w:val="0077CC"/>
            <w:position w:val="0"/>
            <w:sz w:val="20"/>
            <w:u w:val="single"/>
            <w:vertAlign w:val="baseline"/>
          </w:rPr>
          <w:t>Coal. for Underground Expansion v. Mineta</w:t>
        </w:r>
      </w:hyperlink>
      <w:hyperlink r:id="rId21" w:history="1">
        <w:r>
          <w:rPr>
            <w:rFonts w:ascii="arial" w:eastAsia="arial" w:hAnsi="arial" w:cs="arial"/>
            <w:b w:val="0"/>
            <w:i/>
            <w:strike w:val="0"/>
            <w:noProof w:val="0"/>
            <w:color w:val="0077CC"/>
            <w:position w:val="0"/>
            <w:sz w:val="20"/>
            <w:u w:val="single"/>
            <w:vertAlign w:val="baseline"/>
          </w:rPr>
          <w:t>, 333 F.3d 193, 198, 357 U.S. App. D.C. 72 (D.C. Cir.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8" w:name="Bookmark_para_30"/>
      <w:bookmarkEnd w:id="88"/>
      <w:bookmarkStart w:id="89" w:name="Bookmark_I6990HDY2D6N940050000400"/>
      <w:bookmarkEnd w:id="89"/>
      <w:bookmarkStart w:id="90" w:name="Bookmark_I6990HF02HM6860020000400"/>
      <w:bookmarkEnd w:id="90"/>
      <w:r>
        <w:rPr>
          <w:rFonts w:ascii="arial" w:eastAsia="arial" w:hAnsi="arial" w:cs="arial"/>
          <w:b w:val="0"/>
          <w:i w:val="0"/>
          <w:strike w:val="0"/>
          <w:noProof w:val="0"/>
          <w:color w:val="000000"/>
          <w:position w:val="0"/>
          <w:sz w:val="20"/>
          <w:u w:val="none"/>
          <w:vertAlign w:val="baseline"/>
        </w:rPr>
        <w:t xml:space="preserve">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Plaintiff's complaint must "contain sufficient factual matter . . . to state a claim to relief that is plausible on its face." </w:t>
      </w:r>
      <w:bookmarkStart w:id="91" w:name="Bookmark_I6990HDY2D6N940040000400"/>
      <w:bookmarkEnd w:id="91"/>
      <w:hyperlink r:id="rId22" w:history="1">
        <w:r>
          <w:rPr>
            <w:rFonts w:ascii="arial" w:eastAsia="arial" w:hAnsi="arial" w:cs="arial"/>
            <w:b w:val="0"/>
            <w:i/>
            <w:strike w:val="0"/>
            <w:noProof w:val="0"/>
            <w:color w:val="0077CC"/>
            <w:position w:val="0"/>
            <w:sz w:val="20"/>
            <w:u w:val="single"/>
            <w:vertAlign w:val="baseline"/>
          </w:rPr>
          <w:t>Ashcroft v. Iqbal</w:t>
        </w:r>
      </w:hyperlink>
      <w:hyperlink r:id="rId22"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(quotation omitted). </w:t>
      </w:r>
      <w:bookmarkStart w:id="92" w:name="Bookmark_I6990HF02HM6860040000400"/>
      <w:bookmarkEnd w:id="92"/>
      <w:r>
        <w:rPr>
          <w:rFonts w:ascii="arial" w:eastAsia="arial" w:hAnsi="arial" w:cs="arial"/>
          <w:b w:val="0"/>
          <w:i w:val="0"/>
          <w:strike w:val="0"/>
          <w:noProof w:val="0"/>
          <w:color w:val="000000"/>
          <w:position w:val="0"/>
          <w:sz w:val="20"/>
          <w:u w:val="none"/>
          <w:vertAlign w:val="baseline"/>
        </w:rPr>
        <w:t>A claim is plausible if "it contains factual allegations that, if proved, would allow the court to draw the reasonable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inference that the defendant is liable for the misconduct alleged." </w:t>
      </w:r>
      <w:bookmarkStart w:id="93" w:name="Bookmark_I6990HF02HM6860010000400"/>
      <w:bookmarkEnd w:id="93"/>
      <w:hyperlink r:id="rId23" w:history="1">
        <w:r>
          <w:rPr>
            <w:rFonts w:ascii="arial" w:eastAsia="arial" w:hAnsi="arial" w:cs="arial"/>
            <w:b w:val="0"/>
            <w:i/>
            <w:strike w:val="0"/>
            <w:noProof w:val="0"/>
            <w:color w:val="0077CC"/>
            <w:position w:val="0"/>
            <w:sz w:val="20"/>
            <w:u w:val="single"/>
            <w:vertAlign w:val="baseline"/>
          </w:rPr>
          <w:t>Hurd v. District of Columbia</w:t>
        </w:r>
      </w:hyperlink>
      <w:hyperlink r:id="rId23" w:history="1">
        <w:r>
          <w:rPr>
            <w:rFonts w:ascii="arial" w:eastAsia="arial" w:hAnsi="arial" w:cs="arial"/>
            <w:b w:val="0"/>
            <w:i/>
            <w:strike w:val="0"/>
            <w:noProof w:val="0"/>
            <w:color w:val="0077CC"/>
            <w:position w:val="0"/>
            <w:sz w:val="20"/>
            <w:u w:val="single"/>
            <w:vertAlign w:val="baseline"/>
          </w:rPr>
          <w:t>, 864 F.3d 671, 678, 431 U.S. App. D.C. 83 (D.C. Cir. 2017)</w:t>
        </w:r>
      </w:hyperlink>
      <w:r>
        <w:rPr>
          <w:rFonts w:ascii="arial" w:eastAsia="arial" w:hAnsi="arial" w:cs="arial"/>
          <w:b w:val="0"/>
          <w:i w:val="0"/>
          <w:strike w:val="0"/>
          <w:noProof w:val="0"/>
          <w:color w:val="000000"/>
          <w:position w:val="0"/>
          <w:sz w:val="20"/>
          <w:u w:val="none"/>
          <w:vertAlign w:val="baseline"/>
        </w:rPr>
        <w:t xml:space="preserve"> (quotation omitted). Again, the Court must "accept all the well-pleaded factual allegations of the complaint as true and draw all reasonable inferences from those allegations in the plaintiff's favor."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(quotation omitted). </w:t>
      </w:r>
      <w:bookmarkStart w:id="94" w:name="Bookmark_I6990HF02HM6860040000400_2"/>
      <w:bookmarkEnd w:id="94"/>
      <w:r>
        <w:rPr>
          <w:rFonts w:ascii="arial" w:eastAsia="arial" w:hAnsi="arial" w:cs="arial"/>
          <w:b w:val="0"/>
          <w:i w:val="0"/>
          <w:strike w:val="0"/>
          <w:noProof w:val="0"/>
          <w:color w:val="000000"/>
          <w:position w:val="0"/>
          <w:sz w:val="20"/>
          <w:u w:val="none"/>
          <w:vertAlign w:val="baseline"/>
        </w:rPr>
        <w:t xml:space="preserve">But it must disregard "a legal conclusion couched as a factual allegation." </w:t>
      </w:r>
      <w:bookmarkStart w:id="95" w:name="Bookmark_I6990HF02HM6860030000400"/>
      <w:bookmarkEnd w:id="95"/>
      <w:hyperlink r:id="rId24" w:history="1">
        <w:r>
          <w:rPr>
            <w:rFonts w:ascii="arial" w:eastAsia="arial" w:hAnsi="arial" w:cs="arial"/>
            <w:b w:val="0"/>
            <w:i/>
            <w:strike w:val="0"/>
            <w:noProof w:val="0"/>
            <w:color w:val="0077CC"/>
            <w:position w:val="0"/>
            <w:sz w:val="20"/>
            <w:u w:val="single"/>
            <w:vertAlign w:val="baseline"/>
          </w:rPr>
          <w:t>Cason v. NFL Players Ass'n</w:t>
        </w:r>
      </w:hyperlink>
      <w:hyperlink r:id="rId24" w:history="1">
        <w:r>
          <w:rPr>
            <w:rFonts w:ascii="arial" w:eastAsia="arial" w:hAnsi="arial" w:cs="arial"/>
            <w:b w:val="0"/>
            <w:i/>
            <w:strike w:val="0"/>
            <w:noProof w:val="0"/>
            <w:color w:val="0077CC"/>
            <w:position w:val="0"/>
            <w:sz w:val="20"/>
            <w:u w:val="single"/>
            <w:vertAlign w:val="baseline"/>
          </w:rPr>
          <w:t>, 538 F. Supp. 3d 100, 109 (D.D.C. 2021)</w:t>
        </w:r>
      </w:hyperlink>
      <w:r>
        <w:rPr>
          <w:rFonts w:ascii="arial" w:eastAsia="arial" w:hAnsi="arial" w:cs="arial"/>
          <w:b w:val="0"/>
          <w:i w:val="0"/>
          <w:strike w:val="0"/>
          <w:noProof w:val="0"/>
          <w:color w:val="000000"/>
          <w:position w:val="0"/>
          <w:sz w:val="20"/>
          <w:u w:val="none"/>
          <w:vertAlign w:val="baseline"/>
        </w:rPr>
        <w:t xml:space="preserve"> (quotation omitted).</w:t>
      </w:r>
    </w:p>
    <w:p>
      <w:pPr>
        <w:keepNext w:val="0"/>
        <w:spacing w:before="240" w:after="0" w:line="260" w:lineRule="atLeast"/>
        <w:ind w:left="0" w:right="0" w:firstLine="0"/>
        <w:jc w:val="both"/>
      </w:pPr>
      <w:bookmarkStart w:id="96" w:name="Bookmark_para_31"/>
      <w:bookmarkEnd w:id="96"/>
      <w:bookmarkStart w:id="97" w:name="Bookmark_I6990HF02SF7NM0010000400"/>
      <w:bookmarkEnd w:id="97"/>
      <w:bookmarkStart w:id="98" w:name="Bookmark_I6990HF02SF7NM0030000400"/>
      <w:bookmarkEnd w:id="98"/>
      <w:r>
        <w:rPr>
          <w:rFonts w:ascii="arial" w:eastAsia="arial" w:hAnsi="arial" w:cs="arial"/>
          <w:b w:val="0"/>
          <w:i w:val="0"/>
          <w:strike w:val="0"/>
          <w:noProof w:val="0"/>
          <w:color w:val="000000"/>
          <w:position w:val="0"/>
          <w:sz w:val="20"/>
          <w:u w:val="none"/>
          <w:vertAlign w:val="baseline"/>
        </w:rPr>
        <w:t xml:space="preserve">In this respect, too, the Court must construe Plaintiff's complaint liberally because he proceeds pro se. </w:t>
      </w:r>
      <w:r>
        <w:rPr>
          <w:rFonts w:ascii="arial" w:eastAsia="arial" w:hAnsi="arial" w:cs="arial"/>
          <w:b w:val="0"/>
          <w:i/>
          <w:strike w:val="0"/>
          <w:noProof w:val="0"/>
          <w:color w:val="000000"/>
          <w:position w:val="0"/>
          <w:sz w:val="20"/>
          <w:u w:val="none"/>
          <w:vertAlign w:val="baseline"/>
        </w:rPr>
        <w:t xml:space="preserve">See </w:t>
      </w:r>
      <w:bookmarkStart w:id="99" w:name="Bookmark_I6990HF02HM6860050000400"/>
      <w:bookmarkEnd w:id="99"/>
      <w:hyperlink r:id="rId25" w:history="1">
        <w:r>
          <w:rPr>
            <w:rFonts w:ascii="arial" w:eastAsia="arial" w:hAnsi="arial" w:cs="arial"/>
            <w:b w:val="0"/>
            <w:i/>
            <w:strike w:val="0"/>
            <w:noProof w:val="0"/>
            <w:color w:val="0077CC"/>
            <w:position w:val="0"/>
            <w:sz w:val="20"/>
            <w:u w:val="single"/>
            <w:vertAlign w:val="baseline"/>
          </w:rPr>
          <w:t>Bowman v. Iddon</w:t>
        </w:r>
      </w:hyperlink>
      <w:hyperlink r:id="rId25" w:history="1">
        <w:r>
          <w:rPr>
            <w:rFonts w:ascii="arial" w:eastAsia="arial" w:hAnsi="arial" w:cs="arial"/>
            <w:b w:val="0"/>
            <w:i/>
            <w:strike w:val="0"/>
            <w:noProof w:val="0"/>
            <w:color w:val="0077CC"/>
            <w:position w:val="0"/>
            <w:sz w:val="20"/>
            <w:u w:val="single"/>
            <w:vertAlign w:val="baseline"/>
          </w:rPr>
          <w:t>, 848 F.3d 1034, 1039, 427 U.S. App. D.C. 394 (D.C. Cir. 2017)</w:t>
        </w:r>
      </w:hyperlink>
      <w:r>
        <w:rPr>
          <w:rFonts w:ascii="arial" w:eastAsia="arial" w:hAnsi="arial" w:cs="arial"/>
          <w:b w:val="0"/>
          <w:i w:val="0"/>
          <w:strike w:val="0"/>
          <w:noProof w:val="0"/>
          <w:color w:val="000000"/>
          <w:position w:val="0"/>
          <w:sz w:val="20"/>
          <w:u w:val="none"/>
          <w:vertAlign w:val="baseline"/>
        </w:rPr>
        <w:t xml:space="preserve">. And the Court must consider not only the facts in Plaintiff's complaint, but also those he presented in opposing Defendants' motion to dismiss. </w:t>
      </w:r>
      <w:bookmarkStart w:id="100" w:name="Bookmark_I6990HF12D6N970020000400"/>
      <w:bookmarkEnd w:id="100"/>
      <w:r>
        <w:rPr>
          <w:rFonts w:ascii="arial" w:eastAsia="arial" w:hAnsi="arial" w:cs="arial"/>
          <w:b w:val="0"/>
          <w:i/>
          <w:strike w:val="0"/>
          <w:noProof w:val="0"/>
          <w:color w:val="000000"/>
          <w:position w:val="0"/>
          <w:sz w:val="20"/>
          <w:u w:val="none"/>
          <w:vertAlign w:val="baseline"/>
        </w:rPr>
        <w:t xml:space="preserve">See </w:t>
      </w:r>
      <w:bookmarkStart w:id="101" w:name="Bookmark_I6990HF02SF7NM0020000400"/>
      <w:bookmarkEnd w:id="101"/>
      <w:hyperlink r:id="rId26" w:history="1">
        <w:r>
          <w:rPr>
            <w:rFonts w:ascii="arial" w:eastAsia="arial" w:hAnsi="arial" w:cs="arial"/>
            <w:b w:val="0"/>
            <w:i/>
            <w:strike w:val="0"/>
            <w:noProof w:val="0"/>
            <w:color w:val="0077CC"/>
            <w:position w:val="0"/>
            <w:sz w:val="20"/>
            <w:u w:val="single"/>
            <w:vertAlign w:val="baseline"/>
          </w:rPr>
          <w:t>Watson v. D.C. Water &amp; Sewer Auth.</w:t>
        </w:r>
      </w:hyperlink>
      <w:hyperlink r:id="rId26" w:history="1">
        <w:r>
          <w:rPr>
            <w:rFonts w:ascii="arial" w:eastAsia="arial" w:hAnsi="arial" w:cs="arial"/>
            <w:b w:val="0"/>
            <w:i/>
            <w:strike w:val="0"/>
            <w:noProof w:val="0"/>
            <w:color w:val="0077CC"/>
            <w:position w:val="0"/>
            <w:sz w:val="20"/>
            <w:u w:val="single"/>
            <w:vertAlign w:val="baseline"/>
          </w:rPr>
          <w:t>, 249 F. Supp. 3d 462, 464 (D.D.C. 2017)</w:t>
        </w:r>
      </w:hyperlink>
      <w:r>
        <w:rPr>
          <w:rFonts w:ascii="arial" w:eastAsia="arial" w:hAnsi="arial" w:cs="arial"/>
          <w:b w:val="0"/>
          <w:i w:val="0"/>
          <w:strike w:val="0"/>
          <w:noProof w:val="0"/>
          <w:color w:val="000000"/>
          <w:position w:val="0"/>
          <w:sz w:val="20"/>
          <w:u w:val="none"/>
          <w:vertAlign w:val="baseline"/>
        </w:rPr>
        <w:t xml:space="preserve">; </w:t>
      </w:r>
      <w:bookmarkStart w:id="102" w:name="Bookmark_I6990HF02SF7NM0040000400"/>
      <w:bookmarkEnd w:id="102"/>
      <w:hyperlink r:id="rId27" w:history="1">
        <w:r>
          <w:rPr>
            <w:rFonts w:ascii="arial" w:eastAsia="arial" w:hAnsi="arial" w:cs="arial"/>
            <w:b w:val="0"/>
            <w:i/>
            <w:strike w:val="0"/>
            <w:noProof w:val="0"/>
            <w:color w:val="0077CC"/>
            <w:position w:val="0"/>
            <w:sz w:val="20"/>
            <w:u w:val="single"/>
            <w:vertAlign w:val="baseline"/>
          </w:rPr>
          <w:t>Brown v. Whole Foods Mkt. Grp., Inc.</w:t>
        </w:r>
      </w:hyperlink>
      <w:hyperlink r:id="rId27" w:history="1">
        <w:r>
          <w:rPr>
            <w:rFonts w:ascii="arial" w:eastAsia="arial" w:hAnsi="arial" w:cs="arial"/>
            <w:b w:val="0"/>
            <w:i/>
            <w:strike w:val="0"/>
            <w:noProof w:val="0"/>
            <w:color w:val="0077CC"/>
            <w:position w:val="0"/>
            <w:sz w:val="20"/>
            <w:u w:val="single"/>
            <w:vertAlign w:val="baseline"/>
          </w:rPr>
          <w:t>, 789 F.3d 146, 152, 416 U.S. App. D.C. 1 (D.C. Cir. 2015)</w:t>
        </w:r>
      </w:hyperlink>
      <w:r>
        <w:rPr>
          <w:rFonts w:ascii="arial" w:eastAsia="arial" w:hAnsi="arial" w:cs="arial"/>
          <w:b w:val="0"/>
          <w:i w:val="0"/>
          <w:strike w:val="0"/>
          <w:noProof w:val="0"/>
          <w:color w:val="000000"/>
          <w:position w:val="0"/>
          <w:sz w:val="20"/>
          <w:u w:val="none"/>
          <w:vertAlign w:val="baseline"/>
        </w:rPr>
        <w:t xml:space="preserve">. </w:t>
      </w:r>
      <w:bookmarkStart w:id="103" w:name="Bookmark_I6990HF12D6N970020000400_2"/>
      <w:bookmarkEnd w:id="103"/>
      <w:r>
        <w:rPr>
          <w:rFonts w:ascii="arial" w:eastAsia="arial" w:hAnsi="arial" w:cs="arial"/>
          <w:b w:val="0"/>
          <w:i w:val="0"/>
          <w:strike w:val="0"/>
          <w:noProof w:val="0"/>
          <w:color w:val="000000"/>
          <w:position w:val="0"/>
          <w:sz w:val="20"/>
          <w:u w:val="none"/>
          <w:vertAlign w:val="baseline"/>
        </w:rPr>
        <w:t xml:space="preserve">Ultimately, though, a pro se plaintiff still must plausibly plead a claim to avoid dismissal. </w:t>
      </w:r>
      <w:r>
        <w:rPr>
          <w:rFonts w:ascii="arial" w:eastAsia="arial" w:hAnsi="arial" w:cs="arial"/>
          <w:b w:val="0"/>
          <w:i/>
          <w:strike w:val="0"/>
          <w:noProof w:val="0"/>
          <w:color w:val="000000"/>
          <w:position w:val="0"/>
          <w:sz w:val="20"/>
          <w:u w:val="none"/>
          <w:vertAlign w:val="baseline"/>
        </w:rPr>
        <w:t xml:space="preserve">See </w:t>
      </w:r>
      <w:bookmarkStart w:id="104" w:name="Bookmark_I6990HF12D6N970010000400"/>
      <w:bookmarkEnd w:id="104"/>
      <w:hyperlink r:id="rId28" w:history="1">
        <w:r>
          <w:rPr>
            <w:rFonts w:ascii="arial" w:eastAsia="arial" w:hAnsi="arial" w:cs="arial"/>
            <w:b w:val="0"/>
            <w:i/>
            <w:strike w:val="0"/>
            <w:noProof w:val="0"/>
            <w:color w:val="0077CC"/>
            <w:position w:val="0"/>
            <w:sz w:val="20"/>
            <w:u w:val="single"/>
            <w:vertAlign w:val="baseline"/>
          </w:rPr>
          <w:t>Odutola v. Branch Banking &amp; Tr. Co.</w:t>
        </w:r>
      </w:hyperlink>
      <w:hyperlink r:id="rId28" w:history="1">
        <w:r>
          <w:rPr>
            <w:rFonts w:ascii="arial" w:eastAsia="arial" w:hAnsi="arial" w:cs="arial"/>
            <w:b w:val="0"/>
            <w:i/>
            <w:strike w:val="0"/>
            <w:noProof w:val="0"/>
            <w:color w:val="0077CC"/>
            <w:position w:val="0"/>
            <w:sz w:val="20"/>
            <w:u w:val="single"/>
            <w:vertAlign w:val="baseline"/>
          </w:rPr>
          <w:t>, 321 F. Supp. 3d 67, 73 (D.D.C.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both"/>
      </w:pPr>
      <w:bookmarkStart w:id="105" w:name="Bookmark_para_32"/>
      <w:bookmarkEnd w:id="105"/>
      <w:bookmarkStart w:id="106" w:name="Bookmark_I6990HF12D6N970040000400"/>
      <w:bookmarkEnd w:id="106"/>
      <w:r>
        <w:rPr>
          <w:rFonts w:ascii="arial" w:eastAsia="arial" w:hAnsi="arial" w:cs="arial"/>
          <w:b w:val="0"/>
          <w:i w:val="0"/>
          <w:strike w:val="0"/>
          <w:noProof w:val="0"/>
          <w:color w:val="000000"/>
          <w:position w:val="0"/>
          <w:sz w:val="20"/>
          <w:u w:val="none"/>
          <w:vertAlign w:val="baseline"/>
        </w:rPr>
        <w:t xml:space="preserve">Plaintiff's complaint mentions a host of legal authorities, and their relationship to his factual allegations is not always clear. The Court will "infer the claims made wherever possible," seeking to identify "all possible legal theories that could apply." </w:t>
      </w:r>
      <w:bookmarkStart w:id="107" w:name="Bookmark_I6990HF12D6N970030000400"/>
      <w:bookmarkEnd w:id="107"/>
      <w:hyperlink r:id="rId29" w:history="1">
        <w:r>
          <w:rPr>
            <w:rFonts w:ascii="arial" w:eastAsia="arial" w:hAnsi="arial" w:cs="arial"/>
            <w:b w:val="0"/>
            <w:i/>
            <w:strike w:val="0"/>
            <w:noProof w:val="0"/>
            <w:color w:val="0077CC"/>
            <w:position w:val="0"/>
            <w:sz w:val="20"/>
            <w:u w:val="single"/>
            <w:vertAlign w:val="baseline"/>
          </w:rPr>
          <w:t>Davis v. United States</w:t>
        </w:r>
      </w:hyperlink>
      <w:hyperlink r:id="rId29" w:history="1">
        <w:r>
          <w:rPr>
            <w:rFonts w:ascii="arial" w:eastAsia="arial" w:hAnsi="arial" w:cs="arial"/>
            <w:b w:val="0"/>
            <w:i/>
            <w:strike w:val="0"/>
            <w:noProof w:val="0"/>
            <w:color w:val="0077CC"/>
            <w:position w:val="0"/>
            <w:sz w:val="20"/>
            <w:u w:val="single"/>
            <w:vertAlign w:val="baseline"/>
          </w:rPr>
          <w:t>, 973 F. Supp. 2d 23, 26 (D.D.C. 2014)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8" w:name="Bookmark_para_33"/>
      <w:bookmarkEnd w:id="108"/>
      <w:r>
        <w:rPr>
          <w:rFonts w:ascii="arial" w:eastAsia="arial" w:hAnsi="arial" w:cs="arial"/>
          <w:b w:val="0"/>
          <w:i w:val="0"/>
          <w:strike w:val="0"/>
          <w:noProof w:val="0"/>
          <w:color w:val="000000"/>
          <w:position w:val="0"/>
          <w:sz w:val="20"/>
          <w:u w:val="none"/>
          <w:vertAlign w:val="baseline"/>
        </w:rPr>
        <w:t>Plaintiff's complaint names 13 defendants.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It suggests that he named those defendants in their official capacities only.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at 1-3, ¶¶ 5-28. But in responding to Defendants'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motion to dismiss, Plaintiff clarified that he intended to name Defendants in both their individual and official capacities.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Br. ¶ 10. Thus, the Court will consider both types of claims for each defendant.</w:t>
      </w:r>
    </w:p>
    <w:p>
      <w:pPr>
        <w:keepNext w:val="0"/>
        <w:spacing w:before="200" w:after="0" w:line="260" w:lineRule="atLeast"/>
        <w:ind w:left="0" w:right="0" w:firstLine="0"/>
        <w:jc w:val="both"/>
      </w:pPr>
      <w:bookmarkStart w:id="110" w:name="Bookmark_para_34"/>
      <w:bookmarkEnd w:id="110"/>
      <w:r>
        <w:rPr>
          <w:rFonts w:ascii="arial" w:eastAsia="arial" w:hAnsi="arial" w:cs="arial"/>
          <w:b w:val="0"/>
          <w:i w:val="0"/>
          <w:strike w:val="0"/>
          <w:noProof w:val="0"/>
          <w:color w:val="000000"/>
          <w:position w:val="0"/>
          <w:sz w:val="20"/>
          <w:u w:val="none"/>
          <w:vertAlign w:val="baseline"/>
        </w:rPr>
        <w:t>For the following reasons, the Court concludes that it has subject-matter jurisdiction over five categories of Plaintiff's claims. Yet Plaintiff has not plausibly pleaded those claims, and so the Court will dismiss his complaint in full. For the most part, it will do so by granting Defendants' motion to dismiss, but it will dismiss Plaintiff's individual-capacity claims sua sponte. Still, it is conceivable that Plaintiff could state some claims by pleading additional facts, so the Court will dismiss his complaint without prejudice and give him an opportunity to file an amended complaint that addresses the defects the Court identifies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Court has Subject-Matter Jurisdiction over Some of Plaintiff's Claims</w:t>
      </w:r>
    </w:p>
    <w:p>
      <w:pPr>
        <w:keepNext w:val="0"/>
        <w:spacing w:before="240" w:after="0" w:line="260" w:lineRule="atLeast"/>
        <w:ind w:left="0" w:right="0" w:firstLine="0"/>
        <w:jc w:val="both"/>
      </w:pPr>
      <w:bookmarkStart w:id="111" w:name="Bookmark_para_35"/>
      <w:bookmarkEnd w:id="111"/>
      <w:bookmarkStart w:id="112" w:name="Bookmark_I6990HF12SF7NN0010000400"/>
      <w:bookmarkEnd w:id="112"/>
      <w:r>
        <w:rPr>
          <w:rFonts w:ascii="arial" w:eastAsia="arial" w:hAnsi="arial" w:cs="arial"/>
          <w:b w:val="0"/>
          <w:i w:val="0"/>
          <w:strike w:val="0"/>
          <w:noProof w:val="0"/>
          <w:color w:val="000000"/>
          <w:position w:val="0"/>
          <w:sz w:val="20"/>
          <w:u w:val="none"/>
          <w:vertAlign w:val="baseline"/>
        </w:rPr>
        <w:t xml:space="preserve">The Court must begin by ensuring that it has subject-matter jurisdiction. </w:t>
      </w:r>
      <w:bookmarkStart w:id="113" w:name="Bookmark_I6990HF12SF7NN0030000400"/>
      <w:bookmarkEnd w:id="113"/>
      <w:bookmarkStart w:id="114" w:name="Bookmark_I6990HF12D6N970050000400"/>
      <w:bookmarkEnd w:id="114"/>
      <w:hyperlink r:id="rId30" w:history="1">
        <w:r>
          <w:rPr>
            <w:rFonts w:ascii="arial" w:eastAsia="arial" w:hAnsi="arial" w:cs="arial"/>
            <w:b w:val="0"/>
            <w:i/>
            <w:strike w:val="0"/>
            <w:noProof w:val="0"/>
            <w:color w:val="0077CC"/>
            <w:position w:val="0"/>
            <w:sz w:val="20"/>
            <w:u w:val="single"/>
            <w:vertAlign w:val="baseline"/>
          </w:rPr>
          <w:t>Steel Co. v. Citizens for a Better Env't</w:t>
        </w:r>
      </w:hyperlink>
      <w:hyperlink r:id="rId30" w:history="1">
        <w:r>
          <w:rPr>
            <w:rFonts w:ascii="arial" w:eastAsia="arial" w:hAnsi="arial" w:cs="arial"/>
            <w:b w:val="0"/>
            <w:i/>
            <w:strike w:val="0"/>
            <w:noProof w:val="0"/>
            <w:color w:val="0077CC"/>
            <w:position w:val="0"/>
            <w:sz w:val="20"/>
            <w:u w:val="single"/>
            <w:vertAlign w:val="baseline"/>
          </w:rPr>
          <w:t>, 523 U.S. 83, 94, 118 S. Ct. 1003, 140 L. Ed. 2d 210 (1998)</w:t>
        </w:r>
      </w:hyperlink>
      <w:r>
        <w:rPr>
          <w:rFonts w:ascii="arial" w:eastAsia="arial" w:hAnsi="arial" w:cs="arial"/>
          <w:b w:val="0"/>
          <w:i w:val="0"/>
          <w:strike w:val="0"/>
          <w:noProof w:val="0"/>
          <w:color w:val="000000"/>
          <w:position w:val="0"/>
          <w:sz w:val="20"/>
          <w:u w:val="none"/>
          <w:vertAlign w:val="baseline"/>
        </w:rPr>
        <w:t xml:space="preserve">. It has an "independent obligation in every case" to establish jurisdiction before proceeding to the merits. </w:t>
      </w:r>
      <w:bookmarkStart w:id="115" w:name="Bookmark_I6990HF12SF7NN0030000400_2"/>
      <w:bookmarkEnd w:id="115"/>
      <w:bookmarkStart w:id="116" w:name="Bookmark_I6990HF12SF7NN0050000400"/>
      <w:bookmarkEnd w:id="116"/>
      <w:r>
        <w:rPr>
          <w:rFonts w:ascii="arial" w:eastAsia="arial" w:hAnsi="arial" w:cs="arial"/>
          <w:b w:val="0"/>
          <w:i/>
          <w:strike w:val="0"/>
          <w:noProof w:val="0"/>
          <w:color w:val="000000"/>
          <w:position w:val="0"/>
          <w:sz w:val="20"/>
          <w:u w:val="none"/>
          <w:vertAlign w:val="baseline"/>
        </w:rPr>
        <w:t xml:space="preserve">See </w:t>
      </w:r>
      <w:bookmarkStart w:id="117" w:name="Bookmark_I6990HF12SF7NN0020000400"/>
      <w:bookmarkEnd w:id="117"/>
      <w:hyperlink r:id="rId31" w:history="1">
        <w:r>
          <w:rPr>
            <w:rFonts w:ascii="arial" w:eastAsia="arial" w:hAnsi="arial" w:cs="arial"/>
            <w:b w:val="0"/>
            <w:i/>
            <w:strike w:val="0"/>
            <w:noProof w:val="0"/>
            <w:color w:val="0077CC"/>
            <w:position w:val="0"/>
            <w:sz w:val="20"/>
            <w:u w:val="single"/>
            <w:vertAlign w:val="baseline"/>
          </w:rPr>
          <w:t>United States v. Miranda</w:t>
        </w:r>
      </w:hyperlink>
      <w:hyperlink r:id="rId31" w:history="1">
        <w:r>
          <w:rPr>
            <w:rFonts w:ascii="arial" w:eastAsia="arial" w:hAnsi="arial" w:cs="arial"/>
            <w:b w:val="0"/>
            <w:i/>
            <w:strike w:val="0"/>
            <w:noProof w:val="0"/>
            <w:color w:val="0077CC"/>
            <w:position w:val="0"/>
            <w:sz w:val="20"/>
            <w:u w:val="single"/>
            <w:vertAlign w:val="baseline"/>
          </w:rPr>
          <w:t>, 780 F.3d 1185, 1193, 414 U.S. App. D.C. 305 (D.C. Cir. 2015)</w:t>
        </w:r>
      </w:hyperlink>
      <w:r>
        <w:rPr>
          <w:rFonts w:ascii="arial" w:eastAsia="arial" w:hAnsi="arial" w:cs="arial"/>
          <w:b w:val="0"/>
          <w:i w:val="0"/>
          <w:strike w:val="0"/>
          <w:noProof w:val="0"/>
          <w:color w:val="000000"/>
          <w:position w:val="0"/>
          <w:sz w:val="20"/>
          <w:u w:val="none"/>
          <w:vertAlign w:val="baseline"/>
        </w:rPr>
        <w:t xml:space="preserve">. </w:t>
      </w:r>
      <w:bookmarkStart w:id="118" w:name="Bookmark_I6990HF12SF7NN0050000400_2"/>
      <w:bookmarkEnd w:id="118"/>
      <w:r>
        <w:rPr>
          <w:rFonts w:ascii="arial" w:eastAsia="arial" w:hAnsi="arial" w:cs="arial"/>
          <w:b w:val="0"/>
          <w:i w:val="0"/>
          <w:strike w:val="0"/>
          <w:noProof w:val="0"/>
          <w:color w:val="000000"/>
          <w:position w:val="0"/>
          <w:sz w:val="20"/>
          <w:u w:val="none"/>
          <w:vertAlign w:val="baseline"/>
        </w:rPr>
        <w:t>Thus, parties cannot forfeit arguments against the Court's subject-matter</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jurisdiction, and the Court is obliged to raise them sua sponte. </w:t>
      </w:r>
      <w:bookmarkStart w:id="119" w:name="Bookmark_I6990HF12SF7NN0040000400"/>
      <w:bookmarkEnd w:id="119"/>
      <w:hyperlink r:id="rId32" w:history="1">
        <w:r>
          <w:rPr>
            <w:rFonts w:ascii="arial" w:eastAsia="arial" w:hAnsi="arial" w:cs="arial"/>
            <w:b w:val="0"/>
            <w:i/>
            <w:strike w:val="0"/>
            <w:noProof w:val="0"/>
            <w:color w:val="0077CC"/>
            <w:position w:val="0"/>
            <w:sz w:val="20"/>
            <w:u w:val="single"/>
            <w:vertAlign w:val="baseline"/>
          </w:rPr>
          <w:t>NetworkIP, LLC v. FCC</w:t>
        </w:r>
      </w:hyperlink>
      <w:hyperlink r:id="rId32" w:history="1">
        <w:r>
          <w:rPr>
            <w:rFonts w:ascii="arial" w:eastAsia="arial" w:hAnsi="arial" w:cs="arial"/>
            <w:b w:val="0"/>
            <w:i/>
            <w:strike w:val="0"/>
            <w:noProof w:val="0"/>
            <w:color w:val="0077CC"/>
            <w:position w:val="0"/>
            <w:sz w:val="20"/>
            <w:u w:val="single"/>
            <w:vertAlign w:val="baseline"/>
          </w:rPr>
          <w:t>, 548 F.3d 116, 120, 383 U.S. App. D.C. 310 (D.C. Cir.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0" w:name="Bookmark_para_36"/>
      <w:bookmarkEnd w:id="120"/>
      <w:bookmarkStart w:id="121" w:name="Bookmark_I6990HF128T3TT0020000400"/>
      <w:bookmarkEnd w:id="121"/>
      <w:r>
        <w:rPr>
          <w:rFonts w:ascii="arial" w:eastAsia="arial" w:hAnsi="arial" w:cs="arial"/>
          <w:b w:val="0"/>
          <w:i w:val="0"/>
          <w:strike w:val="0"/>
          <w:noProof w:val="0"/>
          <w:color w:val="000000"/>
          <w:position w:val="0"/>
          <w:sz w:val="20"/>
          <w:u w:val="none"/>
          <w:vertAlign w:val="baseline"/>
        </w:rPr>
        <w:t xml:space="preserve">One factor in determining the Court's subject-matter jurisdiction is sovereign immunity. </w:t>
      </w:r>
      <w:bookmarkStart w:id="122" w:name="Bookmark_I6990HF128T3TT0040000400"/>
      <w:bookmarkEnd w:id="122"/>
      <w:r>
        <w:rPr>
          <w:rFonts w:ascii="arial" w:eastAsia="arial" w:hAnsi="arial" w:cs="arial"/>
          <w:b w:val="0"/>
          <w:i/>
          <w:strike w:val="0"/>
          <w:noProof w:val="0"/>
          <w:color w:val="000000"/>
          <w:position w:val="0"/>
          <w:sz w:val="20"/>
          <w:u w:val="none"/>
          <w:vertAlign w:val="baseline"/>
        </w:rPr>
        <w:t xml:space="preserve">See </w:t>
      </w:r>
      <w:bookmarkStart w:id="123" w:name="Bookmark_I6990HF128T3TT0010000400"/>
      <w:bookmarkEnd w:id="123"/>
      <w:hyperlink r:id="rId33" w:history="1">
        <w:r>
          <w:rPr>
            <w:rFonts w:ascii="arial" w:eastAsia="arial" w:hAnsi="arial" w:cs="arial"/>
            <w:b w:val="0"/>
            <w:i/>
            <w:strike w:val="0"/>
            <w:noProof w:val="0"/>
            <w:color w:val="0077CC"/>
            <w:position w:val="0"/>
            <w:sz w:val="20"/>
            <w:u w:val="single"/>
            <w:vertAlign w:val="baseline"/>
          </w:rPr>
          <w:t>FDIC v. Meyer</w:t>
        </w:r>
      </w:hyperlink>
      <w:hyperlink r:id="rId33" w:history="1">
        <w:r>
          <w:rPr>
            <w:rFonts w:ascii="arial" w:eastAsia="arial" w:hAnsi="arial" w:cs="arial"/>
            <w:b w:val="0"/>
            <w:i/>
            <w:strike w:val="0"/>
            <w:noProof w:val="0"/>
            <w:color w:val="0077CC"/>
            <w:position w:val="0"/>
            <w:sz w:val="20"/>
            <w:u w:val="single"/>
            <w:vertAlign w:val="baseline"/>
          </w:rPr>
          <w:t>, 510 U.S. 471, 475, 114 S. Ct. 996, 127 L. Ed. 2d 308 (1994)</w:t>
        </w:r>
      </w:hyperlink>
      <w:r>
        <w:rPr>
          <w:rFonts w:ascii="arial" w:eastAsia="arial" w:hAnsi="arial" w:cs="arial"/>
          <w:b w:val="0"/>
          <w:i w:val="0"/>
          <w:strike w:val="0"/>
          <w:noProof w:val="0"/>
          <w:color w:val="000000"/>
          <w:position w:val="0"/>
          <w:sz w:val="20"/>
          <w:u w:val="none"/>
          <w:vertAlign w:val="baseline"/>
        </w:rPr>
        <w:t xml:space="preserve">. A federal agency is immune from suit unless Congress says otherwise. </w:t>
      </w:r>
      <w:bookmarkStart w:id="124" w:name="Bookmark_I6990HF128T3TT0040000400_2"/>
      <w:bookmarkEnd w:id="124"/>
      <w:bookmarkStart w:id="125" w:name="Bookmark_I6990HF22HM6890010000400"/>
      <w:bookmarkEnd w:id="125"/>
      <w:r>
        <w:rPr>
          <w:rFonts w:ascii="arial" w:eastAsia="arial" w:hAnsi="arial" w:cs="arial"/>
          <w:b w:val="0"/>
          <w:i/>
          <w:strike w:val="0"/>
          <w:noProof w:val="0"/>
          <w:color w:val="000000"/>
          <w:position w:val="0"/>
          <w:sz w:val="20"/>
          <w:u w:val="none"/>
          <w:vertAlign w:val="baseline"/>
        </w:rPr>
        <w:t xml:space="preserve">See </w:t>
      </w:r>
      <w:bookmarkStart w:id="126" w:name="Bookmark_I6990HF128T3TT0030000400"/>
      <w:bookmarkEnd w:id="126"/>
      <w:hyperlink r:id="rId34" w:history="1">
        <w:r>
          <w:rPr>
            <w:rFonts w:ascii="arial" w:eastAsia="arial" w:hAnsi="arial" w:cs="arial"/>
            <w:b w:val="0"/>
            <w:i/>
            <w:strike w:val="0"/>
            <w:noProof w:val="0"/>
            <w:color w:val="0077CC"/>
            <w:position w:val="0"/>
            <w:sz w:val="20"/>
            <w:u w:val="single"/>
            <w:vertAlign w:val="baseline"/>
          </w:rPr>
          <w:t>Loeffler v. Frank</w:t>
        </w:r>
      </w:hyperlink>
      <w:hyperlink r:id="rId34" w:history="1">
        <w:r>
          <w:rPr>
            <w:rFonts w:ascii="arial" w:eastAsia="arial" w:hAnsi="arial" w:cs="arial"/>
            <w:b w:val="0"/>
            <w:i/>
            <w:strike w:val="0"/>
            <w:noProof w:val="0"/>
            <w:color w:val="0077CC"/>
            <w:position w:val="0"/>
            <w:sz w:val="20"/>
            <w:u w:val="single"/>
            <w:vertAlign w:val="baseline"/>
          </w:rPr>
          <w:t>, 486 U.S. 549, 554-55, 108 S. Ct. 1965, 100 L. Ed. 2d 549 (1988)</w:t>
        </w:r>
      </w:hyperlink>
      <w:r>
        <w:rPr>
          <w:rFonts w:ascii="arial" w:eastAsia="arial" w:hAnsi="arial" w:cs="arial"/>
          <w:b w:val="0"/>
          <w:i w:val="0"/>
          <w:strike w:val="0"/>
          <w:noProof w:val="0"/>
          <w:color w:val="000000"/>
          <w:position w:val="0"/>
          <w:sz w:val="20"/>
          <w:u w:val="none"/>
          <w:vertAlign w:val="baseline"/>
        </w:rPr>
        <w:t xml:space="preserve">. </w:t>
      </w:r>
      <w:bookmarkStart w:id="127" w:name="Bookmark_I6990HF22HM6890010000400_2"/>
      <w:bookmarkEnd w:id="127"/>
      <w:r>
        <w:rPr>
          <w:rFonts w:ascii="arial" w:eastAsia="arial" w:hAnsi="arial" w:cs="arial"/>
          <w:b w:val="0"/>
          <w:i w:val="0"/>
          <w:strike w:val="0"/>
          <w:noProof w:val="0"/>
          <w:color w:val="000000"/>
          <w:position w:val="0"/>
          <w:sz w:val="20"/>
          <w:u w:val="none"/>
          <w:vertAlign w:val="baseline"/>
        </w:rPr>
        <w:t xml:space="preserve">When a plaintiff sues a federal officer in her official capacity, the real party-in-interest is the United States. </w:t>
      </w:r>
      <w:bookmarkStart w:id="128" w:name="Bookmark_I6990HF22HM6890030000400"/>
      <w:bookmarkEnd w:id="128"/>
      <w:bookmarkStart w:id="129" w:name="Bookmark_I6990HF128T3TT0050000400"/>
      <w:bookmarkEnd w:id="129"/>
      <w:hyperlink r:id="rId35" w:history="1">
        <w:r>
          <w:rPr>
            <w:rFonts w:ascii="arial" w:eastAsia="arial" w:hAnsi="arial" w:cs="arial"/>
            <w:b w:val="0"/>
            <w:i/>
            <w:strike w:val="0"/>
            <w:noProof w:val="0"/>
            <w:color w:val="0077CC"/>
            <w:position w:val="0"/>
            <w:sz w:val="20"/>
            <w:u w:val="single"/>
            <w:vertAlign w:val="baseline"/>
          </w:rPr>
          <w:t>Kentucky v. Graham</w:t>
        </w:r>
      </w:hyperlink>
      <w:hyperlink r:id="rId35" w:history="1">
        <w:r>
          <w:rPr>
            <w:rFonts w:ascii="arial" w:eastAsia="arial" w:hAnsi="arial" w:cs="arial"/>
            <w:b w:val="0"/>
            <w:i/>
            <w:strike w:val="0"/>
            <w:noProof w:val="0"/>
            <w:color w:val="0077CC"/>
            <w:position w:val="0"/>
            <w:sz w:val="20"/>
            <w:u w:val="single"/>
            <w:vertAlign w:val="baseline"/>
          </w:rPr>
          <w:t>, 473 U.S. 159, 165-66, 105 S. Ct. 3099, 87 L. Ed. 2d 114 (1985)</w:t>
        </w:r>
      </w:hyperlink>
      <w:r>
        <w:rPr>
          <w:rFonts w:ascii="arial" w:eastAsia="arial" w:hAnsi="arial" w:cs="arial"/>
          <w:b w:val="0"/>
          <w:i w:val="0"/>
          <w:strike w:val="0"/>
          <w:noProof w:val="0"/>
          <w:color w:val="000000"/>
          <w:position w:val="0"/>
          <w:sz w:val="20"/>
          <w:u w:val="none"/>
          <w:vertAlign w:val="baseline"/>
        </w:rPr>
        <w:t xml:space="preserve">. </w:t>
      </w:r>
      <w:bookmarkStart w:id="130" w:name="Bookmark_I6990HF22HM6890030000400_2"/>
      <w:bookmarkEnd w:id="130"/>
      <w:bookmarkStart w:id="131" w:name="Bookmark_I6990HF22HM6890050000400"/>
      <w:bookmarkEnd w:id="131"/>
      <w:r>
        <w:rPr>
          <w:rFonts w:ascii="arial" w:eastAsia="arial" w:hAnsi="arial" w:cs="arial"/>
          <w:b w:val="0"/>
          <w:i w:val="0"/>
          <w:strike w:val="0"/>
          <w:noProof w:val="0"/>
          <w:color w:val="000000"/>
          <w:position w:val="0"/>
          <w:sz w:val="20"/>
          <w:u w:val="none"/>
          <w:vertAlign w:val="baseline"/>
        </w:rPr>
        <w:t xml:space="preserve">Thus, sovereign immunity applies to such claims. </w:t>
      </w:r>
      <w:bookmarkStart w:id="132" w:name="Bookmark_I6990HF22SF7NR0020000400"/>
      <w:bookmarkEnd w:id="132"/>
      <w:bookmarkStart w:id="133" w:name="Bookmark_I6990HF22HM6890020000400"/>
      <w:bookmarkEnd w:id="133"/>
      <w:hyperlink r:id="rId36" w:history="1">
        <w:r>
          <w:rPr>
            <w:rFonts w:ascii="arial" w:eastAsia="arial" w:hAnsi="arial" w:cs="arial"/>
            <w:b w:val="0"/>
            <w:i/>
            <w:strike w:val="0"/>
            <w:noProof w:val="0"/>
            <w:color w:val="0077CC"/>
            <w:position w:val="0"/>
            <w:sz w:val="20"/>
            <w:u w:val="single"/>
            <w:vertAlign w:val="baseline"/>
          </w:rPr>
          <w:t>Clark v. Libr. of Congr.</w:t>
        </w:r>
      </w:hyperlink>
      <w:hyperlink r:id="rId36" w:history="1">
        <w:r>
          <w:rPr>
            <w:rFonts w:ascii="arial" w:eastAsia="arial" w:hAnsi="arial" w:cs="arial"/>
            <w:b w:val="0"/>
            <w:i/>
            <w:strike w:val="0"/>
            <w:noProof w:val="0"/>
            <w:color w:val="0077CC"/>
            <w:position w:val="0"/>
            <w:sz w:val="20"/>
            <w:u w:val="single"/>
            <w:vertAlign w:val="baseline"/>
          </w:rPr>
          <w:t>, 750 F.2d 89, 103, 242 U.S. App. D.C. 241 (D.C. Cir. 1984)</w:t>
        </w:r>
      </w:hyperlink>
      <w:r>
        <w:rPr>
          <w:rFonts w:ascii="arial" w:eastAsia="arial" w:hAnsi="arial" w:cs="arial"/>
          <w:b w:val="0"/>
          <w:i w:val="0"/>
          <w:strike w:val="0"/>
          <w:noProof w:val="0"/>
          <w:color w:val="000000"/>
          <w:position w:val="0"/>
          <w:sz w:val="20"/>
          <w:u w:val="none"/>
          <w:vertAlign w:val="baseline"/>
        </w:rPr>
        <w:t xml:space="preserve">. </w:t>
      </w:r>
      <w:bookmarkStart w:id="134" w:name="Bookmark_I6990HF22SF7NR0020000400_2"/>
      <w:bookmarkEnd w:id="134"/>
      <w:bookmarkStart w:id="135" w:name="Bookmark_I6990HF22HM6890050000400_2"/>
      <w:bookmarkEnd w:id="135"/>
      <w:r>
        <w:rPr>
          <w:rFonts w:ascii="arial" w:eastAsia="arial" w:hAnsi="arial" w:cs="arial"/>
          <w:b w:val="0"/>
          <w:i w:val="0"/>
          <w:strike w:val="0"/>
          <w:noProof w:val="0"/>
          <w:color w:val="000000"/>
          <w:position w:val="0"/>
          <w:sz w:val="20"/>
          <w:u w:val="none"/>
          <w:vertAlign w:val="baseline"/>
        </w:rPr>
        <w:t xml:space="preserve">So the Court's power to hear an official-capacity suit thus turns on whether the United States has consented to be sued. </w:t>
      </w:r>
      <w:bookmarkStart w:id="136" w:name="Bookmark_I6990HF22HM6890040000400"/>
      <w:bookmarkEnd w:id="136"/>
      <w:hyperlink r:id="rId37" w:history="1">
        <w:r>
          <w:rPr>
            <w:rFonts w:ascii="arial" w:eastAsia="arial" w:hAnsi="arial" w:cs="arial"/>
            <w:b w:val="0"/>
            <w:i/>
            <w:strike w:val="0"/>
            <w:noProof w:val="0"/>
            <w:color w:val="0077CC"/>
            <w:position w:val="0"/>
            <w:sz w:val="20"/>
            <w:u w:val="single"/>
            <w:vertAlign w:val="baseline"/>
          </w:rPr>
          <w:t>United States v. Mitchell</w:t>
        </w:r>
      </w:hyperlink>
      <w:hyperlink r:id="rId37" w:history="1">
        <w:r>
          <w:rPr>
            <w:rFonts w:ascii="arial" w:eastAsia="arial" w:hAnsi="arial" w:cs="arial"/>
            <w:b w:val="0"/>
            <w:i/>
            <w:strike w:val="0"/>
            <w:noProof w:val="0"/>
            <w:color w:val="0077CC"/>
            <w:position w:val="0"/>
            <w:sz w:val="20"/>
            <w:u w:val="single"/>
            <w:vertAlign w:val="baseline"/>
          </w:rPr>
          <w:t>, 463 U.S. 206, 212, 103 S. Ct. 2961, 77 L. Ed. 2d 580 (1983)</w:t>
        </w:r>
      </w:hyperlink>
      <w:r>
        <w:rPr>
          <w:rFonts w:ascii="arial" w:eastAsia="arial" w:hAnsi="arial" w:cs="arial"/>
          <w:b w:val="0"/>
          <w:i w:val="0"/>
          <w:strike w:val="0"/>
          <w:noProof w:val="0"/>
          <w:color w:val="000000"/>
          <w:position w:val="0"/>
          <w:sz w:val="20"/>
          <w:u w:val="none"/>
          <w:vertAlign w:val="baseline"/>
        </w:rPr>
        <w:t xml:space="preserve">. Such a waiver must be "unequivocally expressed in statutory text." </w:t>
      </w:r>
      <w:bookmarkStart w:id="137" w:name="Bookmark_I6990HF22SF7NR0010000400"/>
      <w:bookmarkEnd w:id="137"/>
      <w:hyperlink r:id="rId38" w:history="1">
        <w:r>
          <w:rPr>
            <w:rFonts w:ascii="arial" w:eastAsia="arial" w:hAnsi="arial" w:cs="arial"/>
            <w:b w:val="0"/>
            <w:i/>
            <w:strike w:val="0"/>
            <w:noProof w:val="0"/>
            <w:color w:val="0077CC"/>
            <w:position w:val="0"/>
            <w:sz w:val="20"/>
            <w:u w:val="single"/>
            <w:vertAlign w:val="baseline"/>
          </w:rPr>
          <w:t>Lane v. Pena</w:t>
        </w:r>
      </w:hyperlink>
      <w:hyperlink r:id="rId38" w:history="1">
        <w:r>
          <w:rPr>
            <w:rFonts w:ascii="arial" w:eastAsia="arial" w:hAnsi="arial" w:cs="arial"/>
            <w:b w:val="0"/>
            <w:i/>
            <w:strike w:val="0"/>
            <w:noProof w:val="0"/>
            <w:color w:val="0077CC"/>
            <w:position w:val="0"/>
            <w:sz w:val="20"/>
            <w:u w:val="single"/>
            <w:vertAlign w:val="baseline"/>
          </w:rPr>
          <w:t>, 518 U.S. 187, 192, 116 S. Ct. 2092, 135 L. Ed. 2d 486 (1996)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8" w:name="Bookmark_para_37"/>
      <w:bookmarkEnd w:id="138"/>
      <w:bookmarkStart w:id="139" w:name="Bookmark_I6990HF22SF7NR0040000400"/>
      <w:bookmarkEnd w:id="139"/>
      <w:bookmarkStart w:id="140" w:name="Bookmark_I6990HF328T3TV0010000400"/>
      <w:bookmarkEnd w:id="140"/>
      <w:r>
        <w:rPr>
          <w:rFonts w:ascii="arial" w:eastAsia="arial" w:hAnsi="arial" w:cs="arial"/>
          <w:b w:val="0"/>
          <w:i w:val="0"/>
          <w:strike w:val="0"/>
          <w:noProof w:val="0"/>
          <w:color w:val="000000"/>
          <w:position w:val="0"/>
          <w:sz w:val="20"/>
          <w:u w:val="none"/>
          <w:vertAlign w:val="baseline"/>
        </w:rPr>
        <w:t xml:space="preserve">Another factor that determines the Court's subject-matter jurisdiction is Plaintiff's standing. </w:t>
      </w:r>
      <w:r>
        <w:rPr>
          <w:rFonts w:ascii="arial" w:eastAsia="arial" w:hAnsi="arial" w:cs="arial"/>
          <w:b w:val="0"/>
          <w:i/>
          <w:strike w:val="0"/>
          <w:noProof w:val="0"/>
          <w:color w:val="000000"/>
          <w:position w:val="0"/>
          <w:sz w:val="20"/>
          <w:u w:val="none"/>
          <w:vertAlign w:val="baseline"/>
        </w:rPr>
        <w:t xml:space="preserve">See </w:t>
      </w:r>
      <w:bookmarkStart w:id="141" w:name="Bookmark_I6990HF22SF7NR0030000400"/>
      <w:bookmarkEnd w:id="141"/>
      <w:hyperlink r:id="rId39" w:history="1">
        <w:r>
          <w:rPr>
            <w:rFonts w:ascii="arial" w:eastAsia="arial" w:hAnsi="arial" w:cs="arial"/>
            <w:b w:val="0"/>
            <w:i/>
            <w:strike w:val="0"/>
            <w:noProof w:val="0"/>
            <w:color w:val="0077CC"/>
            <w:position w:val="0"/>
            <w:sz w:val="20"/>
            <w:u w:val="single"/>
            <w:vertAlign w:val="baseline"/>
          </w:rPr>
          <w:t>Freedom Watch, Inc. v. McAleenan</w:t>
        </w:r>
      </w:hyperlink>
      <w:hyperlink r:id="rId39" w:history="1">
        <w:r>
          <w:rPr>
            <w:rFonts w:ascii="arial" w:eastAsia="arial" w:hAnsi="arial" w:cs="arial"/>
            <w:b w:val="0"/>
            <w:i/>
            <w:strike w:val="0"/>
            <w:noProof w:val="0"/>
            <w:color w:val="0077CC"/>
            <w:position w:val="0"/>
            <w:sz w:val="20"/>
            <w:u w:val="single"/>
            <w:vertAlign w:val="baseline"/>
          </w:rPr>
          <w:t>, 442 F. Supp. 3d 180, 186 (D.D.C. 2020)</w:t>
        </w:r>
      </w:hyperlink>
      <w:r>
        <w:rPr>
          <w:rFonts w:ascii="arial" w:eastAsia="arial" w:hAnsi="arial" w:cs="arial"/>
          <w:b w:val="0"/>
          <w:i w:val="0"/>
          <w:strike w:val="0"/>
          <w:noProof w:val="0"/>
          <w:color w:val="000000"/>
          <w:position w:val="0"/>
          <w:sz w:val="20"/>
          <w:u w:val="none"/>
          <w:vertAlign w:val="baseline"/>
        </w:rPr>
        <w:t xml:space="preserve">. That is, the Court must ensure Plaintiff has "clearly allege[d] facts demonstrating" he has "(1) suffered an injury in fact, (2) that is fairly traceable to the challenged conduct of the defendant[s], and (3) that is likely to be redressed by a favorable judicial decision." </w:t>
      </w:r>
      <w:bookmarkStart w:id="142" w:name="Bookmark_I6990HF22SF7NR0050000400"/>
      <w:bookmarkEnd w:id="142"/>
      <w:hyperlink r:id="rId40" w:history="1">
        <w:r>
          <w:rPr>
            <w:rFonts w:ascii="arial" w:eastAsia="arial" w:hAnsi="arial" w:cs="arial"/>
            <w:b w:val="0"/>
            <w:i/>
            <w:strike w:val="0"/>
            <w:noProof w:val="0"/>
            <w:color w:val="0077CC"/>
            <w:position w:val="0"/>
            <w:sz w:val="20"/>
            <w:u w:val="single"/>
            <w:vertAlign w:val="baseline"/>
          </w:rPr>
          <w:t>Spokeo, Inc. v. Robins</w:t>
        </w:r>
      </w:hyperlink>
      <w:hyperlink r:id="rId40" w:history="1">
        <w:r>
          <w:rPr>
            <w:rFonts w:ascii="arial" w:eastAsia="arial" w:hAnsi="arial" w:cs="arial"/>
            <w:b w:val="0"/>
            <w:i/>
            <w:strike w:val="0"/>
            <w:noProof w:val="0"/>
            <w:color w:val="0077CC"/>
            <w:position w:val="0"/>
            <w:sz w:val="20"/>
            <w:u w:val="single"/>
            <w:vertAlign w:val="baseline"/>
          </w:rPr>
          <w:t>, 578 U.S. 330, 338, 136 S. Ct. 1540, 194 L. Ed. 2d 635 (2016)</w:t>
        </w:r>
      </w:hyperlink>
      <w:r>
        <w:rPr>
          <w:rFonts w:ascii="arial" w:eastAsia="arial" w:hAnsi="arial" w:cs="arial"/>
          <w:b w:val="0"/>
          <w:i w:val="0"/>
          <w:strike w:val="0"/>
          <w:noProof w:val="0"/>
          <w:color w:val="000000"/>
          <w:position w:val="0"/>
          <w:sz w:val="20"/>
          <w:u w:val="none"/>
          <w:vertAlign w:val="baseline"/>
        </w:rPr>
        <w:t xml:space="preserve"> (alteration adopted).</w:t>
      </w:r>
    </w:p>
    <w:p>
      <w:pPr>
        <w:keepNext w:val="0"/>
        <w:spacing w:before="240" w:after="0" w:line="260" w:lineRule="atLeast"/>
        <w:ind w:left="0" w:right="0" w:firstLine="0"/>
        <w:jc w:val="both"/>
      </w:pPr>
      <w:bookmarkStart w:id="143" w:name="Bookmark_para_38"/>
      <w:bookmarkEnd w:id="143"/>
      <w:bookmarkStart w:id="144" w:name="Bookmark_I6990HF328T3TV0030000400"/>
      <w:bookmarkEnd w:id="144"/>
      <w:bookmarkStart w:id="145" w:name="Bookmark_I6990HF328T3TV0050000400"/>
      <w:bookmarkEnd w:id="145"/>
      <w:bookmarkStart w:id="146" w:name="Bookmark_I6990HF32HM68B0020000400"/>
      <w:bookmarkEnd w:id="146"/>
      <w:r>
        <w:rPr>
          <w:rFonts w:ascii="arial" w:eastAsia="arial" w:hAnsi="arial" w:cs="arial"/>
          <w:b w:val="0"/>
          <w:i w:val="0"/>
          <w:strike w:val="0"/>
          <w:noProof w:val="0"/>
          <w:color w:val="000000"/>
          <w:position w:val="0"/>
          <w:sz w:val="20"/>
          <w:u w:val="none"/>
          <w:vertAlign w:val="baseline"/>
        </w:rPr>
        <w:t xml:space="preserve">Plaintiff must establish standing "for each form of relief sought." </w:t>
      </w:r>
      <w:bookmarkStart w:id="147" w:name="Bookmark_I6990HF328T3TV0020000400"/>
      <w:bookmarkEnd w:id="147"/>
      <w:hyperlink r:id="rId41" w:history="1">
        <w:r>
          <w:rPr>
            <w:rFonts w:ascii="arial" w:eastAsia="arial" w:hAnsi="arial" w:cs="arial"/>
            <w:b w:val="0"/>
            <w:i/>
            <w:strike w:val="0"/>
            <w:noProof w:val="0"/>
            <w:color w:val="0077CC"/>
            <w:position w:val="0"/>
            <w:sz w:val="20"/>
            <w:u w:val="single"/>
            <w:vertAlign w:val="baseline"/>
          </w:rPr>
          <w:t>Friends of the Earth, Inc. v. Laidlaw Env't Servs. (TOC), Inc.</w:t>
        </w:r>
      </w:hyperlink>
      <w:hyperlink r:id="rId41" w:history="1">
        <w:r>
          <w:rPr>
            <w:rFonts w:ascii="arial" w:eastAsia="arial" w:hAnsi="arial" w:cs="arial"/>
            <w:b w:val="0"/>
            <w:i/>
            <w:strike w:val="0"/>
            <w:noProof w:val="0"/>
            <w:color w:val="0077CC"/>
            <w:position w:val="0"/>
            <w:sz w:val="20"/>
            <w:u w:val="single"/>
            <w:vertAlign w:val="baseline"/>
          </w:rPr>
          <w:t>, 528 U.S. 167, 185, 120 S. Ct. 693, 145 L. Ed. 2d 610 (2000)</w:t>
        </w:r>
      </w:hyperlink>
      <w:r>
        <w:rPr>
          <w:rFonts w:ascii="arial" w:eastAsia="arial" w:hAnsi="arial" w:cs="arial"/>
          <w:b w:val="0"/>
          <w:i w:val="0"/>
          <w:strike w:val="0"/>
          <w:noProof w:val="0"/>
          <w:color w:val="000000"/>
          <w:position w:val="0"/>
          <w:sz w:val="20"/>
          <w:u w:val="none"/>
          <w:vertAlign w:val="baseline"/>
        </w:rPr>
        <w:t xml:space="preserve">. </w:t>
      </w:r>
      <w:bookmarkStart w:id="148" w:name="Bookmark_I6990HF32HM68B0040000400"/>
      <w:bookmarkEnd w:id="148"/>
      <w:r>
        <w:rPr>
          <w:rFonts w:ascii="arial" w:eastAsia="arial" w:hAnsi="arial" w:cs="arial"/>
          <w:b w:val="0"/>
          <w:i w:val="0"/>
          <w:strike w:val="0"/>
          <w:noProof w:val="0"/>
          <w:color w:val="000000"/>
          <w:position w:val="0"/>
          <w:sz w:val="20"/>
          <w:u w:val="none"/>
          <w:vertAlign w:val="baseline"/>
        </w:rPr>
        <w:t xml:space="preserve">For backward-looking relief, a qualifying injury need only be "concrete and particularized." </w:t>
      </w:r>
      <w:bookmarkStart w:id="149" w:name="Bookmark_I6990HF328T3TV0040000400"/>
      <w:bookmarkEnd w:id="149"/>
      <w:hyperlink r:id="rId42" w:history="1">
        <w:r>
          <w:rPr>
            <w:rFonts w:ascii="arial" w:eastAsia="arial" w:hAnsi="arial" w:cs="arial"/>
            <w:b w:val="0"/>
            <w:i/>
            <w:strike w:val="0"/>
            <w:noProof w:val="0"/>
            <w:color w:val="0077CC"/>
            <w:position w:val="0"/>
            <w:sz w:val="20"/>
            <w:u w:val="single"/>
            <w:vertAlign w:val="baseline"/>
          </w:rPr>
          <w:t>Silver v. IRS</w:t>
        </w:r>
      </w:hyperlink>
      <w:hyperlink r:id="rId42" w:history="1">
        <w:r>
          <w:rPr>
            <w:rFonts w:ascii="arial" w:eastAsia="arial" w:hAnsi="arial" w:cs="arial"/>
            <w:b w:val="0"/>
            <w:i/>
            <w:strike w:val="0"/>
            <w:noProof w:val="0"/>
            <w:color w:val="0077CC"/>
            <w:position w:val="0"/>
            <w:sz w:val="20"/>
            <w:u w:val="single"/>
            <w:vertAlign w:val="baseline"/>
          </w:rPr>
          <w:t>, 531 F. Supp. 3d 346, 358 (D.D.C. 2021)</w:t>
        </w:r>
      </w:hyperlink>
      <w:r>
        <w:rPr>
          <w:rFonts w:ascii="arial" w:eastAsia="arial" w:hAnsi="arial" w:cs="arial"/>
          <w:b w:val="0"/>
          <w:i w:val="0"/>
          <w:strike w:val="0"/>
          <w:noProof w:val="0"/>
          <w:color w:val="000000"/>
          <w:position w:val="0"/>
          <w:sz w:val="20"/>
          <w:u w:val="none"/>
          <w:vertAlign w:val="baseline"/>
        </w:rPr>
        <w:t xml:space="preserve">. </w:t>
      </w:r>
      <w:bookmarkStart w:id="150" w:name="Bookmark_I6990HF42D6N9C0010000400"/>
      <w:bookmarkEnd w:id="150"/>
      <w:r>
        <w:rPr>
          <w:rFonts w:ascii="arial" w:eastAsia="arial" w:hAnsi="arial" w:cs="arial"/>
          <w:b w:val="0"/>
          <w:i w:val="0"/>
          <w:strike w:val="0"/>
          <w:noProof w:val="0"/>
          <w:color w:val="000000"/>
          <w:position w:val="0"/>
          <w:sz w:val="20"/>
          <w:u w:val="none"/>
          <w:vertAlign w:val="baseline"/>
        </w:rPr>
        <w:t>But "past injury alone is not sufficient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to merit the award of relief against future conduct." </w:t>
      </w:r>
      <w:bookmarkStart w:id="151" w:name="Bookmark_I6990HF32HM68B0010000400"/>
      <w:bookmarkEnd w:id="151"/>
      <w:hyperlink r:id="rId43" w:history="1">
        <w:r>
          <w:rPr>
            <w:rFonts w:ascii="arial" w:eastAsia="arial" w:hAnsi="arial" w:cs="arial"/>
            <w:b w:val="0"/>
            <w:i/>
            <w:strike w:val="0"/>
            <w:noProof w:val="0"/>
            <w:color w:val="0077CC"/>
            <w:position w:val="0"/>
            <w:sz w:val="20"/>
            <w:u w:val="single"/>
            <w:vertAlign w:val="baseline"/>
          </w:rPr>
          <w:t>Halkin v. Helms</w:t>
        </w:r>
      </w:hyperlink>
      <w:hyperlink r:id="rId43" w:history="1">
        <w:r>
          <w:rPr>
            <w:rFonts w:ascii="arial" w:eastAsia="arial" w:hAnsi="arial" w:cs="arial"/>
            <w:b w:val="0"/>
            <w:i/>
            <w:strike w:val="0"/>
            <w:noProof w:val="0"/>
            <w:color w:val="0077CC"/>
            <w:position w:val="0"/>
            <w:sz w:val="20"/>
            <w:u w:val="single"/>
            <w:vertAlign w:val="baseline"/>
          </w:rPr>
          <w:t>, 690 F.2d 977, 1005, 223 U.S. App. D.C. 254 (D.C. Cir. 1982)</w:t>
        </w:r>
      </w:hyperlink>
      <w:r>
        <w:rPr>
          <w:rFonts w:ascii="arial" w:eastAsia="arial" w:hAnsi="arial" w:cs="arial"/>
          <w:b w:val="0"/>
          <w:i w:val="0"/>
          <w:strike w:val="0"/>
          <w:noProof w:val="0"/>
          <w:color w:val="000000"/>
          <w:position w:val="0"/>
          <w:sz w:val="20"/>
          <w:u w:val="none"/>
          <w:vertAlign w:val="baseline"/>
        </w:rPr>
        <w:t xml:space="preserve">. </w:t>
      </w:r>
      <w:bookmarkStart w:id="152" w:name="Bookmark_I6990HF42D6N9C0010000400_2"/>
      <w:bookmarkEnd w:id="152"/>
      <w:bookmarkStart w:id="153" w:name="Bookmark_I6990HF32HM68B0040000400_2"/>
      <w:bookmarkEnd w:id="153"/>
      <w:r>
        <w:rPr>
          <w:rFonts w:ascii="arial" w:eastAsia="arial" w:hAnsi="arial" w:cs="arial"/>
          <w:b w:val="0"/>
          <w:i w:val="0"/>
          <w:strike w:val="0"/>
          <w:noProof w:val="0"/>
          <w:color w:val="000000"/>
          <w:position w:val="0"/>
          <w:sz w:val="20"/>
          <w:u w:val="none"/>
          <w:vertAlign w:val="baseline"/>
        </w:rPr>
        <w:t xml:space="preserve">So claims for prospective declaratory and injunctive relief require "an ongoing or future injury that is certainly impending." </w:t>
      </w:r>
      <w:bookmarkStart w:id="154" w:name="Bookmark_I6990HF32HM68B0030000400"/>
      <w:bookmarkEnd w:id="154"/>
      <w:hyperlink r:id="rId44" w:history="1">
        <w:r>
          <w:rPr>
            <w:rFonts w:ascii="arial" w:eastAsia="arial" w:hAnsi="arial" w:cs="arial"/>
            <w:b w:val="0"/>
            <w:i/>
            <w:strike w:val="0"/>
            <w:noProof w:val="0"/>
            <w:color w:val="0077CC"/>
            <w:position w:val="0"/>
            <w:sz w:val="20"/>
            <w:u w:val="single"/>
            <w:vertAlign w:val="baseline"/>
          </w:rPr>
          <w:t>Fuentes v. Biden</w:t>
        </w:r>
      </w:hyperlink>
      <w:hyperlink r:id="rId44" w:history="1">
        <w:r>
          <w:rPr>
            <w:rFonts w:ascii="arial" w:eastAsia="arial" w:hAnsi="arial" w:cs="arial"/>
            <w:b w:val="0"/>
            <w:i/>
            <w:strike w:val="0"/>
            <w:noProof w:val="0"/>
            <w:color w:val="0077CC"/>
            <w:position w:val="0"/>
            <w:sz w:val="20"/>
            <w:u w:val="single"/>
            <w:vertAlign w:val="baseline"/>
          </w:rPr>
          <w:t>, No. 21-CV-3106 (APM), 2023 U.S. Dist. LEXIS 14687, 2023 WL 1070545, at *1 (D.D.C. Jan. 27, 2023)</w:t>
        </w:r>
      </w:hyperlink>
      <w:r>
        <w:rPr>
          <w:rFonts w:ascii="arial" w:eastAsia="arial" w:hAnsi="arial" w:cs="arial"/>
          <w:b w:val="0"/>
          <w:i w:val="0"/>
          <w:strike w:val="0"/>
          <w:noProof w:val="0"/>
          <w:color w:val="000000"/>
          <w:position w:val="0"/>
          <w:sz w:val="20"/>
          <w:u w:val="none"/>
          <w:vertAlign w:val="baseline"/>
        </w:rPr>
        <w:t xml:space="preserve"> (quotation omitted). Thus, claims for such relief "create[ ] a significantly more rigorous burden to establish standing." </w:t>
      </w:r>
      <w:bookmarkStart w:id="155" w:name="Bookmark_I6990HF32HM68B0050000400"/>
      <w:bookmarkEnd w:id="155"/>
      <w:hyperlink r:id="rId45" w:history="1">
        <w:r>
          <w:rPr>
            <w:rFonts w:ascii="arial" w:eastAsia="arial" w:hAnsi="arial" w:cs="arial"/>
            <w:b w:val="0"/>
            <w:i/>
            <w:strike w:val="0"/>
            <w:noProof w:val="0"/>
            <w:color w:val="0077CC"/>
            <w:position w:val="0"/>
            <w:sz w:val="20"/>
            <w:u w:val="single"/>
            <w:vertAlign w:val="baseline"/>
          </w:rPr>
          <w:t>Swanson Grp. Mfg. LLC v. Jewell</w:t>
        </w:r>
      </w:hyperlink>
      <w:hyperlink r:id="rId45" w:history="1">
        <w:r>
          <w:rPr>
            <w:rFonts w:ascii="arial" w:eastAsia="arial" w:hAnsi="arial" w:cs="arial"/>
            <w:b w:val="0"/>
            <w:i/>
            <w:strike w:val="0"/>
            <w:noProof w:val="0"/>
            <w:color w:val="0077CC"/>
            <w:position w:val="0"/>
            <w:sz w:val="20"/>
            <w:u w:val="single"/>
            <w:vertAlign w:val="baseline"/>
          </w:rPr>
          <w:t>, 195 F. Supp. 3d 66, 77 (D.D.C.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The Court Has Subject-Matter Jurisdiction over Some Claims Against Agencies and Official-Capacity Defendants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Claims Seeking Money Damages</w:t>
      </w:r>
    </w:p>
    <w:p>
      <w:pPr>
        <w:keepNext w:val="0"/>
        <w:spacing w:before="240" w:after="0" w:line="260" w:lineRule="atLeast"/>
        <w:ind w:left="0" w:right="0" w:firstLine="0"/>
        <w:jc w:val="both"/>
      </w:pPr>
      <w:bookmarkStart w:id="156" w:name="Bookmark_para_39"/>
      <w:bookmarkEnd w:id="156"/>
      <w:r>
        <w:rPr>
          <w:rFonts w:ascii="arial" w:eastAsia="arial" w:hAnsi="arial" w:cs="arial"/>
          <w:b w:val="0"/>
          <w:i w:val="0"/>
          <w:strike w:val="0"/>
          <w:noProof w:val="0"/>
          <w:color w:val="000000"/>
          <w:position w:val="0"/>
          <w:sz w:val="20"/>
          <w:u w:val="none"/>
          <w:vertAlign w:val="baseline"/>
        </w:rPr>
        <w:t xml:space="preserve">Plaintiff's complaint asserts wide-ranging entitlement to money damages. </w:t>
      </w:r>
      <w:bookmarkStart w:id="157" w:name="Bookmark_I6990HF42D6N9C0030000400"/>
      <w:bookmarkEnd w:id="157"/>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120;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60-67. That request appears to apply to all official-capacity defendants. Thus, he has the burden to prove "that the government has unequivocally waived its immunity." </w:t>
      </w:r>
      <w:r>
        <w:rPr>
          <w:rFonts w:ascii="arial" w:eastAsia="arial" w:hAnsi="arial" w:cs="arial"/>
          <w:b w:val="0"/>
          <w:i/>
          <w:strike w:val="0"/>
          <w:noProof w:val="0"/>
          <w:color w:val="000000"/>
          <w:position w:val="0"/>
          <w:sz w:val="20"/>
          <w:u w:val="none"/>
          <w:vertAlign w:val="baseline"/>
        </w:rPr>
        <w:t xml:space="preserve">See </w:t>
      </w:r>
      <w:bookmarkStart w:id="158" w:name="Bookmark_I6990HF42D6N9C0020000400"/>
      <w:bookmarkEnd w:id="158"/>
      <w:hyperlink r:id="rId46" w:history="1">
        <w:r>
          <w:rPr>
            <w:rFonts w:ascii="arial" w:eastAsia="arial" w:hAnsi="arial" w:cs="arial"/>
            <w:b w:val="0"/>
            <w:i/>
            <w:strike w:val="0"/>
            <w:noProof w:val="0"/>
            <w:color w:val="0077CC"/>
            <w:position w:val="0"/>
            <w:sz w:val="20"/>
            <w:u w:val="single"/>
            <w:vertAlign w:val="baseline"/>
          </w:rPr>
          <w:t>Tri-State Hosp. Supply Corp. v. United States</w:t>
        </w:r>
      </w:hyperlink>
      <w:hyperlink r:id="rId46" w:history="1">
        <w:r>
          <w:rPr>
            <w:rFonts w:ascii="arial" w:eastAsia="arial" w:hAnsi="arial" w:cs="arial"/>
            <w:b w:val="0"/>
            <w:i/>
            <w:strike w:val="0"/>
            <w:noProof w:val="0"/>
            <w:color w:val="0077CC"/>
            <w:position w:val="0"/>
            <w:sz w:val="20"/>
            <w:u w:val="single"/>
            <w:vertAlign w:val="baseline"/>
          </w:rPr>
          <w:t>, 341 F.3d 571, 575, 358 U.S. App. D.C. 79 (D.C. Cir.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9" w:name="Bookmark_para_40"/>
      <w:bookmarkEnd w:id="159"/>
      <w:r>
        <w:rPr>
          <w:rFonts w:ascii="arial" w:eastAsia="arial" w:hAnsi="arial" w:cs="arial"/>
          <w:b w:val="0"/>
          <w:i w:val="0"/>
          <w:strike w:val="0"/>
          <w:noProof w:val="0"/>
          <w:color w:val="000000"/>
          <w:position w:val="0"/>
          <w:sz w:val="20"/>
          <w:u w:val="none"/>
          <w:vertAlign w:val="baseline"/>
        </w:rPr>
        <w:t xml:space="preserve">For the most part, Plaintiff has not hinted at any candidate for such a waiver. He mentions only two statutes that might apply to the bulk of his claims. The first is the Administrative Procedure Act ("APA"), which he briefly cites for another purpose.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Br. ¶¶ 82-83. The APA contains a general waiver of sovereign immunity, but it applies only to "relief other than money damages." </w:t>
      </w:r>
      <w:hyperlink r:id="rId47" w:history="1">
        <w:r>
          <w:rPr>
            <w:rFonts w:ascii="arial" w:eastAsia="arial" w:hAnsi="arial" w:cs="arial"/>
            <w:b w:val="0"/>
            <w:i/>
            <w:strike w:val="0"/>
            <w:noProof w:val="0"/>
            <w:color w:val="0077CC"/>
            <w:position w:val="0"/>
            <w:sz w:val="20"/>
            <w:u w:val="single"/>
            <w:vertAlign w:val="baseline"/>
          </w:rPr>
          <w:t>5 U.S.C. § 702</w:t>
        </w:r>
      </w:hyperlink>
      <w:r>
        <w:rPr>
          <w:rFonts w:ascii="arial" w:eastAsia="arial" w:hAnsi="arial" w:cs="arial"/>
          <w:b w:val="0"/>
          <w:i w:val="0"/>
          <w:strike w:val="0"/>
          <w:noProof w:val="0"/>
          <w:color w:val="000000"/>
          <w:position w:val="0"/>
          <w:sz w:val="20"/>
          <w:u w:val="none"/>
          <w:vertAlign w:val="baseline"/>
        </w:rPr>
        <w:t>. So it cannot help Plaintiff here.</w:t>
      </w:r>
    </w:p>
    <w:p>
      <w:pPr>
        <w:keepNext w:val="0"/>
        <w:spacing w:before="240" w:after="0" w:line="260" w:lineRule="atLeast"/>
        <w:ind w:left="0" w:right="0" w:firstLine="0"/>
        <w:jc w:val="both"/>
      </w:pPr>
      <w:bookmarkStart w:id="160" w:name="Bookmark_para_41"/>
      <w:bookmarkEnd w:id="160"/>
      <w:bookmarkStart w:id="161" w:name="Bookmark_I6990HF42D6N9C0050000400"/>
      <w:bookmarkEnd w:id="161"/>
      <w:r>
        <w:rPr>
          <w:rFonts w:ascii="arial" w:eastAsia="arial" w:hAnsi="arial" w:cs="arial"/>
          <w:b w:val="0"/>
          <w:i w:val="0"/>
          <w:strike w:val="0"/>
          <w:noProof w:val="0"/>
          <w:color w:val="000000"/>
          <w:position w:val="0"/>
          <w:sz w:val="20"/>
          <w:u w:val="none"/>
          <w:vertAlign w:val="baseline"/>
        </w:rPr>
        <w:t>The second statute Plaintiff invokes is the Federal Tort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Claims Act ("FTCA"). That statute contains a more limited waiver of sovereign immunity. </w:t>
      </w:r>
      <w:r>
        <w:rPr>
          <w:rFonts w:ascii="arial" w:eastAsia="arial" w:hAnsi="arial" w:cs="arial"/>
          <w:b w:val="0"/>
          <w:i/>
          <w:strike w:val="0"/>
          <w:noProof w:val="0"/>
          <w:color w:val="000000"/>
          <w:position w:val="0"/>
          <w:sz w:val="20"/>
          <w:u w:val="none"/>
          <w:vertAlign w:val="baseline"/>
        </w:rPr>
        <w:t xml:space="preserve">See generally </w:t>
      </w:r>
      <w:bookmarkStart w:id="162" w:name="Bookmark_I6990HF42D6N9C0040000400"/>
      <w:bookmarkEnd w:id="162"/>
      <w:hyperlink r:id="rId33" w:history="1">
        <w:r>
          <w:rPr>
            <w:rFonts w:ascii="arial" w:eastAsia="arial" w:hAnsi="arial" w:cs="arial"/>
            <w:b w:val="0"/>
            <w:i/>
            <w:strike w:val="0"/>
            <w:noProof w:val="0"/>
            <w:color w:val="0077CC"/>
            <w:position w:val="0"/>
            <w:sz w:val="20"/>
            <w:u w:val="single"/>
            <w:vertAlign w:val="baseline"/>
          </w:rPr>
          <w:t>Meyer</w:t>
        </w:r>
      </w:hyperlink>
      <w:hyperlink r:id="rId33" w:history="1">
        <w:r>
          <w:rPr>
            <w:rFonts w:ascii="arial" w:eastAsia="arial" w:hAnsi="arial" w:cs="arial"/>
            <w:b w:val="0"/>
            <w:i/>
            <w:strike w:val="0"/>
            <w:noProof w:val="0"/>
            <w:color w:val="0077CC"/>
            <w:position w:val="0"/>
            <w:sz w:val="20"/>
            <w:u w:val="single"/>
            <w:vertAlign w:val="baseline"/>
          </w:rPr>
          <w:t>, 510 U.S. at 475-79</w:t>
        </w:r>
      </w:hyperlink>
      <w:r>
        <w:rPr>
          <w:rFonts w:ascii="arial" w:eastAsia="arial" w:hAnsi="arial" w:cs="arial"/>
          <w:b w:val="0"/>
          <w:i w:val="0"/>
          <w:strike w:val="0"/>
          <w:noProof w:val="0"/>
          <w:color w:val="000000"/>
          <w:position w:val="0"/>
          <w:sz w:val="20"/>
          <w:u w:val="none"/>
          <w:vertAlign w:val="baseline"/>
        </w:rPr>
        <w:t xml:space="preserve">. But for one thing, Plaintiff explicitly disavows any intention to "invoke" the FTCA.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Br. ¶ 91. For another, by his own admission, the FTCA's waiver could possibly encompass only Defendants Banning and Davis.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And Plaintiff's allegations about both those defendants relate exclusively to their roles as his commanding military officers. </w:t>
      </w:r>
      <w:bookmarkStart w:id="163" w:name="Bookmark_I6990HF42SF7NT0020000400"/>
      <w:bookmarkEnd w:id="163"/>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19, 21, 54-70. Accordingly, those allegations fall outside the FTCA's scope in any event. </w:t>
      </w:r>
      <w:r>
        <w:rPr>
          <w:rFonts w:ascii="arial" w:eastAsia="arial" w:hAnsi="arial" w:cs="arial"/>
          <w:b w:val="0"/>
          <w:i/>
          <w:strike w:val="0"/>
          <w:noProof w:val="0"/>
          <w:color w:val="000000"/>
          <w:position w:val="0"/>
          <w:sz w:val="20"/>
          <w:u w:val="none"/>
          <w:vertAlign w:val="baseline"/>
        </w:rPr>
        <w:t xml:space="preserve">See </w:t>
      </w:r>
      <w:bookmarkStart w:id="164" w:name="Bookmark_I6990HF42SF7NT0010000400"/>
      <w:bookmarkEnd w:id="164"/>
      <w:hyperlink r:id="rId48" w:history="1">
        <w:r>
          <w:rPr>
            <w:rFonts w:ascii="arial" w:eastAsia="arial" w:hAnsi="arial" w:cs="arial"/>
            <w:b w:val="0"/>
            <w:i/>
            <w:strike w:val="0"/>
            <w:noProof w:val="0"/>
            <w:color w:val="0077CC"/>
            <w:position w:val="0"/>
            <w:sz w:val="20"/>
            <w:u w:val="single"/>
            <w:vertAlign w:val="baseline"/>
          </w:rPr>
          <w:t>Schnitzer v. Harvey</w:t>
        </w:r>
      </w:hyperlink>
      <w:hyperlink r:id="rId48" w:history="1">
        <w:r>
          <w:rPr>
            <w:rFonts w:ascii="arial" w:eastAsia="arial" w:hAnsi="arial" w:cs="arial"/>
            <w:b w:val="0"/>
            <w:i/>
            <w:strike w:val="0"/>
            <w:noProof w:val="0"/>
            <w:color w:val="0077CC"/>
            <w:position w:val="0"/>
            <w:sz w:val="20"/>
            <w:u w:val="single"/>
            <w:vertAlign w:val="baseline"/>
          </w:rPr>
          <w:t>, 389 F.3d 200, 202-06, 363 U.S. App. D.C. 412 (D.C. Cir. 2004)</w:t>
        </w:r>
      </w:hyperlink>
      <w:r>
        <w:rPr>
          <w:rFonts w:ascii="arial" w:eastAsia="arial" w:hAnsi="arial" w:cs="arial"/>
          <w:b w:val="0"/>
          <w:i w:val="0"/>
          <w:strike w:val="0"/>
          <w:noProof w:val="0"/>
          <w:color w:val="000000"/>
          <w:position w:val="0"/>
          <w:sz w:val="20"/>
          <w:u w:val="none"/>
          <w:vertAlign w:val="baseline"/>
        </w:rPr>
        <w:t xml:space="preserve"> (explaining that the FTCA does not waive sovereign immunity for claims about injuries "incident to service" in the armed forces (quotation omitted)).</w:t>
      </w:r>
    </w:p>
    <w:p>
      <w:pPr>
        <w:keepNext w:val="0"/>
        <w:spacing w:before="240" w:after="0" w:line="260" w:lineRule="atLeast"/>
        <w:ind w:left="0" w:right="0" w:firstLine="0"/>
        <w:jc w:val="both"/>
      </w:pPr>
      <w:bookmarkStart w:id="165" w:name="Bookmark_para_42"/>
      <w:bookmarkEnd w:id="165"/>
      <w:bookmarkStart w:id="166" w:name="Bookmark_I6990HF42SF7NT0040000400"/>
      <w:bookmarkEnd w:id="166"/>
      <w:r>
        <w:rPr>
          <w:rFonts w:ascii="arial" w:eastAsia="arial" w:hAnsi="arial" w:cs="arial"/>
          <w:b w:val="0"/>
          <w:i w:val="0"/>
          <w:strike w:val="0"/>
          <w:noProof w:val="0"/>
          <w:color w:val="000000"/>
          <w:position w:val="0"/>
          <w:sz w:val="20"/>
          <w:u w:val="none"/>
          <w:vertAlign w:val="baseline"/>
        </w:rPr>
        <w:t xml:space="preserve">Plaintiff's claims under the Fair Credit Reporting Act ("FCRA") are the lone exception. That statute, as the Circuit recently held, "waives federal sovereign immunity from its damages claims." </w:t>
      </w:r>
      <w:bookmarkStart w:id="167" w:name="Bookmark_I6990HF42SF7NT0030000400"/>
      <w:bookmarkEnd w:id="167"/>
      <w:hyperlink r:id="rId49" w:history="1">
        <w:r>
          <w:rPr>
            <w:rFonts w:ascii="arial" w:eastAsia="arial" w:hAnsi="arial" w:cs="arial"/>
            <w:b w:val="0"/>
            <w:i/>
            <w:strike w:val="0"/>
            <w:noProof w:val="0"/>
            <w:color w:val="0077CC"/>
            <w:position w:val="0"/>
            <w:sz w:val="20"/>
            <w:u w:val="single"/>
            <w:vertAlign w:val="baseline"/>
          </w:rPr>
          <w:t>Mowrer v. U.S. Dep't of Transp.</w:t>
        </w:r>
      </w:hyperlink>
      <w:hyperlink r:id="rId49" w:history="1">
        <w:r>
          <w:rPr>
            <w:rFonts w:ascii="arial" w:eastAsia="arial" w:hAnsi="arial" w:cs="arial"/>
            <w:b w:val="0"/>
            <w:i/>
            <w:strike w:val="0"/>
            <w:noProof w:val="0"/>
            <w:color w:val="0077CC"/>
            <w:position w:val="0"/>
            <w:sz w:val="20"/>
            <w:u w:val="single"/>
            <w:vertAlign w:val="baseline"/>
          </w:rPr>
          <w:t>, 14 F.4th 723, 730, 454 U.S. App. D.C. 340 (D.C. Cir. 2021)</w:t>
        </w:r>
      </w:hyperlink>
      <w:r>
        <w:rPr>
          <w:rFonts w:ascii="arial" w:eastAsia="arial" w:hAnsi="arial" w:cs="arial"/>
          <w:b w:val="0"/>
          <w:i w:val="0"/>
          <w:strike w:val="0"/>
          <w:noProof w:val="0"/>
          <w:color w:val="000000"/>
          <w:position w:val="0"/>
          <w:sz w:val="20"/>
          <w:u w:val="none"/>
          <w:vertAlign w:val="baseline"/>
        </w:rPr>
        <w:t>. So sovereign immunity is no obstacle to Plaintiff's FCRA claims for damages. For all other damages claims against agencies and official-capacity defendants, the Court will grant Defendants' motion to dismiss for lack of subject-matter jurisdiction.</w:t>
      </w:r>
      <w:r>
        <w:rPr>
          <w:rFonts w:ascii="arial" w:eastAsia="arial" w:hAnsi="arial" w:cs="arial"/>
          <w:vertAlign w:val="superscript"/>
        </w:rPr>
        <w:footnoteReference w:customMarkFollows="1" w:id="11"/>
        <w:t xml:space="preserve">10</w:t>
      </w:r>
    </w:p>
    <w:p>
      <w:pPr>
        <w:keepNext w:val="0"/>
        <w:spacing w:before="240" w:after="0" w:line="260" w:lineRule="atLeast"/>
        <w:ind w:left="0" w:right="0" w:firstLine="0"/>
        <w:jc w:val="both"/>
      </w:pPr>
      <w:bookmarkStart w:id="174" w:name="Bookmark_para_43"/>
      <w:bookmarkEnd w:id="174"/>
      <w:bookmarkStart w:id="175" w:name="Bookmark_I6990HF42N1R3P0050000400"/>
      <w:bookmarkEnd w:id="175"/>
      <w:bookmarkStart w:id="176" w:name="Bookmark_I6990HF528T3V00020000400"/>
      <w:bookmarkEnd w:id="176"/>
      <w:r>
        <w:rPr>
          <w:rFonts w:ascii="arial" w:eastAsia="arial" w:hAnsi="arial" w:cs="arial"/>
          <w:b w:val="0"/>
          <w:i w:val="0"/>
          <w:strike w:val="0"/>
          <w:noProof w:val="0"/>
          <w:color w:val="000000"/>
          <w:position w:val="0"/>
          <w:sz w:val="20"/>
          <w:u w:val="none"/>
          <w:vertAlign w:val="baseline"/>
        </w:rPr>
        <w:t>The question remains whether Plaintiff has established standing</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for his FRCA claims. </w:t>
      </w:r>
      <w:bookmarkStart w:id="177" w:name="Bookmark_I6990HF528T3V00040000400"/>
      <w:bookmarkEnd w:id="177"/>
      <w:r>
        <w:rPr>
          <w:rFonts w:ascii="arial" w:eastAsia="arial" w:hAnsi="arial" w:cs="arial"/>
          <w:b w:val="0"/>
          <w:i w:val="0"/>
          <w:strike w:val="0"/>
          <w:noProof w:val="0"/>
          <w:color w:val="000000"/>
          <w:position w:val="0"/>
          <w:sz w:val="20"/>
          <w:u w:val="none"/>
          <w:vertAlign w:val="baseline"/>
        </w:rPr>
        <w:t xml:space="preserve">To be concrete, and so cognizable in federal court, an FCRA injury must be more than a "bare procedural violation." </w:t>
      </w:r>
      <w:bookmarkStart w:id="178" w:name="Bookmark_I6990HF42N1R3P0040000400"/>
      <w:bookmarkEnd w:id="178"/>
      <w:hyperlink r:id="rId40" w:history="1">
        <w:r>
          <w:rPr>
            <w:rFonts w:ascii="arial" w:eastAsia="arial" w:hAnsi="arial" w:cs="arial"/>
            <w:b w:val="0"/>
            <w:i/>
            <w:strike w:val="0"/>
            <w:noProof w:val="0"/>
            <w:color w:val="0077CC"/>
            <w:position w:val="0"/>
            <w:sz w:val="20"/>
            <w:u w:val="single"/>
            <w:vertAlign w:val="baseline"/>
          </w:rPr>
          <w:t>Spokeo</w:t>
        </w:r>
      </w:hyperlink>
      <w:hyperlink r:id="rId40" w:history="1">
        <w:r>
          <w:rPr>
            <w:rFonts w:ascii="arial" w:eastAsia="arial" w:hAnsi="arial" w:cs="arial"/>
            <w:b w:val="0"/>
            <w:i/>
            <w:strike w:val="0"/>
            <w:noProof w:val="0"/>
            <w:color w:val="0077CC"/>
            <w:position w:val="0"/>
            <w:sz w:val="20"/>
            <w:u w:val="single"/>
            <w:vertAlign w:val="baseline"/>
          </w:rPr>
          <w:t>, 578 U.S. at 341</w:t>
        </w:r>
      </w:hyperlink>
      <w:r>
        <w:rPr>
          <w:rFonts w:ascii="arial" w:eastAsia="arial" w:hAnsi="arial" w:cs="arial"/>
          <w:b w:val="0"/>
          <w:i w:val="0"/>
          <w:strike w:val="0"/>
          <w:noProof w:val="0"/>
          <w:color w:val="000000"/>
          <w:position w:val="0"/>
          <w:sz w:val="20"/>
          <w:u w:val="none"/>
          <w:vertAlign w:val="baseline"/>
        </w:rPr>
        <w:t xml:space="preserve">. </w:t>
      </w:r>
      <w:bookmarkStart w:id="179" w:name="Bookmark_I6990HF52N1R3R0010000400"/>
      <w:bookmarkEnd w:id="179"/>
      <w:r>
        <w:rPr>
          <w:rFonts w:ascii="arial" w:eastAsia="arial" w:hAnsi="arial" w:cs="arial"/>
          <w:b w:val="0"/>
          <w:i w:val="0"/>
          <w:strike w:val="0"/>
          <w:noProof w:val="0"/>
          <w:color w:val="000000"/>
          <w:position w:val="0"/>
          <w:sz w:val="20"/>
          <w:u w:val="none"/>
          <w:vertAlign w:val="baseline"/>
        </w:rPr>
        <w:t xml:space="preserve">But the Court must assume that Plaintiff "is correct on the legal merits of his claim." </w:t>
      </w:r>
      <w:r>
        <w:rPr>
          <w:rFonts w:ascii="arial" w:eastAsia="arial" w:hAnsi="arial" w:cs="arial"/>
          <w:b w:val="0"/>
          <w:i/>
          <w:strike w:val="0"/>
          <w:noProof w:val="0"/>
          <w:color w:val="000000"/>
          <w:position w:val="0"/>
          <w:sz w:val="20"/>
          <w:u w:val="none"/>
          <w:vertAlign w:val="baseline"/>
        </w:rPr>
        <w:t xml:space="preserve">See </w:t>
      </w:r>
      <w:bookmarkStart w:id="180" w:name="Bookmark_I6990HF528T3V00010000400"/>
      <w:bookmarkEnd w:id="180"/>
      <w:hyperlink r:id="rId50" w:history="1">
        <w:r>
          <w:rPr>
            <w:rFonts w:ascii="arial" w:eastAsia="arial" w:hAnsi="arial" w:cs="arial"/>
            <w:b w:val="0"/>
            <w:i/>
            <w:strike w:val="0"/>
            <w:noProof w:val="0"/>
            <w:color w:val="0077CC"/>
            <w:position w:val="0"/>
            <w:sz w:val="20"/>
            <w:u w:val="single"/>
            <w:vertAlign w:val="baseline"/>
          </w:rPr>
          <w:t>Cutler v. HHS</w:t>
        </w:r>
      </w:hyperlink>
      <w:hyperlink r:id="rId50" w:history="1">
        <w:r>
          <w:rPr>
            <w:rFonts w:ascii="arial" w:eastAsia="arial" w:hAnsi="arial" w:cs="arial"/>
            <w:b w:val="0"/>
            <w:i/>
            <w:strike w:val="0"/>
            <w:noProof w:val="0"/>
            <w:color w:val="0077CC"/>
            <w:position w:val="0"/>
            <w:sz w:val="20"/>
            <w:u w:val="single"/>
            <w:vertAlign w:val="baseline"/>
          </w:rPr>
          <w:t>, 797 F.3d 1173, 1179, 418 U.S. App. D.C. 309 (D.C. Cir. 2015)</w:t>
        </w:r>
      </w:hyperlink>
      <w:r>
        <w:rPr>
          <w:rFonts w:ascii="arial" w:eastAsia="arial" w:hAnsi="arial" w:cs="arial"/>
          <w:b w:val="0"/>
          <w:i w:val="0"/>
          <w:strike w:val="0"/>
          <w:noProof w:val="0"/>
          <w:color w:val="000000"/>
          <w:position w:val="0"/>
          <w:sz w:val="20"/>
          <w:u w:val="none"/>
          <w:vertAlign w:val="baseline"/>
        </w:rPr>
        <w:t xml:space="preserve">. </w:t>
      </w:r>
      <w:bookmarkStart w:id="181" w:name="Bookmark_I6990HF52N1R3R0010000400_2"/>
      <w:bookmarkEnd w:id="181"/>
      <w:bookmarkStart w:id="182" w:name="Bookmark_I6990HF528T3V00040000400_2"/>
      <w:bookmarkEnd w:id="182"/>
      <w:r>
        <w:rPr>
          <w:rFonts w:ascii="arial" w:eastAsia="arial" w:hAnsi="arial" w:cs="arial"/>
          <w:b w:val="0"/>
          <w:i w:val="0"/>
          <w:strike w:val="0"/>
          <w:noProof w:val="0"/>
          <w:color w:val="000000"/>
          <w:position w:val="0"/>
          <w:sz w:val="20"/>
          <w:u w:val="none"/>
          <w:vertAlign w:val="baseline"/>
        </w:rPr>
        <w:t xml:space="preserve">So assuming the statute operates as Plaintiff says it does, the question is whether he has attributed to FCRA violations injuries that are "physical, monetary, or cognizable intangible harm traditionally recognized as providing a basis for a lawsuit in American courts." </w:t>
      </w:r>
      <w:r>
        <w:rPr>
          <w:rFonts w:ascii="arial" w:eastAsia="arial" w:hAnsi="arial" w:cs="arial"/>
          <w:b w:val="0"/>
          <w:i/>
          <w:strike w:val="0"/>
          <w:noProof w:val="0"/>
          <w:color w:val="000000"/>
          <w:position w:val="0"/>
          <w:sz w:val="20"/>
          <w:u w:val="none"/>
          <w:vertAlign w:val="baseline"/>
        </w:rPr>
        <w:t xml:space="preserve">See </w:t>
      </w:r>
      <w:bookmarkStart w:id="183" w:name="Bookmark_I6990HF528T3V00030000400"/>
      <w:bookmarkEnd w:id="183"/>
      <w:hyperlink r:id="rId51" w:history="1">
        <w:r>
          <w:rPr>
            <w:rFonts w:ascii="arial" w:eastAsia="arial" w:hAnsi="arial" w:cs="arial"/>
            <w:b w:val="0"/>
            <w:i/>
            <w:strike w:val="0"/>
            <w:noProof w:val="0"/>
            <w:color w:val="0077CC"/>
            <w:position w:val="0"/>
            <w:sz w:val="20"/>
            <w:u w:val="single"/>
            <w:vertAlign w:val="baseline"/>
          </w:rPr>
          <w:t>TransUnion LLC v. Ramirez</w:t>
        </w:r>
      </w:hyperlink>
      <w:hyperlink r:id="rId51" w:history="1">
        <w:r>
          <w:rPr>
            <w:rFonts w:ascii="arial" w:eastAsia="arial" w:hAnsi="arial" w:cs="arial"/>
            <w:b w:val="0"/>
            <w:i/>
            <w:strike w:val="0"/>
            <w:noProof w:val="0"/>
            <w:color w:val="0077CC"/>
            <w:position w:val="0"/>
            <w:sz w:val="20"/>
            <w:u w:val="single"/>
            <w:vertAlign w:val="baseline"/>
          </w:rPr>
          <w:t>, 141 S. Ct. 2190, 2206, 210 L. Ed. 2d 568 (2021)</w:t>
        </w:r>
      </w:hyperlink>
      <w:r>
        <w:rPr>
          <w:rFonts w:ascii="arial" w:eastAsia="arial" w:hAnsi="arial" w:cs="arial"/>
          <w:b w:val="0"/>
          <w:i w:val="0"/>
          <w:strike w:val="0"/>
          <w:noProof w:val="0"/>
          <w:color w:val="000000"/>
          <w:position w:val="0"/>
          <w:sz w:val="20"/>
          <w:u w:val="none"/>
          <w:vertAlign w:val="baseline"/>
        </w:rPr>
        <w:t xml:space="preserve">. Examples include disclosure of harmful and misleading information to third parties, </w:t>
      </w:r>
      <w:r>
        <w:rPr>
          <w:rFonts w:ascii="arial" w:eastAsia="arial" w:hAnsi="arial" w:cs="arial"/>
          <w:b w:val="0"/>
          <w:i/>
          <w:strike w:val="0"/>
          <w:noProof w:val="0"/>
          <w:color w:val="000000"/>
          <w:position w:val="0"/>
          <w:sz w:val="20"/>
          <w:u w:val="none"/>
          <w:vertAlign w:val="baseline"/>
        </w:rPr>
        <w:t xml:space="preserve">see </w:t>
      </w:r>
      <w:bookmarkStart w:id="184" w:name="Bookmark_I6990HF528T3V00050000400"/>
      <w:bookmarkEnd w:id="184"/>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2208-09</w:t>
        </w:r>
      </w:hyperlink>
      <w:r>
        <w:rPr>
          <w:rFonts w:ascii="arial" w:eastAsia="arial" w:hAnsi="arial" w:cs="arial"/>
          <w:b w:val="0"/>
          <w:i w:val="0"/>
          <w:strike w:val="0"/>
          <w:noProof w:val="0"/>
          <w:color w:val="000000"/>
          <w:position w:val="0"/>
          <w:sz w:val="20"/>
          <w:u w:val="none"/>
          <w:vertAlign w:val="baseline"/>
        </w:rPr>
        <w:t xml:space="preserve">, and "tangible, out-of-pocket expenses," </w:t>
      </w:r>
      <w:r>
        <w:rPr>
          <w:rFonts w:ascii="arial" w:eastAsia="arial" w:hAnsi="arial" w:cs="arial"/>
          <w:b w:val="0"/>
          <w:i/>
          <w:strike w:val="0"/>
          <w:noProof w:val="0"/>
          <w:color w:val="000000"/>
          <w:position w:val="0"/>
          <w:sz w:val="20"/>
          <w:u w:val="none"/>
          <w:vertAlign w:val="baseline"/>
        </w:rPr>
        <w:t xml:space="preserve">see </w:t>
      </w:r>
      <w:bookmarkStart w:id="185" w:name="Bookmark_I6990HF52N1R3R0020000400"/>
      <w:bookmarkEnd w:id="185"/>
      <w:hyperlink r:id="rId52" w:history="1">
        <w:r>
          <w:rPr>
            <w:rFonts w:ascii="arial" w:eastAsia="arial" w:hAnsi="arial" w:cs="arial"/>
            <w:b w:val="0"/>
            <w:i/>
            <w:strike w:val="0"/>
            <w:noProof w:val="0"/>
            <w:color w:val="0077CC"/>
            <w:position w:val="0"/>
            <w:sz w:val="20"/>
            <w:u w:val="single"/>
            <w:vertAlign w:val="baseline"/>
          </w:rPr>
          <w:t>Magruder v. Cap. One, Nat'l Ass'n</w:t>
        </w:r>
      </w:hyperlink>
      <w:hyperlink r:id="rId52" w:history="1">
        <w:r>
          <w:rPr>
            <w:rFonts w:ascii="arial" w:eastAsia="arial" w:hAnsi="arial" w:cs="arial"/>
            <w:b w:val="0"/>
            <w:i/>
            <w:strike w:val="0"/>
            <w:noProof w:val="0"/>
            <w:color w:val="0077CC"/>
            <w:position w:val="0"/>
            <w:sz w:val="20"/>
            <w:u w:val="single"/>
            <w:vertAlign w:val="baseline"/>
          </w:rPr>
          <w:t>, 540 F. Supp. 3d 1, 9 (D.D.C. 2021)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6" w:name="Bookmark_para_44"/>
      <w:bookmarkEnd w:id="186"/>
      <w:r>
        <w:rPr>
          <w:rFonts w:ascii="arial" w:eastAsia="arial" w:hAnsi="arial" w:cs="arial"/>
          <w:b w:val="0"/>
          <w:i w:val="0"/>
          <w:strike w:val="0"/>
          <w:noProof w:val="0"/>
          <w:color w:val="000000"/>
          <w:position w:val="0"/>
          <w:sz w:val="20"/>
          <w:u w:val="none"/>
          <w:vertAlign w:val="baseline"/>
        </w:rPr>
        <w:t xml:space="preserve">Plaintiff has pleaded cognizable disclosure-based injuries attributable to FCRA violations. He alleges that the inclusion of his information in the TSD and its dissemination to third parties violate the FCRA.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13, 97. And he accuses at least two defendants of putting inaccurate information about him in the TSD.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19 (Banning), 21, 70 (Davis). That information was then available to many others,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Br. ¶ 52, including "all Defendants,"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40, foreign governments,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71, and possibly others because of</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the data breach,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Br. ¶¶ 87-88.</w:t>
      </w:r>
    </w:p>
    <w:p>
      <w:pPr>
        <w:keepNext w:val="0"/>
        <w:spacing w:before="200" w:after="0" w:line="260" w:lineRule="atLeast"/>
        <w:ind w:left="0" w:right="0" w:firstLine="0"/>
        <w:jc w:val="both"/>
      </w:pPr>
      <w:bookmarkStart w:id="187" w:name="Bookmark_para_45"/>
      <w:bookmarkEnd w:id="187"/>
      <w:r>
        <w:rPr>
          <w:rFonts w:ascii="arial" w:eastAsia="arial" w:hAnsi="arial" w:cs="arial"/>
          <w:b w:val="0"/>
          <w:i w:val="0"/>
          <w:strike w:val="0"/>
          <w:noProof w:val="0"/>
          <w:color w:val="000000"/>
          <w:position w:val="0"/>
          <w:sz w:val="20"/>
          <w:u w:val="none"/>
          <w:vertAlign w:val="baseline"/>
        </w:rPr>
        <w:t>Thus, assuming his factual allegations are true and that his legal interpretation of the FCRA is correct, Plaintiff has pleaded cognizable injuries attributable to violations of that statute, and so he has standing to bring those claims. Below, the Court will consider whether he has pleaded a FCRA claim.</w:t>
      </w:r>
      <w:r>
        <w:rPr>
          <w:rFonts w:ascii="arial" w:eastAsia="arial" w:hAnsi="arial" w:cs="arial"/>
          <w:vertAlign w:val="superscript"/>
        </w:rPr>
        <w:footnoteReference w:customMarkFollows="1" w:id="12"/>
        <w:t xml:space="preserve">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Claims Seeking Administrative Remedies</w:t>
      </w:r>
    </w:p>
    <w:p>
      <w:pPr>
        <w:keepNext w:val="0"/>
        <w:spacing w:before="200" w:after="0" w:line="260" w:lineRule="atLeast"/>
        <w:ind w:left="0" w:right="0" w:firstLine="0"/>
        <w:jc w:val="both"/>
      </w:pPr>
      <w:bookmarkStart w:id="189" w:name="Bookmark_para_46"/>
      <w:bookmarkEnd w:id="189"/>
      <w:r>
        <w:rPr>
          <w:rFonts w:ascii="arial" w:eastAsia="arial" w:hAnsi="arial" w:cs="arial"/>
          <w:b w:val="0"/>
          <w:i w:val="0"/>
          <w:strike w:val="0"/>
          <w:noProof w:val="0"/>
          <w:color w:val="000000"/>
          <w:position w:val="0"/>
          <w:sz w:val="20"/>
          <w:u w:val="none"/>
          <w:vertAlign w:val="baseline"/>
        </w:rPr>
        <w:t xml:space="preserve">Plaintiff's complaint also seems to request various administrative remedies. For instance, he hints that the Court should address two discrete agency actions: the denial of his veterans benefits,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121-25, and the resolution of his TRIP inquiry,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85; Pl.'s Br. ¶¶ 82-83.</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He also seeks an order directing the release of agency records,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at 65, and a writ of mandamus directing the Administrative Office of the U.S. Courts to implement a new website-accessibility feature,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3.</w:t>
      </w:r>
    </w:p>
    <w:p>
      <w:pPr>
        <w:keepNext w:val="0"/>
        <w:spacing w:before="200" w:after="0" w:line="260" w:lineRule="atLeast"/>
        <w:ind w:left="0" w:right="0" w:firstLine="0"/>
        <w:jc w:val="both"/>
      </w:pPr>
      <w:bookmarkStart w:id="191" w:name="Bookmark_para_47"/>
      <w:bookmarkEnd w:id="191"/>
      <w:bookmarkStart w:id="192" w:name="Bookmark_I6990HF52N1R3R0050000400"/>
      <w:bookmarkEnd w:id="192"/>
      <w:r>
        <w:rPr>
          <w:rFonts w:ascii="arial" w:eastAsia="arial" w:hAnsi="arial" w:cs="arial"/>
          <w:b w:val="0"/>
          <w:i w:val="0"/>
          <w:strike w:val="0"/>
          <w:noProof w:val="0"/>
          <w:color w:val="000000"/>
          <w:position w:val="0"/>
          <w:sz w:val="20"/>
          <w:u w:val="none"/>
          <w:vertAlign w:val="baseline"/>
        </w:rPr>
        <w:t xml:space="preserve">On those claims, the APA's waiver of sovereign immunity takes Plaintiff further. Again, it waives sovereign immunity for claims against agencies "or an officer or employee thereof" for "relief other than money damages." </w:t>
      </w:r>
      <w:hyperlink r:id="rId47" w:history="1">
        <w:r>
          <w:rPr>
            <w:rFonts w:ascii="arial" w:eastAsia="arial" w:hAnsi="arial" w:cs="arial"/>
            <w:b w:val="0"/>
            <w:i/>
            <w:strike w:val="0"/>
            <w:noProof w:val="0"/>
            <w:color w:val="0077CC"/>
            <w:position w:val="0"/>
            <w:sz w:val="20"/>
            <w:u w:val="single"/>
            <w:vertAlign w:val="baseline"/>
          </w:rPr>
          <w:t>5 U.S.C. § 702</w:t>
        </w:r>
      </w:hyperlink>
      <w:r>
        <w:rPr>
          <w:rFonts w:ascii="arial" w:eastAsia="arial" w:hAnsi="arial" w:cs="arial"/>
          <w:b w:val="0"/>
          <w:i w:val="0"/>
          <w:strike w:val="0"/>
          <w:noProof w:val="0"/>
          <w:color w:val="000000"/>
          <w:position w:val="0"/>
          <w:sz w:val="20"/>
          <w:u w:val="none"/>
          <w:vertAlign w:val="baseline"/>
        </w:rPr>
        <w:t xml:space="preserve">. </w:t>
      </w:r>
      <w:bookmarkStart w:id="193" w:name="Bookmark_I6990HF52D6N9G0020000400"/>
      <w:bookmarkEnd w:id="193"/>
      <w:r>
        <w:rPr>
          <w:rFonts w:ascii="arial" w:eastAsia="arial" w:hAnsi="arial" w:cs="arial"/>
          <w:b w:val="0"/>
          <w:i w:val="0"/>
          <w:strike w:val="0"/>
          <w:noProof w:val="0"/>
          <w:color w:val="000000"/>
          <w:position w:val="0"/>
          <w:sz w:val="20"/>
          <w:u w:val="none"/>
          <w:vertAlign w:val="baseline"/>
        </w:rPr>
        <w:t>That waiver "applies to any suit whether under the APA or not."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t>
      </w:r>
      <w:bookmarkStart w:id="194" w:name="Bookmark_I6990HF52N1R3R0040000400"/>
      <w:bookmarkEnd w:id="194"/>
      <w:hyperlink r:id="rId53" w:history="1">
        <w:r>
          <w:rPr>
            <w:rFonts w:ascii="arial" w:eastAsia="arial" w:hAnsi="arial" w:cs="arial"/>
            <w:b w:val="0"/>
            <w:i/>
            <w:strike w:val="0"/>
            <w:noProof w:val="0"/>
            <w:color w:val="0077CC"/>
            <w:position w:val="0"/>
            <w:sz w:val="20"/>
            <w:u w:val="single"/>
            <w:vertAlign w:val="baseline"/>
          </w:rPr>
          <w:t>Chamber of Commerce of the U.S. v. Reich</w:t>
        </w:r>
      </w:hyperlink>
      <w:hyperlink r:id="rId53" w:history="1">
        <w:r>
          <w:rPr>
            <w:rFonts w:ascii="arial" w:eastAsia="arial" w:hAnsi="arial" w:cs="arial"/>
            <w:b w:val="0"/>
            <w:i/>
            <w:strike w:val="0"/>
            <w:noProof w:val="0"/>
            <w:color w:val="0077CC"/>
            <w:position w:val="0"/>
            <w:sz w:val="20"/>
            <w:u w:val="single"/>
            <w:vertAlign w:val="baseline"/>
          </w:rPr>
          <w:t>, 74 F.3d 1322, 1328, 316 U.S. App. D.C. 61 (D.C. Cir. 1996)</w:t>
        </w:r>
      </w:hyperlink>
      <w:r>
        <w:rPr>
          <w:rFonts w:ascii="arial" w:eastAsia="arial" w:hAnsi="arial" w:cs="arial"/>
          <w:b w:val="0"/>
          <w:i w:val="0"/>
          <w:strike w:val="0"/>
          <w:noProof w:val="0"/>
          <w:color w:val="000000"/>
          <w:position w:val="0"/>
          <w:sz w:val="20"/>
          <w:u w:val="none"/>
          <w:vertAlign w:val="baseline"/>
        </w:rPr>
        <w:t xml:space="preserve">. </w:t>
      </w:r>
      <w:bookmarkStart w:id="195" w:name="Bookmark_I6990HF52D6N9G0020000400_2"/>
      <w:bookmarkEnd w:id="195"/>
      <w:bookmarkStart w:id="196" w:name="Bookmark_I6990HF52D6N9G0040000400"/>
      <w:bookmarkEnd w:id="196"/>
      <w:r>
        <w:rPr>
          <w:rFonts w:ascii="arial" w:eastAsia="arial" w:hAnsi="arial" w:cs="arial"/>
          <w:b w:val="0"/>
          <w:i w:val="0"/>
          <w:strike w:val="0"/>
          <w:noProof w:val="0"/>
          <w:color w:val="000000"/>
          <w:position w:val="0"/>
          <w:sz w:val="20"/>
          <w:u w:val="none"/>
          <w:vertAlign w:val="baseline"/>
        </w:rPr>
        <w:t xml:space="preserve">And even though Plaintiff's veterans'-benefits claim is a claim for money, that does not mean it is a claim for money </w:t>
      </w:r>
      <w:r>
        <w:rPr>
          <w:rFonts w:ascii="arial" w:eastAsia="arial" w:hAnsi="arial" w:cs="arial"/>
          <w:b w:val="0"/>
          <w:i/>
          <w:strike w:val="0"/>
          <w:noProof w:val="0"/>
          <w:color w:val="000000"/>
          <w:position w:val="0"/>
          <w:sz w:val="20"/>
          <w:u w:val="none"/>
          <w:vertAlign w:val="baseline"/>
        </w:rPr>
        <w:t>damages</w:t>
      </w:r>
      <w:r>
        <w:rPr>
          <w:rFonts w:ascii="arial" w:eastAsia="arial" w:hAnsi="arial" w:cs="arial"/>
          <w:b w:val="0"/>
          <w:i w:val="0"/>
          <w:strike w:val="0"/>
          <w:noProof w:val="0"/>
          <w:color w:val="000000"/>
          <w:position w:val="0"/>
          <w:sz w:val="20"/>
          <w:u w:val="none"/>
          <w:vertAlign w:val="baseline"/>
        </w:rPr>
        <w:t xml:space="preserve">. In this Circuit, "money damages" under the APA means "compensatory relief"—not "specific relief," regardless of its form. </w:t>
      </w:r>
      <w:bookmarkStart w:id="197" w:name="Bookmark_I6990HF52D6N9G0010000400"/>
      <w:bookmarkEnd w:id="197"/>
      <w:hyperlink r:id="rId54" w:history="1">
        <w:r>
          <w:rPr>
            <w:rFonts w:ascii="arial" w:eastAsia="arial" w:hAnsi="arial" w:cs="arial"/>
            <w:b w:val="0"/>
            <w:i/>
            <w:strike w:val="0"/>
            <w:noProof w:val="0"/>
            <w:color w:val="0077CC"/>
            <w:position w:val="0"/>
            <w:sz w:val="20"/>
            <w:u w:val="single"/>
            <w:vertAlign w:val="baseline"/>
          </w:rPr>
          <w:t>Md. Dep't of Hum. Res. v. HHS</w:t>
        </w:r>
      </w:hyperlink>
      <w:hyperlink r:id="rId54" w:history="1">
        <w:r>
          <w:rPr>
            <w:rFonts w:ascii="arial" w:eastAsia="arial" w:hAnsi="arial" w:cs="arial"/>
            <w:b w:val="0"/>
            <w:i/>
            <w:strike w:val="0"/>
            <w:noProof w:val="0"/>
            <w:color w:val="0077CC"/>
            <w:position w:val="0"/>
            <w:sz w:val="20"/>
            <w:u w:val="single"/>
            <w:vertAlign w:val="baseline"/>
          </w:rPr>
          <w:t>, 763 F.2d 1441, 1447-48, 246 U.S. App. D.C. 180 (D.C. Cir. 1985)</w:t>
        </w:r>
      </w:hyperlink>
      <w:r>
        <w:rPr>
          <w:rFonts w:ascii="arial" w:eastAsia="arial" w:hAnsi="arial" w:cs="arial"/>
          <w:b w:val="0"/>
          <w:i w:val="0"/>
          <w:strike w:val="0"/>
          <w:noProof w:val="0"/>
          <w:color w:val="000000"/>
          <w:position w:val="0"/>
          <w:sz w:val="20"/>
          <w:u w:val="none"/>
          <w:vertAlign w:val="baseline"/>
        </w:rPr>
        <w:t xml:space="preserve">. </w:t>
      </w:r>
      <w:bookmarkStart w:id="198" w:name="Bookmark_I6990HF52D6N9G0040000400_2"/>
      <w:bookmarkEnd w:id="198"/>
      <w:r>
        <w:rPr>
          <w:rFonts w:ascii="arial" w:eastAsia="arial" w:hAnsi="arial" w:cs="arial"/>
          <w:b w:val="0"/>
          <w:i w:val="0"/>
          <w:strike w:val="0"/>
          <w:noProof w:val="0"/>
          <w:color w:val="000000"/>
          <w:position w:val="0"/>
          <w:sz w:val="20"/>
          <w:u w:val="none"/>
          <w:vertAlign w:val="baseline"/>
        </w:rPr>
        <w:t xml:space="preserve">In other words, the APA's waiver of sovereign immunity applies to claims asserting "specific legal entitlement to particular monies." </w:t>
      </w:r>
      <w:bookmarkStart w:id="199" w:name="Bookmark_I6990HF52D6N9G0030000400"/>
      <w:bookmarkEnd w:id="199"/>
      <w:hyperlink r:id="rId55" w:history="1">
        <w:r>
          <w:rPr>
            <w:rFonts w:ascii="arial" w:eastAsia="arial" w:hAnsi="arial" w:cs="arial"/>
            <w:b w:val="0"/>
            <w:i/>
            <w:strike w:val="0"/>
            <w:noProof w:val="0"/>
            <w:color w:val="0077CC"/>
            <w:position w:val="0"/>
            <w:sz w:val="20"/>
            <w:u w:val="single"/>
            <w:vertAlign w:val="baseline"/>
          </w:rPr>
          <w:t>McKoy v. Spencer</w:t>
        </w:r>
      </w:hyperlink>
      <w:hyperlink r:id="rId55" w:history="1">
        <w:r>
          <w:rPr>
            <w:rFonts w:ascii="arial" w:eastAsia="arial" w:hAnsi="arial" w:cs="arial"/>
            <w:b w:val="0"/>
            <w:i/>
            <w:strike w:val="0"/>
            <w:noProof w:val="0"/>
            <w:color w:val="0077CC"/>
            <w:position w:val="0"/>
            <w:sz w:val="20"/>
            <w:u w:val="single"/>
            <w:vertAlign w:val="baseline"/>
          </w:rPr>
          <w:t>, 271 F. Supp. 3d 25, 33 (D.D.C. 2017)</w:t>
        </w:r>
      </w:hyperlink>
      <w:r>
        <w:rPr>
          <w:rFonts w:ascii="arial" w:eastAsia="arial" w:hAnsi="arial" w:cs="arial"/>
          <w:b w:val="0"/>
          <w:i w:val="0"/>
          <w:strike w:val="0"/>
          <w:noProof w:val="0"/>
          <w:color w:val="000000"/>
          <w:position w:val="0"/>
          <w:sz w:val="20"/>
          <w:u w:val="none"/>
          <w:vertAlign w:val="baseline"/>
        </w:rPr>
        <w:t xml:space="preserve">. That is the nature of Plaintiff's veterans'-benefits claim—entitlement to a specific financial benefit.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125.</w:t>
      </w:r>
    </w:p>
    <w:p>
      <w:pPr>
        <w:keepNext w:val="0"/>
        <w:spacing w:before="200" w:after="0" w:line="260" w:lineRule="atLeast"/>
        <w:ind w:left="0" w:right="0" w:firstLine="0"/>
        <w:jc w:val="both"/>
      </w:pPr>
      <w:bookmarkStart w:id="200" w:name="Bookmark_para_48"/>
      <w:bookmarkEnd w:id="200"/>
      <w:bookmarkStart w:id="201" w:name="Bookmark_I6990HF628T3V10010000400"/>
      <w:bookmarkEnd w:id="201"/>
      <w:r>
        <w:rPr>
          <w:rFonts w:ascii="arial" w:eastAsia="arial" w:hAnsi="arial" w:cs="arial"/>
          <w:b w:val="0"/>
          <w:i w:val="0"/>
          <w:strike w:val="0"/>
          <w:noProof w:val="0"/>
          <w:color w:val="000000"/>
          <w:position w:val="0"/>
          <w:sz w:val="20"/>
          <w:u w:val="none"/>
          <w:vertAlign w:val="baseline"/>
        </w:rPr>
        <w:t xml:space="preserve">There is, however, another jurisdictional problem with Plaintiff's claim related to the denial of his veterans' benefits. </w:t>
      </w:r>
      <w:bookmarkStart w:id="202" w:name="Bookmark_I6990HF628T3V10030000400"/>
      <w:bookmarkEnd w:id="202"/>
      <w:r>
        <w:rPr>
          <w:rFonts w:ascii="arial" w:eastAsia="arial" w:hAnsi="arial" w:cs="arial"/>
          <w:b w:val="0"/>
          <w:i w:val="0"/>
          <w:strike w:val="0"/>
          <w:noProof w:val="0"/>
          <w:color w:val="000000"/>
          <w:position w:val="0"/>
          <w:sz w:val="20"/>
          <w:u w:val="none"/>
          <w:vertAlign w:val="baseline"/>
        </w:rPr>
        <w:t xml:space="preserve">Congress has precluded federal district courts from exercising jurisdiction over such claims. </w:t>
      </w:r>
      <w:hyperlink r:id="rId56" w:history="1">
        <w:r>
          <w:rPr>
            <w:rFonts w:ascii="arial" w:eastAsia="arial" w:hAnsi="arial" w:cs="arial"/>
            <w:b w:val="0"/>
            <w:i/>
            <w:strike w:val="0"/>
            <w:noProof w:val="0"/>
            <w:color w:val="0077CC"/>
            <w:position w:val="0"/>
            <w:sz w:val="20"/>
            <w:u w:val="single"/>
            <w:vertAlign w:val="baseline"/>
          </w:rPr>
          <w:t>38 U.S.C. § 511(a)</w:t>
        </w:r>
      </w:hyperlink>
      <w:r>
        <w:rPr>
          <w:rFonts w:ascii="arial" w:eastAsia="arial" w:hAnsi="arial" w:cs="arial"/>
          <w:b w:val="0"/>
          <w:i w:val="0"/>
          <w:strike w:val="0"/>
          <w:noProof w:val="0"/>
          <w:color w:val="000000"/>
          <w:position w:val="0"/>
          <w:sz w:val="20"/>
          <w:u w:val="none"/>
          <w:vertAlign w:val="baseline"/>
        </w:rPr>
        <w:t xml:space="preserve">. "The exclusive avenue for redress of veterans' benefits determinations is appeal to the Court of Veterans Appeals and from there to the United States Court of Appeals for the Federal Circuit." </w:t>
      </w:r>
      <w:bookmarkStart w:id="203" w:name="Bookmark_I6990HF52D6N9G0050000400"/>
      <w:bookmarkEnd w:id="203"/>
      <w:hyperlink r:id="rId57" w:history="1">
        <w:r>
          <w:rPr>
            <w:rFonts w:ascii="arial" w:eastAsia="arial" w:hAnsi="arial" w:cs="arial"/>
            <w:b w:val="0"/>
            <w:i/>
            <w:strike w:val="0"/>
            <w:noProof w:val="0"/>
            <w:color w:val="0077CC"/>
            <w:position w:val="0"/>
            <w:sz w:val="20"/>
            <w:u w:val="single"/>
            <w:vertAlign w:val="baseline"/>
          </w:rPr>
          <w:t>Price v. United States</w:t>
        </w:r>
      </w:hyperlink>
      <w:hyperlink r:id="rId57" w:history="1">
        <w:r>
          <w:rPr>
            <w:rFonts w:ascii="arial" w:eastAsia="arial" w:hAnsi="arial" w:cs="arial"/>
            <w:b w:val="0"/>
            <w:i/>
            <w:strike w:val="0"/>
            <w:noProof w:val="0"/>
            <w:color w:val="0077CC"/>
            <w:position w:val="0"/>
            <w:sz w:val="20"/>
            <w:u w:val="single"/>
            <w:vertAlign w:val="baseline"/>
          </w:rPr>
          <w:t>, 228 F.3d 420, 421, 343 U.S. App. D.C. 302 (D.C. Cir. 2000)</w:t>
        </w:r>
      </w:hyperlink>
      <w:r>
        <w:rPr>
          <w:rFonts w:ascii="arial" w:eastAsia="arial" w:hAnsi="arial" w:cs="arial"/>
          <w:b w:val="0"/>
          <w:i w:val="0"/>
          <w:strike w:val="0"/>
          <w:noProof w:val="0"/>
          <w:color w:val="000000"/>
          <w:position w:val="0"/>
          <w:sz w:val="20"/>
          <w:u w:val="none"/>
          <w:vertAlign w:val="baseline"/>
        </w:rPr>
        <w:t xml:space="preserve">. </w:t>
      </w:r>
      <w:bookmarkStart w:id="204" w:name="Bookmark_I6990HF628T3V10030000400_2"/>
      <w:bookmarkEnd w:id="204"/>
      <w:r>
        <w:rPr>
          <w:rFonts w:ascii="arial" w:eastAsia="arial" w:hAnsi="arial" w:cs="arial"/>
          <w:b w:val="0"/>
          <w:i w:val="0"/>
          <w:strike w:val="0"/>
          <w:noProof w:val="0"/>
          <w:color w:val="000000"/>
          <w:position w:val="0"/>
          <w:sz w:val="20"/>
          <w:u w:val="none"/>
          <w:vertAlign w:val="baseline"/>
        </w:rPr>
        <w:t xml:space="preserve">And "a federal district court may not entertain constitutional or statutory claims whose resolution would require the court to intrude upon the VA's exclusive jurisdiction." </w:t>
      </w:r>
      <w:bookmarkStart w:id="205" w:name="Bookmark_I6990HF628T3V10020000400"/>
      <w:bookmarkEnd w:id="205"/>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422</w:t>
        </w:r>
      </w:hyperlink>
      <w:r>
        <w:rPr>
          <w:rFonts w:ascii="arial" w:eastAsia="arial" w:hAnsi="arial" w:cs="arial"/>
          <w:b w:val="0"/>
          <w:i w:val="0"/>
          <w:strike w:val="0"/>
          <w:noProof w:val="0"/>
          <w:color w:val="000000"/>
          <w:position w:val="0"/>
          <w:sz w:val="20"/>
          <w:u w:val="none"/>
          <w:vertAlign w:val="baseline"/>
        </w:rPr>
        <w:t>. Thus, the Court must dismiss Plaintiff's complaint sua sponte for lack of subject-matter jurisdiction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insofar as it seeks such relief.</w:t>
      </w:r>
    </w:p>
    <w:p>
      <w:pPr>
        <w:keepNext w:val="0"/>
        <w:spacing w:before="240" w:after="0" w:line="260" w:lineRule="atLeast"/>
        <w:ind w:left="0" w:right="0" w:firstLine="0"/>
        <w:jc w:val="both"/>
      </w:pPr>
      <w:bookmarkStart w:id="206" w:name="Bookmark_para_49"/>
      <w:bookmarkEnd w:id="206"/>
      <w:bookmarkStart w:id="207" w:name="Bookmark_I6990HF628T3V10050000400"/>
      <w:bookmarkEnd w:id="207"/>
      <w:r>
        <w:rPr>
          <w:rFonts w:ascii="arial" w:eastAsia="arial" w:hAnsi="arial" w:cs="arial"/>
          <w:b w:val="0"/>
          <w:i w:val="0"/>
          <w:strike w:val="0"/>
          <w:noProof w:val="0"/>
          <w:color w:val="000000"/>
          <w:position w:val="0"/>
          <w:sz w:val="20"/>
          <w:u w:val="none"/>
          <w:vertAlign w:val="baseline"/>
        </w:rPr>
        <w:t xml:space="preserve">Moreover, the APA's waiver of sovereign immunity does not extend to the Administrative Office of the U.S. Courts. </w:t>
      </w:r>
      <w:bookmarkStart w:id="208" w:name="Bookmark_I6990HF62D6N9H0020000400"/>
      <w:bookmarkEnd w:id="208"/>
      <w:r>
        <w:rPr>
          <w:rFonts w:ascii="arial" w:eastAsia="arial" w:hAnsi="arial" w:cs="arial"/>
          <w:b w:val="0"/>
          <w:i w:val="0"/>
          <w:strike w:val="0"/>
          <w:noProof w:val="0"/>
          <w:color w:val="000000"/>
          <w:position w:val="0"/>
          <w:sz w:val="20"/>
          <w:u w:val="none"/>
          <w:vertAlign w:val="baseline"/>
        </w:rPr>
        <w:t xml:space="preserve">The term "agency" as defined by the APA does not include "the courts of the United States." </w:t>
      </w:r>
      <w:hyperlink r:id="rId58" w:history="1">
        <w:r>
          <w:rPr>
            <w:rFonts w:ascii="arial" w:eastAsia="arial" w:hAnsi="arial" w:cs="arial"/>
            <w:b w:val="0"/>
            <w:i/>
            <w:strike w:val="0"/>
            <w:noProof w:val="0"/>
            <w:color w:val="0077CC"/>
            <w:position w:val="0"/>
            <w:sz w:val="20"/>
            <w:u w:val="single"/>
            <w:vertAlign w:val="baseline"/>
          </w:rPr>
          <w:t>5 U.S.C. § 701(b)(1)(B)</w:t>
        </w:r>
      </w:hyperlink>
      <w:r>
        <w:rPr>
          <w:rFonts w:ascii="arial" w:eastAsia="arial" w:hAnsi="arial" w:cs="arial"/>
          <w:b w:val="0"/>
          <w:i w:val="0"/>
          <w:strike w:val="0"/>
          <w:noProof w:val="0"/>
          <w:color w:val="000000"/>
          <w:position w:val="0"/>
          <w:sz w:val="20"/>
          <w:u w:val="none"/>
          <w:vertAlign w:val="baseline"/>
        </w:rPr>
        <w:t xml:space="preserve">. And the Administrative Office sits "within the Judicial Branch." </w:t>
      </w:r>
      <w:r>
        <w:rPr>
          <w:rFonts w:ascii="arial" w:eastAsia="arial" w:hAnsi="arial" w:cs="arial"/>
          <w:b w:val="0"/>
          <w:i/>
          <w:strike w:val="0"/>
          <w:noProof w:val="0"/>
          <w:color w:val="000000"/>
          <w:position w:val="0"/>
          <w:sz w:val="20"/>
          <w:u w:val="none"/>
          <w:vertAlign w:val="baseline"/>
        </w:rPr>
        <w:t xml:space="preserve">See </w:t>
      </w:r>
      <w:bookmarkStart w:id="209" w:name="Bookmark_I6990HF628T3V10040000400"/>
      <w:bookmarkEnd w:id="209"/>
      <w:hyperlink r:id="rId59" w:history="1">
        <w:r>
          <w:rPr>
            <w:rFonts w:ascii="arial" w:eastAsia="arial" w:hAnsi="arial" w:cs="arial"/>
            <w:b w:val="0"/>
            <w:i/>
            <w:strike w:val="0"/>
            <w:noProof w:val="0"/>
            <w:color w:val="0077CC"/>
            <w:position w:val="0"/>
            <w:sz w:val="20"/>
            <w:u w:val="single"/>
            <w:vertAlign w:val="baseline"/>
          </w:rPr>
          <w:t>Guffey v. Mauskopf</w:t>
        </w:r>
      </w:hyperlink>
      <w:hyperlink r:id="rId59" w:history="1">
        <w:r>
          <w:rPr>
            <w:rFonts w:ascii="arial" w:eastAsia="arial" w:hAnsi="arial" w:cs="arial"/>
            <w:b w:val="0"/>
            <w:i/>
            <w:strike w:val="0"/>
            <w:noProof w:val="0"/>
            <w:color w:val="0077CC"/>
            <w:position w:val="0"/>
            <w:sz w:val="20"/>
            <w:u w:val="single"/>
            <w:vertAlign w:val="baseline"/>
          </w:rPr>
          <w:t>, 45 F.4th 442, 444, 458 U.S. App. D.C. 683 (D.C. Cir. 2022)</w:t>
        </w:r>
      </w:hyperlink>
      <w:r>
        <w:rPr>
          <w:rFonts w:ascii="arial" w:eastAsia="arial" w:hAnsi="arial" w:cs="arial"/>
          <w:b w:val="0"/>
          <w:i w:val="0"/>
          <w:strike w:val="0"/>
          <w:noProof w:val="0"/>
          <w:color w:val="000000"/>
          <w:position w:val="0"/>
          <w:sz w:val="20"/>
          <w:u w:val="none"/>
          <w:vertAlign w:val="baseline"/>
        </w:rPr>
        <w:t xml:space="preserve">. </w:t>
      </w:r>
      <w:bookmarkStart w:id="210" w:name="Bookmark_I6990HF62D6N9H0020000400_2"/>
      <w:bookmarkEnd w:id="210"/>
      <w:r>
        <w:rPr>
          <w:rFonts w:ascii="arial" w:eastAsia="arial" w:hAnsi="arial" w:cs="arial"/>
          <w:b w:val="0"/>
          <w:i w:val="0"/>
          <w:strike w:val="0"/>
          <w:noProof w:val="0"/>
          <w:color w:val="000000"/>
          <w:position w:val="0"/>
          <w:sz w:val="20"/>
          <w:u w:val="none"/>
          <w:vertAlign w:val="baseline"/>
        </w:rPr>
        <w:t xml:space="preserve">Thus, its "actions are not subject to judicial review under the terms of this waiver." </w:t>
      </w:r>
      <w:bookmarkStart w:id="211" w:name="Bookmark_I6990HF62D6N9H0010000400"/>
      <w:bookmarkEnd w:id="211"/>
      <w:hyperlink r:id="rId60" w:history="1">
        <w:r>
          <w:rPr>
            <w:rFonts w:ascii="arial" w:eastAsia="arial" w:hAnsi="arial" w:cs="arial"/>
            <w:b w:val="0"/>
            <w:i/>
            <w:strike w:val="0"/>
            <w:noProof w:val="0"/>
            <w:color w:val="0077CC"/>
            <w:position w:val="0"/>
            <w:sz w:val="20"/>
            <w:u w:val="single"/>
            <w:vertAlign w:val="baseline"/>
          </w:rPr>
          <w:t>Muirhead v. Mecham</w:t>
        </w:r>
      </w:hyperlink>
      <w:hyperlink r:id="rId60" w:history="1">
        <w:r>
          <w:rPr>
            <w:rFonts w:ascii="arial" w:eastAsia="arial" w:hAnsi="arial" w:cs="arial"/>
            <w:b w:val="0"/>
            <w:i/>
            <w:strike w:val="0"/>
            <w:noProof w:val="0"/>
            <w:color w:val="0077CC"/>
            <w:position w:val="0"/>
            <w:sz w:val="20"/>
            <w:u w:val="single"/>
            <w:vertAlign w:val="baseline"/>
          </w:rPr>
          <w:t>, 427 F.3d 14, 18 (1st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2" w:name="Bookmark_para_50"/>
      <w:bookmarkEnd w:id="212"/>
      <w:r>
        <w:rPr>
          <w:rFonts w:ascii="arial" w:eastAsia="arial" w:hAnsi="arial" w:cs="arial"/>
          <w:b w:val="0"/>
          <w:i w:val="0"/>
          <w:strike w:val="0"/>
          <w:noProof w:val="0"/>
          <w:color w:val="000000"/>
          <w:position w:val="0"/>
          <w:sz w:val="20"/>
          <w:u w:val="none"/>
          <w:vertAlign w:val="baseline"/>
        </w:rPr>
        <w:t xml:space="preserve">Nor does Plaintiff's substantive legal authority for his claim provide a relevant waiver of sovereign immunity. </w:t>
      </w:r>
      <w:bookmarkStart w:id="213" w:name="Bookmark_I6990HF62D6N9H0040000400"/>
      <w:bookmarkEnd w:id="213"/>
      <w:r>
        <w:rPr>
          <w:rFonts w:ascii="arial" w:eastAsia="arial" w:hAnsi="arial" w:cs="arial"/>
          <w:b w:val="0"/>
          <w:i w:val="0"/>
          <w:strike w:val="0"/>
          <w:noProof w:val="0"/>
          <w:color w:val="000000"/>
          <w:position w:val="0"/>
          <w:sz w:val="20"/>
          <w:u w:val="none"/>
          <w:vertAlign w:val="baseline"/>
        </w:rPr>
        <w:t xml:space="preserve">He cites the Rehabilitation Act of 1973, codified at </w:t>
      </w:r>
      <w:hyperlink r:id="rId61" w:history="1">
        <w:r>
          <w:rPr>
            <w:rFonts w:ascii="arial" w:eastAsia="arial" w:hAnsi="arial" w:cs="arial"/>
            <w:b w:val="0"/>
            <w:i/>
            <w:strike w:val="0"/>
            <w:noProof w:val="0"/>
            <w:color w:val="0077CC"/>
            <w:position w:val="0"/>
            <w:sz w:val="20"/>
            <w:u w:val="single"/>
            <w:vertAlign w:val="baseline"/>
          </w:rPr>
          <w:t xml:space="preserve">29 U.S.C. § 701 </w:t>
        </w:r>
      </w:hyperlink>
      <w:hyperlink r:id="rId61"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strike w:val="0"/>
          <w:noProof w:val="0"/>
          <w:color w:val="000000"/>
          <w:position w:val="0"/>
          <w:sz w:val="20"/>
          <w:u w:val="none"/>
          <w:vertAlign w:val="baseline"/>
        </w:rPr>
        <w:t xml:space="preserve"> See</w:t>
      </w:r>
      <w:r>
        <w:rPr>
          <w:rFonts w:ascii="arial" w:eastAsia="arial" w:hAnsi="arial" w:cs="arial"/>
          <w:b w:val="0"/>
          <w:i w:val="0"/>
          <w:strike w:val="0"/>
          <w:noProof w:val="0"/>
          <w:color w:val="000000"/>
          <w:position w:val="0"/>
          <w:sz w:val="20"/>
          <w:u w:val="none"/>
          <w:vertAlign w:val="baseline"/>
        </w:rPr>
        <w:t xml:space="preserve"> ECF No. 3 at 1. </w:t>
      </w:r>
      <w:bookmarkStart w:id="214" w:name="Bookmark_I6990HF62SF7NY0010000400"/>
      <w:bookmarkEnd w:id="214"/>
      <w:r>
        <w:rPr>
          <w:rFonts w:ascii="arial" w:eastAsia="arial" w:hAnsi="arial" w:cs="arial"/>
          <w:b w:val="0"/>
          <w:i w:val="0"/>
          <w:strike w:val="0"/>
          <w:noProof w:val="0"/>
          <w:color w:val="000000"/>
          <w:position w:val="0"/>
          <w:sz w:val="20"/>
          <w:u w:val="none"/>
          <w:vertAlign w:val="baseline"/>
        </w:rPr>
        <w:t xml:space="preserve">True, the Rehabilitation Act waives sovereign immunity for some claims. </w:t>
      </w:r>
      <w:r>
        <w:rPr>
          <w:rFonts w:ascii="arial" w:eastAsia="arial" w:hAnsi="arial" w:cs="arial"/>
          <w:b w:val="0"/>
          <w:i/>
          <w:strike w:val="0"/>
          <w:noProof w:val="0"/>
          <w:color w:val="000000"/>
          <w:position w:val="0"/>
          <w:sz w:val="20"/>
          <w:u w:val="none"/>
          <w:vertAlign w:val="baseline"/>
        </w:rPr>
        <w:t xml:space="preserve">See generally </w:t>
      </w:r>
      <w:bookmarkStart w:id="215" w:name="Bookmark_I6990HF62D6N9H0030000400"/>
      <w:bookmarkEnd w:id="215"/>
      <w:hyperlink r:id="rId62" w:history="1">
        <w:r>
          <w:rPr>
            <w:rFonts w:ascii="arial" w:eastAsia="arial" w:hAnsi="arial" w:cs="arial"/>
            <w:b w:val="0"/>
            <w:i/>
            <w:strike w:val="0"/>
            <w:noProof w:val="0"/>
            <w:color w:val="0077CC"/>
            <w:position w:val="0"/>
            <w:sz w:val="20"/>
            <w:u w:val="single"/>
            <w:vertAlign w:val="baseline"/>
          </w:rPr>
          <w:t>Williams v. Perdue</w:t>
        </w:r>
      </w:hyperlink>
      <w:hyperlink r:id="rId62" w:history="1">
        <w:r>
          <w:rPr>
            <w:rFonts w:ascii="arial" w:eastAsia="arial" w:hAnsi="arial" w:cs="arial"/>
            <w:b w:val="0"/>
            <w:i/>
            <w:strike w:val="0"/>
            <w:noProof w:val="0"/>
            <w:color w:val="0077CC"/>
            <w:position w:val="0"/>
            <w:sz w:val="20"/>
            <w:u w:val="single"/>
            <w:vertAlign w:val="baseline"/>
          </w:rPr>
          <w:t>, 386 F. Supp. 3d 50, 54 (D.D.C. 2019)</w:t>
        </w:r>
      </w:hyperlink>
      <w:r>
        <w:rPr>
          <w:rFonts w:ascii="arial" w:eastAsia="arial" w:hAnsi="arial" w:cs="arial"/>
          <w:b w:val="0"/>
          <w:i w:val="0"/>
          <w:strike w:val="0"/>
          <w:noProof w:val="0"/>
          <w:color w:val="000000"/>
          <w:position w:val="0"/>
          <w:sz w:val="20"/>
          <w:u w:val="none"/>
          <w:vertAlign w:val="baseline"/>
        </w:rPr>
        <w:t xml:space="preserve">. </w:t>
      </w:r>
      <w:bookmarkStart w:id="216" w:name="Bookmark_I6990HF62SF7NY0010000400_2"/>
      <w:bookmarkEnd w:id="216"/>
      <w:r>
        <w:rPr>
          <w:rFonts w:ascii="arial" w:eastAsia="arial" w:hAnsi="arial" w:cs="arial"/>
          <w:b w:val="0"/>
          <w:i w:val="0"/>
          <w:strike w:val="0"/>
          <w:noProof w:val="0"/>
          <w:color w:val="000000"/>
          <w:position w:val="0"/>
          <w:sz w:val="20"/>
          <w:u w:val="none"/>
          <w:vertAlign w:val="baseline"/>
        </w:rPr>
        <w:t xml:space="preserve">But it generally "does not cover judicial branch agencies," and so the Administrative Office is not "within the ambit of the Rehabilitation Act." </w:t>
      </w:r>
      <w:r>
        <w:rPr>
          <w:rFonts w:ascii="arial" w:eastAsia="arial" w:hAnsi="arial" w:cs="arial"/>
          <w:b w:val="0"/>
          <w:i/>
          <w:strike w:val="0"/>
          <w:noProof w:val="0"/>
          <w:color w:val="000000"/>
          <w:position w:val="0"/>
          <w:sz w:val="20"/>
          <w:u w:val="none"/>
          <w:vertAlign w:val="baseline"/>
        </w:rPr>
        <w:t xml:space="preserve">See </w:t>
      </w:r>
      <w:bookmarkStart w:id="217" w:name="Bookmark_I6990HF62D6N9H0050000400"/>
      <w:bookmarkEnd w:id="217"/>
      <w:hyperlink r:id="rId63" w:history="1">
        <w:r>
          <w:rPr>
            <w:rFonts w:ascii="arial" w:eastAsia="arial" w:hAnsi="arial" w:cs="arial"/>
            <w:b w:val="0"/>
            <w:i/>
            <w:strike w:val="0"/>
            <w:noProof w:val="0"/>
            <w:color w:val="0077CC"/>
            <w:position w:val="0"/>
            <w:sz w:val="20"/>
            <w:u w:val="single"/>
            <w:vertAlign w:val="baseline"/>
          </w:rPr>
          <w:t>Hollingsworth v. Duff</w:t>
        </w:r>
      </w:hyperlink>
      <w:hyperlink r:id="rId63" w:history="1">
        <w:r>
          <w:rPr>
            <w:rFonts w:ascii="arial" w:eastAsia="arial" w:hAnsi="arial" w:cs="arial"/>
            <w:b w:val="0"/>
            <w:i/>
            <w:strike w:val="0"/>
            <w:noProof w:val="0"/>
            <w:color w:val="0077CC"/>
            <w:position w:val="0"/>
            <w:sz w:val="20"/>
            <w:u w:val="single"/>
            <w:vertAlign w:val="baseline"/>
          </w:rPr>
          <w:t>, 444 F. Supp. 2d 61, 64-68 (D.D.C. 2006)</w:t>
        </w:r>
      </w:hyperlink>
      <w:r>
        <w:rPr>
          <w:rFonts w:ascii="arial" w:eastAsia="arial" w:hAnsi="arial" w:cs="arial"/>
          <w:b w:val="0"/>
          <w:i w:val="0"/>
          <w:strike w:val="0"/>
          <w:noProof w:val="0"/>
          <w:color w:val="000000"/>
          <w:position w:val="0"/>
          <w:sz w:val="20"/>
          <w:u w:val="none"/>
          <w:vertAlign w:val="baseline"/>
        </w:rPr>
        <w:t xml:space="preserve">. </w:t>
      </w:r>
      <w:bookmarkStart w:id="218" w:name="Bookmark_I6990HF62SF7NY0030000400"/>
      <w:bookmarkEnd w:id="218"/>
      <w:r>
        <w:rPr>
          <w:rFonts w:ascii="arial" w:eastAsia="arial" w:hAnsi="arial" w:cs="arial"/>
          <w:b w:val="0"/>
          <w:i w:val="0"/>
          <w:strike w:val="0"/>
          <w:noProof w:val="0"/>
          <w:color w:val="000000"/>
          <w:position w:val="0"/>
          <w:sz w:val="20"/>
          <w:u w:val="none"/>
          <w:vertAlign w:val="baseline"/>
        </w:rPr>
        <w:t xml:space="preserve">Indeed, the specific provision of the Rehabilitation Act Plaintiff cites applies to "each Federal department or agency, including the United States Postal Service."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4" w:history="1">
        <w:r>
          <w:rPr>
            <w:rFonts w:ascii="arial" w:eastAsia="arial" w:hAnsi="arial" w:cs="arial"/>
            <w:b w:val="0"/>
            <w:i/>
            <w:strike w:val="0"/>
            <w:noProof w:val="0"/>
            <w:color w:val="0077CC"/>
            <w:position w:val="0"/>
            <w:sz w:val="20"/>
            <w:u w:val="single"/>
            <w:vertAlign w:val="baseline"/>
          </w:rPr>
          <w:t>29 U.S.C. § 794d(a)(1)(A)</w:t>
        </w:r>
      </w:hyperlink>
      <w:r>
        <w:rPr>
          <w:rFonts w:ascii="arial" w:eastAsia="arial" w:hAnsi="arial" w:cs="arial"/>
          <w:b w:val="0"/>
          <w:i w:val="0"/>
          <w:strike w:val="0"/>
          <w:noProof w:val="0"/>
          <w:color w:val="000000"/>
          <w:position w:val="0"/>
          <w:sz w:val="20"/>
          <w:u w:val="none"/>
          <w:vertAlign w:val="baseline"/>
        </w:rPr>
        <w:t xml:space="preserve">. That language does not, in "ordinary parlance," describe the judicial branch. </w:t>
      </w:r>
      <w:bookmarkStart w:id="219" w:name="Bookmark_I6990HF62SF7NY0050000400"/>
      <w:bookmarkEnd w:id="219"/>
      <w:r>
        <w:rPr>
          <w:rFonts w:ascii="arial" w:eastAsia="arial" w:hAnsi="arial" w:cs="arial"/>
          <w:b w:val="0"/>
          <w:i/>
          <w:strike w:val="0"/>
          <w:noProof w:val="0"/>
          <w:color w:val="000000"/>
          <w:position w:val="0"/>
          <w:sz w:val="20"/>
          <w:u w:val="none"/>
          <w:vertAlign w:val="baseline"/>
        </w:rPr>
        <w:t xml:space="preserve">See </w:t>
      </w:r>
      <w:bookmarkStart w:id="220" w:name="Bookmark_I6990HF62SF7NY0020000400"/>
      <w:bookmarkEnd w:id="220"/>
      <w:hyperlink r:id="rId65" w:history="1">
        <w:r>
          <w:rPr>
            <w:rFonts w:ascii="arial" w:eastAsia="arial" w:hAnsi="arial" w:cs="arial"/>
            <w:b w:val="0"/>
            <w:i/>
            <w:strike w:val="0"/>
            <w:noProof w:val="0"/>
            <w:color w:val="0077CC"/>
            <w:position w:val="0"/>
            <w:sz w:val="20"/>
            <w:u w:val="single"/>
            <w:vertAlign w:val="baseline"/>
          </w:rPr>
          <w:t>Hubbard v. United States</w:t>
        </w:r>
      </w:hyperlink>
      <w:hyperlink r:id="rId65" w:history="1">
        <w:r>
          <w:rPr>
            <w:rFonts w:ascii="arial" w:eastAsia="arial" w:hAnsi="arial" w:cs="arial"/>
            <w:b w:val="0"/>
            <w:i/>
            <w:strike w:val="0"/>
            <w:noProof w:val="0"/>
            <w:color w:val="0077CC"/>
            <w:position w:val="0"/>
            <w:sz w:val="20"/>
            <w:u w:val="single"/>
            <w:vertAlign w:val="baseline"/>
          </w:rPr>
          <w:t>, 514 U.S. 695, 699, 115 S. Ct. 1754, 131 L. Ed. 2d 779 (1995)</w:t>
        </w:r>
      </w:hyperlink>
      <w:r>
        <w:rPr>
          <w:rFonts w:ascii="arial" w:eastAsia="arial" w:hAnsi="arial" w:cs="arial"/>
          <w:b w:val="0"/>
          <w:i w:val="0"/>
          <w:strike w:val="0"/>
          <w:noProof w:val="0"/>
          <w:color w:val="000000"/>
          <w:position w:val="0"/>
          <w:sz w:val="20"/>
          <w:u w:val="none"/>
          <w:vertAlign w:val="baseline"/>
        </w:rPr>
        <w:t xml:space="preserve">. </w:t>
      </w:r>
      <w:bookmarkStart w:id="221" w:name="Bookmark_I6990HF62SF7NY0050000400_2"/>
      <w:bookmarkEnd w:id="221"/>
      <w:r>
        <w:rPr>
          <w:rFonts w:ascii="arial" w:eastAsia="arial" w:hAnsi="arial" w:cs="arial"/>
          <w:b w:val="0"/>
          <w:i w:val="0"/>
          <w:strike w:val="0"/>
          <w:noProof w:val="0"/>
          <w:color w:val="000000"/>
          <w:position w:val="0"/>
          <w:sz w:val="20"/>
          <w:u w:val="none"/>
          <w:vertAlign w:val="baseline"/>
        </w:rPr>
        <w:t xml:space="preserve">Accordingly, that part of the Rehabilitation Act does not contain the unmistakable clarity needed to abrogate sovereign immunity. </w:t>
      </w:r>
      <w:r>
        <w:rPr>
          <w:rFonts w:ascii="arial" w:eastAsia="arial" w:hAnsi="arial" w:cs="arial"/>
          <w:b w:val="0"/>
          <w:i/>
          <w:strike w:val="0"/>
          <w:noProof w:val="0"/>
          <w:color w:val="000000"/>
          <w:position w:val="0"/>
          <w:sz w:val="20"/>
          <w:u w:val="none"/>
          <w:vertAlign w:val="baseline"/>
        </w:rPr>
        <w:t xml:space="preserve">See </w:t>
      </w:r>
      <w:bookmarkStart w:id="222" w:name="Bookmark_I6990HF62SF7NY0040000400"/>
      <w:bookmarkEnd w:id="222"/>
      <w:hyperlink r:id="rId66" w:history="1">
        <w:r>
          <w:rPr>
            <w:rFonts w:ascii="arial" w:eastAsia="arial" w:hAnsi="arial" w:cs="arial"/>
            <w:b w:val="0"/>
            <w:i/>
            <w:strike w:val="0"/>
            <w:noProof w:val="0"/>
            <w:color w:val="0077CC"/>
            <w:position w:val="0"/>
            <w:sz w:val="20"/>
            <w:u w:val="single"/>
            <w:vertAlign w:val="baseline"/>
          </w:rPr>
          <w:t>Lac du Flambeau Band of Lake Superior Chippewa Indians v. Coughlin</w:t>
        </w:r>
      </w:hyperlink>
      <w:hyperlink r:id="rId66" w:history="1">
        <w:r>
          <w:rPr>
            <w:rFonts w:ascii="arial" w:eastAsia="arial" w:hAnsi="arial" w:cs="arial"/>
            <w:b w:val="0"/>
            <w:i/>
            <w:strike w:val="0"/>
            <w:noProof w:val="0"/>
            <w:color w:val="0077CC"/>
            <w:position w:val="0"/>
            <w:sz w:val="20"/>
            <w:u w:val="single"/>
            <w:vertAlign w:val="baseline"/>
          </w:rPr>
          <w:t>, 599 U.S. 382, 143 S. Ct. 1689, 1695, 216 L. Ed. 2d 342 (2023)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3" w:name="Bookmark_para_51"/>
      <w:bookmarkEnd w:id="223"/>
      <w:bookmarkStart w:id="224" w:name="Bookmark_I6990HF72HM68K0020000400"/>
      <w:bookmarkEnd w:id="224"/>
      <w:r>
        <w:rPr>
          <w:rFonts w:ascii="arial" w:eastAsia="arial" w:hAnsi="arial" w:cs="arial"/>
          <w:b w:val="0"/>
          <w:i w:val="0"/>
          <w:strike w:val="0"/>
          <w:noProof w:val="0"/>
          <w:color w:val="000000"/>
          <w:position w:val="0"/>
          <w:sz w:val="20"/>
          <w:u w:val="none"/>
          <w:vertAlign w:val="baseline"/>
        </w:rPr>
        <w:t xml:space="preserve">Neither the Mandamus Act,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7" w:history="1">
        <w:r>
          <w:rPr>
            <w:rFonts w:ascii="arial" w:eastAsia="arial" w:hAnsi="arial" w:cs="arial"/>
            <w:b w:val="0"/>
            <w:i/>
            <w:strike w:val="0"/>
            <w:noProof w:val="0"/>
            <w:color w:val="0077CC"/>
            <w:position w:val="0"/>
            <w:sz w:val="20"/>
            <w:u w:val="single"/>
            <w:vertAlign w:val="baseline"/>
          </w:rPr>
          <w:t>28 U.S.C. § 1361</w:t>
        </w:r>
      </w:hyperlink>
      <w:r>
        <w:rPr>
          <w:rFonts w:ascii="arial" w:eastAsia="arial" w:hAnsi="arial" w:cs="arial"/>
          <w:b w:val="0"/>
          <w:i w:val="0"/>
          <w:strike w:val="0"/>
          <w:noProof w:val="0"/>
          <w:color w:val="000000"/>
          <w:position w:val="0"/>
          <w:sz w:val="20"/>
          <w:u w:val="none"/>
          <w:vertAlign w:val="baseline"/>
        </w:rPr>
        <w:t xml:space="preserve">, nor the All Writs Act,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68" w:history="1">
        <w:r>
          <w:rPr>
            <w:rFonts w:ascii="arial" w:eastAsia="arial" w:hAnsi="arial" w:cs="arial"/>
            <w:b w:val="0"/>
            <w:i/>
            <w:strike w:val="0"/>
            <w:noProof w:val="0"/>
            <w:color w:val="0077CC"/>
            <w:position w:val="0"/>
            <w:sz w:val="20"/>
            <w:u w:val="single"/>
            <w:vertAlign w:val="baseline"/>
          </w:rPr>
          <w:t>§ 1651</w:t>
        </w:r>
      </w:hyperlink>
      <w:r>
        <w:rPr>
          <w:rFonts w:ascii="arial" w:eastAsia="arial" w:hAnsi="arial" w:cs="arial"/>
          <w:b w:val="0"/>
          <w:i w:val="0"/>
          <w:strike w:val="0"/>
          <w:noProof w:val="0"/>
          <w:color w:val="000000"/>
          <w:position w:val="0"/>
          <w:sz w:val="20"/>
          <w:u w:val="none"/>
          <w:vertAlign w:val="baseline"/>
        </w:rPr>
        <w:t>, help Plaintiff</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here either. Those statutes do not waive sovereign immunity. </w:t>
      </w:r>
      <w:bookmarkStart w:id="225" w:name="Bookmark_I6990HF72HM68K0010000400"/>
      <w:bookmarkEnd w:id="225"/>
      <w:hyperlink r:id="rId69" w:history="1">
        <w:r>
          <w:rPr>
            <w:rFonts w:ascii="arial" w:eastAsia="arial" w:hAnsi="arial" w:cs="arial"/>
            <w:b w:val="0"/>
            <w:i/>
            <w:strike w:val="0"/>
            <w:noProof w:val="0"/>
            <w:color w:val="0077CC"/>
            <w:position w:val="0"/>
            <w:sz w:val="20"/>
            <w:u w:val="single"/>
            <w:vertAlign w:val="baseline"/>
          </w:rPr>
          <w:t>Swan v. Clinton</w:t>
        </w:r>
      </w:hyperlink>
      <w:hyperlink r:id="rId69" w:history="1">
        <w:r>
          <w:rPr>
            <w:rFonts w:ascii="arial" w:eastAsia="arial" w:hAnsi="arial" w:cs="arial"/>
            <w:b w:val="0"/>
            <w:i/>
            <w:strike w:val="0"/>
            <w:noProof w:val="0"/>
            <w:color w:val="0077CC"/>
            <w:position w:val="0"/>
            <w:sz w:val="20"/>
            <w:u w:val="single"/>
            <w:vertAlign w:val="baseline"/>
          </w:rPr>
          <w:t>, 100 F.3d 973, 981, 321 U.S. App. D.C. 359 (D.C. Cir. 1996)</w:t>
        </w:r>
      </w:hyperlink>
      <w:r>
        <w:rPr>
          <w:rFonts w:ascii="arial" w:eastAsia="arial" w:hAnsi="arial" w:cs="arial"/>
          <w:b w:val="0"/>
          <w:i w:val="0"/>
          <w:strike w:val="0"/>
          <w:noProof w:val="0"/>
          <w:color w:val="000000"/>
          <w:position w:val="0"/>
          <w:sz w:val="20"/>
          <w:u w:val="none"/>
          <w:vertAlign w:val="baseline"/>
        </w:rPr>
        <w:t xml:space="preserve"> (Mandamus Act); </w:t>
      </w:r>
      <w:bookmarkStart w:id="226" w:name="Bookmark_I6990HF72HM68K0030000400"/>
      <w:bookmarkEnd w:id="226"/>
      <w:hyperlink r:id="rId70" w:history="1">
        <w:r>
          <w:rPr>
            <w:rFonts w:ascii="arial" w:eastAsia="arial" w:hAnsi="arial" w:cs="arial"/>
            <w:b w:val="0"/>
            <w:i/>
            <w:strike w:val="0"/>
            <w:noProof w:val="0"/>
            <w:color w:val="0077CC"/>
            <w:position w:val="0"/>
            <w:sz w:val="20"/>
            <w:u w:val="single"/>
            <w:vertAlign w:val="baseline"/>
          </w:rPr>
          <w:t>Reading v. United States</w:t>
        </w:r>
      </w:hyperlink>
      <w:hyperlink r:id="rId70" w:history="1">
        <w:r>
          <w:rPr>
            <w:rFonts w:ascii="arial" w:eastAsia="arial" w:hAnsi="arial" w:cs="arial"/>
            <w:b w:val="0"/>
            <w:i/>
            <w:strike w:val="0"/>
            <w:noProof w:val="0"/>
            <w:color w:val="0077CC"/>
            <w:position w:val="0"/>
            <w:sz w:val="20"/>
            <w:u w:val="single"/>
            <w:vertAlign w:val="baseline"/>
          </w:rPr>
          <w:t>, 506 F. Supp. 2d 13, 20 (D.D.C. 2007)</w:t>
        </w:r>
      </w:hyperlink>
      <w:r>
        <w:rPr>
          <w:rFonts w:ascii="arial" w:eastAsia="arial" w:hAnsi="arial" w:cs="arial"/>
          <w:b w:val="0"/>
          <w:i w:val="0"/>
          <w:strike w:val="0"/>
          <w:noProof w:val="0"/>
          <w:color w:val="000000"/>
          <w:position w:val="0"/>
          <w:sz w:val="20"/>
          <w:u w:val="none"/>
          <w:vertAlign w:val="baseline"/>
        </w:rPr>
        <w:t xml:space="preserve"> (All Writs Act).</w:t>
      </w:r>
    </w:p>
    <w:p>
      <w:pPr>
        <w:keepNext w:val="0"/>
        <w:spacing w:before="200" w:after="0" w:line="260" w:lineRule="atLeast"/>
        <w:ind w:left="0" w:right="0" w:firstLine="0"/>
        <w:jc w:val="both"/>
      </w:pPr>
      <w:bookmarkStart w:id="227" w:name="Bookmark_para_52"/>
      <w:bookmarkEnd w:id="227"/>
      <w:r>
        <w:rPr>
          <w:rFonts w:ascii="arial" w:eastAsia="arial" w:hAnsi="arial" w:cs="arial"/>
          <w:b w:val="0"/>
          <w:i w:val="0"/>
          <w:strike w:val="0"/>
          <w:noProof w:val="0"/>
          <w:color w:val="000000"/>
          <w:position w:val="0"/>
          <w:sz w:val="20"/>
          <w:u w:val="none"/>
          <w:vertAlign w:val="baseline"/>
        </w:rPr>
        <w:t>Thus, Plaintiff's claim against the Administrative Office of the U.S. Courts is barred by sovereign immunity. The Court will dismiss his complaint sua sponte for lack of subject-matter jurisdiction insofar as it asserts that claim.</w:t>
      </w:r>
    </w:p>
    <w:p>
      <w:pPr>
        <w:keepNext w:val="0"/>
        <w:spacing w:before="200" w:after="0" w:line="260" w:lineRule="atLeast"/>
        <w:ind w:left="0" w:right="0" w:firstLine="0"/>
        <w:jc w:val="both"/>
      </w:pPr>
      <w:bookmarkStart w:id="228" w:name="Bookmark_para_53"/>
      <w:bookmarkEnd w:id="228"/>
      <w:r>
        <w:rPr>
          <w:rFonts w:ascii="arial" w:eastAsia="arial" w:hAnsi="arial" w:cs="arial"/>
          <w:b w:val="0"/>
          <w:i w:val="0"/>
          <w:strike w:val="0"/>
          <w:noProof w:val="0"/>
          <w:color w:val="000000"/>
          <w:position w:val="0"/>
          <w:sz w:val="20"/>
          <w:u w:val="none"/>
          <w:vertAlign w:val="baseline"/>
        </w:rPr>
        <w:t xml:space="preserve">Defendants also challenge part of Plaintiff's FOIA claim on standing grounds.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15-1 at 11. That challenge is based on the second and third prongs of the standing test: causation and redressability.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Defendants point out that Plaintiff's FOIA claim asserts entitlement to records in the FBI's custody,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at 65, and so they say no defendant other than Defendant Wray, the FBI Director, could have caused Plaintiff's injury or could remedy it,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15-1 at 11.</w:t>
      </w:r>
    </w:p>
    <w:p>
      <w:pPr>
        <w:keepNext w:val="0"/>
        <w:spacing w:before="200" w:after="0" w:line="260" w:lineRule="atLeast"/>
        <w:ind w:left="0" w:right="0" w:firstLine="0"/>
        <w:jc w:val="both"/>
      </w:pPr>
      <w:bookmarkStart w:id="229" w:name="Bookmark_para_54"/>
      <w:bookmarkEnd w:id="229"/>
      <w:r>
        <w:rPr>
          <w:rFonts w:ascii="arial" w:eastAsia="arial" w:hAnsi="arial" w:cs="arial"/>
          <w:b w:val="0"/>
          <w:i w:val="0"/>
          <w:strike w:val="0"/>
          <w:noProof w:val="0"/>
          <w:color w:val="000000"/>
          <w:position w:val="0"/>
          <w:sz w:val="20"/>
          <w:u w:val="none"/>
          <w:vertAlign w:val="baseline"/>
        </w:rPr>
        <w:t xml:space="preserve">In substance, the Court agrees. But Plaintiff's FOIA claim appears to relate only to Defendant Wray in any event. </w:t>
      </w:r>
      <w:bookmarkStart w:id="230" w:name="Bookmark_I6990HF728T3V30010000400"/>
      <w:bookmarkEnd w:id="230"/>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at 65 (asking the Court to "[c]ompel Defendant FBI Director Christopher Wray . . . to [r]elease" Plaintiff's FOIA requests). Still, even Defendant Wray is not the proper defendant for a FOIA claim, which can be brought only against the custodial agency itself. </w:t>
      </w:r>
      <w:r>
        <w:rPr>
          <w:rFonts w:ascii="arial" w:eastAsia="arial" w:hAnsi="arial" w:cs="arial"/>
          <w:b w:val="0"/>
          <w:i/>
          <w:strike w:val="0"/>
          <w:noProof w:val="0"/>
          <w:color w:val="000000"/>
          <w:position w:val="0"/>
          <w:sz w:val="20"/>
          <w:u w:val="none"/>
          <w:vertAlign w:val="baseline"/>
        </w:rPr>
        <w:t xml:space="preserve">See </w:t>
      </w:r>
      <w:bookmarkStart w:id="231" w:name="Bookmark_I6990HF72HM68K0050000400"/>
      <w:bookmarkEnd w:id="231"/>
      <w:hyperlink r:id="rId71" w:history="1">
        <w:r>
          <w:rPr>
            <w:rFonts w:ascii="arial" w:eastAsia="arial" w:hAnsi="arial" w:cs="arial"/>
            <w:b w:val="0"/>
            <w:i/>
            <w:strike w:val="0"/>
            <w:noProof w:val="0"/>
            <w:color w:val="0077CC"/>
            <w:position w:val="0"/>
            <w:sz w:val="20"/>
            <w:u w:val="single"/>
            <w:vertAlign w:val="baseline"/>
          </w:rPr>
          <w:t>Isasi v. Jones</w:t>
        </w:r>
      </w:hyperlink>
      <w:hyperlink r:id="rId71" w:history="1">
        <w:r>
          <w:rPr>
            <w:rFonts w:ascii="arial" w:eastAsia="arial" w:hAnsi="arial" w:cs="arial"/>
            <w:b w:val="0"/>
            <w:i/>
            <w:strike w:val="0"/>
            <w:noProof w:val="0"/>
            <w:color w:val="0077CC"/>
            <w:position w:val="0"/>
            <w:sz w:val="20"/>
            <w:u w:val="single"/>
            <w:vertAlign w:val="baseline"/>
          </w:rPr>
          <w:t>, 594 F. Supp. 2d 1, 4 (D.D.C. 2009)</w:t>
        </w:r>
      </w:hyperlink>
      <w:r>
        <w:rPr>
          <w:rFonts w:ascii="arial" w:eastAsia="arial" w:hAnsi="arial" w:cs="arial"/>
          <w:b w:val="0"/>
          <w:i w:val="0"/>
          <w:strike w:val="0"/>
          <w:noProof w:val="0"/>
          <w:color w:val="000000"/>
          <w:position w:val="0"/>
          <w:sz w:val="20"/>
          <w:u w:val="none"/>
          <w:vertAlign w:val="baseline"/>
        </w:rPr>
        <w:t>. Because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Plaintiff, proceeding pro se, named officers of the FBI and provided enough information for the Court to glean that he seeks information in that agency's custody, the Court construes his complaint to allege a FOIA claim against the FBI—and no other defendant. </w:t>
      </w:r>
      <w:r>
        <w:rPr>
          <w:rFonts w:ascii="arial" w:eastAsia="arial" w:hAnsi="arial" w:cs="arial"/>
          <w:b w:val="0"/>
          <w:i/>
          <w:strike w:val="0"/>
          <w:noProof w:val="0"/>
          <w:color w:val="000000"/>
          <w:position w:val="0"/>
          <w:sz w:val="20"/>
          <w:u w:val="none"/>
          <w:vertAlign w:val="baseline"/>
        </w:rPr>
        <w:t>See, e.g., 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Claims Seeking Prospective Remedies</w:t>
      </w:r>
    </w:p>
    <w:p>
      <w:pPr>
        <w:keepNext w:val="0"/>
        <w:spacing w:before="200" w:after="0" w:line="260" w:lineRule="atLeast"/>
        <w:ind w:left="0" w:right="0" w:firstLine="0"/>
        <w:jc w:val="both"/>
      </w:pPr>
      <w:bookmarkStart w:id="232" w:name="Bookmark_para_55"/>
      <w:bookmarkEnd w:id="232"/>
      <w:r>
        <w:rPr>
          <w:rFonts w:ascii="arial" w:eastAsia="arial" w:hAnsi="arial" w:cs="arial"/>
          <w:b w:val="0"/>
          <w:i w:val="0"/>
          <w:strike w:val="0"/>
          <w:noProof w:val="0"/>
          <w:color w:val="000000"/>
          <w:position w:val="0"/>
          <w:sz w:val="20"/>
          <w:u w:val="none"/>
          <w:vertAlign w:val="baseline"/>
        </w:rPr>
        <w:t xml:space="preserve">Plaintiff's remaining official-capacity claims seek prospective relief. Specifically, Plaintiff claims that many aspects of the TSD are unlawful, and he seeks orders removing his information from it and otherwise altering its administration.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13, 45-46, 96-97;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55-57, 59-67. He also asserts that the way he has been treated while traveling violates his constitutional rights and seeks to reform those processes, including by requiring additional training of customs officers.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39, 42-43, 83-89;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55-59. Finally, he claims that he has been treated unlawfully by particular federal officers, and it is possible that he seeks orders preventing similar treatment in the future.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53-70, 78-82, 98.</w:t>
      </w:r>
    </w:p>
    <w:p>
      <w:pPr>
        <w:keepNext w:val="0"/>
        <w:spacing w:before="240" w:after="0" w:line="260" w:lineRule="atLeast"/>
        <w:ind w:left="0" w:right="0" w:firstLine="0"/>
        <w:jc w:val="both"/>
      </w:pPr>
      <w:bookmarkStart w:id="233" w:name="Bookmark_para_56"/>
      <w:bookmarkEnd w:id="233"/>
      <w:bookmarkStart w:id="234" w:name="Bookmark_I6990HF728T3V30030000400"/>
      <w:bookmarkEnd w:id="234"/>
      <w:bookmarkStart w:id="235" w:name="Bookmark_I6990HF728T3V30050000400"/>
      <w:bookmarkEnd w:id="235"/>
      <w:r>
        <w:rPr>
          <w:rFonts w:ascii="arial" w:eastAsia="arial" w:hAnsi="arial" w:cs="arial"/>
          <w:b w:val="0"/>
          <w:i w:val="0"/>
          <w:strike w:val="0"/>
          <w:noProof w:val="0"/>
          <w:color w:val="000000"/>
          <w:position w:val="0"/>
          <w:sz w:val="20"/>
          <w:u w:val="none"/>
          <w:vertAlign w:val="baseline"/>
        </w:rPr>
        <w:t xml:space="preserve">To show standing to assert those claims, Plaintiff must establish "an ongoing or future injury that is certainly impending." </w:t>
      </w:r>
      <w:bookmarkStart w:id="236" w:name="Bookmark_I6990HF728T3V30020000400"/>
      <w:bookmarkEnd w:id="236"/>
      <w:hyperlink r:id="rId44" w:history="1">
        <w:r>
          <w:rPr>
            <w:rFonts w:ascii="arial" w:eastAsia="arial" w:hAnsi="arial" w:cs="arial"/>
            <w:b w:val="0"/>
            <w:i/>
            <w:strike w:val="0"/>
            <w:noProof w:val="0"/>
            <w:color w:val="0077CC"/>
            <w:position w:val="0"/>
            <w:sz w:val="20"/>
            <w:u w:val="single"/>
            <w:vertAlign w:val="baseline"/>
          </w:rPr>
          <w:t>Fuentes</w:t>
        </w:r>
      </w:hyperlink>
      <w:hyperlink r:id="rId44" w:history="1">
        <w:r>
          <w:rPr>
            <w:rFonts w:ascii="arial" w:eastAsia="arial" w:hAnsi="arial" w:cs="arial"/>
            <w:b w:val="0"/>
            <w:i/>
            <w:strike w:val="0"/>
            <w:noProof w:val="0"/>
            <w:color w:val="0077CC"/>
            <w:position w:val="0"/>
            <w:sz w:val="20"/>
            <w:u w:val="single"/>
            <w:vertAlign w:val="baseline"/>
          </w:rPr>
          <w:t>, 2023 U.S. Dist. LEXIS 14687, 2023 WL 1070545, at *1</w:t>
        </w:r>
      </w:hyperlink>
      <w:r>
        <w:rPr>
          <w:rFonts w:ascii="arial" w:eastAsia="arial" w:hAnsi="arial" w:cs="arial"/>
          <w:b w:val="0"/>
          <w:i w:val="0"/>
          <w:strike w:val="0"/>
          <w:noProof w:val="0"/>
          <w:color w:val="000000"/>
          <w:position w:val="0"/>
          <w:sz w:val="20"/>
          <w:u w:val="none"/>
          <w:vertAlign w:val="baseline"/>
        </w:rPr>
        <w:t xml:space="preserve"> (quotation omitted).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w:t>
      </w:r>
      <w:bookmarkStart w:id="237" w:name="Bookmark_I6990HF82D6N9K0020000400"/>
      <w:bookmarkEnd w:id="237"/>
      <w:r>
        <w:rPr>
          <w:rFonts w:ascii="arial" w:eastAsia="arial" w:hAnsi="arial" w:cs="arial"/>
          <w:b w:val="0"/>
          <w:i w:val="0"/>
          <w:strike w:val="0"/>
          <w:noProof w:val="0"/>
          <w:color w:val="000000"/>
          <w:position w:val="0"/>
          <w:sz w:val="20"/>
          <w:u w:val="none"/>
          <w:vertAlign w:val="baseline"/>
        </w:rPr>
        <w:t xml:space="preserve">That showing could take the form of an injury that "persists and can be relieved by an appropriate court order" to a defendant. </w:t>
      </w:r>
      <w:bookmarkStart w:id="238" w:name="Bookmark_I6990HF82D6N9K0040000400"/>
      <w:bookmarkEnd w:id="238"/>
      <w:r>
        <w:rPr>
          <w:rFonts w:ascii="arial" w:eastAsia="arial" w:hAnsi="arial" w:cs="arial"/>
          <w:b w:val="0"/>
          <w:i/>
          <w:strike w:val="0"/>
          <w:noProof w:val="0"/>
          <w:color w:val="000000"/>
          <w:position w:val="0"/>
          <w:sz w:val="20"/>
          <w:u w:val="none"/>
          <w:vertAlign w:val="baseline"/>
        </w:rPr>
        <w:t xml:space="preserve">See </w:t>
      </w:r>
      <w:bookmarkStart w:id="239" w:name="Bookmark_I6990HF728T3V30040000400"/>
      <w:bookmarkEnd w:id="239"/>
      <w:hyperlink r:id="rId72" w:history="1">
        <w:r>
          <w:rPr>
            <w:rFonts w:ascii="arial" w:eastAsia="arial" w:hAnsi="arial" w:cs="arial"/>
            <w:b w:val="0"/>
            <w:i/>
            <w:strike w:val="0"/>
            <w:noProof w:val="0"/>
            <w:color w:val="0077CC"/>
            <w:position w:val="0"/>
            <w:sz w:val="20"/>
            <w:u w:val="single"/>
            <w:vertAlign w:val="baseline"/>
          </w:rPr>
          <w:t>Zukerman v. U.S. Postal Serv.</w:t>
        </w:r>
      </w:hyperlink>
      <w:hyperlink r:id="rId72" w:history="1">
        <w:r>
          <w:rPr>
            <w:rFonts w:ascii="arial" w:eastAsia="arial" w:hAnsi="arial" w:cs="arial"/>
            <w:b w:val="0"/>
            <w:i/>
            <w:strike w:val="0"/>
            <w:noProof w:val="0"/>
            <w:color w:val="0077CC"/>
            <w:position w:val="0"/>
            <w:sz w:val="20"/>
            <w:u w:val="single"/>
            <w:vertAlign w:val="baseline"/>
          </w:rPr>
          <w:t>, 961 F.3d 431, 443, 447 U.S. App. D.C. 126 (D.C. Cir. 2020)</w:t>
        </w:r>
      </w:hyperlink>
      <w:r>
        <w:rPr>
          <w:rFonts w:ascii="arial" w:eastAsia="arial" w:hAnsi="arial" w:cs="arial"/>
          <w:b w:val="0"/>
          <w:i w:val="0"/>
          <w:strike w:val="0"/>
          <w:noProof w:val="0"/>
          <w:color w:val="000000"/>
          <w:position w:val="0"/>
          <w:sz w:val="20"/>
          <w:u w:val="none"/>
          <w:vertAlign w:val="baseline"/>
        </w:rPr>
        <w:t xml:space="preserve">. </w:t>
      </w:r>
      <w:bookmarkStart w:id="240" w:name="Bookmark_I6990HF82D6N9K0040000400_2"/>
      <w:bookmarkEnd w:id="240"/>
      <w:bookmarkStart w:id="241" w:name="Bookmark_I6990HF82D6N9K0020000400_2"/>
      <w:bookmarkEnd w:id="241"/>
      <w:r>
        <w:rPr>
          <w:rFonts w:ascii="arial" w:eastAsia="arial" w:hAnsi="arial" w:cs="arial"/>
          <w:b w:val="0"/>
          <w:i w:val="0"/>
          <w:strike w:val="0"/>
          <w:noProof w:val="0"/>
          <w:color w:val="000000"/>
          <w:position w:val="0"/>
          <w:sz w:val="20"/>
          <w:u w:val="none"/>
          <w:vertAlign w:val="baseline"/>
        </w:rPr>
        <w:t xml:space="preserve">Or it could take the form of a "substantial probability" that a defendant will cause future injury "that the court could redress." </w:t>
      </w:r>
      <w:r>
        <w:rPr>
          <w:rFonts w:ascii="arial" w:eastAsia="arial" w:hAnsi="arial" w:cs="arial"/>
          <w:b w:val="0"/>
          <w:i/>
          <w:strike w:val="0"/>
          <w:noProof w:val="0"/>
          <w:color w:val="000000"/>
          <w:position w:val="0"/>
          <w:sz w:val="20"/>
          <w:u w:val="none"/>
          <w:vertAlign w:val="baseline"/>
        </w:rPr>
        <w:t xml:space="preserve">See </w:t>
      </w:r>
      <w:bookmarkStart w:id="242" w:name="Bookmark_I6990HF82D6N9K0010000400"/>
      <w:bookmarkEnd w:id="242"/>
      <w:hyperlink r:id="rId73" w:history="1">
        <w:r>
          <w:rPr>
            <w:rFonts w:ascii="arial" w:eastAsia="arial" w:hAnsi="arial" w:cs="arial"/>
            <w:b w:val="0"/>
            <w:i/>
            <w:strike w:val="0"/>
            <w:noProof w:val="0"/>
            <w:color w:val="0077CC"/>
            <w:position w:val="0"/>
            <w:sz w:val="20"/>
            <w:u w:val="single"/>
            <w:vertAlign w:val="baseline"/>
          </w:rPr>
          <w:t>Chamber of Commerce of the U.S. v. EPA</w:t>
        </w:r>
      </w:hyperlink>
      <w:hyperlink r:id="rId73" w:history="1">
        <w:r>
          <w:rPr>
            <w:rFonts w:ascii="arial" w:eastAsia="arial" w:hAnsi="arial" w:cs="arial"/>
            <w:b w:val="0"/>
            <w:i/>
            <w:strike w:val="0"/>
            <w:noProof w:val="0"/>
            <w:color w:val="0077CC"/>
            <w:position w:val="0"/>
            <w:sz w:val="20"/>
            <w:u w:val="single"/>
            <w:vertAlign w:val="baseline"/>
          </w:rPr>
          <w:t>, 642 F.3d 192, 200, 395 U.S. App. D.C. 193 (D.C. Cir. 2011)</w:t>
        </w:r>
      </w:hyperlink>
      <w:r>
        <w:rPr>
          <w:rFonts w:ascii="arial" w:eastAsia="arial" w:hAnsi="arial" w:cs="arial"/>
          <w:b w:val="0"/>
          <w:i w:val="0"/>
          <w:strike w:val="0"/>
          <w:noProof w:val="0"/>
          <w:color w:val="000000"/>
          <w:position w:val="0"/>
          <w:sz w:val="20"/>
          <w:u w:val="none"/>
          <w:vertAlign w:val="baseline"/>
        </w:rPr>
        <w:t xml:space="preserve"> (quotation omitted). But proving such a probability requires more than "past wrongs . . . in themselves." </w:t>
      </w:r>
      <w:r>
        <w:rPr>
          <w:rFonts w:ascii="arial" w:eastAsia="arial" w:hAnsi="arial" w:cs="arial"/>
          <w:b w:val="0"/>
          <w:i/>
          <w:strike w:val="0"/>
          <w:noProof w:val="0"/>
          <w:color w:val="000000"/>
          <w:position w:val="0"/>
          <w:sz w:val="20"/>
          <w:u w:val="none"/>
          <w:vertAlign w:val="baseline"/>
        </w:rPr>
        <w:t xml:space="preserve">See </w:t>
      </w:r>
      <w:bookmarkStart w:id="243" w:name="Bookmark_I6990HF82D6N9K0030000400"/>
      <w:bookmarkEnd w:id="243"/>
      <w:hyperlink r:id="rId74" w:history="1">
        <w:r>
          <w:rPr>
            <w:rFonts w:ascii="arial" w:eastAsia="arial" w:hAnsi="arial" w:cs="arial"/>
            <w:b w:val="0"/>
            <w:i/>
            <w:strike w:val="0"/>
            <w:noProof w:val="0"/>
            <w:color w:val="0077CC"/>
            <w:position w:val="0"/>
            <w:sz w:val="20"/>
            <w:u w:val="single"/>
            <w:vertAlign w:val="baseline"/>
          </w:rPr>
          <w:t>City of Los Angeles v. Lyons</w:t>
        </w:r>
      </w:hyperlink>
      <w:hyperlink r:id="rId74" w:history="1">
        <w:r>
          <w:rPr>
            <w:rFonts w:ascii="arial" w:eastAsia="arial" w:hAnsi="arial" w:cs="arial"/>
            <w:b w:val="0"/>
            <w:i/>
            <w:strike w:val="0"/>
            <w:noProof w:val="0"/>
            <w:color w:val="0077CC"/>
            <w:position w:val="0"/>
            <w:sz w:val="20"/>
            <w:u w:val="single"/>
            <w:vertAlign w:val="baseline"/>
          </w:rPr>
          <w:t>, 461 U.S. 95, 103-08, 103 S. Ct. 1660, 75 L. Ed. 2d 675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4" w:name="Bookmark_para_57"/>
      <w:bookmarkEnd w:id="244"/>
      <w:bookmarkStart w:id="245" w:name="Bookmark_I6990HF82SF7P10010000400"/>
      <w:bookmarkEnd w:id="245"/>
      <w:bookmarkStart w:id="246" w:name="Bookmark_I6990HF82SF7P10030000400"/>
      <w:bookmarkEnd w:id="246"/>
      <w:r>
        <w:rPr>
          <w:rFonts w:ascii="arial" w:eastAsia="arial" w:hAnsi="arial" w:cs="arial"/>
          <w:b w:val="0"/>
          <w:i w:val="0"/>
          <w:strike w:val="0"/>
          <w:noProof w:val="0"/>
          <w:color w:val="000000"/>
          <w:position w:val="0"/>
          <w:sz w:val="20"/>
          <w:u w:val="none"/>
          <w:vertAlign w:val="baseline"/>
        </w:rPr>
        <w:t xml:space="preserve">Plaintiff has alleged ongoing injury from his inclusion in the TSD. In </w:t>
      </w:r>
      <w:r>
        <w:rPr>
          <w:rFonts w:ascii="arial" w:eastAsia="arial" w:hAnsi="arial" w:cs="arial"/>
          <w:b w:val="0"/>
          <w:i/>
          <w:strike w:val="0"/>
          <w:noProof w:val="0"/>
          <w:color w:val="000000"/>
          <w:position w:val="0"/>
          <w:sz w:val="20"/>
          <w:u w:val="none"/>
          <w:vertAlign w:val="baseline"/>
        </w:rPr>
        <w:t>Jibril v. Mayorkas</w:t>
      </w:r>
      <w:r>
        <w:rPr>
          <w:rFonts w:ascii="arial" w:eastAsia="arial" w:hAnsi="arial" w:cs="arial"/>
          <w:b w:val="0"/>
          <w:i w:val="0"/>
          <w:strike w:val="0"/>
          <w:noProof w:val="0"/>
          <w:color w:val="000000"/>
          <w:position w:val="0"/>
          <w:sz w:val="20"/>
          <w:u w:val="none"/>
          <w:vertAlign w:val="baseline"/>
        </w:rPr>
        <w:t xml:space="preserve">, the Circuit held that the plaintiffs had plausibly alleged their inclusion in the TSD by noting that "SSSS" was printed on their boarding passes and that they "endured . . . extensive searches and interrogation" during a recent international trip. </w:t>
      </w:r>
      <w:bookmarkStart w:id="247" w:name="Bookmark_I6990HF82D6N9K0050000400"/>
      <w:bookmarkEnd w:id="247"/>
      <w:hyperlink r:id="rId75" w:history="1">
        <w:r>
          <w:rPr>
            <w:rFonts w:ascii="arial" w:eastAsia="arial" w:hAnsi="arial" w:cs="arial"/>
            <w:b w:val="0"/>
            <w:i/>
            <w:strike w:val="0"/>
            <w:noProof w:val="0"/>
            <w:color w:val="0077CC"/>
            <w:position w:val="0"/>
            <w:sz w:val="20"/>
            <w:u w:val="single"/>
            <w:vertAlign w:val="baseline"/>
          </w:rPr>
          <w:t>20 F.4th 804, 815-16, 455 U.S. App. D.C. 127 (D.C. Cir. 2021)</w:t>
        </w:r>
      </w:hyperlink>
      <w:r>
        <w:rPr>
          <w:rFonts w:ascii="arial" w:eastAsia="arial" w:hAnsi="arial" w:cs="arial"/>
          <w:b w:val="0"/>
          <w:i w:val="0"/>
          <w:strike w:val="0"/>
          <w:noProof w:val="0"/>
          <w:color w:val="000000"/>
          <w:position w:val="0"/>
          <w:sz w:val="20"/>
          <w:u w:val="none"/>
          <w:vertAlign w:val="baseline"/>
        </w:rPr>
        <w:t xml:space="preserve">. It also inferred the plaintiffs' </w:t>
      </w:r>
      <w:r>
        <w:rPr>
          <w:rFonts w:ascii="arial" w:eastAsia="arial" w:hAnsi="arial" w:cs="arial"/>
          <w:b w:val="0"/>
          <w:i/>
          <w:strike w:val="0"/>
          <w:noProof w:val="0"/>
          <w:color w:val="000000"/>
          <w:position w:val="0"/>
          <w:sz w:val="20"/>
          <w:u w:val="none"/>
          <w:vertAlign w:val="baseline"/>
        </w:rPr>
        <w:t>ongoing</w:t>
      </w:r>
      <w:r>
        <w:rPr>
          <w:rFonts w:ascii="arial" w:eastAsia="arial" w:hAnsi="arial" w:cs="arial"/>
          <w:b w:val="0"/>
          <w:i w:val="0"/>
          <w:strike w:val="0"/>
          <w:noProof w:val="0"/>
          <w:color w:val="000000"/>
          <w:position w:val="0"/>
          <w:sz w:val="20"/>
          <w:u w:val="none"/>
          <w:vertAlign w:val="baseline"/>
        </w:rPr>
        <w:t xml:space="preserve"> inclusion in the TSD from the fact that the government had "provided no evidence to the contrary," pointing out that, at the motion-to-dismiss stage, it was obliged to make all reasonable inferences in the plaintiffs' favor. </w:t>
      </w:r>
      <w:r>
        <w:rPr>
          <w:rFonts w:ascii="arial" w:eastAsia="arial" w:hAnsi="arial" w:cs="arial"/>
          <w:b w:val="0"/>
          <w:i/>
          <w:strike w:val="0"/>
          <w:noProof w:val="0"/>
          <w:color w:val="000000"/>
          <w:position w:val="0"/>
          <w:sz w:val="20"/>
          <w:u w:val="none"/>
          <w:vertAlign w:val="baseline"/>
        </w:rPr>
        <w:t xml:space="preserve">See </w:t>
      </w:r>
      <w:bookmarkStart w:id="248" w:name="Bookmark_I6990HF82SF7P10020000400"/>
      <w:bookmarkEnd w:id="248"/>
      <w:hyperlink r:id="rId75" w:history="1">
        <w:r>
          <w:rPr>
            <w:rFonts w:ascii="arial" w:eastAsia="arial" w:hAnsi="arial" w:cs="arial"/>
            <w:b w:val="0"/>
            <w:i/>
            <w:strike w:val="0"/>
            <w:noProof w:val="0"/>
            <w:color w:val="0077CC"/>
            <w:position w:val="0"/>
            <w:sz w:val="20"/>
            <w:u w:val="single"/>
            <w:vertAlign w:val="baseline"/>
          </w:rPr>
          <w:t>id.</w:t>
        </w:r>
      </w:hyperlink>
      <w:hyperlink r:id="rId75" w:history="1">
        <w:r>
          <w:rPr>
            <w:rFonts w:ascii="arial" w:eastAsia="arial" w:hAnsi="arial" w:cs="arial"/>
            <w:b w:val="0"/>
            <w:i/>
            <w:strike w:val="0"/>
            <w:noProof w:val="0"/>
            <w:color w:val="0077CC"/>
            <w:position w:val="0"/>
            <w:sz w:val="20"/>
            <w:u w:val="single"/>
            <w:vertAlign w:val="baseline"/>
          </w:rPr>
          <w:t xml:space="preserve"> at 816-17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9" w:name="Bookmark_para_58"/>
      <w:bookmarkEnd w:id="249"/>
      <w:r>
        <w:rPr>
          <w:rFonts w:ascii="arial" w:eastAsia="arial" w:hAnsi="arial" w:cs="arial"/>
          <w:b w:val="0"/>
          <w:i w:val="0"/>
          <w:strike w:val="0"/>
          <w:noProof w:val="0"/>
          <w:color w:val="000000"/>
          <w:position w:val="0"/>
          <w:sz w:val="20"/>
          <w:u w:val="none"/>
          <w:vertAlign w:val="baseline"/>
        </w:rPr>
        <w:t>Plaintiff makes indistinguishable allegations—the inclusion of "SSSS" on his travel documents</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and his subjection to enhanced screening.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74, 76-77, 81-89. The government has also provided no contrary</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evidence. Indeed, it does not contest Plaintiff's standing to challenge his inclusion in the TSD against some defendants.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15-1 at 9-12. Thus, under </w:t>
      </w:r>
      <w:r>
        <w:rPr>
          <w:rFonts w:ascii="arial" w:eastAsia="arial" w:hAnsi="arial" w:cs="arial"/>
          <w:b w:val="0"/>
          <w:i/>
          <w:strike w:val="0"/>
          <w:noProof w:val="0"/>
          <w:color w:val="000000"/>
          <w:position w:val="0"/>
          <w:sz w:val="20"/>
          <w:u w:val="none"/>
          <w:vertAlign w:val="baseline"/>
        </w:rPr>
        <w:t>Jibril</w:t>
      </w:r>
      <w:r>
        <w:rPr>
          <w:rFonts w:ascii="arial" w:eastAsia="arial" w:hAnsi="arial" w:cs="arial"/>
          <w:b w:val="0"/>
          <w:i w:val="0"/>
          <w:strike w:val="0"/>
          <w:noProof w:val="0"/>
          <w:color w:val="000000"/>
          <w:position w:val="0"/>
          <w:sz w:val="20"/>
          <w:u w:val="none"/>
          <w:vertAlign w:val="baseline"/>
        </w:rPr>
        <w:t xml:space="preserve">, the Court concludes that Plaintiff has plausibly alleged that his name was included in the TSD and on the selectee list when he traveled to Spain in 2020 and that it remains there. Moreover, Plaintiff alleges that inclusion is itself illegal. </w:t>
      </w:r>
      <w:bookmarkStart w:id="261" w:name="Bookmark_I6990HF82SF7P10050000400"/>
      <w:bookmarkEnd w:id="261"/>
      <w:r>
        <w:rPr>
          <w:rFonts w:ascii="arial" w:eastAsia="arial" w:hAnsi="arial" w:cs="arial"/>
          <w:b w:val="0"/>
          <w:i w:val="0"/>
          <w:strike w:val="0"/>
          <w:noProof w:val="0"/>
          <w:color w:val="000000"/>
          <w:position w:val="0"/>
          <w:sz w:val="20"/>
          <w:u w:val="none"/>
          <w:vertAlign w:val="baseline"/>
        </w:rPr>
        <w:t xml:space="preserve">He says, for example, that the dissemination of his information via the TSD harms his reputation.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Br. ¶ 15. That injury is constitutionally concrete because it "bears a sufficiently close relationship to the harm from a false and defamatory statement." </w:t>
      </w:r>
      <w:r>
        <w:rPr>
          <w:rFonts w:ascii="arial" w:eastAsia="arial" w:hAnsi="arial" w:cs="arial"/>
          <w:b w:val="0"/>
          <w:i/>
          <w:strike w:val="0"/>
          <w:noProof w:val="0"/>
          <w:color w:val="000000"/>
          <w:position w:val="0"/>
          <w:sz w:val="20"/>
          <w:u w:val="none"/>
          <w:vertAlign w:val="baseline"/>
        </w:rPr>
        <w:t xml:space="preserve">See </w:t>
      </w:r>
      <w:bookmarkStart w:id="262" w:name="Bookmark_I6990HF82SF7P10040000400"/>
      <w:bookmarkEnd w:id="262"/>
      <w:hyperlink r:id="rId51" w:history="1">
        <w:r>
          <w:rPr>
            <w:rFonts w:ascii="arial" w:eastAsia="arial" w:hAnsi="arial" w:cs="arial"/>
            <w:b w:val="0"/>
            <w:i/>
            <w:strike w:val="0"/>
            <w:noProof w:val="0"/>
            <w:color w:val="0077CC"/>
            <w:position w:val="0"/>
            <w:sz w:val="20"/>
            <w:u w:val="single"/>
            <w:vertAlign w:val="baseline"/>
          </w:rPr>
          <w:t>TransUnion</w:t>
        </w:r>
      </w:hyperlink>
      <w:hyperlink r:id="rId51" w:history="1">
        <w:r>
          <w:rPr>
            <w:rFonts w:ascii="arial" w:eastAsia="arial" w:hAnsi="arial" w:cs="arial"/>
            <w:b w:val="0"/>
            <w:i/>
            <w:strike w:val="0"/>
            <w:noProof w:val="0"/>
            <w:color w:val="0077CC"/>
            <w:position w:val="0"/>
            <w:sz w:val="20"/>
            <w:u w:val="single"/>
            <w:vertAlign w:val="baseline"/>
          </w:rPr>
          <w:t>, 141 S. Ct. at 2209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3" w:name="Bookmark_para_59"/>
      <w:bookmarkEnd w:id="263"/>
      <w:bookmarkStart w:id="264" w:name="Bookmark_I6990HF928T3V60030000400"/>
      <w:bookmarkEnd w:id="264"/>
      <w:bookmarkStart w:id="265" w:name="Bookmark_I6990HF928T3V60050000400"/>
      <w:bookmarkEnd w:id="265"/>
      <w:r>
        <w:rPr>
          <w:rFonts w:ascii="arial" w:eastAsia="arial" w:hAnsi="arial" w:cs="arial"/>
          <w:b w:val="0"/>
          <w:i w:val="0"/>
          <w:strike w:val="0"/>
          <w:noProof w:val="0"/>
          <w:color w:val="000000"/>
          <w:position w:val="0"/>
          <w:sz w:val="20"/>
          <w:u w:val="none"/>
          <w:vertAlign w:val="baseline"/>
        </w:rPr>
        <w:t xml:space="preserve">Plaintiff has also alleged a substantial probability that he will experience travel-related delays again. In </w:t>
      </w:r>
      <w:r>
        <w:rPr>
          <w:rFonts w:ascii="arial" w:eastAsia="arial" w:hAnsi="arial" w:cs="arial"/>
          <w:b w:val="0"/>
          <w:i/>
          <w:strike w:val="0"/>
          <w:noProof w:val="0"/>
          <w:color w:val="000000"/>
          <w:position w:val="0"/>
          <w:sz w:val="20"/>
          <w:u w:val="none"/>
          <w:vertAlign w:val="baseline"/>
        </w:rPr>
        <w:t>Jibril</w:t>
      </w:r>
      <w:r>
        <w:rPr>
          <w:rFonts w:ascii="arial" w:eastAsia="arial" w:hAnsi="arial" w:cs="arial"/>
          <w:b w:val="0"/>
          <w:i w:val="0"/>
          <w:strike w:val="0"/>
          <w:noProof w:val="0"/>
          <w:color w:val="000000"/>
          <w:position w:val="0"/>
          <w:sz w:val="20"/>
          <w:u w:val="none"/>
          <w:vertAlign w:val="baseline"/>
        </w:rPr>
        <w:t xml:space="preserve">, the Circuit concluded that the plaintiffs' "history of traveling . . . every two years . . . , combined with their professed desire to continue that pattern, strongly suggest[ed] that they [would] travel internationally within the next year or two."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66" w:name="Bookmark_I6990HF928T3V60020000400"/>
      <w:bookmarkEnd w:id="266"/>
      <w:hyperlink r:id="rId75" w:history="1">
        <w:r>
          <w:rPr>
            <w:rFonts w:ascii="arial" w:eastAsia="arial" w:hAnsi="arial" w:cs="arial"/>
            <w:b w:val="0"/>
            <w:i/>
            <w:strike w:val="0"/>
            <w:noProof w:val="0"/>
            <w:color w:val="0077CC"/>
            <w:position w:val="0"/>
            <w:sz w:val="20"/>
            <w:u w:val="single"/>
            <w:vertAlign w:val="baseline"/>
          </w:rPr>
          <w:t>20 F.4th at 137</w:t>
        </w:r>
      </w:hyperlink>
      <w:r>
        <w:rPr>
          <w:rFonts w:ascii="arial" w:eastAsia="arial" w:hAnsi="arial" w:cs="arial"/>
          <w:b w:val="0"/>
          <w:i w:val="0"/>
          <w:strike w:val="0"/>
          <w:noProof w:val="0"/>
          <w:color w:val="000000"/>
          <w:position w:val="0"/>
          <w:sz w:val="20"/>
          <w:u w:val="none"/>
          <w:vertAlign w:val="baseline"/>
        </w:rPr>
        <w:t xml:space="preserve">. </w:t>
      </w:r>
      <w:bookmarkStart w:id="267" w:name="Bookmark_I6990HF92HM68S0020000400"/>
      <w:bookmarkEnd w:id="267"/>
      <w:r>
        <w:rPr>
          <w:rFonts w:ascii="arial" w:eastAsia="arial" w:hAnsi="arial" w:cs="arial"/>
          <w:b w:val="0"/>
          <w:i w:val="0"/>
          <w:strike w:val="0"/>
          <w:noProof w:val="0"/>
          <w:color w:val="000000"/>
          <w:position w:val="0"/>
          <w:sz w:val="20"/>
          <w:u w:val="none"/>
          <w:vertAlign w:val="baseline"/>
        </w:rPr>
        <w:t xml:space="preserve">It also cited </w:t>
      </w:r>
      <w:r>
        <w:rPr>
          <w:rFonts w:ascii="arial" w:eastAsia="arial" w:hAnsi="arial" w:cs="arial"/>
          <w:b w:val="0"/>
          <w:i/>
          <w:strike w:val="0"/>
          <w:noProof w:val="0"/>
          <w:color w:val="000000"/>
          <w:position w:val="0"/>
          <w:sz w:val="20"/>
          <w:u w:val="none"/>
          <w:vertAlign w:val="baseline"/>
        </w:rPr>
        <w:t>Ghedi</w:t>
      </w:r>
      <w:r>
        <w:rPr>
          <w:rFonts w:ascii="arial" w:eastAsia="arial" w:hAnsi="arial" w:cs="arial"/>
          <w:b w:val="0"/>
          <w:i w:val="0"/>
          <w:strike w:val="0"/>
          <w:noProof w:val="0"/>
          <w:color w:val="000000"/>
          <w:position w:val="0"/>
          <w:sz w:val="20"/>
          <w:u w:val="none"/>
          <w:vertAlign w:val="baseline"/>
        </w:rPr>
        <w:t xml:space="preserve"> approvingly,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where the Fifth Circuit observed that a Plaintiff challenging his inclusion on the selectee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list had alleged "both a professional need for habitual travel and that his injuries are tied to the act of flying," </w:t>
      </w:r>
      <w:bookmarkStart w:id="268" w:name="Bookmark_I6990HF928T3V60040000400"/>
      <w:bookmarkEnd w:id="268"/>
      <w:hyperlink r:id="rId13" w:history="1">
        <w:r>
          <w:rPr>
            <w:rFonts w:ascii="arial" w:eastAsia="arial" w:hAnsi="arial" w:cs="arial"/>
            <w:b w:val="0"/>
            <w:i/>
            <w:strike w:val="0"/>
            <w:noProof w:val="0"/>
            <w:color w:val="0077CC"/>
            <w:position w:val="0"/>
            <w:sz w:val="20"/>
            <w:u w:val="single"/>
            <w:vertAlign w:val="baseline"/>
          </w:rPr>
          <w:t>16 F.4th at 465</w:t>
        </w:r>
      </w:hyperlink>
      <w:r>
        <w:rPr>
          <w:rFonts w:ascii="arial" w:eastAsia="arial" w:hAnsi="arial" w:cs="arial"/>
          <w:b w:val="0"/>
          <w:i w:val="0"/>
          <w:strike w:val="0"/>
          <w:noProof w:val="0"/>
          <w:color w:val="000000"/>
          <w:position w:val="0"/>
          <w:sz w:val="20"/>
          <w:u w:val="none"/>
          <w:vertAlign w:val="baseline"/>
        </w:rPr>
        <w:t xml:space="preserve"> (emphasis omitted). </w:t>
      </w:r>
      <w:bookmarkStart w:id="269" w:name="Bookmark_I6990HF92HM68S0020000400_2"/>
      <w:bookmarkEnd w:id="269"/>
      <w:r>
        <w:rPr>
          <w:rFonts w:ascii="arial" w:eastAsia="arial" w:hAnsi="arial" w:cs="arial"/>
          <w:b w:val="0"/>
          <w:i w:val="0"/>
          <w:strike w:val="0"/>
          <w:noProof w:val="0"/>
          <w:color w:val="000000"/>
          <w:position w:val="0"/>
          <w:sz w:val="20"/>
          <w:u w:val="none"/>
          <w:vertAlign w:val="baseline"/>
        </w:rPr>
        <w:t xml:space="preserve">Both courts thus concluded that the plaintiffs had alleged substantially probable future injuries from travel delays. </w:t>
      </w:r>
      <w:r>
        <w:rPr>
          <w:rFonts w:ascii="arial" w:eastAsia="arial" w:hAnsi="arial" w:cs="arial"/>
          <w:b w:val="0"/>
          <w:i/>
          <w:strike w:val="0"/>
          <w:noProof w:val="0"/>
          <w:color w:val="000000"/>
          <w:position w:val="0"/>
          <w:sz w:val="20"/>
          <w:u w:val="none"/>
          <w:vertAlign w:val="baseline"/>
        </w:rPr>
        <w:t xml:space="preserve">See </w:t>
      </w:r>
      <w:bookmarkStart w:id="270" w:name="Bookmark_I6990HF92HM68S0010000400"/>
      <w:bookmarkEnd w:id="270"/>
      <w:hyperlink r:id="rId75" w:history="1">
        <w:r>
          <w:rPr>
            <w:rFonts w:ascii="arial" w:eastAsia="arial" w:hAnsi="arial" w:cs="arial"/>
            <w:b w:val="0"/>
            <w:i/>
            <w:strike w:val="0"/>
            <w:noProof w:val="0"/>
            <w:color w:val="0077CC"/>
            <w:position w:val="0"/>
            <w:sz w:val="20"/>
            <w:u w:val="single"/>
            <w:vertAlign w:val="baseline"/>
          </w:rPr>
          <w:t>Jibril</w:t>
        </w:r>
      </w:hyperlink>
      <w:hyperlink r:id="rId75" w:history="1">
        <w:r>
          <w:rPr>
            <w:rFonts w:ascii="arial" w:eastAsia="arial" w:hAnsi="arial" w:cs="arial"/>
            <w:b w:val="0"/>
            <w:i/>
            <w:strike w:val="0"/>
            <w:noProof w:val="0"/>
            <w:color w:val="0077CC"/>
            <w:position w:val="0"/>
            <w:sz w:val="20"/>
            <w:u w:val="single"/>
            <w:vertAlign w:val="baseline"/>
          </w:rPr>
          <w:t>, 20 F.4th at 817</w:t>
        </w:r>
      </w:hyperlink>
      <w:r>
        <w:rPr>
          <w:rFonts w:ascii="arial" w:eastAsia="arial" w:hAnsi="arial" w:cs="arial"/>
          <w:b w:val="0"/>
          <w:i w:val="0"/>
          <w:strike w:val="0"/>
          <w:noProof w:val="0"/>
          <w:color w:val="000000"/>
          <w:position w:val="0"/>
          <w:sz w:val="20"/>
          <w:u w:val="none"/>
          <w:vertAlign w:val="baseline"/>
        </w:rPr>
        <w:t xml:space="preserve">; </w:t>
      </w:r>
      <w:bookmarkStart w:id="271" w:name="Bookmark_I6990HF92HM68S0030000400"/>
      <w:bookmarkEnd w:id="271"/>
      <w:hyperlink r:id="rId13" w:history="1">
        <w:r>
          <w:rPr>
            <w:rFonts w:ascii="arial" w:eastAsia="arial" w:hAnsi="arial" w:cs="arial"/>
            <w:b w:val="0"/>
            <w:i/>
            <w:strike w:val="0"/>
            <w:noProof w:val="0"/>
            <w:color w:val="0077CC"/>
            <w:position w:val="0"/>
            <w:sz w:val="20"/>
            <w:u w:val="single"/>
            <w:vertAlign w:val="baseline"/>
          </w:rPr>
          <w:t>Ghedi</w:t>
        </w:r>
      </w:hyperlink>
      <w:hyperlink r:id="rId13" w:history="1">
        <w:r>
          <w:rPr>
            <w:rFonts w:ascii="arial" w:eastAsia="arial" w:hAnsi="arial" w:cs="arial"/>
            <w:b w:val="0"/>
            <w:i/>
            <w:strike w:val="0"/>
            <w:noProof w:val="0"/>
            <w:color w:val="0077CC"/>
            <w:position w:val="0"/>
            <w:sz w:val="20"/>
            <w:u w:val="single"/>
            <w:vertAlign w:val="baseline"/>
          </w:rPr>
          <w:t>, 16 F.4th at 465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2" w:name="Bookmark_para_60"/>
      <w:bookmarkEnd w:id="272"/>
      <w:r>
        <w:rPr>
          <w:rFonts w:ascii="arial" w:eastAsia="arial" w:hAnsi="arial" w:cs="arial"/>
          <w:b w:val="0"/>
          <w:i w:val="0"/>
          <w:strike w:val="0"/>
          <w:noProof w:val="0"/>
          <w:color w:val="000000"/>
          <w:position w:val="0"/>
          <w:sz w:val="20"/>
          <w:u w:val="none"/>
          <w:vertAlign w:val="baseline"/>
        </w:rPr>
        <w:t>Again, Plaintiff's allegations are alike. Plaintiff says detention and delays such as those described here happen "every time [he] returns to the United States from international travel." Compl. ¶ 83. And although he has not pleaded much specificity, he says he must "travel to Saudi Arabia to perform religious practices." Pl.'s Br. ¶ 94. On the liberal construction due Plaintiff's pro se pleadings, the Court understands him to mean that he often travels internationally and suffers delays each time he does. So he has alleged cognizable future injuries.</w:t>
      </w:r>
    </w:p>
    <w:p>
      <w:pPr>
        <w:keepNext w:val="0"/>
        <w:spacing w:before="240" w:after="0" w:line="260" w:lineRule="atLeast"/>
        <w:ind w:left="0" w:right="0" w:firstLine="0"/>
        <w:jc w:val="both"/>
      </w:pPr>
      <w:bookmarkStart w:id="273" w:name="Bookmark_para_61"/>
      <w:bookmarkEnd w:id="273"/>
      <w:bookmarkStart w:id="274" w:name="Bookmark_I6990HF92N1R3Y0010000400"/>
      <w:bookmarkEnd w:id="274"/>
      <w:bookmarkStart w:id="275" w:name="Bookmark_I6990HF92N1R3Y0030000400"/>
      <w:bookmarkEnd w:id="275"/>
      <w:bookmarkStart w:id="276" w:name="Bookmark_I6990HFB2D6N9R0020000400"/>
      <w:bookmarkEnd w:id="276"/>
      <w:r>
        <w:rPr>
          <w:rFonts w:ascii="arial" w:eastAsia="arial" w:hAnsi="arial" w:cs="arial"/>
          <w:b w:val="0"/>
          <w:i w:val="0"/>
          <w:strike w:val="0"/>
          <w:noProof w:val="0"/>
          <w:color w:val="000000"/>
          <w:position w:val="0"/>
          <w:sz w:val="20"/>
          <w:u w:val="none"/>
          <w:vertAlign w:val="baseline"/>
        </w:rPr>
        <w:t xml:space="preserve">But Plaintiff's successful allegations of injury-in-fact do not complete the inquiry because he must also show causation and redressability. </w:t>
      </w:r>
      <w:bookmarkStart w:id="277" w:name="Bookmark_I6990HF92N1R3Y0050000400"/>
      <w:bookmarkEnd w:id="277"/>
      <w:bookmarkStart w:id="278" w:name="Bookmark_I6990HFB2D6N9R0040000400"/>
      <w:bookmarkEnd w:id="278"/>
      <w:r>
        <w:rPr>
          <w:rFonts w:ascii="arial" w:eastAsia="arial" w:hAnsi="arial" w:cs="arial"/>
          <w:b w:val="0"/>
          <w:i/>
          <w:strike w:val="0"/>
          <w:noProof w:val="0"/>
          <w:color w:val="000000"/>
          <w:position w:val="0"/>
          <w:sz w:val="20"/>
          <w:u w:val="none"/>
          <w:vertAlign w:val="baseline"/>
        </w:rPr>
        <w:t xml:space="preserve">See </w:t>
      </w:r>
      <w:bookmarkStart w:id="279" w:name="Bookmark_I6990HF92HM68S0050000400"/>
      <w:bookmarkEnd w:id="279"/>
      <w:hyperlink r:id="rId75" w:history="1">
        <w:r>
          <w:rPr>
            <w:rFonts w:ascii="arial" w:eastAsia="arial" w:hAnsi="arial" w:cs="arial"/>
            <w:b w:val="0"/>
            <w:i/>
            <w:strike w:val="0"/>
            <w:noProof w:val="0"/>
            <w:color w:val="0077CC"/>
            <w:position w:val="0"/>
            <w:sz w:val="20"/>
            <w:u w:val="single"/>
            <w:vertAlign w:val="baseline"/>
          </w:rPr>
          <w:t>Jibril</w:t>
        </w:r>
      </w:hyperlink>
      <w:hyperlink r:id="rId75" w:history="1">
        <w:r>
          <w:rPr>
            <w:rFonts w:ascii="arial" w:eastAsia="arial" w:hAnsi="arial" w:cs="arial"/>
            <w:b w:val="0"/>
            <w:i/>
            <w:strike w:val="0"/>
            <w:noProof w:val="0"/>
            <w:color w:val="0077CC"/>
            <w:position w:val="0"/>
            <w:sz w:val="20"/>
            <w:u w:val="single"/>
            <w:vertAlign w:val="baseline"/>
          </w:rPr>
          <w:t>, 20 F.4th at 817</w:t>
        </w:r>
      </w:hyperlink>
      <w:r>
        <w:rPr>
          <w:rFonts w:ascii="arial" w:eastAsia="arial" w:hAnsi="arial" w:cs="arial"/>
          <w:b w:val="0"/>
          <w:i w:val="0"/>
          <w:strike w:val="0"/>
          <w:noProof w:val="0"/>
          <w:color w:val="000000"/>
          <w:position w:val="0"/>
          <w:sz w:val="20"/>
          <w:u w:val="none"/>
          <w:vertAlign w:val="baseline"/>
        </w:rPr>
        <w:t xml:space="preserve">. To satisfy those elements for his TSD-related claims, Plaintiff must sue a defendant with the ability to remove his name from the TSD. </w:t>
      </w:r>
      <w:r>
        <w:rPr>
          <w:rFonts w:ascii="arial" w:eastAsia="arial" w:hAnsi="arial" w:cs="arial"/>
          <w:b w:val="0"/>
          <w:i/>
          <w:strike w:val="0"/>
          <w:noProof w:val="0"/>
          <w:color w:val="000000"/>
          <w:position w:val="0"/>
          <w:sz w:val="20"/>
          <w:u w:val="none"/>
          <w:vertAlign w:val="baseline"/>
        </w:rPr>
        <w:t xml:space="preserve">See </w:t>
      </w:r>
      <w:bookmarkStart w:id="280" w:name="Bookmark_I6990HF92N1R3Y0020000400"/>
      <w:bookmarkEnd w:id="280"/>
      <w:hyperlink r:id="rId76" w:history="1">
        <w:r>
          <w:rPr>
            <w:rFonts w:ascii="arial" w:eastAsia="arial" w:hAnsi="arial" w:cs="arial"/>
            <w:b w:val="0"/>
            <w:i/>
            <w:strike w:val="0"/>
            <w:noProof w:val="0"/>
            <w:color w:val="0077CC"/>
            <w:position w:val="0"/>
            <w:sz w:val="20"/>
            <w:u w:val="single"/>
            <w:vertAlign w:val="baseline"/>
          </w:rPr>
          <w:t>Ege v. DHS</w:t>
        </w:r>
      </w:hyperlink>
      <w:hyperlink r:id="rId76" w:history="1">
        <w:r>
          <w:rPr>
            <w:rFonts w:ascii="arial" w:eastAsia="arial" w:hAnsi="arial" w:cs="arial"/>
            <w:b w:val="0"/>
            <w:i/>
            <w:strike w:val="0"/>
            <w:noProof w:val="0"/>
            <w:color w:val="0077CC"/>
            <w:position w:val="0"/>
            <w:sz w:val="20"/>
            <w:u w:val="single"/>
            <w:vertAlign w:val="baseline"/>
          </w:rPr>
          <w:t>, 784 F.3d 791, 795-97 (D.C. Cir. 2015)</w:t>
        </w:r>
      </w:hyperlink>
      <w:r>
        <w:rPr>
          <w:rFonts w:ascii="arial" w:eastAsia="arial" w:hAnsi="arial" w:cs="arial"/>
          <w:b w:val="0"/>
          <w:i w:val="0"/>
          <w:strike w:val="0"/>
          <w:noProof w:val="0"/>
          <w:color w:val="000000"/>
          <w:position w:val="0"/>
          <w:sz w:val="20"/>
          <w:u w:val="none"/>
          <w:vertAlign w:val="baseline"/>
        </w:rPr>
        <w:t xml:space="preserve"> (dismissing a similar suit against DHS and the TSA because those agencies then "ha[d] no authority</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to decide whose name goes on the No—Fly List" (quotation omitted)).</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Strictly speaking, that is the TSC, which acts on mere recommendations from the FBI and National Counterterrorism Center. </w:t>
      </w:r>
      <w:bookmarkStart w:id="283" w:name="Bookmark_I6990HFB2D6N9R0040000400_2"/>
      <w:bookmarkEnd w:id="283"/>
      <w:bookmarkStart w:id="284" w:name="Bookmark_I6990HF92N1R3Y0050000400_2"/>
      <w:bookmarkEnd w:id="284"/>
      <w:r>
        <w:rPr>
          <w:rFonts w:ascii="arial" w:eastAsia="arial" w:hAnsi="arial" w:cs="arial"/>
          <w:b w:val="0"/>
          <w:i/>
          <w:strike w:val="0"/>
          <w:noProof w:val="0"/>
          <w:color w:val="000000"/>
          <w:position w:val="0"/>
          <w:sz w:val="20"/>
          <w:u w:val="none"/>
          <w:vertAlign w:val="baseline"/>
        </w:rPr>
        <w:t xml:space="preserve">See </w:t>
      </w:r>
      <w:bookmarkStart w:id="285" w:name="Bookmark_I6990HF92N1R3Y0040000400"/>
      <w:bookmarkEnd w:id="285"/>
      <w:hyperlink r:id="rId77" w:history="1">
        <w:r>
          <w:rPr>
            <w:rFonts w:ascii="arial" w:eastAsia="arial" w:hAnsi="arial" w:cs="arial"/>
            <w:b w:val="0"/>
            <w:i/>
            <w:strike w:val="0"/>
            <w:noProof w:val="0"/>
            <w:color w:val="0077CC"/>
            <w:position w:val="0"/>
            <w:sz w:val="20"/>
            <w:u w:val="single"/>
            <w:vertAlign w:val="baseline"/>
          </w:rPr>
          <w:t>Beydoun v. Sessions</w:t>
        </w:r>
      </w:hyperlink>
      <w:hyperlink r:id="rId77" w:history="1">
        <w:r>
          <w:rPr>
            <w:rFonts w:ascii="arial" w:eastAsia="arial" w:hAnsi="arial" w:cs="arial"/>
            <w:b w:val="0"/>
            <w:i/>
            <w:strike w:val="0"/>
            <w:noProof w:val="0"/>
            <w:color w:val="0077CC"/>
            <w:position w:val="0"/>
            <w:sz w:val="20"/>
            <w:u w:val="single"/>
            <w:vertAlign w:val="baseline"/>
          </w:rPr>
          <w:t>, 871 F.3d 459, 463 (6th Cir. 2017)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6"/>
        <w:t xml:space="preserve">15</w:t>
      </w:r>
    </w:p>
    <w:p>
      <w:pPr>
        <w:keepNext w:val="0"/>
        <w:spacing w:before="240" w:after="0" w:line="260" w:lineRule="atLeast"/>
        <w:ind w:left="0" w:right="0" w:firstLine="0"/>
        <w:jc w:val="both"/>
      </w:pPr>
      <w:bookmarkStart w:id="288" w:name="Bookmark_para_62"/>
      <w:bookmarkEnd w:id="288"/>
      <w:bookmarkStart w:id="289" w:name="Bookmark_I6990HFB2SF7P50010000400"/>
      <w:bookmarkEnd w:id="289"/>
      <w:bookmarkStart w:id="290" w:name="Bookmark_I6990HFB2SF7P50030000400"/>
      <w:bookmarkEnd w:id="290"/>
      <w:bookmarkStart w:id="291" w:name="Bookmark_I6990HFB2HM68T0020000400"/>
      <w:bookmarkEnd w:id="291"/>
      <w:r>
        <w:rPr>
          <w:rFonts w:ascii="arial" w:eastAsia="arial" w:hAnsi="arial" w:cs="arial"/>
          <w:b w:val="0"/>
          <w:i w:val="0"/>
          <w:strike w:val="0"/>
          <w:noProof w:val="0"/>
          <w:color w:val="000000"/>
          <w:position w:val="0"/>
          <w:sz w:val="20"/>
          <w:u w:val="none"/>
          <w:vertAlign w:val="baseline"/>
        </w:rPr>
        <w:t>But an FBI recommendation is likely to at least influence the TSC's decision—the FBI "administers" the TSC, ECF No. 15-1 at 10.</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Besides, Plaintiff challenges other aspects of the TSD's administration, such as the use of the word "terrorist" in its name.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at 66. For those reasons, a Court order requiring the FBI to act can "substantially redress [Plaintiff's] injury." </w:t>
      </w:r>
      <w:r>
        <w:rPr>
          <w:rFonts w:ascii="arial" w:eastAsia="arial" w:hAnsi="arial" w:cs="arial"/>
          <w:b w:val="0"/>
          <w:i/>
          <w:strike w:val="0"/>
          <w:noProof w:val="0"/>
          <w:color w:val="000000"/>
          <w:position w:val="0"/>
          <w:sz w:val="20"/>
          <w:u w:val="none"/>
          <w:vertAlign w:val="baseline"/>
        </w:rPr>
        <w:t xml:space="preserve">See </w:t>
      </w:r>
      <w:bookmarkStart w:id="294" w:name="Bookmark_I6990HFB2D6N9R0050000400"/>
      <w:bookmarkEnd w:id="294"/>
      <w:hyperlink r:id="rId69" w:history="1">
        <w:r>
          <w:rPr>
            <w:rFonts w:ascii="arial" w:eastAsia="arial" w:hAnsi="arial" w:cs="arial"/>
            <w:b w:val="0"/>
            <w:i/>
            <w:strike w:val="0"/>
            <w:noProof w:val="0"/>
            <w:color w:val="0077CC"/>
            <w:position w:val="0"/>
            <w:sz w:val="20"/>
            <w:u w:val="single"/>
            <w:vertAlign w:val="baseline"/>
          </w:rPr>
          <w:t>Swan</w:t>
        </w:r>
      </w:hyperlink>
      <w:hyperlink r:id="rId69" w:history="1">
        <w:r>
          <w:rPr>
            <w:rFonts w:ascii="arial" w:eastAsia="arial" w:hAnsi="arial" w:cs="arial"/>
            <w:b w:val="0"/>
            <w:i/>
            <w:strike w:val="0"/>
            <w:noProof w:val="0"/>
            <w:color w:val="0077CC"/>
            <w:position w:val="0"/>
            <w:sz w:val="20"/>
            <w:u w:val="single"/>
            <w:vertAlign w:val="baseline"/>
          </w:rPr>
          <w:t>, 100 F.3d at 980</w:t>
        </w:r>
      </w:hyperlink>
      <w:r>
        <w:rPr>
          <w:rFonts w:ascii="arial" w:eastAsia="arial" w:hAnsi="arial" w:cs="arial"/>
          <w:b w:val="0"/>
          <w:i w:val="0"/>
          <w:strike w:val="0"/>
          <w:noProof w:val="0"/>
          <w:color w:val="000000"/>
          <w:position w:val="0"/>
          <w:sz w:val="20"/>
          <w:u w:val="none"/>
          <w:vertAlign w:val="baseline"/>
        </w:rPr>
        <w:t xml:space="preserve">. Redressability, particularly at the motion-to-dismiss stage, is not dispelled merely because the Court appears unable to provide "'as complete a remedy' as conceivably possible." </w:t>
      </w:r>
      <w:r>
        <w:rPr>
          <w:rFonts w:ascii="arial" w:eastAsia="arial" w:hAnsi="arial" w:cs="arial"/>
          <w:b w:val="0"/>
          <w:i/>
          <w:strike w:val="0"/>
          <w:noProof w:val="0"/>
          <w:color w:val="000000"/>
          <w:position w:val="0"/>
          <w:sz w:val="20"/>
          <w:u w:val="none"/>
          <w:vertAlign w:val="baseline"/>
        </w:rPr>
        <w:t xml:space="preserve">See </w:t>
      </w:r>
      <w:bookmarkStart w:id="295" w:name="Bookmark_I6990HFB2SF7P50020000400"/>
      <w:bookmarkEnd w:id="295"/>
      <w:hyperlink r:id="rId78" w:history="1">
        <w:r>
          <w:rPr>
            <w:rFonts w:ascii="arial" w:eastAsia="arial" w:hAnsi="arial" w:cs="arial"/>
            <w:b w:val="0"/>
            <w:i/>
            <w:strike w:val="0"/>
            <w:noProof w:val="0"/>
            <w:color w:val="0077CC"/>
            <w:position w:val="0"/>
            <w:sz w:val="20"/>
            <w:u w:val="single"/>
            <w:vertAlign w:val="baseline"/>
          </w:rPr>
          <w:t>Stirrup v. Biden</w:t>
        </w:r>
      </w:hyperlink>
      <w:hyperlink r:id="rId78" w:history="1">
        <w:r>
          <w:rPr>
            <w:rFonts w:ascii="arial" w:eastAsia="arial" w:hAnsi="arial" w:cs="arial"/>
            <w:b w:val="0"/>
            <w:i/>
            <w:strike w:val="0"/>
            <w:noProof w:val="0"/>
            <w:color w:val="0077CC"/>
            <w:position w:val="0"/>
            <w:sz w:val="20"/>
            <w:u w:val="single"/>
            <w:vertAlign w:val="baseline"/>
          </w:rPr>
          <w:t>, No. 21-CV-1893 (TJK), 2023 U.S. Dist. LEXIS 47761, 2023 WL 2585822, at *7-8 (D.D.C. Mar. 21, 2023)</w:t>
        </w:r>
      </w:hyperlink>
      <w:r>
        <w:rPr>
          <w:rFonts w:ascii="arial" w:eastAsia="arial" w:hAnsi="arial" w:cs="arial"/>
          <w:b w:val="0"/>
          <w:i w:val="0"/>
          <w:strike w:val="0"/>
          <w:noProof w:val="0"/>
          <w:color w:val="000000"/>
          <w:position w:val="0"/>
          <w:sz w:val="20"/>
          <w:u w:val="none"/>
          <w:vertAlign w:val="baseline"/>
        </w:rPr>
        <w:t xml:space="preserve"> (quoting </w:t>
      </w:r>
      <w:bookmarkStart w:id="296" w:name="Bookmark_I6990HFB2SF7P50040000400"/>
      <w:bookmarkEnd w:id="296"/>
      <w:hyperlink r:id="rId69" w:history="1">
        <w:r>
          <w:rPr>
            <w:rFonts w:ascii="arial" w:eastAsia="arial" w:hAnsi="arial" w:cs="arial"/>
            <w:b w:val="0"/>
            <w:i/>
            <w:strike w:val="0"/>
            <w:noProof w:val="0"/>
            <w:color w:val="0077CC"/>
            <w:position w:val="0"/>
            <w:sz w:val="20"/>
            <w:u w:val="single"/>
            <w:vertAlign w:val="baseline"/>
          </w:rPr>
          <w:t>Swan</w:t>
        </w:r>
      </w:hyperlink>
      <w:hyperlink r:id="rId69" w:history="1">
        <w:r>
          <w:rPr>
            <w:rFonts w:ascii="arial" w:eastAsia="arial" w:hAnsi="arial" w:cs="arial"/>
            <w:b w:val="0"/>
            <w:i/>
            <w:strike w:val="0"/>
            <w:noProof w:val="0"/>
            <w:color w:val="0077CC"/>
            <w:position w:val="0"/>
            <w:sz w:val="20"/>
            <w:u w:val="single"/>
            <w:vertAlign w:val="baseline"/>
          </w:rPr>
          <w:t>, 100 F.3d at 980</w:t>
        </w:r>
      </w:hyperlink>
      <w:r>
        <w:rPr>
          <w:rFonts w:ascii="arial" w:eastAsia="arial" w:hAnsi="arial" w:cs="arial"/>
          <w:b w:val="0"/>
          <w:i w:val="0"/>
          <w:strike w:val="0"/>
          <w:noProof w:val="0"/>
          <w:color w:val="000000"/>
          <w:position w:val="0"/>
          <w:sz w:val="20"/>
          <w:u w:val="none"/>
          <w:vertAlign w:val="baseline"/>
        </w:rPr>
        <w:t>)). Because the TSC can remove Plaintiff's name from the TSD, and the FBI can influence that decision and other challenged aspects of TSD administration, those agencies can give Plaintiff substantial relief, and so Plaintiff can bring his TSD-related claims against Defendants Kable and Wray, the relevant agency heads.</w:t>
      </w:r>
    </w:p>
    <w:p>
      <w:pPr>
        <w:keepNext w:val="0"/>
        <w:spacing w:before="200" w:after="0" w:line="260" w:lineRule="atLeast"/>
        <w:ind w:left="0" w:right="0" w:firstLine="0"/>
        <w:jc w:val="both"/>
      </w:pPr>
      <w:bookmarkStart w:id="297" w:name="Bookmark_para_63"/>
      <w:bookmarkEnd w:id="297"/>
      <w:r>
        <w:rPr>
          <w:rFonts w:ascii="arial" w:eastAsia="arial" w:hAnsi="arial" w:cs="arial"/>
          <w:b w:val="0"/>
          <w:i w:val="0"/>
          <w:strike w:val="0"/>
          <w:noProof w:val="0"/>
          <w:color w:val="000000"/>
          <w:position w:val="0"/>
          <w:sz w:val="20"/>
          <w:u w:val="none"/>
          <w:vertAlign w:val="baseline"/>
        </w:rPr>
        <w:t>Plaintiff has also pleaded causation and redressability for his travel-delay-related</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claims against Defendants Miller and Mayorkas. As for Defendant Miller, Plaintiff attributes the delays and poor treatment he experiences from customs officers to the inadequate training of U.S. Customs and Border Protection.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88. He also says his inquiry with DHS's TRIP program failed to resolve those problems because it "provides insufficient processes."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85. Thus, part of Plaintiff's alleged risk of future injuries is attributable to the agencies those defendants lead, and a court order directing reform to those policies would substantially redress that harm by reducing that risk.</w:t>
      </w:r>
    </w:p>
    <w:p>
      <w:pPr>
        <w:keepNext w:val="0"/>
        <w:spacing w:before="240" w:after="0" w:line="260" w:lineRule="atLeast"/>
        <w:ind w:left="0" w:right="0" w:firstLine="0"/>
        <w:jc w:val="both"/>
      </w:pPr>
      <w:bookmarkStart w:id="298" w:name="Bookmark_para_64"/>
      <w:bookmarkEnd w:id="298"/>
      <w:bookmarkStart w:id="299" w:name="Bookmark_I6990HFB2N1R410010000400"/>
      <w:bookmarkEnd w:id="299"/>
      <w:r>
        <w:rPr>
          <w:rFonts w:ascii="arial" w:eastAsia="arial" w:hAnsi="arial" w:cs="arial"/>
          <w:b w:val="0"/>
          <w:i w:val="0"/>
          <w:strike w:val="0"/>
          <w:noProof w:val="0"/>
          <w:color w:val="000000"/>
          <w:position w:val="0"/>
          <w:sz w:val="20"/>
          <w:u w:val="none"/>
          <w:vertAlign w:val="baseline"/>
        </w:rPr>
        <w:t>Plaintiff's remaining official-capacity claims present a different story. Although he describes prior interactions with at least some of the non-agency-head defendants</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and other agencies and agency heads not already discussed,</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he provides no basis for inferring a substantial probability of future injury at their hands. </w:t>
      </w:r>
      <w:bookmarkStart w:id="302" w:name="Bookmark_I6990HFB2HM68T0040000400"/>
      <w:bookmarkEnd w:id="302"/>
      <w:bookmarkStart w:id="303" w:name="Bookmark_I6990HFB2N1R410010000400_2"/>
      <w:bookmarkEnd w:id="303"/>
      <w:r>
        <w:rPr>
          <w:rFonts w:ascii="arial" w:eastAsia="arial" w:hAnsi="arial" w:cs="arial"/>
          <w:b w:val="0"/>
          <w:i w:val="0"/>
          <w:strike w:val="0"/>
          <w:noProof w:val="0"/>
          <w:color w:val="000000"/>
          <w:position w:val="0"/>
          <w:sz w:val="20"/>
          <w:u w:val="none"/>
          <w:vertAlign w:val="baseline"/>
        </w:rPr>
        <w:t>For some such defendants—Special Agent Keller, the anonymous air marshal, and the DVA administrators—Plaintiff's relevant interactions appear to have been the product of chance, and so the idea that Plaintiff will again experience similar problems with the same people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is nothing more than speculation.</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As for the military defendants, Plaintiff has not been in the military for over two decades.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15. Thus, concerning the remaining defendants, Plaintiff has "said nothing to indicate that future violation of his rights is even remotely probable." </w:t>
      </w:r>
      <w:r>
        <w:rPr>
          <w:rFonts w:ascii="arial" w:eastAsia="arial" w:hAnsi="arial" w:cs="arial"/>
          <w:b w:val="0"/>
          <w:i/>
          <w:strike w:val="0"/>
          <w:noProof w:val="0"/>
          <w:color w:val="000000"/>
          <w:position w:val="0"/>
          <w:sz w:val="20"/>
          <w:u w:val="none"/>
          <w:vertAlign w:val="baseline"/>
        </w:rPr>
        <w:t xml:space="preserve">See </w:t>
      </w:r>
      <w:bookmarkStart w:id="306" w:name="Bookmark_I6990HFB2HM68T0030000400"/>
      <w:bookmarkEnd w:id="306"/>
      <w:hyperlink r:id="rId79" w:history="1">
        <w:r>
          <w:rPr>
            <w:rFonts w:ascii="arial" w:eastAsia="arial" w:hAnsi="arial" w:cs="arial"/>
            <w:b w:val="0"/>
            <w:i/>
            <w:strike w:val="0"/>
            <w:noProof w:val="0"/>
            <w:color w:val="0077CC"/>
            <w:position w:val="0"/>
            <w:sz w:val="20"/>
            <w:u w:val="single"/>
            <w:vertAlign w:val="baseline"/>
          </w:rPr>
          <w:t>Fair Emp. Council of Greater Wash., Inc. v. BMC Mktg. Corp.</w:t>
        </w:r>
      </w:hyperlink>
      <w:hyperlink r:id="rId79" w:history="1">
        <w:r>
          <w:rPr>
            <w:rFonts w:ascii="arial" w:eastAsia="arial" w:hAnsi="arial" w:cs="arial"/>
            <w:b w:val="0"/>
            <w:i/>
            <w:strike w:val="0"/>
            <w:noProof w:val="0"/>
            <w:color w:val="0077CC"/>
            <w:position w:val="0"/>
            <w:sz w:val="20"/>
            <w:u w:val="single"/>
            <w:vertAlign w:val="baseline"/>
          </w:rPr>
          <w:t>, 28 F.3d 1268, 1274, 307 U.S. App. D.C. 401 (D.C. Cir. 1994)</w:t>
        </w:r>
      </w:hyperlink>
      <w:r>
        <w:rPr>
          <w:rFonts w:ascii="arial" w:eastAsia="arial" w:hAnsi="arial" w:cs="arial"/>
          <w:b w:val="0"/>
          <w:i w:val="0"/>
          <w:strike w:val="0"/>
          <w:noProof w:val="0"/>
          <w:color w:val="000000"/>
          <w:position w:val="0"/>
          <w:sz w:val="20"/>
          <w:u w:val="none"/>
          <w:vertAlign w:val="baseline"/>
        </w:rPr>
        <w:t>. The Court will dismiss those claims for lack of standing.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The Court Has Subject-Matter Jurisdiction over the Damages Claims Against Individual-Capacity Defendants</w:t>
      </w:r>
    </w:p>
    <w:p>
      <w:pPr>
        <w:keepNext w:val="0"/>
        <w:spacing w:before="200" w:after="0" w:line="260" w:lineRule="atLeast"/>
        <w:ind w:left="0" w:right="0" w:firstLine="0"/>
        <w:jc w:val="both"/>
      </w:pPr>
      <w:bookmarkStart w:id="307" w:name="Bookmark_para_65"/>
      <w:bookmarkEnd w:id="307"/>
      <w:r>
        <w:rPr>
          <w:rFonts w:ascii="arial" w:eastAsia="arial" w:hAnsi="arial" w:cs="arial"/>
          <w:b w:val="0"/>
          <w:i w:val="0"/>
          <w:strike w:val="0"/>
          <w:noProof w:val="0"/>
          <w:color w:val="000000"/>
          <w:position w:val="0"/>
          <w:sz w:val="20"/>
          <w:u w:val="none"/>
          <w:vertAlign w:val="baseline"/>
        </w:rPr>
        <w:t xml:space="preserve">Finally, the Court arrives at Plaintiff's individual-capacity claims. Plaintiff belatedly explains that he intended to assert an individual-capacity claim against each eligible defendant.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Br. ¶ 10.</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The Court has subject-matter jurisdiction over those claims.</w:t>
      </w:r>
    </w:p>
    <w:p>
      <w:pPr>
        <w:keepNext w:val="0"/>
        <w:spacing w:before="240" w:after="0" w:line="260" w:lineRule="atLeast"/>
        <w:ind w:left="0" w:right="0" w:firstLine="0"/>
        <w:jc w:val="both"/>
      </w:pPr>
      <w:bookmarkStart w:id="309" w:name="Bookmark_para_66"/>
      <w:bookmarkEnd w:id="309"/>
      <w:bookmarkStart w:id="310" w:name="Bookmark_I6990HFB2N1R410030000400"/>
      <w:bookmarkEnd w:id="310"/>
      <w:bookmarkStart w:id="311" w:name="Bookmark_I6990HFB2N1R410050000400"/>
      <w:bookmarkEnd w:id="311"/>
      <w:r>
        <w:rPr>
          <w:rFonts w:ascii="arial" w:eastAsia="arial" w:hAnsi="arial" w:cs="arial"/>
          <w:b w:val="0"/>
          <w:i w:val="0"/>
          <w:strike w:val="0"/>
          <w:noProof w:val="0"/>
          <w:color w:val="000000"/>
          <w:position w:val="0"/>
          <w:sz w:val="20"/>
          <w:u w:val="none"/>
          <w:vertAlign w:val="baseline"/>
        </w:rPr>
        <w:t xml:space="preserve">In extremely limited circumstances, a plaintiff may assert damages claims against federal officers in their individual capacities. </w:t>
      </w:r>
      <w:r>
        <w:rPr>
          <w:rFonts w:ascii="arial" w:eastAsia="arial" w:hAnsi="arial" w:cs="arial"/>
          <w:b w:val="0"/>
          <w:i/>
          <w:strike w:val="0"/>
          <w:noProof w:val="0"/>
          <w:color w:val="000000"/>
          <w:position w:val="0"/>
          <w:sz w:val="20"/>
          <w:u w:val="none"/>
          <w:vertAlign w:val="baseline"/>
        </w:rPr>
        <w:t xml:space="preserve">See generally </w:t>
      </w:r>
      <w:bookmarkStart w:id="312" w:name="Bookmark_I6990HFB2N1R410020000400"/>
      <w:bookmarkEnd w:id="312"/>
      <w:hyperlink r:id="rId80" w:history="1">
        <w:r>
          <w:rPr>
            <w:rFonts w:ascii="arial" w:eastAsia="arial" w:hAnsi="arial" w:cs="arial"/>
            <w:b w:val="0"/>
            <w:i/>
            <w:strike w:val="0"/>
            <w:noProof w:val="0"/>
            <w:color w:val="0077CC"/>
            <w:position w:val="0"/>
            <w:sz w:val="20"/>
            <w:u w:val="single"/>
            <w:vertAlign w:val="baseline"/>
          </w:rPr>
          <w:t>Hernandez v. Mesa</w:t>
        </w:r>
      </w:hyperlink>
      <w:hyperlink r:id="rId80" w:history="1">
        <w:r>
          <w:rPr>
            <w:rFonts w:ascii="arial" w:eastAsia="arial" w:hAnsi="arial" w:cs="arial"/>
            <w:b w:val="0"/>
            <w:i/>
            <w:strike w:val="0"/>
            <w:noProof w:val="0"/>
            <w:color w:val="0077CC"/>
            <w:position w:val="0"/>
            <w:sz w:val="20"/>
            <w:u w:val="single"/>
            <w:vertAlign w:val="baseline"/>
          </w:rPr>
          <w:t>, 140 S. Ct. 735, 741-43, 206 L. Ed. 2d 29 (2020)</w:t>
        </w:r>
      </w:hyperlink>
      <w:r>
        <w:rPr>
          <w:rFonts w:ascii="arial" w:eastAsia="arial" w:hAnsi="arial" w:cs="arial"/>
          <w:b w:val="0"/>
          <w:i w:val="0"/>
          <w:strike w:val="0"/>
          <w:noProof w:val="0"/>
          <w:color w:val="000000"/>
          <w:position w:val="0"/>
          <w:sz w:val="20"/>
          <w:u w:val="none"/>
          <w:vertAlign w:val="baseline"/>
        </w:rPr>
        <w:t xml:space="preserve">. </w:t>
      </w:r>
      <w:bookmarkStart w:id="313" w:name="Bookmark_I6990HFC2SF7P60040000400"/>
      <w:bookmarkEnd w:id="313"/>
      <w:r>
        <w:rPr>
          <w:rFonts w:ascii="arial" w:eastAsia="arial" w:hAnsi="arial" w:cs="arial"/>
          <w:b w:val="0"/>
          <w:i w:val="0"/>
          <w:strike w:val="0"/>
          <w:noProof w:val="0"/>
          <w:color w:val="000000"/>
          <w:position w:val="0"/>
          <w:sz w:val="20"/>
          <w:u w:val="none"/>
          <w:vertAlign w:val="baseline"/>
        </w:rPr>
        <w:t xml:space="preserve">Such claims are called </w:t>
      </w:r>
      <w:bookmarkStart w:id="314" w:name="Bookmark_I6990HFC2SF7P60040000400_2"/>
      <w:bookmarkEnd w:id="314"/>
      <w:bookmarkStart w:id="315" w:name="Bookmark_I6990HFB2N1R410050000400_2"/>
      <w:bookmarkEnd w:id="315"/>
      <w:bookmarkStart w:id="316" w:name="Bookmark_I6990HFB2N1R410030000400_2"/>
      <w:bookmarkEnd w:id="316"/>
      <w:bookmarkStart w:id="317" w:name="Bookmark_I6990HFB2N1R410040000400"/>
      <w:bookmarkEnd w:id="317"/>
      <w:hyperlink r:id="rId81"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claims after </w:t>
      </w:r>
      <w:bookmarkStart w:id="318" w:name="Bookmark_I6990HFC2SF7P60010000400"/>
      <w:bookmarkEnd w:id="318"/>
      <w:hyperlink r:id="rId81" w:history="1">
        <w:r>
          <w:rPr>
            <w:rFonts w:ascii="arial" w:eastAsia="arial" w:hAnsi="arial" w:cs="arial"/>
            <w:b w:val="0"/>
            <w:i/>
            <w:strike w:val="0"/>
            <w:noProof w:val="0"/>
            <w:color w:val="0077CC"/>
            <w:position w:val="0"/>
            <w:sz w:val="20"/>
            <w:u w:val="single"/>
            <w:vertAlign w:val="baseline"/>
          </w:rPr>
          <w:t>Bivens v. Six Unknown Named Agents of the Federal Bureau of Narcotics</w:t>
        </w:r>
      </w:hyperlink>
      <w:hyperlink r:id="rId81" w:history="1">
        <w:r>
          <w:rPr>
            <w:rFonts w:ascii="arial" w:eastAsia="arial" w:hAnsi="arial" w:cs="arial"/>
            <w:b w:val="0"/>
            <w:i/>
            <w:strike w:val="0"/>
            <w:noProof w:val="0"/>
            <w:color w:val="0077CC"/>
            <w:position w:val="0"/>
            <w:sz w:val="20"/>
            <w:u w:val="single"/>
            <w:vertAlign w:val="baseline"/>
          </w:rPr>
          <w:t>, 403 U.S. 388, 91 S. Ct. 1999, 29 L. Ed. 2d 619 (1971)</w:t>
        </w:r>
      </w:hyperlink>
      <w:r>
        <w:rPr>
          <w:rFonts w:ascii="arial" w:eastAsia="arial" w:hAnsi="arial" w:cs="arial"/>
          <w:b w:val="0"/>
          <w:i w:val="0"/>
          <w:strike w:val="0"/>
          <w:noProof w:val="0"/>
          <w:color w:val="000000"/>
          <w:position w:val="0"/>
          <w:sz w:val="20"/>
          <w:u w:val="none"/>
          <w:vertAlign w:val="baseline"/>
        </w:rPr>
        <w:t xml:space="preserve">. </w:t>
      </w:r>
      <w:bookmarkStart w:id="319" w:name="Bookmark_I6990HFC28T3V90030000400"/>
      <w:bookmarkEnd w:id="319"/>
      <w:bookmarkStart w:id="320" w:name="Bookmark_I6990HFC2SF7P60040000400_3"/>
      <w:bookmarkEnd w:id="320"/>
      <w:bookmarkStart w:id="321" w:name="Bookmark_I6990HFC2SF7P60030000400"/>
      <w:bookmarkEnd w:id="321"/>
      <w:hyperlink r:id="rId81" w:history="1">
        <w:r>
          <w:rPr>
            <w:rFonts w:ascii="arial" w:eastAsia="arial" w:hAnsi="arial" w:cs="arial"/>
            <w:b w:val="0"/>
            <w:i/>
            <w:strike w:val="0"/>
            <w:noProof w:val="0"/>
            <w:color w:val="0077CC"/>
            <w:position w:val="0"/>
            <w:sz w:val="20"/>
            <w:u w:val="single"/>
            <w:vertAlign w:val="baseline"/>
          </w:rPr>
          <w:t>Bivens</w:t>
        </w:r>
      </w:hyperlink>
      <w:bookmarkStart w:id="322" w:name="Bookmark_I6990HFC28T3V90050000400"/>
      <w:bookmarkEnd w:id="322"/>
      <w:r>
        <w:rPr>
          <w:rFonts w:ascii="arial" w:eastAsia="arial" w:hAnsi="arial" w:cs="arial"/>
          <w:b w:val="0"/>
          <w:i w:val="0"/>
          <w:strike w:val="0"/>
          <w:noProof w:val="0"/>
          <w:color w:val="000000"/>
          <w:position w:val="0"/>
          <w:sz w:val="20"/>
          <w:u w:val="none"/>
          <w:vertAlign w:val="baseline"/>
        </w:rPr>
        <w:t xml:space="preserve"> claims do not "implicate the government's sovereign immunity." </w:t>
      </w:r>
      <w:bookmarkStart w:id="323" w:name="Bookmark_I6990HFC2SF7P60050000400"/>
      <w:bookmarkEnd w:id="323"/>
      <w:hyperlink r:id="rId82" w:history="1">
        <w:r>
          <w:rPr>
            <w:rFonts w:ascii="arial" w:eastAsia="arial" w:hAnsi="arial" w:cs="arial"/>
            <w:b w:val="0"/>
            <w:i/>
            <w:strike w:val="0"/>
            <w:noProof w:val="0"/>
            <w:color w:val="0077CC"/>
            <w:position w:val="0"/>
            <w:sz w:val="20"/>
            <w:u w:val="single"/>
            <w:vertAlign w:val="baseline"/>
          </w:rPr>
          <w:t>Doe v. Sessions</w:t>
        </w:r>
      </w:hyperlink>
      <w:hyperlink r:id="rId82" w:history="1">
        <w:r>
          <w:rPr>
            <w:rFonts w:ascii="arial" w:eastAsia="arial" w:hAnsi="arial" w:cs="arial"/>
            <w:b w:val="0"/>
            <w:i/>
            <w:strike w:val="0"/>
            <w:noProof w:val="0"/>
            <w:color w:val="0077CC"/>
            <w:position w:val="0"/>
            <w:sz w:val="20"/>
            <w:u w:val="single"/>
            <w:vertAlign w:val="baseline"/>
          </w:rPr>
          <w:t>, No. 18-CV-4 (RC), 2018 U.S. Dist. LEXIS 209253, 2018 WL 6530554, at *2 (D.D.C. Dec. 12, 2018)</w:t>
        </w:r>
      </w:hyperlink>
      <w:r>
        <w:rPr>
          <w:rFonts w:ascii="arial" w:eastAsia="arial" w:hAnsi="arial" w:cs="arial"/>
          <w:b w:val="0"/>
          <w:i w:val="0"/>
          <w:strike w:val="0"/>
          <w:noProof w:val="0"/>
          <w:color w:val="000000"/>
          <w:position w:val="0"/>
          <w:sz w:val="20"/>
          <w:u w:val="none"/>
          <w:vertAlign w:val="baseline"/>
        </w:rPr>
        <w:t xml:space="preserve">. And because they are damages claims, they do not require plausible allegations of future harm. </w:t>
      </w:r>
      <w:r>
        <w:rPr>
          <w:rFonts w:ascii="arial" w:eastAsia="arial" w:hAnsi="arial" w:cs="arial"/>
          <w:b w:val="0"/>
          <w:i/>
          <w:strike w:val="0"/>
          <w:noProof w:val="0"/>
          <w:color w:val="000000"/>
          <w:position w:val="0"/>
          <w:sz w:val="20"/>
          <w:u w:val="none"/>
          <w:vertAlign w:val="baseline"/>
        </w:rPr>
        <w:t xml:space="preserve">See </w:t>
      </w:r>
      <w:bookmarkStart w:id="324" w:name="Bookmark_I6990HFC28T3V90020000400"/>
      <w:bookmarkEnd w:id="324"/>
      <w:hyperlink r:id="rId74" w:history="1">
        <w:r>
          <w:rPr>
            <w:rFonts w:ascii="arial" w:eastAsia="arial" w:hAnsi="arial" w:cs="arial"/>
            <w:b w:val="0"/>
            <w:i/>
            <w:strike w:val="0"/>
            <w:noProof w:val="0"/>
            <w:color w:val="0077CC"/>
            <w:position w:val="0"/>
            <w:sz w:val="20"/>
            <w:u w:val="single"/>
            <w:vertAlign w:val="baseline"/>
          </w:rPr>
          <w:t>Lyons</w:t>
        </w:r>
      </w:hyperlink>
      <w:hyperlink r:id="rId74" w:history="1">
        <w:r>
          <w:rPr>
            <w:rFonts w:ascii="arial" w:eastAsia="arial" w:hAnsi="arial" w:cs="arial"/>
            <w:b w:val="0"/>
            <w:i/>
            <w:strike w:val="0"/>
            <w:noProof w:val="0"/>
            <w:color w:val="0077CC"/>
            <w:position w:val="0"/>
            <w:sz w:val="20"/>
            <w:u w:val="single"/>
            <w:vertAlign w:val="baseline"/>
          </w:rPr>
          <w:t>, 461 U.S. at 105</w:t>
        </w:r>
      </w:hyperlink>
      <w:r>
        <w:rPr>
          <w:rFonts w:ascii="arial" w:eastAsia="arial" w:hAnsi="arial" w:cs="arial"/>
          <w:b w:val="0"/>
          <w:i w:val="0"/>
          <w:strike w:val="0"/>
          <w:noProof w:val="0"/>
          <w:color w:val="000000"/>
          <w:position w:val="0"/>
          <w:sz w:val="20"/>
          <w:u w:val="none"/>
          <w:vertAlign w:val="baseline"/>
        </w:rPr>
        <w:t xml:space="preserve">. </w:t>
      </w:r>
      <w:bookmarkStart w:id="325" w:name="Bookmark_I6990HFC28T3V90050000400_2"/>
      <w:bookmarkEnd w:id="325"/>
      <w:bookmarkStart w:id="326" w:name="Bookmark_I6990HFC2HM68V0020000400"/>
      <w:bookmarkEnd w:id="326"/>
      <w:r>
        <w:rPr>
          <w:rFonts w:ascii="arial" w:eastAsia="arial" w:hAnsi="arial" w:cs="arial"/>
          <w:b w:val="0"/>
          <w:i w:val="0"/>
          <w:strike w:val="0"/>
          <w:noProof w:val="0"/>
          <w:color w:val="000000"/>
          <w:position w:val="0"/>
          <w:sz w:val="20"/>
          <w:u w:val="none"/>
          <w:vertAlign w:val="baseline"/>
        </w:rPr>
        <w:t xml:space="preserve">Thus, even an inadequately pleaded </w:t>
      </w:r>
      <w:bookmarkStart w:id="327" w:name="Bookmark_I6990HFC2HM68V0020000400_2"/>
      <w:bookmarkEnd w:id="327"/>
      <w:bookmarkStart w:id="328" w:name="Bookmark_I6990HFC28T3V90050000400_3"/>
      <w:bookmarkEnd w:id="328"/>
      <w:bookmarkStart w:id="329" w:name="Bookmark_I6990HFC28T3V90040000400"/>
      <w:bookmarkEnd w:id="329"/>
      <w:hyperlink r:id="rId81"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 based on concrete harms lies within the Court's jurisdiction; the appropriate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disposition is a dismissal on the merits. </w:t>
      </w:r>
      <w:r>
        <w:rPr>
          <w:rFonts w:ascii="arial" w:eastAsia="arial" w:hAnsi="arial" w:cs="arial"/>
          <w:b w:val="0"/>
          <w:i/>
          <w:strike w:val="0"/>
          <w:noProof w:val="0"/>
          <w:color w:val="000000"/>
          <w:position w:val="0"/>
          <w:sz w:val="20"/>
          <w:u w:val="none"/>
          <w:vertAlign w:val="baseline"/>
        </w:rPr>
        <w:t xml:space="preserve">See, e.g., </w:t>
      </w:r>
      <w:bookmarkStart w:id="330" w:name="Bookmark_I6990HFC2HM68V0010000400"/>
      <w:bookmarkEnd w:id="330"/>
      <w:hyperlink r:id="rId83" w:history="1">
        <w:r>
          <w:rPr>
            <w:rFonts w:ascii="arial" w:eastAsia="arial" w:hAnsi="arial" w:cs="arial"/>
            <w:b w:val="0"/>
            <w:i/>
            <w:strike w:val="0"/>
            <w:noProof w:val="0"/>
            <w:color w:val="0077CC"/>
            <w:position w:val="0"/>
            <w:sz w:val="20"/>
            <w:u w:val="single"/>
            <w:vertAlign w:val="baseline"/>
          </w:rPr>
          <w:t>Kim v. United States</w:t>
        </w:r>
      </w:hyperlink>
      <w:hyperlink r:id="rId83" w:history="1">
        <w:r>
          <w:rPr>
            <w:rFonts w:ascii="arial" w:eastAsia="arial" w:hAnsi="arial" w:cs="arial"/>
            <w:b w:val="0"/>
            <w:i/>
            <w:strike w:val="0"/>
            <w:noProof w:val="0"/>
            <w:color w:val="0077CC"/>
            <w:position w:val="0"/>
            <w:sz w:val="20"/>
            <w:u w:val="single"/>
            <w:vertAlign w:val="baseline"/>
          </w:rPr>
          <w:t>, 632 F.3d 713, 720, 394 U.S. App. D.C. 149 (D.C. Cir. 2011)</w:t>
        </w:r>
      </w:hyperlink>
      <w:r>
        <w:rPr>
          <w:rFonts w:ascii="arial" w:eastAsia="arial" w:hAnsi="arial" w:cs="arial"/>
          <w:b w:val="0"/>
          <w:i w:val="0"/>
          <w:strike w:val="0"/>
          <w:noProof w:val="0"/>
          <w:color w:val="000000"/>
          <w:position w:val="0"/>
          <w:sz w:val="20"/>
          <w:u w:val="none"/>
          <w:vertAlign w:val="baseline"/>
        </w:rPr>
        <w:t xml:space="preserve"> (dismissing damages claims against official-capacity defendants for lack of subject-matter jurisdiction and against individual-capacity defendants for failure to state a claim). Accordingly, the Court will address whether Plaintiff's individual-capacity claims are adequately pleaded.</w:t>
      </w:r>
    </w:p>
    <w:p>
      <w:pPr>
        <w:keepNext w:val="0"/>
        <w:spacing w:before="240" w:after="0" w:line="260" w:lineRule="atLeast"/>
        <w:ind w:left="0" w:right="0" w:firstLine="0"/>
        <w:jc w:val="both"/>
      </w:pPr>
      <w:bookmarkStart w:id="331" w:name="Bookmark_para_67"/>
      <w:bookmarkEnd w:id="331"/>
      <w:r>
        <w:rPr>
          <w:rFonts w:ascii="arial" w:eastAsia="arial" w:hAnsi="arial" w:cs="arial"/>
          <w:b w:val="0"/>
          <w:i w:val="0"/>
          <w:strike w:val="0"/>
          <w:noProof w:val="0"/>
          <w:color w:val="000000"/>
          <w:position w:val="0"/>
          <w:sz w:val="20"/>
          <w:u w:val="none"/>
          <w:vertAlign w:val="baseline"/>
        </w:rPr>
        <w:t xml:space="preserve">For the above reasons, the Court has subject-matter jurisdiction over the following claims: (1) damages claims against the individual-capacity defendants; (2) constitutional claims under the </w:t>
      </w:r>
      <w:hyperlink r:id="rId84"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w:t>
      </w:r>
      <w:hyperlink r:id="rId85" w:history="1">
        <w:r>
          <w:rPr>
            <w:rFonts w:ascii="arial" w:eastAsia="arial" w:hAnsi="arial" w:cs="arial"/>
            <w:b w:val="0"/>
            <w:i/>
            <w:strike w:val="0"/>
            <w:noProof w:val="0"/>
            <w:color w:val="0077CC"/>
            <w:position w:val="0"/>
            <w:sz w:val="20"/>
            <w:u w:val="single"/>
            <w:vertAlign w:val="baseline"/>
          </w:rPr>
          <w:t>Fifth</w:t>
        </w:r>
      </w:hyperlink>
      <w:r>
        <w:rPr>
          <w:rFonts w:ascii="arial" w:eastAsia="arial" w:hAnsi="arial" w:cs="arial"/>
          <w:b w:val="0"/>
          <w:i w:val="0"/>
          <w:strike w:val="0"/>
          <w:noProof w:val="0"/>
          <w:color w:val="000000"/>
          <w:position w:val="0"/>
          <w:sz w:val="20"/>
          <w:u w:val="none"/>
          <w:vertAlign w:val="baseline"/>
        </w:rPr>
        <w:t xml:space="preserve">, and </w:t>
      </w:r>
      <w:hyperlink r:id="rId86" w:history="1">
        <w:r>
          <w:rPr>
            <w:rFonts w:ascii="arial" w:eastAsia="arial" w:hAnsi="arial" w:cs="arial"/>
            <w:b w:val="0"/>
            <w:i/>
            <w:strike w:val="0"/>
            <w:noProof w:val="0"/>
            <w:color w:val="0077CC"/>
            <w:position w:val="0"/>
            <w:sz w:val="20"/>
            <w:u w:val="single"/>
            <w:vertAlign w:val="baseline"/>
          </w:rPr>
          <w:t>Eighth Amendments</w:t>
        </w:r>
      </w:hyperlink>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seeking prospective relief against Defendants Kable, Wray, Miller, and Mayorkas; (3) FCRA claims for damages against all defendants; (4) any APA claims Plaintiff intended to assert that seek prospective relief—except, as the Court will explain further below, a claim that DHS unreasonably delayed in responding to his TRIP inquiry; (5) and a FOIA claim against the FBI.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Plaintiff Has Not Stated a Claim Within the Court's Jurisdiction</w:t>
      </w:r>
    </w:p>
    <w:p>
      <w:pPr>
        <w:keepNext w:val="0"/>
        <w:spacing w:before="200" w:after="0" w:line="260" w:lineRule="atLeast"/>
        <w:ind w:left="0" w:right="0" w:firstLine="0"/>
        <w:jc w:val="both"/>
      </w:pPr>
      <w:bookmarkStart w:id="339" w:name="Bookmark_para_68"/>
      <w:bookmarkEnd w:id="339"/>
      <w:r>
        <w:rPr>
          <w:rFonts w:ascii="arial" w:eastAsia="arial" w:hAnsi="arial" w:cs="arial"/>
          <w:b w:val="0"/>
          <w:i w:val="0"/>
          <w:strike w:val="0"/>
          <w:noProof w:val="0"/>
          <w:color w:val="000000"/>
          <w:position w:val="0"/>
          <w:sz w:val="20"/>
          <w:u w:val="none"/>
          <w:vertAlign w:val="baseline"/>
        </w:rPr>
        <w:t>For the following reasons, however, Plaintiff's filings fail to plausibly plead any of those claims, even when liberally construed. Thus, the Court will dismiss Plaintiff's complaint on the merits insofar as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it has subject-matter jurisdiction.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Special Factors Counsel Against Recognizing a </w:t>
      </w:r>
      <w:r>
        <w:rPr>
          <w:rFonts w:ascii="arial" w:eastAsia="arial" w:hAnsi="arial" w:cs="arial"/>
          <w:b/>
          <w:i/>
          <w:strike w:val="0"/>
          <w:noProof w:val="0"/>
          <w:color w:val="000000"/>
          <w:position w:val="0"/>
          <w:sz w:val="20"/>
          <w:u w:val="none"/>
          <w:vertAlign w:val="baseline"/>
        </w:rPr>
        <w:t>Bivens</w:t>
      </w:r>
      <w:r>
        <w:rPr>
          <w:rFonts w:ascii="arial" w:eastAsia="arial" w:hAnsi="arial" w:cs="arial"/>
          <w:b/>
          <w:i w:val="0"/>
          <w:strike w:val="0"/>
          <w:noProof w:val="0"/>
          <w:color w:val="000000"/>
          <w:position w:val="0"/>
          <w:sz w:val="20"/>
          <w:u w:val="none"/>
          <w:vertAlign w:val="baseline"/>
        </w:rPr>
        <w:t xml:space="preserve"> Action</w:t>
      </w:r>
    </w:p>
    <w:p>
      <w:pPr>
        <w:keepNext w:val="0"/>
        <w:spacing w:before="200" w:after="0" w:line="260" w:lineRule="atLeast"/>
        <w:ind w:left="0" w:right="0" w:firstLine="0"/>
        <w:jc w:val="both"/>
      </w:pPr>
      <w:bookmarkStart w:id="340" w:name="Bookmark_para_69"/>
      <w:bookmarkEnd w:id="340"/>
      <w:bookmarkStart w:id="341" w:name="Bookmark_I6990HFC2N1R420050000400"/>
      <w:bookmarkEnd w:id="341"/>
      <w:r>
        <w:rPr>
          <w:rFonts w:ascii="arial" w:eastAsia="arial" w:hAnsi="arial" w:cs="arial"/>
          <w:b w:val="0"/>
          <w:i w:val="0"/>
          <w:strike w:val="0"/>
          <w:noProof w:val="0"/>
          <w:color w:val="000000"/>
          <w:position w:val="0"/>
          <w:sz w:val="20"/>
          <w:u w:val="none"/>
          <w:vertAlign w:val="baseline"/>
        </w:rPr>
        <w:t xml:space="preserve">Defendants do not respond to Plaintiff's </w:t>
      </w:r>
      <w:bookmarkStart w:id="342" w:name="Bookmark_I6990HFC2N1R420040000400"/>
      <w:bookmarkEnd w:id="342"/>
      <w:hyperlink r:id="rId81"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claims on the merits. At first, that was because they did not understand Plaintiff to make such claims.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15-1 at 10. After Plaintiff made his intentions clearer in his response to Defendants' motion to dismiss,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Br. ¶ 10, Defendants argued that Plaintiff has not served at least one individual-capacity defendant according to </w:t>
      </w:r>
      <w:hyperlink r:id="rId87" w:history="1">
        <w:r>
          <w:rPr>
            <w:rFonts w:ascii="arial" w:eastAsia="arial" w:hAnsi="arial" w:cs="arial"/>
            <w:b w:val="0"/>
            <w:i/>
            <w:strike w:val="0"/>
            <w:noProof w:val="0"/>
            <w:color w:val="0077CC"/>
            <w:position w:val="0"/>
            <w:sz w:val="20"/>
            <w:u w:val="single"/>
            <w:vertAlign w:val="baseline"/>
          </w:rPr>
          <w:t>Federal Rule of Civil Procedure 4(i)(3)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21 at 2 n.3. Although Defendants do not extend that argument further, the basis for it appears to cover each individual-capacity defendant equally.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ECF Nos. 6-7 (Plaintiff's proofs of service).</w:t>
      </w:r>
      <w:r>
        <w:rPr>
          <w:rFonts w:ascii="arial" w:eastAsia="arial" w:hAnsi="arial" w:cs="arial"/>
          <w:vertAlign w:val="superscript"/>
        </w:rPr>
        <w:footnoteReference w:customMarkFollows="1" w:id="23"/>
        <w:t xml:space="preserve">22</w:t>
      </w:r>
    </w:p>
    <w:p>
      <w:pPr>
        <w:keepNext w:val="0"/>
        <w:spacing w:before="240" w:after="0" w:line="260" w:lineRule="atLeast"/>
        <w:ind w:left="0" w:right="0" w:firstLine="0"/>
        <w:jc w:val="both"/>
      </w:pPr>
      <w:bookmarkStart w:id="344" w:name="Bookmark_para_70"/>
      <w:bookmarkEnd w:id="344"/>
      <w:bookmarkStart w:id="345" w:name="Bookmark_I6990HFD2SF7P70020000400"/>
      <w:bookmarkEnd w:id="345"/>
      <w:r>
        <w:rPr>
          <w:rFonts w:ascii="arial" w:eastAsia="arial" w:hAnsi="arial" w:cs="arial"/>
          <w:b w:val="0"/>
          <w:i w:val="0"/>
          <w:strike w:val="0"/>
          <w:noProof w:val="0"/>
          <w:color w:val="000000"/>
          <w:position w:val="0"/>
          <w:sz w:val="20"/>
          <w:u w:val="none"/>
          <w:vertAlign w:val="baseline"/>
        </w:rPr>
        <w:t xml:space="preserve">But the Court does not need to reach that argument because it will dismiss Plaintiff's individual-capacity claims sua sponte for failure to state a claim. </w:t>
      </w:r>
      <w:bookmarkStart w:id="346" w:name="Bookmark_I6990HFD2SF7P70040000400"/>
      <w:bookmarkEnd w:id="346"/>
      <w:r>
        <w:rPr>
          <w:rFonts w:ascii="arial" w:eastAsia="arial" w:hAnsi="arial" w:cs="arial"/>
          <w:b w:val="0"/>
          <w:i w:val="0"/>
          <w:strike w:val="0"/>
          <w:noProof w:val="0"/>
          <w:color w:val="000000"/>
          <w:position w:val="0"/>
          <w:sz w:val="20"/>
          <w:u w:val="none"/>
          <w:vertAlign w:val="baseline"/>
        </w:rPr>
        <w:t xml:space="preserve">In most cases, dismissal for failure to state a claim is appropriate only after the opposing party moves to dismiss. </w:t>
      </w:r>
      <w:bookmarkStart w:id="347" w:name="Bookmark_I6990HFD2HM68W0010000400"/>
      <w:bookmarkEnd w:id="347"/>
      <w:r>
        <w:rPr>
          <w:rFonts w:ascii="arial" w:eastAsia="arial" w:hAnsi="arial" w:cs="arial"/>
          <w:b w:val="0"/>
          <w:i/>
          <w:strike w:val="0"/>
          <w:noProof w:val="0"/>
          <w:color w:val="000000"/>
          <w:position w:val="0"/>
          <w:sz w:val="20"/>
          <w:u w:val="none"/>
          <w:vertAlign w:val="baseline"/>
        </w:rPr>
        <w:t xml:space="preserve">See </w:t>
      </w:r>
      <w:bookmarkStart w:id="348" w:name="Bookmark_I6990HFD2SF7P70010000400"/>
      <w:bookmarkEnd w:id="348"/>
      <w:hyperlink r:id="rId88" w:history="1">
        <w:r>
          <w:rPr>
            <w:rFonts w:ascii="arial" w:eastAsia="arial" w:hAnsi="arial" w:cs="arial"/>
            <w:b w:val="0"/>
            <w:i/>
            <w:strike w:val="0"/>
            <w:noProof w:val="0"/>
            <w:color w:val="0077CC"/>
            <w:position w:val="0"/>
            <w:sz w:val="20"/>
            <w:u w:val="single"/>
            <w:vertAlign w:val="baseline"/>
          </w:rPr>
          <w:t>Bauer v. Marmara</w:t>
        </w:r>
      </w:hyperlink>
      <w:hyperlink r:id="rId88" w:history="1">
        <w:r>
          <w:rPr>
            <w:rFonts w:ascii="arial" w:eastAsia="arial" w:hAnsi="arial" w:cs="arial"/>
            <w:b w:val="0"/>
            <w:i/>
            <w:strike w:val="0"/>
            <w:noProof w:val="0"/>
            <w:color w:val="0077CC"/>
            <w:position w:val="0"/>
            <w:sz w:val="20"/>
            <w:u w:val="single"/>
            <w:vertAlign w:val="baseline"/>
          </w:rPr>
          <w:t>, 942 F. Supp. 2d 31, 37 (D.D.C. 2013)</w:t>
        </w:r>
      </w:hyperlink>
      <w:r>
        <w:rPr>
          <w:rFonts w:ascii="arial" w:eastAsia="arial" w:hAnsi="arial" w:cs="arial"/>
          <w:b w:val="0"/>
          <w:i w:val="0"/>
          <w:strike w:val="0"/>
          <w:noProof w:val="0"/>
          <w:color w:val="000000"/>
          <w:position w:val="0"/>
          <w:sz w:val="20"/>
          <w:u w:val="none"/>
          <w:vertAlign w:val="baseline"/>
        </w:rPr>
        <w:t xml:space="preserve">. </w:t>
      </w:r>
      <w:bookmarkStart w:id="349" w:name="Bookmark_I6990HFD2HM68W0010000400_2"/>
      <w:bookmarkEnd w:id="349"/>
      <w:bookmarkStart w:id="350" w:name="Bookmark_I6990HFD2SF7P70040000400_2"/>
      <w:bookmarkEnd w:id="350"/>
      <w:r>
        <w:rPr>
          <w:rFonts w:ascii="arial" w:eastAsia="arial" w:hAnsi="arial" w:cs="arial"/>
          <w:b w:val="0"/>
          <w:i w:val="0"/>
          <w:strike w:val="0"/>
          <w:noProof w:val="0"/>
          <w:color w:val="000000"/>
          <w:position w:val="0"/>
          <w:sz w:val="20"/>
          <w:u w:val="none"/>
          <w:vertAlign w:val="baseline"/>
        </w:rPr>
        <w:t xml:space="preserve">But an exception to that principle is "well settled." </w:t>
      </w:r>
      <w:bookmarkStart w:id="351" w:name="Bookmark_I6990HFD2SF7P70030000400"/>
      <w:bookmarkEnd w:id="351"/>
      <w:hyperlink r:id="rId89" w:history="1">
        <w:r>
          <w:rPr>
            <w:rFonts w:ascii="arial" w:eastAsia="arial" w:hAnsi="arial" w:cs="arial"/>
            <w:b w:val="0"/>
            <w:i/>
            <w:strike w:val="0"/>
            <w:noProof w:val="0"/>
            <w:color w:val="0077CC"/>
            <w:position w:val="0"/>
            <w:sz w:val="20"/>
            <w:u w:val="single"/>
            <w:vertAlign w:val="baseline"/>
          </w:rPr>
          <w:t>Jahangiri v. U.S. Dep't of States</w:t>
        </w:r>
      </w:hyperlink>
      <w:hyperlink r:id="rId89" w:history="1">
        <w:r>
          <w:rPr>
            <w:rFonts w:ascii="arial" w:eastAsia="arial" w:hAnsi="arial" w:cs="arial"/>
            <w:b w:val="0"/>
            <w:i/>
            <w:strike w:val="0"/>
            <w:noProof w:val="0"/>
            <w:color w:val="0077CC"/>
            <w:position w:val="0"/>
            <w:sz w:val="20"/>
            <w:u w:val="single"/>
            <w:vertAlign w:val="baseline"/>
          </w:rPr>
          <w:t>, No. 23-CV-1487 (CKK), 2023 U.S. Dist. LEXIS 140095, 2023 WL 5174305, at *1 (D.D.C. Aug. 11, 2023)</w:t>
        </w:r>
      </w:hyperlink>
      <w:r>
        <w:rPr>
          <w:rFonts w:ascii="arial" w:eastAsia="arial" w:hAnsi="arial" w:cs="arial"/>
          <w:b w:val="0"/>
          <w:i w:val="0"/>
          <w:strike w:val="0"/>
          <w:noProof w:val="0"/>
          <w:color w:val="000000"/>
          <w:position w:val="0"/>
          <w:sz w:val="20"/>
          <w:u w:val="none"/>
          <w:vertAlign w:val="baseline"/>
        </w:rPr>
        <w:t xml:space="preserve">. </w:t>
      </w:r>
      <w:bookmarkStart w:id="352" w:name="Bookmark_I6990HFD2HM68W0050000400"/>
      <w:bookmarkEnd w:id="352"/>
      <w:r>
        <w:rPr>
          <w:rFonts w:ascii="arial" w:eastAsia="arial" w:hAnsi="arial" w:cs="arial"/>
          <w:b w:val="0"/>
          <w:i w:val="0"/>
          <w:strike w:val="0"/>
          <w:noProof w:val="0"/>
          <w:color w:val="000000"/>
          <w:position w:val="0"/>
          <w:sz w:val="20"/>
          <w:u w:val="none"/>
          <w:vertAlign w:val="baseline"/>
        </w:rPr>
        <w:t xml:space="preserve">That is, sua sponte "dismissal is appropriate if it is 'patently obvious' that [a] [p]laintiff cannot 'prevail on the facts alleged in [his] complaint.'" </w:t>
      </w:r>
      <w:bookmarkStart w:id="353" w:name="Bookmark_I6990HFD2SF7P70050000400"/>
      <w:bookmarkEnd w:id="353"/>
      <w:hyperlink r:id="rId90" w:history="1">
        <w:r>
          <w:rPr>
            <w:rFonts w:ascii="arial" w:eastAsia="arial" w:hAnsi="arial" w:cs="arial"/>
            <w:b w:val="0"/>
            <w:i/>
            <w:strike w:val="0"/>
            <w:noProof w:val="0"/>
            <w:color w:val="0077CC"/>
            <w:position w:val="0"/>
            <w:sz w:val="20"/>
            <w:u w:val="single"/>
            <w:vertAlign w:val="baseline"/>
          </w:rPr>
          <w:t>Ferguson v. McDonough</w:t>
        </w:r>
      </w:hyperlink>
      <w:hyperlink r:id="rId90" w:history="1">
        <w:r>
          <w:rPr>
            <w:rFonts w:ascii="arial" w:eastAsia="arial" w:hAnsi="arial" w:cs="arial"/>
            <w:b w:val="0"/>
            <w:i/>
            <w:strike w:val="0"/>
            <w:noProof w:val="0"/>
            <w:color w:val="0077CC"/>
            <w:position w:val="0"/>
            <w:sz w:val="20"/>
            <w:u w:val="single"/>
            <w:vertAlign w:val="baseline"/>
          </w:rPr>
          <w:t>, No. 22-CV-1302 (TJK), 2022 U.S. Dist. LEXIS 224714, 2022 WL 17668792, at *1 (D.D.C. Dec. 14, 2022)</w:t>
        </w:r>
      </w:hyperlink>
      <w:r>
        <w:rPr>
          <w:rFonts w:ascii="arial" w:eastAsia="arial" w:hAnsi="arial" w:cs="arial"/>
          <w:b w:val="0"/>
          <w:i w:val="0"/>
          <w:strike w:val="0"/>
          <w:noProof w:val="0"/>
          <w:color w:val="000000"/>
          <w:position w:val="0"/>
          <w:sz w:val="20"/>
          <w:u w:val="none"/>
          <w:vertAlign w:val="baseline"/>
        </w:rPr>
        <w:t xml:space="preserve"> (quoting</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w:t>
      </w:r>
      <w:bookmarkStart w:id="354" w:name="Bookmark_I6990HFD2HM68W0020000400"/>
      <w:bookmarkEnd w:id="354"/>
      <w:hyperlink r:id="rId91" w:history="1">
        <w:r>
          <w:rPr>
            <w:rFonts w:ascii="arial" w:eastAsia="arial" w:hAnsi="arial" w:cs="arial"/>
            <w:b w:val="0"/>
            <w:i/>
            <w:strike w:val="0"/>
            <w:noProof w:val="0"/>
            <w:color w:val="0077CC"/>
            <w:position w:val="0"/>
            <w:sz w:val="20"/>
            <w:u w:val="single"/>
            <w:vertAlign w:val="baseline"/>
          </w:rPr>
          <w:t>Baker v. Director</w:t>
        </w:r>
      </w:hyperlink>
      <w:hyperlink r:id="rId91" w:history="1">
        <w:r>
          <w:rPr>
            <w:rFonts w:ascii="arial" w:eastAsia="arial" w:hAnsi="arial" w:cs="arial"/>
            <w:b w:val="0"/>
            <w:i/>
            <w:strike w:val="0"/>
            <w:noProof w:val="0"/>
            <w:color w:val="0077CC"/>
            <w:position w:val="0"/>
            <w:sz w:val="20"/>
            <w:u w:val="single"/>
            <w:vertAlign w:val="baseline"/>
          </w:rPr>
          <w:t>, 916 F.2d 725, 726-27, 286 U.S. App. D.C. 310 (D.C. Cir. 1990)</w:t>
        </w:r>
      </w:hyperlink>
      <w:r>
        <w:rPr>
          <w:rFonts w:ascii="arial" w:eastAsia="arial" w:hAnsi="arial" w:cs="arial"/>
          <w:b w:val="0"/>
          <w:i w:val="0"/>
          <w:strike w:val="0"/>
          <w:noProof w:val="0"/>
          <w:color w:val="000000"/>
          <w:position w:val="0"/>
          <w:sz w:val="20"/>
          <w:u w:val="none"/>
          <w:vertAlign w:val="baseline"/>
        </w:rPr>
        <w:t xml:space="preserve"> (per curiam)) (alteration adopted). </w:t>
      </w:r>
      <w:bookmarkStart w:id="355" w:name="Bookmark_I6990HFD2HM68W0050000400_2"/>
      <w:bookmarkEnd w:id="355"/>
      <w:r>
        <w:rPr>
          <w:rFonts w:ascii="arial" w:eastAsia="arial" w:hAnsi="arial" w:cs="arial"/>
          <w:b w:val="0"/>
          <w:i w:val="0"/>
          <w:strike w:val="0"/>
          <w:noProof w:val="0"/>
          <w:color w:val="000000"/>
          <w:position w:val="0"/>
          <w:sz w:val="20"/>
          <w:u w:val="none"/>
          <w:vertAlign w:val="baseline"/>
        </w:rPr>
        <w:t xml:space="preserve">A patent pleading defect is present "when the established law plainly prohibits [the] kind of suit" a plaintiff filed. </w:t>
      </w:r>
      <w:r>
        <w:rPr>
          <w:rFonts w:ascii="arial" w:eastAsia="arial" w:hAnsi="arial" w:cs="arial"/>
          <w:b w:val="0"/>
          <w:i/>
          <w:strike w:val="0"/>
          <w:noProof w:val="0"/>
          <w:color w:val="000000"/>
          <w:position w:val="0"/>
          <w:sz w:val="20"/>
          <w:u w:val="none"/>
          <w:vertAlign w:val="baseline"/>
        </w:rPr>
        <w:t xml:space="preserve">See </w:t>
      </w:r>
      <w:bookmarkStart w:id="356" w:name="Bookmark_I6990HFD2HM68W0040000400"/>
      <w:bookmarkEnd w:id="356"/>
      <w:hyperlink r:id="rId92" w:history="1">
        <w:r>
          <w:rPr>
            <w:rFonts w:ascii="arial" w:eastAsia="arial" w:hAnsi="arial" w:cs="arial"/>
            <w:b w:val="0"/>
            <w:i/>
            <w:strike w:val="0"/>
            <w:noProof w:val="0"/>
            <w:color w:val="0077CC"/>
            <w:position w:val="0"/>
            <w:sz w:val="20"/>
            <w:u w:val="single"/>
            <w:vertAlign w:val="baseline"/>
          </w:rPr>
          <w:t>Jefferies v. Dist. of Columbia</w:t>
        </w:r>
      </w:hyperlink>
      <w:hyperlink r:id="rId92" w:history="1">
        <w:r>
          <w:rPr>
            <w:rFonts w:ascii="arial" w:eastAsia="arial" w:hAnsi="arial" w:cs="arial"/>
            <w:b w:val="0"/>
            <w:i/>
            <w:strike w:val="0"/>
            <w:noProof w:val="0"/>
            <w:color w:val="0077CC"/>
            <w:position w:val="0"/>
            <w:sz w:val="20"/>
            <w:u w:val="single"/>
            <w:vertAlign w:val="baseline"/>
          </w:rPr>
          <w:t>, 916 F. Supp. 2d 42, 47 (D.D.C.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7" w:name="Bookmark_para_71"/>
      <w:bookmarkEnd w:id="357"/>
      <w:bookmarkStart w:id="358" w:name="Bookmark_I6990HFD2SF7P80020000400"/>
      <w:bookmarkEnd w:id="358"/>
      <w:bookmarkStart w:id="359" w:name="Bookmark_I6990HFD2SF7P80040000400"/>
      <w:bookmarkEnd w:id="359"/>
      <w:r>
        <w:rPr>
          <w:rFonts w:ascii="arial" w:eastAsia="arial" w:hAnsi="arial" w:cs="arial"/>
          <w:b w:val="0"/>
          <w:i w:val="0"/>
          <w:strike w:val="0"/>
          <w:noProof w:val="0"/>
          <w:color w:val="000000"/>
          <w:position w:val="0"/>
          <w:sz w:val="20"/>
          <w:u w:val="none"/>
          <w:vertAlign w:val="baseline"/>
        </w:rPr>
        <w:t xml:space="preserve">Established law plainly prohibits a claim "absent a viable cause of action." </w:t>
      </w:r>
      <w:r>
        <w:rPr>
          <w:rFonts w:ascii="arial" w:eastAsia="arial" w:hAnsi="arial" w:cs="arial"/>
          <w:b w:val="0"/>
          <w:i/>
          <w:strike w:val="0"/>
          <w:noProof w:val="0"/>
          <w:color w:val="000000"/>
          <w:position w:val="0"/>
          <w:sz w:val="20"/>
          <w:u w:val="none"/>
          <w:vertAlign w:val="baseline"/>
        </w:rPr>
        <w:t xml:space="preserve">See, e.g., </w:t>
      </w:r>
      <w:bookmarkStart w:id="360" w:name="Bookmark_I6990HFD2SF7P80010000400"/>
      <w:bookmarkEnd w:id="360"/>
      <w:hyperlink r:id="rId88" w:history="1">
        <w:r>
          <w:rPr>
            <w:rFonts w:ascii="arial" w:eastAsia="arial" w:hAnsi="arial" w:cs="arial"/>
            <w:b w:val="0"/>
            <w:i/>
            <w:strike w:val="0"/>
            <w:noProof w:val="0"/>
            <w:color w:val="0077CC"/>
            <w:position w:val="0"/>
            <w:sz w:val="20"/>
            <w:u w:val="single"/>
            <w:vertAlign w:val="baseline"/>
          </w:rPr>
          <w:t>Bauer</w:t>
        </w:r>
      </w:hyperlink>
      <w:hyperlink r:id="rId88" w:history="1">
        <w:r>
          <w:rPr>
            <w:rFonts w:ascii="arial" w:eastAsia="arial" w:hAnsi="arial" w:cs="arial"/>
            <w:b w:val="0"/>
            <w:i/>
            <w:strike w:val="0"/>
            <w:noProof w:val="0"/>
            <w:color w:val="0077CC"/>
            <w:position w:val="0"/>
            <w:sz w:val="20"/>
            <w:u w:val="single"/>
            <w:vertAlign w:val="baseline"/>
          </w:rPr>
          <w:t>, 942 F. Supp. 2d at 37-43</w:t>
        </w:r>
      </w:hyperlink>
      <w:r>
        <w:rPr>
          <w:rFonts w:ascii="arial" w:eastAsia="arial" w:hAnsi="arial" w:cs="arial"/>
          <w:b w:val="0"/>
          <w:i w:val="0"/>
          <w:strike w:val="0"/>
          <w:noProof w:val="0"/>
          <w:color w:val="000000"/>
          <w:position w:val="0"/>
          <w:sz w:val="20"/>
          <w:u w:val="none"/>
          <w:vertAlign w:val="baseline"/>
        </w:rPr>
        <w:t xml:space="preserve">. </w:t>
      </w:r>
      <w:bookmarkStart w:id="361" w:name="Bookmark_I6990HFD2HM68X0010000400"/>
      <w:bookmarkEnd w:id="361"/>
      <w:r>
        <w:rPr>
          <w:rFonts w:ascii="arial" w:eastAsia="arial" w:hAnsi="arial" w:cs="arial"/>
          <w:b w:val="0"/>
          <w:i w:val="0"/>
          <w:strike w:val="0"/>
          <w:noProof w:val="0"/>
          <w:color w:val="000000"/>
          <w:position w:val="0"/>
          <w:sz w:val="20"/>
          <w:u w:val="none"/>
          <w:vertAlign w:val="baseline"/>
        </w:rPr>
        <w:t xml:space="preserve">That is the nature of the </w:t>
      </w:r>
      <w:bookmarkStart w:id="362" w:name="Bookmark_I6990HFD2SF7P80030000400"/>
      <w:bookmarkEnd w:id="362"/>
      <w:hyperlink r:id="rId81"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inquiry. </w:t>
      </w:r>
      <w:bookmarkStart w:id="363" w:name="Bookmark_I6990HFD2HM68X0010000400_2"/>
      <w:bookmarkEnd w:id="363"/>
      <w:r>
        <w:rPr>
          <w:rFonts w:ascii="arial" w:eastAsia="arial" w:hAnsi="arial" w:cs="arial"/>
          <w:b w:val="0"/>
          <w:i w:val="0"/>
          <w:strike w:val="0"/>
          <w:noProof w:val="0"/>
          <w:color w:val="000000"/>
          <w:position w:val="0"/>
          <w:sz w:val="20"/>
          <w:u w:val="none"/>
          <w:vertAlign w:val="baseline"/>
        </w:rPr>
        <w:t xml:space="preserve">The Constitution does not expressly create "a private right of action against federal officers," and Congress has not enacted one—in </w:t>
      </w:r>
      <w:bookmarkStart w:id="364" w:name="Bookmark_I6990HFD2HM68X0010000400_3"/>
      <w:bookmarkEnd w:id="364"/>
      <w:bookmarkStart w:id="365" w:name="Bookmark_I6990HFD2SF7P80050000400"/>
      <w:bookmarkEnd w:id="365"/>
      <w:hyperlink r:id="rId81" w:history="1">
        <w:r>
          <w:rPr>
            <w:rFonts w:ascii="arial" w:eastAsia="arial" w:hAnsi="arial" w:cs="arial"/>
            <w:b w:val="0"/>
            <w:i/>
            <w:strike w:val="0"/>
            <w:noProof w:val="0"/>
            <w:color w:val="0077CC"/>
            <w:position w:val="0"/>
            <w:sz w:val="20"/>
            <w:u w:val="single"/>
            <w:vertAlign w:val="baseline"/>
          </w:rPr>
          <w:t>Bivens</w:t>
        </w:r>
      </w:hyperlink>
      <w:bookmarkStart w:id="366" w:name="Bookmark_I6990HFD2HM68X0050000400"/>
      <w:bookmarkEnd w:id="366"/>
      <w:r>
        <w:rPr>
          <w:rFonts w:ascii="arial" w:eastAsia="arial" w:hAnsi="arial" w:cs="arial"/>
          <w:b w:val="0"/>
          <w:i w:val="0"/>
          <w:strike w:val="0"/>
          <w:noProof w:val="0"/>
          <w:color w:val="000000"/>
          <w:position w:val="0"/>
          <w:sz w:val="20"/>
          <w:u w:val="none"/>
          <w:vertAlign w:val="baseline"/>
        </w:rPr>
        <w:t xml:space="preserve"> and related cases, the Supreme Court created "an otherwise nonexistent cause of action." </w:t>
      </w:r>
      <w:r>
        <w:rPr>
          <w:rFonts w:ascii="arial" w:eastAsia="arial" w:hAnsi="arial" w:cs="arial"/>
          <w:b w:val="0"/>
          <w:i/>
          <w:strike w:val="0"/>
          <w:noProof w:val="0"/>
          <w:color w:val="000000"/>
          <w:position w:val="0"/>
          <w:sz w:val="20"/>
          <w:u w:val="none"/>
          <w:vertAlign w:val="baseline"/>
        </w:rPr>
        <w:t xml:space="preserve">See generally </w:t>
      </w:r>
      <w:bookmarkStart w:id="367" w:name="Bookmark_I6990HFD2HM68X0020000400"/>
      <w:bookmarkEnd w:id="367"/>
      <w:hyperlink r:id="rId93" w:history="1">
        <w:r>
          <w:rPr>
            <w:rFonts w:ascii="arial" w:eastAsia="arial" w:hAnsi="arial" w:cs="arial"/>
            <w:b w:val="0"/>
            <w:i/>
            <w:strike w:val="0"/>
            <w:noProof w:val="0"/>
            <w:color w:val="0077CC"/>
            <w:position w:val="0"/>
            <w:sz w:val="20"/>
            <w:u w:val="single"/>
            <w:vertAlign w:val="baseline"/>
          </w:rPr>
          <w:t>Corr. Servs. Corp. v. Malesko</w:t>
        </w:r>
      </w:hyperlink>
      <w:hyperlink r:id="rId93" w:history="1">
        <w:r>
          <w:rPr>
            <w:rFonts w:ascii="arial" w:eastAsia="arial" w:hAnsi="arial" w:cs="arial"/>
            <w:b w:val="0"/>
            <w:i/>
            <w:strike w:val="0"/>
            <w:noProof w:val="0"/>
            <w:color w:val="0077CC"/>
            <w:position w:val="0"/>
            <w:sz w:val="20"/>
            <w:u w:val="single"/>
            <w:vertAlign w:val="baseline"/>
          </w:rPr>
          <w:t>, 534 U.S. 61, 66-70, 122 S. Ct. 515, 151 L. Ed. 2d 456 (2001)</w:t>
        </w:r>
      </w:hyperlink>
      <w:r>
        <w:rPr>
          <w:rFonts w:ascii="arial" w:eastAsia="arial" w:hAnsi="arial" w:cs="arial"/>
          <w:b w:val="0"/>
          <w:i w:val="0"/>
          <w:strike w:val="0"/>
          <w:noProof w:val="0"/>
          <w:color w:val="000000"/>
          <w:position w:val="0"/>
          <w:sz w:val="20"/>
          <w:u w:val="none"/>
          <w:vertAlign w:val="baseline"/>
        </w:rPr>
        <w:t xml:space="preserve">. </w:t>
      </w:r>
      <w:bookmarkStart w:id="368" w:name="Bookmark_I6990HFF2N1R440020000400"/>
      <w:bookmarkEnd w:id="368"/>
      <w:r>
        <w:rPr>
          <w:rFonts w:ascii="arial" w:eastAsia="arial" w:hAnsi="arial" w:cs="arial"/>
          <w:b w:val="0"/>
          <w:i w:val="0"/>
          <w:strike w:val="0"/>
          <w:noProof w:val="0"/>
          <w:color w:val="000000"/>
          <w:position w:val="0"/>
          <w:sz w:val="20"/>
          <w:u w:val="none"/>
          <w:vertAlign w:val="baseline"/>
        </w:rPr>
        <w:t xml:space="preserve">So if a plaintiff's claim does not fit in that context, he lacks a cause of action. </w:t>
      </w:r>
      <w:r>
        <w:rPr>
          <w:rFonts w:ascii="arial" w:eastAsia="arial" w:hAnsi="arial" w:cs="arial"/>
          <w:b w:val="0"/>
          <w:i/>
          <w:strike w:val="0"/>
          <w:noProof w:val="0"/>
          <w:color w:val="000000"/>
          <w:position w:val="0"/>
          <w:sz w:val="20"/>
          <w:u w:val="none"/>
          <w:vertAlign w:val="baseline"/>
        </w:rPr>
        <w:t xml:space="preserve">See, e.g., </w:t>
      </w:r>
      <w:bookmarkStart w:id="369" w:name="Bookmark_I6990HFD2HM68X0040000400"/>
      <w:bookmarkEnd w:id="369"/>
      <w:hyperlink r:id="rId94" w:history="1">
        <w:r>
          <w:rPr>
            <w:rFonts w:ascii="arial" w:eastAsia="arial" w:hAnsi="arial" w:cs="arial"/>
            <w:b w:val="0"/>
            <w:i/>
            <w:strike w:val="0"/>
            <w:noProof w:val="0"/>
            <w:color w:val="0077CC"/>
            <w:position w:val="0"/>
            <w:sz w:val="20"/>
            <w:u w:val="single"/>
            <w:vertAlign w:val="baseline"/>
          </w:rPr>
          <w:t>Egbert v. Boule</w:t>
        </w:r>
      </w:hyperlink>
      <w:hyperlink r:id="rId94" w:history="1">
        <w:r>
          <w:rPr>
            <w:rFonts w:ascii="arial" w:eastAsia="arial" w:hAnsi="arial" w:cs="arial"/>
            <w:b w:val="0"/>
            <w:i/>
            <w:strike w:val="0"/>
            <w:noProof w:val="0"/>
            <w:color w:val="0077CC"/>
            <w:position w:val="0"/>
            <w:sz w:val="20"/>
            <w:u w:val="single"/>
            <w:vertAlign w:val="baseline"/>
          </w:rPr>
          <w:t>, 596 U.S. 482, 142 S. Ct. 1793, 1807-09, 213 L. Ed. 2d 54 (2022)</w:t>
        </w:r>
      </w:hyperlink>
      <w:r>
        <w:rPr>
          <w:rFonts w:ascii="arial" w:eastAsia="arial" w:hAnsi="arial" w:cs="arial"/>
          <w:b w:val="0"/>
          <w:i w:val="0"/>
          <w:strike w:val="0"/>
          <w:noProof w:val="0"/>
          <w:color w:val="000000"/>
          <w:position w:val="0"/>
          <w:sz w:val="20"/>
          <w:u w:val="none"/>
          <w:vertAlign w:val="baseline"/>
        </w:rPr>
        <w:t xml:space="preserve">. </w:t>
      </w:r>
      <w:bookmarkStart w:id="370" w:name="Bookmark_I6990HFF2N1R440020000400_2"/>
      <w:bookmarkEnd w:id="370"/>
      <w:bookmarkStart w:id="371" w:name="Bookmark_I6990HFF2N1R440040000400"/>
      <w:bookmarkEnd w:id="371"/>
      <w:r>
        <w:rPr>
          <w:rFonts w:ascii="arial" w:eastAsia="arial" w:hAnsi="arial" w:cs="arial"/>
          <w:b w:val="0"/>
          <w:i w:val="0"/>
          <w:strike w:val="0"/>
          <w:noProof w:val="0"/>
          <w:color w:val="000000"/>
          <w:position w:val="0"/>
          <w:sz w:val="20"/>
          <w:u w:val="none"/>
          <w:vertAlign w:val="baseline"/>
        </w:rPr>
        <w:t xml:space="preserve">Thus, where a claim plainly cannot fit within the </w:t>
      </w:r>
      <w:bookmarkStart w:id="372" w:name="Bookmark_I6990HFF2N1R440040000400_2"/>
      <w:bookmarkEnd w:id="372"/>
      <w:bookmarkStart w:id="373" w:name="Bookmark_I6990HFF2N1R440020000400_3"/>
      <w:bookmarkEnd w:id="373"/>
      <w:bookmarkStart w:id="374" w:name="Bookmark_I6990HFF2N1R440010000400"/>
      <w:bookmarkEnd w:id="374"/>
      <w:hyperlink r:id="rId81"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framework, sua sponte dismissal is appropriate. </w:t>
      </w:r>
      <w:r>
        <w:rPr>
          <w:rFonts w:ascii="arial" w:eastAsia="arial" w:hAnsi="arial" w:cs="arial"/>
          <w:b w:val="0"/>
          <w:i/>
          <w:strike w:val="0"/>
          <w:noProof w:val="0"/>
          <w:color w:val="000000"/>
          <w:position w:val="0"/>
          <w:sz w:val="20"/>
          <w:u w:val="none"/>
          <w:vertAlign w:val="baseline"/>
        </w:rPr>
        <w:t xml:space="preserve">See, e.g., </w:t>
      </w:r>
      <w:bookmarkStart w:id="375" w:name="Bookmark_I6990HFF2N1R440030000400"/>
      <w:bookmarkEnd w:id="375"/>
      <w:hyperlink r:id="rId90" w:history="1">
        <w:r>
          <w:rPr>
            <w:rFonts w:ascii="arial" w:eastAsia="arial" w:hAnsi="arial" w:cs="arial"/>
            <w:b w:val="0"/>
            <w:i/>
            <w:strike w:val="0"/>
            <w:noProof w:val="0"/>
            <w:color w:val="0077CC"/>
            <w:position w:val="0"/>
            <w:sz w:val="20"/>
            <w:u w:val="single"/>
            <w:vertAlign w:val="baseline"/>
          </w:rPr>
          <w:t>Ferguson</w:t>
        </w:r>
      </w:hyperlink>
      <w:hyperlink r:id="rId90" w:history="1">
        <w:r>
          <w:rPr>
            <w:rFonts w:ascii="arial" w:eastAsia="arial" w:hAnsi="arial" w:cs="arial"/>
            <w:b w:val="0"/>
            <w:i/>
            <w:strike w:val="0"/>
            <w:noProof w:val="0"/>
            <w:color w:val="0077CC"/>
            <w:position w:val="0"/>
            <w:sz w:val="20"/>
            <w:u w:val="single"/>
            <w:vertAlign w:val="baseline"/>
          </w:rPr>
          <w:t>, 2022 U.S. Dist. LEXIS 224714, 2022 WL 17668792, at *4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6" w:name="Bookmark_para_72"/>
      <w:bookmarkEnd w:id="376"/>
      <w:bookmarkStart w:id="377" w:name="Bookmark_I6990HFF2D6N9W0010000400"/>
      <w:bookmarkEnd w:id="377"/>
      <w:r>
        <w:rPr>
          <w:rFonts w:ascii="arial" w:eastAsia="arial" w:hAnsi="arial" w:cs="arial"/>
          <w:b w:val="0"/>
          <w:i w:val="0"/>
          <w:strike w:val="0"/>
          <w:noProof w:val="0"/>
          <w:color w:val="000000"/>
          <w:position w:val="0"/>
          <w:sz w:val="20"/>
          <w:u w:val="none"/>
          <w:vertAlign w:val="baseline"/>
        </w:rPr>
        <w:t xml:space="preserve">Plaintiff's claim plainly clashes with the </w:t>
      </w:r>
      <w:bookmarkStart w:id="378" w:name="Bookmark_I6990HFF2N1R440050000400"/>
      <w:bookmarkEnd w:id="378"/>
      <w:hyperlink r:id="rId81" w:history="1">
        <w:r>
          <w:rPr>
            <w:rFonts w:ascii="arial" w:eastAsia="arial" w:hAnsi="arial" w:cs="arial"/>
            <w:b w:val="0"/>
            <w:i/>
            <w:strike w:val="0"/>
            <w:noProof w:val="0"/>
            <w:color w:val="0077CC"/>
            <w:position w:val="0"/>
            <w:sz w:val="20"/>
            <w:u w:val="single"/>
            <w:vertAlign w:val="baseline"/>
          </w:rPr>
          <w:t>Bivens</w:t>
        </w:r>
      </w:hyperlink>
      <w:bookmarkStart w:id="379" w:name="Bookmark_I6990HFF2D6N9W0030000400"/>
      <w:bookmarkEnd w:id="379"/>
      <w:r>
        <w:rPr>
          <w:rFonts w:ascii="arial" w:eastAsia="arial" w:hAnsi="arial" w:cs="arial"/>
          <w:b w:val="0"/>
          <w:i w:val="0"/>
          <w:strike w:val="0"/>
          <w:noProof w:val="0"/>
          <w:color w:val="000000"/>
          <w:position w:val="0"/>
          <w:sz w:val="20"/>
          <w:u w:val="none"/>
          <w:vertAlign w:val="baseline"/>
        </w:rPr>
        <w:t xml:space="preserve"> framework. </w:t>
      </w:r>
      <w:bookmarkStart w:id="380" w:name="Bookmark_I6990HFF2D6N9W0050000400"/>
      <w:bookmarkEnd w:id="380"/>
      <w:r>
        <w:rPr>
          <w:rFonts w:ascii="arial" w:eastAsia="arial" w:hAnsi="arial" w:cs="arial"/>
          <w:b w:val="0"/>
          <w:i w:val="0"/>
          <w:strike w:val="0"/>
          <w:noProof w:val="0"/>
          <w:color w:val="000000"/>
          <w:position w:val="0"/>
          <w:sz w:val="20"/>
          <w:u w:val="none"/>
          <w:vertAlign w:val="baseline"/>
        </w:rPr>
        <w:t xml:space="preserve">That framework has two parts. </w:t>
      </w:r>
      <w:bookmarkStart w:id="381" w:name="Bookmark_I6990HFF2D6N9W0050000400_2"/>
      <w:bookmarkEnd w:id="381"/>
      <w:bookmarkStart w:id="382" w:name="Bookmark_I6990HFF2D6N9W0030000400_2"/>
      <w:bookmarkEnd w:id="382"/>
      <w:r>
        <w:rPr>
          <w:rFonts w:ascii="arial" w:eastAsia="arial" w:hAnsi="arial" w:cs="arial"/>
          <w:b w:val="0"/>
          <w:i w:val="0"/>
          <w:strike w:val="0"/>
          <w:noProof w:val="0"/>
          <w:color w:val="000000"/>
          <w:position w:val="0"/>
          <w:sz w:val="20"/>
          <w:u w:val="none"/>
          <w:vertAlign w:val="baseline"/>
        </w:rPr>
        <w:t xml:space="preserve">First, the Court must ask whether the claim "arises in a new context or involves a new category of defendants." </w:t>
      </w:r>
      <w:r>
        <w:rPr>
          <w:rFonts w:ascii="arial" w:eastAsia="arial" w:hAnsi="arial" w:cs="arial"/>
          <w:b w:val="0"/>
          <w:i/>
          <w:strike w:val="0"/>
          <w:noProof w:val="0"/>
          <w:color w:val="000000"/>
          <w:position w:val="0"/>
          <w:sz w:val="20"/>
          <w:u w:val="none"/>
          <w:vertAlign w:val="baseline"/>
        </w:rPr>
        <w:t xml:space="preserve">See </w:t>
      </w:r>
      <w:bookmarkStart w:id="383" w:name="Bookmark_I6990HFF2D6N9W0020000400"/>
      <w:bookmarkEnd w:id="383"/>
      <w:hyperlink r:id="rId80" w:history="1">
        <w:r>
          <w:rPr>
            <w:rFonts w:ascii="arial" w:eastAsia="arial" w:hAnsi="arial" w:cs="arial"/>
            <w:b w:val="0"/>
            <w:i/>
            <w:strike w:val="0"/>
            <w:noProof w:val="0"/>
            <w:color w:val="0077CC"/>
            <w:position w:val="0"/>
            <w:sz w:val="20"/>
            <w:u w:val="single"/>
            <w:vertAlign w:val="baseline"/>
          </w:rPr>
          <w:t>Hernandez</w:t>
        </w:r>
      </w:hyperlink>
      <w:hyperlink r:id="rId80" w:history="1">
        <w:r>
          <w:rPr>
            <w:rFonts w:ascii="arial" w:eastAsia="arial" w:hAnsi="arial" w:cs="arial"/>
            <w:b w:val="0"/>
            <w:i/>
            <w:strike w:val="0"/>
            <w:noProof w:val="0"/>
            <w:color w:val="0077CC"/>
            <w:position w:val="0"/>
            <w:sz w:val="20"/>
            <w:u w:val="single"/>
            <w:vertAlign w:val="baseline"/>
          </w:rPr>
          <w:t>, 140 S. Ct. at 743</w:t>
        </w:r>
      </w:hyperlink>
      <w:r>
        <w:rPr>
          <w:rFonts w:ascii="arial" w:eastAsia="arial" w:hAnsi="arial" w:cs="arial"/>
          <w:b w:val="0"/>
          <w:i w:val="0"/>
          <w:strike w:val="0"/>
          <w:noProof w:val="0"/>
          <w:color w:val="000000"/>
          <w:position w:val="0"/>
          <w:sz w:val="20"/>
          <w:u w:val="none"/>
          <w:vertAlign w:val="baseline"/>
        </w:rPr>
        <w:t xml:space="preserve"> (quotations omitted). If so, it asks the second question whether any "special factors . . . counsel hesitation" in extending </w:t>
      </w:r>
      <w:bookmarkStart w:id="384" w:name="Bookmark_I6990HFF2D6N9W0050000400_3"/>
      <w:bookmarkEnd w:id="384"/>
      <w:bookmarkStart w:id="385" w:name="Bookmark_I6990HFF2D6N9W0040000400"/>
      <w:bookmarkEnd w:id="385"/>
      <w:hyperlink r:id="rId81"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(quotation omitted and alteration adopted). If the answer to both questions is yes, the Court must not recognize the cause of action.</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Here, the answer to both questions is yes.</w:t>
      </w:r>
    </w:p>
    <w:p>
      <w:pPr>
        <w:keepNext w:val="0"/>
        <w:spacing w:before="240" w:after="0" w:line="260" w:lineRule="atLeast"/>
        <w:ind w:left="0" w:right="0" w:firstLine="0"/>
        <w:jc w:val="both"/>
      </w:pPr>
      <w:bookmarkStart w:id="386" w:name="Bookmark_para_73"/>
      <w:bookmarkEnd w:id="386"/>
      <w:bookmarkStart w:id="387" w:name="Bookmark_I475KXFFBJT00001R6N00008"/>
      <w:bookmarkEnd w:id="387"/>
      <w:bookmarkStart w:id="388" w:name="Bookmark_I6990HFF2SF7P90020000400"/>
      <w:bookmarkEnd w:id="388"/>
      <w:bookmarkStart w:id="389" w:name="Bookmark_I6990HFF2SF7P90040000400"/>
      <w:bookmarkEnd w:id="389"/>
      <w:bookmarkStart w:id="390" w:name="Bookmark_I6990HFF2D6N9X0010000400"/>
      <w:bookmarkEnd w:id="390"/>
      <w:r>
        <w:rPr>
          <w:rFonts w:ascii="arial" w:eastAsia="arial" w:hAnsi="arial" w:cs="arial"/>
          <w:b w:val="0"/>
          <w:i w:val="0"/>
          <w:strike w:val="0"/>
          <w:noProof w:val="0"/>
          <w:color w:val="000000"/>
          <w:position w:val="0"/>
          <w:sz w:val="20"/>
          <w:u w:val="none"/>
          <w:vertAlign w:val="baseline"/>
        </w:rPr>
        <w:t xml:space="preserve">None of Plaintiff's claims resembles a previously recognized </w:t>
      </w:r>
      <w:bookmarkStart w:id="391" w:name="Bookmark_I6990HFF2SF7P90010000400"/>
      <w:bookmarkEnd w:id="391"/>
      <w:hyperlink r:id="rId81" w:history="1">
        <w:r>
          <w:rPr>
            <w:rFonts w:ascii="arial" w:eastAsia="arial" w:hAnsi="arial" w:cs="arial"/>
            <w:b w:val="0"/>
            <w:i/>
            <w:strike w:val="0"/>
            <w:noProof w:val="0"/>
            <w:color w:val="0077CC"/>
            <w:position w:val="0"/>
            <w:sz w:val="20"/>
            <w:u w:val="single"/>
            <w:vertAlign w:val="baseline"/>
          </w:rPr>
          <w:t>Bivens</w:t>
        </w:r>
      </w:hyperlink>
      <w:bookmarkStart w:id="392" w:name="Bookmark_I6990HFF28T3VF0040000400"/>
      <w:bookmarkEnd w:id="392"/>
      <w:bookmarkStart w:id="393" w:name="Bookmark_I6990HFF28T3VF0020000400"/>
      <w:bookmarkEnd w:id="393"/>
      <w:bookmarkStart w:id="394" w:name="Bookmark_I6990HFF2D6N9X0050000400"/>
      <w:bookmarkEnd w:id="394"/>
      <w:r>
        <w:rPr>
          <w:rFonts w:ascii="arial" w:eastAsia="arial" w:hAnsi="arial" w:cs="arial"/>
          <w:b w:val="0"/>
          <w:i w:val="0"/>
          <w:strike w:val="0"/>
          <w:noProof w:val="0"/>
          <w:color w:val="000000"/>
          <w:position w:val="0"/>
          <w:sz w:val="20"/>
          <w:u w:val="none"/>
          <w:vertAlign w:val="baseline"/>
        </w:rPr>
        <w:t xml:space="preserve"> context. </w:t>
      </w:r>
      <w:bookmarkStart w:id="395" w:name="Bookmark_I6990HFF28T3VD0010000400"/>
      <w:bookmarkEnd w:id="395"/>
      <w:r>
        <w:rPr>
          <w:rFonts w:ascii="arial" w:eastAsia="arial" w:hAnsi="arial" w:cs="arial"/>
          <w:b w:val="0"/>
          <w:i w:val="0"/>
          <w:strike w:val="0"/>
          <w:noProof w:val="0"/>
          <w:color w:val="000000"/>
          <w:position w:val="0"/>
          <w:sz w:val="20"/>
          <w:u w:val="none"/>
          <w:vertAlign w:val="baseline"/>
        </w:rPr>
        <w:t>The Supreme Court</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has recognized a </w:t>
      </w:r>
      <w:bookmarkStart w:id="399" w:name="Bookmark_I6990HFF28T3VD0010000400_2"/>
      <w:bookmarkEnd w:id="399"/>
      <w:bookmarkStart w:id="400" w:name="Bookmark_I6990HFF28T3VF0040000400_2"/>
      <w:bookmarkEnd w:id="400"/>
      <w:bookmarkStart w:id="401" w:name="Bookmark_I6990HFF28T3VF0020000400_2"/>
      <w:bookmarkEnd w:id="401"/>
      <w:bookmarkStart w:id="402" w:name="Bookmark_I6990HFF2D6N9X0050000400_2"/>
      <w:bookmarkEnd w:id="402"/>
      <w:bookmarkStart w:id="403" w:name="Bookmark_I6990HFF2D6N9X0010000400_2"/>
      <w:bookmarkEnd w:id="403"/>
      <w:bookmarkStart w:id="404" w:name="Bookmark_I6990HFF2SF7P90040000400_2"/>
      <w:bookmarkEnd w:id="404"/>
      <w:bookmarkStart w:id="405" w:name="Bookmark_I6990HFF2SF7P90020000400_2"/>
      <w:bookmarkEnd w:id="405"/>
      <w:bookmarkStart w:id="406" w:name="Bookmark_I6990HFF2SF7P90030000400"/>
      <w:bookmarkEnd w:id="406"/>
      <w:hyperlink r:id="rId81"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action in only three contexts: a </w:t>
      </w:r>
      <w:hyperlink r:id="rId8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 against officers who allegedly entered the plaintiff's apartment without a warrant, manacled him in view of his family, threatened to arrest his family, and arrested him for drug-related crimes;</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a </w:t>
      </w:r>
      <w:hyperlink r:id="rId85"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claim for sex discrimination in employment,</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and an </w:t>
      </w:r>
      <w:hyperlink r:id="rId8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for inadequate medical care of prisoners.</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Plaintiff's claims under other legal authorities categorically are new contexts. </w:t>
      </w:r>
      <w:bookmarkStart w:id="413" w:name="Bookmark_I6990HFF28T3VD0050000400"/>
      <w:bookmarkEnd w:id="413"/>
      <w:r>
        <w:rPr>
          <w:rFonts w:ascii="arial" w:eastAsia="arial" w:hAnsi="arial" w:cs="arial"/>
          <w:b w:val="0"/>
          <w:i/>
          <w:strike w:val="0"/>
          <w:noProof w:val="0"/>
          <w:color w:val="000000"/>
          <w:position w:val="0"/>
          <w:sz w:val="20"/>
          <w:u w:val="none"/>
          <w:vertAlign w:val="baseline"/>
        </w:rPr>
        <w:t xml:space="preserve">See </w:t>
      </w:r>
      <w:bookmarkStart w:id="414" w:name="Bookmark_I6990HFF2SF7P90050000400"/>
      <w:bookmarkEnd w:id="414"/>
      <w:hyperlink r:id="rId95" w:history="1">
        <w:r>
          <w:rPr>
            <w:rFonts w:ascii="arial" w:eastAsia="arial" w:hAnsi="arial" w:cs="arial"/>
            <w:b w:val="0"/>
            <w:i/>
            <w:strike w:val="0"/>
            <w:noProof w:val="0"/>
            <w:color w:val="0077CC"/>
            <w:position w:val="0"/>
            <w:sz w:val="20"/>
            <w:u w:val="single"/>
            <w:vertAlign w:val="baseline"/>
          </w:rPr>
          <w:t>Black Lives Matter D.C. v. Trump</w:t>
        </w:r>
      </w:hyperlink>
      <w:hyperlink r:id="rId95" w:history="1">
        <w:r>
          <w:rPr>
            <w:rFonts w:ascii="arial" w:eastAsia="arial" w:hAnsi="arial" w:cs="arial"/>
            <w:b w:val="0"/>
            <w:i/>
            <w:strike w:val="0"/>
            <w:noProof w:val="0"/>
            <w:color w:val="0077CC"/>
            <w:position w:val="0"/>
            <w:sz w:val="20"/>
            <w:u w:val="single"/>
            <w:vertAlign w:val="baseline"/>
          </w:rPr>
          <w:t>, 544 F. Supp. 3d 15, 30 (D.D.C. 2021)</w:t>
        </w:r>
      </w:hyperlink>
      <w:r>
        <w:rPr>
          <w:rFonts w:ascii="arial" w:eastAsia="arial" w:hAnsi="arial" w:cs="arial"/>
          <w:b w:val="0"/>
          <w:i w:val="0"/>
          <w:strike w:val="0"/>
          <w:noProof w:val="0"/>
          <w:color w:val="000000"/>
          <w:position w:val="0"/>
          <w:sz w:val="20"/>
          <w:u w:val="none"/>
          <w:vertAlign w:val="baseline"/>
        </w:rPr>
        <w:t xml:space="preserve"> ("The plaintiffs' </w:t>
      </w:r>
      <w:hyperlink r:id="rId96"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arises in a new context because the Supreme Court has never extended </w:t>
      </w:r>
      <w:bookmarkStart w:id="415" w:name="Bookmark_I6990HFF28T3VD0050000400_2"/>
      <w:bookmarkEnd w:id="415"/>
      <w:bookmarkStart w:id="416" w:name="Bookmark_I6990HFF28T3VD0010000400_3"/>
      <w:bookmarkEnd w:id="416"/>
      <w:bookmarkStart w:id="417" w:name="Bookmark_I6990HFF28T3VD0020000400"/>
      <w:bookmarkEnd w:id="417"/>
      <w:hyperlink r:id="rId81"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to a claim brought under the </w:t>
      </w:r>
      <w:hyperlink r:id="rId96"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And although he brings </w:t>
      </w:r>
      <w:hyperlink r:id="rId96"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and </w:t>
      </w:r>
      <w:hyperlink r:id="rId8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he asserts those against "new categor[ies] of defendants," </w:t>
      </w:r>
      <w:bookmarkStart w:id="418" w:name="Bookmark_I6990HFF28T3VD0040000400"/>
      <w:bookmarkEnd w:id="418"/>
      <w:hyperlink r:id="rId80" w:history="1">
        <w:r>
          <w:rPr>
            <w:rFonts w:ascii="arial" w:eastAsia="arial" w:hAnsi="arial" w:cs="arial"/>
            <w:b w:val="0"/>
            <w:i/>
            <w:strike w:val="0"/>
            <w:noProof w:val="0"/>
            <w:color w:val="0077CC"/>
            <w:position w:val="0"/>
            <w:sz w:val="20"/>
            <w:u w:val="single"/>
            <w:vertAlign w:val="baseline"/>
          </w:rPr>
          <w:t>Hernandez</w:t>
        </w:r>
      </w:hyperlink>
      <w:hyperlink r:id="rId80" w:history="1">
        <w:r>
          <w:rPr>
            <w:rFonts w:ascii="arial" w:eastAsia="arial" w:hAnsi="arial" w:cs="arial"/>
            <w:b w:val="0"/>
            <w:i/>
            <w:strike w:val="0"/>
            <w:noProof w:val="0"/>
            <w:color w:val="0077CC"/>
            <w:position w:val="0"/>
            <w:sz w:val="20"/>
            <w:u w:val="single"/>
            <w:vertAlign w:val="baseline"/>
          </w:rPr>
          <w:t>, 140 S. Ct. at 743</w:t>
        </w:r>
      </w:hyperlink>
      <w:r>
        <w:rPr>
          <w:rFonts w:ascii="arial" w:eastAsia="arial" w:hAnsi="arial" w:cs="arial"/>
          <w:b w:val="0"/>
          <w:i w:val="0"/>
          <w:strike w:val="0"/>
          <w:noProof w:val="0"/>
          <w:color w:val="000000"/>
          <w:position w:val="0"/>
          <w:sz w:val="20"/>
          <w:u w:val="none"/>
          <w:vertAlign w:val="baseline"/>
        </w:rPr>
        <w:t xml:space="preserve"> (quotation omitted)—agency heads, military officers, and DVA administrators, not FBI agents or prison officials.</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Compl. at 1-3 </w:t>
      </w:r>
      <w:r>
        <w:rPr>
          <w:rFonts w:ascii="arial" w:eastAsia="arial" w:hAnsi="arial" w:cs="arial"/>
          <w:b w:val="0"/>
          <w:i/>
          <w:strike w:val="0"/>
          <w:noProof w:val="0"/>
          <w:color w:val="000000"/>
          <w:position w:val="0"/>
          <w:sz w:val="20"/>
          <w:u w:val="none"/>
          <w:vertAlign w:val="baseline"/>
        </w:rPr>
        <w:t xml:space="preserve">with </w:t>
      </w:r>
      <w:bookmarkStart w:id="422" w:name="Bookmark_I6990HFF2N1R450010000400"/>
      <w:bookmarkEnd w:id="422"/>
      <w:hyperlink r:id="rId81" w:history="1">
        <w:r>
          <w:rPr>
            <w:rFonts w:ascii="arial" w:eastAsia="arial" w:hAnsi="arial" w:cs="arial"/>
            <w:b w:val="0"/>
            <w:i/>
            <w:strike w:val="0"/>
            <w:noProof w:val="0"/>
            <w:color w:val="0077CC"/>
            <w:position w:val="0"/>
            <w:sz w:val="20"/>
            <w:u w:val="single"/>
            <w:vertAlign w:val="baseline"/>
          </w:rPr>
          <w:t>Bivens</w:t>
        </w:r>
      </w:hyperlink>
      <w:hyperlink r:id="rId81" w:history="1">
        <w:r>
          <w:rPr>
            <w:rFonts w:ascii="arial" w:eastAsia="arial" w:hAnsi="arial" w:cs="arial"/>
            <w:b w:val="0"/>
            <w:i/>
            <w:strike w:val="0"/>
            <w:noProof w:val="0"/>
            <w:color w:val="0077CC"/>
            <w:position w:val="0"/>
            <w:sz w:val="20"/>
            <w:u w:val="single"/>
            <w:vertAlign w:val="baseline"/>
          </w:rPr>
          <w:t>, 403 U.S. at 388</w:t>
        </w:r>
      </w:hyperlink>
      <w:r>
        <w:rPr>
          <w:rFonts w:ascii="arial" w:eastAsia="arial" w:hAnsi="arial" w:cs="arial"/>
          <w:b w:val="0"/>
          <w:i w:val="0"/>
          <w:strike w:val="0"/>
          <w:noProof w:val="0"/>
          <w:color w:val="000000"/>
          <w:position w:val="0"/>
          <w:sz w:val="20"/>
          <w:u w:val="none"/>
          <w:vertAlign w:val="baseline"/>
        </w:rPr>
        <w:t xml:space="preserve">; </w:t>
      </w:r>
      <w:bookmarkStart w:id="423" w:name="Bookmark_I6990HFF2N1R450030000400"/>
      <w:bookmarkEnd w:id="423"/>
      <w:hyperlink r:id="rId97" w:history="1">
        <w:r>
          <w:rPr>
            <w:rFonts w:ascii="arial" w:eastAsia="arial" w:hAnsi="arial" w:cs="arial"/>
            <w:b w:val="0"/>
            <w:i/>
            <w:strike w:val="0"/>
            <w:noProof w:val="0"/>
            <w:color w:val="0077CC"/>
            <w:position w:val="0"/>
            <w:sz w:val="20"/>
            <w:u w:val="single"/>
            <w:vertAlign w:val="baseline"/>
          </w:rPr>
          <w:t>Carlson</w:t>
        </w:r>
      </w:hyperlink>
      <w:hyperlink r:id="rId97" w:history="1">
        <w:r>
          <w:rPr>
            <w:rFonts w:ascii="arial" w:eastAsia="arial" w:hAnsi="arial" w:cs="arial"/>
            <w:b w:val="0"/>
            <w:i/>
            <w:strike w:val="0"/>
            <w:noProof w:val="0"/>
            <w:color w:val="0077CC"/>
            <w:position w:val="0"/>
            <w:sz w:val="20"/>
            <w:u w:val="single"/>
            <w:vertAlign w:val="baseline"/>
          </w:rPr>
          <w:t>, 446 U.S. at 16</w:t>
        </w:r>
      </w:hyperlink>
      <w:r>
        <w:rPr>
          <w:rFonts w:ascii="arial" w:eastAsia="arial" w:hAnsi="arial" w:cs="arial"/>
          <w:b w:val="0"/>
          <w:i w:val="0"/>
          <w:strike w:val="0"/>
          <w:noProof w:val="0"/>
          <w:color w:val="000000"/>
          <w:position w:val="0"/>
          <w:sz w:val="20"/>
          <w:u w:val="none"/>
          <w:vertAlign w:val="baseline"/>
        </w:rPr>
        <w:t>. So the Court proceeds to the special-factors analysis.</w:t>
      </w:r>
    </w:p>
    <w:p>
      <w:pPr>
        <w:keepNext w:val="0"/>
        <w:spacing w:before="240" w:after="0" w:line="260" w:lineRule="atLeast"/>
        <w:ind w:left="0" w:right="0" w:firstLine="0"/>
        <w:jc w:val="both"/>
      </w:pPr>
      <w:bookmarkStart w:id="424" w:name="Bookmark_para_74"/>
      <w:bookmarkEnd w:id="424"/>
      <w:bookmarkStart w:id="425" w:name="Bookmark_I6990HFF2D6N9Y0030000400"/>
      <w:bookmarkEnd w:id="425"/>
      <w:r>
        <w:rPr>
          <w:rFonts w:ascii="arial" w:eastAsia="arial" w:hAnsi="arial" w:cs="arial"/>
          <w:b w:val="0"/>
          <w:i w:val="0"/>
          <w:strike w:val="0"/>
          <w:noProof w:val="0"/>
          <w:color w:val="000000"/>
          <w:position w:val="0"/>
          <w:sz w:val="20"/>
          <w:u w:val="none"/>
          <w:vertAlign w:val="baseline"/>
        </w:rPr>
        <w:t xml:space="preserve">Special factors abound here, but one predominates. </w:t>
      </w:r>
      <w:bookmarkStart w:id="426" w:name="Bookmark_I6990HFF2D6N9Y0050000400"/>
      <w:bookmarkEnd w:id="426"/>
      <w:r>
        <w:rPr>
          <w:rFonts w:ascii="arial" w:eastAsia="arial" w:hAnsi="arial" w:cs="arial"/>
          <w:b w:val="0"/>
          <w:i w:val="0"/>
          <w:strike w:val="0"/>
          <w:noProof w:val="0"/>
          <w:color w:val="000000"/>
          <w:position w:val="0"/>
          <w:sz w:val="20"/>
          <w:u w:val="none"/>
          <w:vertAlign w:val="baseline"/>
        </w:rPr>
        <w:t>The purpose of recognizing an implied cause of action is "is to deter individual federal officers from committing constitutional violations."</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w:t>
      </w:r>
      <w:bookmarkStart w:id="427" w:name="Bookmark_I6990HFF2D6N9Y0020000400"/>
      <w:bookmarkEnd w:id="427"/>
      <w:hyperlink r:id="rId93" w:history="1">
        <w:r>
          <w:rPr>
            <w:rFonts w:ascii="arial" w:eastAsia="arial" w:hAnsi="arial" w:cs="arial"/>
            <w:b w:val="0"/>
            <w:i/>
            <w:strike w:val="0"/>
            <w:noProof w:val="0"/>
            <w:color w:val="0077CC"/>
            <w:position w:val="0"/>
            <w:sz w:val="20"/>
            <w:u w:val="single"/>
            <w:vertAlign w:val="baseline"/>
          </w:rPr>
          <w:t>Malesko</w:t>
        </w:r>
      </w:hyperlink>
      <w:hyperlink r:id="rId93" w:history="1">
        <w:r>
          <w:rPr>
            <w:rFonts w:ascii="arial" w:eastAsia="arial" w:hAnsi="arial" w:cs="arial"/>
            <w:b w:val="0"/>
            <w:i/>
            <w:strike w:val="0"/>
            <w:noProof w:val="0"/>
            <w:color w:val="0077CC"/>
            <w:position w:val="0"/>
            <w:sz w:val="20"/>
            <w:u w:val="single"/>
            <w:vertAlign w:val="baseline"/>
          </w:rPr>
          <w:t>, 534 U.S. at 70</w:t>
        </w:r>
      </w:hyperlink>
      <w:r>
        <w:rPr>
          <w:rFonts w:ascii="arial" w:eastAsia="arial" w:hAnsi="arial" w:cs="arial"/>
          <w:b w:val="0"/>
          <w:i w:val="0"/>
          <w:strike w:val="0"/>
          <w:noProof w:val="0"/>
          <w:color w:val="000000"/>
          <w:position w:val="0"/>
          <w:sz w:val="20"/>
          <w:u w:val="none"/>
          <w:vertAlign w:val="baseline"/>
        </w:rPr>
        <w:t xml:space="preserve">. But some subjects are categorically inappropriate for such judicial forays into policymaking. </w:t>
      </w:r>
      <w:bookmarkStart w:id="428" w:name="Bookmark_I6990HFF2D6N9Y0050000400_2"/>
      <w:bookmarkEnd w:id="428"/>
      <w:r>
        <w:rPr>
          <w:rFonts w:ascii="arial" w:eastAsia="arial" w:hAnsi="arial" w:cs="arial"/>
          <w:b w:val="0"/>
          <w:i w:val="0"/>
          <w:strike w:val="0"/>
          <w:noProof w:val="0"/>
          <w:color w:val="000000"/>
          <w:position w:val="0"/>
          <w:sz w:val="20"/>
          <w:u w:val="none"/>
          <w:vertAlign w:val="baseline"/>
        </w:rPr>
        <w:t xml:space="preserve">So "a </w:t>
      </w:r>
      <w:bookmarkStart w:id="429" w:name="Bookmark_I6990HFF2D6N9Y0050000400_3"/>
      <w:bookmarkEnd w:id="429"/>
      <w:bookmarkStart w:id="430" w:name="Bookmark_I6990HFF2D6N9Y0040000400"/>
      <w:bookmarkEnd w:id="430"/>
      <w:hyperlink r:id="rId81"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cause of action may not lie where . . . national security is at issue." </w:t>
      </w:r>
      <w:bookmarkStart w:id="431" w:name="Bookmark_I6990HFF2SF7PC0010000400"/>
      <w:bookmarkEnd w:id="431"/>
      <w:hyperlink r:id="rId94" w:history="1">
        <w:r>
          <w:rPr>
            <w:rFonts w:ascii="arial" w:eastAsia="arial" w:hAnsi="arial" w:cs="arial"/>
            <w:b w:val="0"/>
            <w:i/>
            <w:strike w:val="0"/>
            <w:noProof w:val="0"/>
            <w:color w:val="0077CC"/>
            <w:position w:val="0"/>
            <w:sz w:val="20"/>
            <w:u w:val="single"/>
            <w:vertAlign w:val="baseline"/>
          </w:rPr>
          <w:t>Boule</w:t>
        </w:r>
      </w:hyperlink>
      <w:hyperlink r:id="rId94" w:history="1">
        <w:r>
          <w:rPr>
            <w:rFonts w:ascii="arial" w:eastAsia="arial" w:hAnsi="arial" w:cs="arial"/>
            <w:b w:val="0"/>
            <w:i/>
            <w:strike w:val="0"/>
            <w:noProof w:val="0"/>
            <w:color w:val="0077CC"/>
            <w:position w:val="0"/>
            <w:sz w:val="20"/>
            <w:u w:val="single"/>
            <w:vertAlign w:val="baseline"/>
          </w:rPr>
          <w:t>, 142 S. Ct. at 1805</w:t>
        </w:r>
      </w:hyperlink>
      <w:r>
        <w:rPr>
          <w:rFonts w:ascii="arial" w:eastAsia="arial" w:hAnsi="arial" w:cs="arial"/>
          <w:b w:val="0"/>
          <w:i w:val="0"/>
          <w:strike w:val="0"/>
          <w:noProof w:val="0"/>
          <w:color w:val="000000"/>
          <w:position w:val="0"/>
          <w:sz w:val="20"/>
          <w:u w:val="none"/>
          <w:vertAlign w:val="baseline"/>
        </w:rPr>
        <w:t xml:space="preserve">. </w:t>
      </w:r>
      <w:bookmarkStart w:id="432" w:name="Bookmark_I475KXFF8MC00001R6N00007"/>
      <w:bookmarkEnd w:id="432"/>
      <w:bookmarkStart w:id="433" w:name="Bookmark_I6990HFF2SF7PC0040000400"/>
      <w:bookmarkEnd w:id="433"/>
      <w:r>
        <w:rPr>
          <w:rFonts w:ascii="arial" w:eastAsia="arial" w:hAnsi="arial" w:cs="arial"/>
          <w:b w:val="0"/>
          <w:i w:val="0"/>
          <w:strike w:val="0"/>
          <w:noProof w:val="0"/>
          <w:color w:val="000000"/>
          <w:position w:val="0"/>
          <w:sz w:val="20"/>
          <w:u w:val="none"/>
          <w:vertAlign w:val="baseline"/>
        </w:rPr>
        <w:t xml:space="preserve">That is unquestionably true for each of Plaintiff's claims. At the heart of each of them is the role of the TSD in screening travelers to the United States, and others implicate, for example, customs officers' procedures for the same and the administration of military justice. Plaintiff's individual-capacity claims, in other words, could "'alter the framework established by the political branches' for handling cases with possible national security implications." </w:t>
      </w:r>
      <w:r>
        <w:rPr>
          <w:rFonts w:ascii="arial" w:eastAsia="arial" w:hAnsi="arial" w:cs="arial"/>
          <w:b w:val="0"/>
          <w:i/>
          <w:strike w:val="0"/>
          <w:noProof w:val="0"/>
          <w:color w:val="000000"/>
          <w:position w:val="0"/>
          <w:sz w:val="20"/>
          <w:u w:val="none"/>
          <w:vertAlign w:val="baseline"/>
        </w:rPr>
        <w:t xml:space="preserve">See </w:t>
      </w:r>
      <w:bookmarkStart w:id="434" w:name="Bookmark_I6990HFF2SF7PC0030000400"/>
      <w:bookmarkEnd w:id="434"/>
      <w:hyperlink r:id="rId98" w:history="1">
        <w:r>
          <w:rPr>
            <w:rFonts w:ascii="arial" w:eastAsia="arial" w:hAnsi="arial" w:cs="arial"/>
            <w:b w:val="0"/>
            <w:i/>
            <w:strike w:val="0"/>
            <w:noProof w:val="0"/>
            <w:color w:val="0077CC"/>
            <w:position w:val="0"/>
            <w:sz w:val="20"/>
            <w:u w:val="single"/>
            <w:vertAlign w:val="baseline"/>
          </w:rPr>
          <w:t>Buchanan v. Barr</w:t>
        </w:r>
      </w:hyperlink>
      <w:hyperlink r:id="rId98" w:history="1">
        <w:r>
          <w:rPr>
            <w:rFonts w:ascii="arial" w:eastAsia="arial" w:hAnsi="arial" w:cs="arial"/>
            <w:b w:val="0"/>
            <w:i/>
            <w:strike w:val="0"/>
            <w:noProof w:val="0"/>
            <w:color w:val="0077CC"/>
            <w:position w:val="0"/>
            <w:sz w:val="20"/>
            <w:u w:val="single"/>
            <w:vertAlign w:val="baseline"/>
          </w:rPr>
          <w:t>, 71 F.4th 1003, 1009 (D.C. Cir. 2023)</w:t>
        </w:r>
      </w:hyperlink>
      <w:r>
        <w:rPr>
          <w:rFonts w:ascii="arial" w:eastAsia="arial" w:hAnsi="arial" w:cs="arial"/>
          <w:b w:val="0"/>
          <w:i w:val="0"/>
          <w:strike w:val="0"/>
          <w:noProof w:val="0"/>
          <w:color w:val="000000"/>
          <w:position w:val="0"/>
          <w:sz w:val="20"/>
          <w:u w:val="none"/>
          <w:vertAlign w:val="baseline"/>
        </w:rPr>
        <w:t xml:space="preserve"> (quoting </w:t>
      </w:r>
      <w:bookmarkStart w:id="435" w:name="Bookmark_I6990HFF2SF7PC0050000400"/>
      <w:bookmarkEnd w:id="435"/>
      <w:hyperlink r:id="rId80" w:history="1">
        <w:r>
          <w:rPr>
            <w:rFonts w:ascii="arial" w:eastAsia="arial" w:hAnsi="arial" w:cs="arial"/>
            <w:b w:val="0"/>
            <w:i/>
            <w:strike w:val="0"/>
            <w:noProof w:val="0"/>
            <w:color w:val="0077CC"/>
            <w:position w:val="0"/>
            <w:sz w:val="20"/>
            <w:u w:val="single"/>
            <w:vertAlign w:val="baseline"/>
          </w:rPr>
          <w:t>Hernandez</w:t>
        </w:r>
      </w:hyperlink>
      <w:hyperlink r:id="rId80" w:history="1">
        <w:r>
          <w:rPr>
            <w:rFonts w:ascii="arial" w:eastAsia="arial" w:hAnsi="arial" w:cs="arial"/>
            <w:b w:val="0"/>
            <w:i/>
            <w:strike w:val="0"/>
            <w:noProof w:val="0"/>
            <w:color w:val="0077CC"/>
            <w:position w:val="0"/>
            <w:sz w:val="20"/>
            <w:u w:val="single"/>
            <w:vertAlign w:val="baseline"/>
          </w:rPr>
          <w:t>, 140 S. Ct. at 746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Thus, national security is a special factor here.</w:t>
      </w:r>
    </w:p>
    <w:p>
      <w:pPr>
        <w:keepNext w:val="0"/>
        <w:spacing w:before="240" w:after="0" w:line="260" w:lineRule="atLeast"/>
        <w:ind w:left="0" w:right="0" w:firstLine="0"/>
        <w:jc w:val="both"/>
      </w:pPr>
      <w:bookmarkStart w:id="436" w:name="Bookmark_para_75"/>
      <w:bookmarkEnd w:id="436"/>
      <w:bookmarkStart w:id="437" w:name="Bookmark_I6990HFG28T3VG0030000400"/>
      <w:bookmarkEnd w:id="437"/>
      <w:r>
        <w:rPr>
          <w:rFonts w:ascii="arial" w:eastAsia="arial" w:hAnsi="arial" w:cs="arial"/>
          <w:b w:val="0"/>
          <w:i w:val="0"/>
          <w:strike w:val="0"/>
          <w:noProof w:val="0"/>
          <w:color w:val="000000"/>
          <w:position w:val="0"/>
          <w:sz w:val="20"/>
          <w:u w:val="none"/>
          <w:vertAlign w:val="baseline"/>
        </w:rPr>
        <w:t xml:space="preserve">No further analysis is appropriate. </w:t>
      </w:r>
      <w:bookmarkStart w:id="438" w:name="Bookmark_I6990HFG28T3VG0050000400"/>
      <w:bookmarkEnd w:id="438"/>
      <w:r>
        <w:rPr>
          <w:rFonts w:ascii="arial" w:eastAsia="arial" w:hAnsi="arial" w:cs="arial"/>
          <w:b w:val="0"/>
          <w:i w:val="0"/>
          <w:strike w:val="0"/>
          <w:noProof w:val="0"/>
          <w:color w:val="000000"/>
          <w:position w:val="0"/>
          <w:sz w:val="20"/>
          <w:u w:val="none"/>
          <w:vertAlign w:val="baseline"/>
        </w:rPr>
        <w:t xml:space="preserve">"[T]he presence of one special factor is sufficient to preclude" recognition of a </w:t>
      </w:r>
      <w:bookmarkStart w:id="439" w:name="Bookmark_I6990HFG28T3VG0020000400"/>
      <w:bookmarkEnd w:id="439"/>
      <w:hyperlink r:id="rId81"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cause of action. </w:t>
      </w:r>
      <w:bookmarkStart w:id="440" w:name="Bookmark_I6990HFG28T3VG0050000400_2"/>
      <w:bookmarkEnd w:id="440"/>
      <w:bookmarkStart w:id="441" w:name="Bookmark_I6990HFG28T3VG0040000400"/>
      <w:bookmarkEnd w:id="441"/>
      <w:hyperlink r:id="rId98" w:history="1">
        <w:r>
          <w:rPr>
            <w:rFonts w:ascii="arial" w:eastAsia="arial" w:hAnsi="arial" w:cs="arial"/>
            <w:b w:val="0"/>
            <w:i/>
            <w:strike w:val="0"/>
            <w:noProof w:val="0"/>
            <w:color w:val="0077CC"/>
            <w:position w:val="0"/>
            <w:sz w:val="20"/>
            <w:u w:val="single"/>
            <w:vertAlign w:val="baseline"/>
          </w:rPr>
          <w:t>Buchanan</w:t>
        </w:r>
      </w:hyperlink>
      <w:hyperlink r:id="rId98" w:history="1">
        <w:r>
          <w:rPr>
            <w:rFonts w:ascii="arial" w:eastAsia="arial" w:hAnsi="arial" w:cs="arial"/>
            <w:b w:val="0"/>
            <w:i/>
            <w:strike w:val="0"/>
            <w:noProof w:val="0"/>
            <w:color w:val="0077CC"/>
            <w:position w:val="0"/>
            <w:sz w:val="20"/>
            <w:u w:val="single"/>
            <w:vertAlign w:val="baseline"/>
          </w:rPr>
          <w:t>, 71 F.4th at 1010</w:t>
        </w:r>
      </w:hyperlink>
      <w:r>
        <w:rPr>
          <w:rFonts w:ascii="arial" w:eastAsia="arial" w:hAnsi="arial" w:cs="arial"/>
          <w:b w:val="0"/>
          <w:i w:val="0"/>
          <w:strike w:val="0"/>
          <w:noProof w:val="0"/>
          <w:color w:val="000000"/>
          <w:position w:val="0"/>
          <w:sz w:val="20"/>
          <w:u w:val="none"/>
          <w:vertAlign w:val="baseline"/>
        </w:rPr>
        <w:t>. Accordingly, the Court will dismiss Plaintiff's complaint sua sponte insofar as it alleges individual-capacity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Plaintiff Has Not Pleaded a Constitutional Violation</w:t>
      </w:r>
    </w:p>
    <w:p>
      <w:pPr>
        <w:keepNext w:val="0"/>
        <w:spacing w:before="200" w:after="0" w:line="260" w:lineRule="atLeast"/>
        <w:ind w:left="0" w:right="0" w:firstLine="0"/>
        <w:jc w:val="both"/>
      </w:pPr>
      <w:bookmarkStart w:id="442" w:name="Bookmark_para_76"/>
      <w:bookmarkEnd w:id="442"/>
      <w:r>
        <w:rPr>
          <w:rFonts w:ascii="arial" w:eastAsia="arial" w:hAnsi="arial" w:cs="arial"/>
          <w:b w:val="0"/>
          <w:i w:val="0"/>
          <w:strike w:val="0"/>
          <w:noProof w:val="0"/>
          <w:color w:val="000000"/>
          <w:position w:val="0"/>
          <w:sz w:val="20"/>
          <w:u w:val="none"/>
          <w:vertAlign w:val="baseline"/>
        </w:rPr>
        <w:t xml:space="preserve">Returning now to Defendants' motion to dismiss, Defendants argue that Plaintiff has failed to state claims under the </w:t>
      </w:r>
      <w:hyperlink r:id="rId84"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w:t>
      </w:r>
      <w:hyperlink r:id="rId85" w:history="1">
        <w:r>
          <w:rPr>
            <w:rFonts w:ascii="arial" w:eastAsia="arial" w:hAnsi="arial" w:cs="arial"/>
            <w:b w:val="0"/>
            <w:i/>
            <w:strike w:val="0"/>
            <w:noProof w:val="0"/>
            <w:color w:val="0077CC"/>
            <w:position w:val="0"/>
            <w:sz w:val="20"/>
            <w:u w:val="single"/>
            <w:vertAlign w:val="baseline"/>
          </w:rPr>
          <w:t>Fifth</w:t>
        </w:r>
      </w:hyperlink>
      <w:r>
        <w:rPr>
          <w:rFonts w:ascii="arial" w:eastAsia="arial" w:hAnsi="arial" w:cs="arial"/>
          <w:b w:val="0"/>
          <w:i w:val="0"/>
          <w:strike w:val="0"/>
          <w:noProof w:val="0"/>
          <w:color w:val="000000"/>
          <w:position w:val="0"/>
          <w:sz w:val="20"/>
          <w:u w:val="none"/>
          <w:vertAlign w:val="baseline"/>
        </w:rPr>
        <w:t xml:space="preserve">, or </w:t>
      </w:r>
      <w:hyperlink r:id="rId86" w:history="1">
        <w:r>
          <w:rPr>
            <w:rFonts w:ascii="arial" w:eastAsia="arial" w:hAnsi="arial" w:cs="arial"/>
            <w:b w:val="0"/>
            <w:i/>
            <w:strike w:val="0"/>
            <w:noProof w:val="0"/>
            <w:color w:val="0077CC"/>
            <w:position w:val="0"/>
            <w:sz w:val="20"/>
            <w:u w:val="single"/>
            <w:vertAlign w:val="baseline"/>
          </w:rPr>
          <w:t>Eighth Amendments</w:t>
        </w:r>
      </w:hyperlink>
      <w:r>
        <w:rPr>
          <w:rFonts w:ascii="arial" w:eastAsia="arial" w:hAnsi="arial" w:cs="arial"/>
          <w:b w:val="0"/>
          <w:i w:val="0"/>
          <w:strike w:val="0"/>
          <w:noProof w:val="0"/>
          <w:color w:val="000000"/>
          <w:position w:val="0"/>
          <w:sz w:val="20"/>
          <w:u w:val="none"/>
          <w:vertAlign w:val="baseline"/>
        </w:rPr>
        <w:t xml:space="preserve"> against Defendants Kable, Wray, Miller, or Mayorkas. </w:t>
      </w:r>
      <w:r>
        <w:rPr>
          <w:rFonts w:ascii="arial" w:eastAsia="arial" w:hAnsi="arial" w:cs="arial"/>
          <w:b/>
          <w:i/>
          <w:strike w:val="0"/>
          <w:noProof w:val="0"/>
          <w:color w:val="000000"/>
          <w:position w:val="0"/>
          <w:sz w:val="20"/>
          <w:u w:val="none"/>
          <w:vertAlign w:val="baseline"/>
        </w:rPr>
        <w:t> [*39]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15-1 at 12-29. For the following reasons, the Court agrees.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Unreasonable Searches or Seizures</w:t>
      </w:r>
    </w:p>
    <w:p>
      <w:pPr>
        <w:keepNext w:val="0"/>
        <w:spacing w:before="200" w:after="0" w:line="260" w:lineRule="atLeast"/>
        <w:ind w:left="0" w:right="0" w:firstLine="0"/>
        <w:jc w:val="both"/>
      </w:pPr>
      <w:bookmarkStart w:id="443" w:name="Bookmark_para_77"/>
      <w:bookmarkEnd w:id="443"/>
      <w:r>
        <w:rPr>
          <w:rFonts w:ascii="arial" w:eastAsia="arial" w:hAnsi="arial" w:cs="arial"/>
          <w:b w:val="0"/>
          <w:i w:val="0"/>
          <w:strike w:val="0"/>
          <w:noProof w:val="0"/>
          <w:color w:val="000000"/>
          <w:position w:val="0"/>
          <w:sz w:val="20"/>
          <w:u w:val="none"/>
          <w:vertAlign w:val="baseline"/>
        </w:rPr>
        <w:t xml:space="preserve">Plaintiff's unreasonable-search-and-seizure claims appear to be based on the idea that delays he faced while traveling violate his </w:t>
      </w:r>
      <w:hyperlink r:id="rId8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He describes, for example, having to submit to a search of "his body and belongings" in the Madrid airport.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76. And he notes that, while waiting in customs, his "free movement" is "block[ed]."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88-89. He also claims the </w:t>
      </w:r>
      <w:hyperlink r:id="rId8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has something to do with his inability to "access . . . medical treatment."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at 55.</w:t>
      </w:r>
    </w:p>
    <w:p>
      <w:pPr>
        <w:keepNext w:val="0"/>
        <w:spacing w:before="240" w:after="0" w:line="260" w:lineRule="atLeast"/>
        <w:ind w:left="0" w:right="0" w:firstLine="0"/>
        <w:jc w:val="both"/>
      </w:pPr>
      <w:bookmarkStart w:id="444" w:name="Bookmark_para_78"/>
      <w:bookmarkEnd w:id="444"/>
      <w:bookmarkStart w:id="445" w:name="Bookmark_I6990HFG2HM6910020000400"/>
      <w:bookmarkEnd w:id="445"/>
      <w:bookmarkStart w:id="446" w:name="Bookmark_I6990HFG2HM6910040000400"/>
      <w:bookmarkEnd w:id="446"/>
      <w:r>
        <w:rPr>
          <w:rFonts w:ascii="arial" w:eastAsia="arial" w:hAnsi="arial" w:cs="arial"/>
          <w:b w:val="0"/>
          <w:i w:val="0"/>
          <w:strike w:val="0"/>
          <w:noProof w:val="0"/>
          <w:color w:val="000000"/>
          <w:position w:val="0"/>
          <w:sz w:val="20"/>
          <w:u w:val="none"/>
          <w:vertAlign w:val="baseline"/>
        </w:rPr>
        <w:t xml:space="preserve">Those allegations categorically cannot support a </w:t>
      </w:r>
      <w:hyperlink r:id="rId8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 "The </w:t>
      </w:r>
      <w:hyperlink r:id="rId84"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balance of reasonableness is qualitatively different at the international border than in the interior." </w:t>
      </w:r>
      <w:bookmarkStart w:id="447" w:name="Bookmark_I6990HFG2HM6910010000400"/>
      <w:bookmarkEnd w:id="447"/>
      <w:hyperlink r:id="rId99" w:history="1">
        <w:r>
          <w:rPr>
            <w:rFonts w:ascii="arial" w:eastAsia="arial" w:hAnsi="arial" w:cs="arial"/>
            <w:b w:val="0"/>
            <w:i/>
            <w:strike w:val="0"/>
            <w:noProof w:val="0"/>
            <w:color w:val="0077CC"/>
            <w:position w:val="0"/>
            <w:sz w:val="20"/>
            <w:u w:val="single"/>
            <w:vertAlign w:val="baseline"/>
          </w:rPr>
          <w:t>United States v. Montoya de Hernandez</w:t>
        </w:r>
      </w:hyperlink>
      <w:hyperlink r:id="rId99" w:history="1">
        <w:r>
          <w:rPr>
            <w:rFonts w:ascii="arial" w:eastAsia="arial" w:hAnsi="arial" w:cs="arial"/>
            <w:b w:val="0"/>
            <w:i/>
            <w:strike w:val="0"/>
            <w:noProof w:val="0"/>
            <w:color w:val="0077CC"/>
            <w:position w:val="0"/>
            <w:sz w:val="20"/>
            <w:u w:val="single"/>
            <w:vertAlign w:val="baseline"/>
          </w:rPr>
          <w:t>, 473 U.S. 531, 538, 105 S. Ct. 3304, 87 L. Ed. 2d 381 (1985)</w:t>
        </w:r>
      </w:hyperlink>
      <w:r>
        <w:rPr>
          <w:rFonts w:ascii="arial" w:eastAsia="arial" w:hAnsi="arial" w:cs="arial"/>
          <w:b w:val="0"/>
          <w:i w:val="0"/>
          <w:strike w:val="0"/>
          <w:noProof w:val="0"/>
          <w:color w:val="000000"/>
          <w:position w:val="0"/>
          <w:sz w:val="20"/>
          <w:u w:val="none"/>
          <w:vertAlign w:val="baseline"/>
        </w:rPr>
        <w:t xml:space="preserve">. </w:t>
      </w:r>
      <w:bookmarkStart w:id="448" w:name="Bookmark_I6990HFG2N1R480010000400"/>
      <w:bookmarkEnd w:id="448"/>
      <w:r>
        <w:rPr>
          <w:rFonts w:ascii="arial" w:eastAsia="arial" w:hAnsi="arial" w:cs="arial"/>
          <w:b w:val="0"/>
          <w:i w:val="0"/>
          <w:strike w:val="0"/>
          <w:noProof w:val="0"/>
          <w:color w:val="000000"/>
          <w:position w:val="0"/>
          <w:sz w:val="20"/>
          <w:u w:val="none"/>
          <w:vertAlign w:val="baseline"/>
        </w:rPr>
        <w:t xml:space="preserve">Thus, "[r]outine searches of the persons and effects of entrants are not subject to any requirement of reasonable suspicion, probable cause, or warrant."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Such a routine search can include even the "removal, disassembly, and reassembly of [an automobile's] fuel tank." </w:t>
      </w:r>
      <w:r>
        <w:rPr>
          <w:rFonts w:ascii="arial" w:eastAsia="arial" w:hAnsi="arial" w:cs="arial"/>
          <w:b w:val="0"/>
          <w:i/>
          <w:strike w:val="0"/>
          <w:noProof w:val="0"/>
          <w:color w:val="000000"/>
          <w:position w:val="0"/>
          <w:sz w:val="20"/>
          <w:u w:val="none"/>
          <w:vertAlign w:val="baseline"/>
        </w:rPr>
        <w:t xml:space="preserve">See </w:t>
      </w:r>
      <w:bookmarkStart w:id="449" w:name="Bookmark_I6990HFG2HM6910030000400"/>
      <w:bookmarkEnd w:id="449"/>
      <w:hyperlink r:id="rId100" w:history="1">
        <w:r>
          <w:rPr>
            <w:rFonts w:ascii="arial" w:eastAsia="arial" w:hAnsi="arial" w:cs="arial"/>
            <w:b w:val="0"/>
            <w:i/>
            <w:strike w:val="0"/>
            <w:noProof w:val="0"/>
            <w:color w:val="0077CC"/>
            <w:position w:val="0"/>
            <w:sz w:val="20"/>
            <w:u w:val="single"/>
            <w:vertAlign w:val="baseline"/>
          </w:rPr>
          <w:t>United States v. Flores-Montano</w:t>
        </w:r>
      </w:hyperlink>
      <w:hyperlink r:id="rId100" w:history="1">
        <w:r>
          <w:rPr>
            <w:rFonts w:ascii="arial" w:eastAsia="arial" w:hAnsi="arial" w:cs="arial"/>
            <w:b w:val="0"/>
            <w:i/>
            <w:strike w:val="0"/>
            <w:noProof w:val="0"/>
            <w:color w:val="0077CC"/>
            <w:position w:val="0"/>
            <w:sz w:val="20"/>
            <w:u w:val="single"/>
            <w:vertAlign w:val="baseline"/>
          </w:rPr>
          <w:t>, 541 U.S. 149, 154, 124 S. Ct. 1582, 158 L. Ed. 2d 311 (2004)</w:t>
        </w:r>
      </w:hyperlink>
      <w:r>
        <w:rPr>
          <w:rFonts w:ascii="arial" w:eastAsia="arial" w:hAnsi="arial" w:cs="arial"/>
          <w:b w:val="0"/>
          <w:i w:val="0"/>
          <w:strike w:val="0"/>
          <w:noProof w:val="0"/>
          <w:color w:val="000000"/>
          <w:position w:val="0"/>
          <w:sz w:val="20"/>
          <w:u w:val="none"/>
          <w:vertAlign w:val="baseline"/>
        </w:rPr>
        <w:t xml:space="preserve">. </w:t>
      </w:r>
      <w:bookmarkStart w:id="450" w:name="Bookmark_I6990HFG2N1R480010000400_2"/>
      <w:bookmarkEnd w:id="450"/>
      <w:bookmarkStart w:id="451" w:name="Bookmark_I6990HFG2N1R480030000400"/>
      <w:bookmarkEnd w:id="451"/>
      <w:r>
        <w:rPr>
          <w:rFonts w:ascii="arial" w:eastAsia="arial" w:hAnsi="arial" w:cs="arial"/>
          <w:b w:val="0"/>
          <w:i w:val="0"/>
          <w:strike w:val="0"/>
          <w:noProof w:val="0"/>
          <w:color w:val="000000"/>
          <w:position w:val="0"/>
          <w:sz w:val="20"/>
          <w:u w:val="none"/>
          <w:vertAlign w:val="baseline"/>
        </w:rPr>
        <w:t>Without some reason to think that a search is so "highly intrusive [that it] pose[s] serious threats to the dignity and privacy interests of the person being searched,"</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a search is routine. </w:t>
      </w:r>
      <w:r>
        <w:rPr>
          <w:rFonts w:ascii="arial" w:eastAsia="arial" w:hAnsi="arial" w:cs="arial"/>
          <w:b w:val="0"/>
          <w:i/>
          <w:strike w:val="0"/>
          <w:noProof w:val="0"/>
          <w:color w:val="000000"/>
          <w:position w:val="0"/>
          <w:sz w:val="20"/>
          <w:u w:val="none"/>
          <w:vertAlign w:val="baseline"/>
        </w:rPr>
        <w:t xml:space="preserve">See </w:t>
      </w:r>
      <w:bookmarkStart w:id="452" w:name="Bookmark_I6990HFG2HM6910050000400"/>
      <w:bookmarkEnd w:id="452"/>
      <w:hyperlink r:id="rId101" w:history="1">
        <w:r>
          <w:rPr>
            <w:rFonts w:ascii="arial" w:eastAsia="arial" w:hAnsi="arial" w:cs="arial"/>
            <w:b w:val="0"/>
            <w:i/>
            <w:strike w:val="0"/>
            <w:noProof w:val="0"/>
            <w:color w:val="0077CC"/>
            <w:position w:val="0"/>
            <w:sz w:val="20"/>
            <w:u w:val="single"/>
            <w:vertAlign w:val="baseline"/>
          </w:rPr>
          <w:t>United States v. Aleman-Figuereo</w:t>
        </w:r>
      </w:hyperlink>
      <w:hyperlink r:id="rId101" w:history="1">
        <w:r>
          <w:rPr>
            <w:rFonts w:ascii="arial" w:eastAsia="arial" w:hAnsi="arial" w:cs="arial"/>
            <w:b w:val="0"/>
            <w:i/>
            <w:strike w:val="0"/>
            <w:noProof w:val="0"/>
            <w:color w:val="0077CC"/>
            <w:position w:val="0"/>
            <w:sz w:val="20"/>
            <w:u w:val="single"/>
            <w:vertAlign w:val="baseline"/>
          </w:rPr>
          <w:t>, 117 F. App'x 208, 211 (3d Cir. 2004)</w:t>
        </w:r>
      </w:hyperlink>
      <w:r>
        <w:rPr>
          <w:rFonts w:ascii="arial" w:eastAsia="arial" w:hAnsi="arial" w:cs="arial"/>
          <w:b w:val="0"/>
          <w:i w:val="0"/>
          <w:strike w:val="0"/>
          <w:noProof w:val="0"/>
          <w:color w:val="000000"/>
          <w:position w:val="0"/>
          <w:sz w:val="20"/>
          <w:u w:val="none"/>
          <w:vertAlign w:val="baseline"/>
        </w:rPr>
        <w:t xml:space="preserve"> (collecting cases). </w:t>
      </w:r>
      <w:bookmarkStart w:id="453" w:name="Bookmark_I6990HFG2N1R480030000400_2"/>
      <w:bookmarkEnd w:id="453"/>
      <w:r>
        <w:rPr>
          <w:rFonts w:ascii="arial" w:eastAsia="arial" w:hAnsi="arial" w:cs="arial"/>
          <w:b w:val="0"/>
          <w:i w:val="0"/>
          <w:strike w:val="0"/>
          <w:noProof w:val="0"/>
          <w:color w:val="000000"/>
          <w:position w:val="0"/>
          <w:sz w:val="20"/>
          <w:u w:val="none"/>
          <w:vertAlign w:val="baseline"/>
        </w:rPr>
        <w:t xml:space="preserve">And a few hours' delay "at international borders [is] to be expected." </w:t>
      </w:r>
      <w:r>
        <w:rPr>
          <w:rFonts w:ascii="arial" w:eastAsia="arial" w:hAnsi="arial" w:cs="arial"/>
          <w:b w:val="0"/>
          <w:i/>
          <w:strike w:val="0"/>
          <w:noProof w:val="0"/>
          <w:color w:val="000000"/>
          <w:position w:val="0"/>
          <w:sz w:val="20"/>
          <w:u w:val="none"/>
          <w:vertAlign w:val="baseline"/>
        </w:rPr>
        <w:t xml:space="preserve">See </w:t>
      </w:r>
      <w:bookmarkStart w:id="454" w:name="Bookmark_I6990HFG2N1R480020000400"/>
      <w:bookmarkEnd w:id="454"/>
      <w:hyperlink r:id="rId100" w:history="1">
        <w:r>
          <w:rPr>
            <w:rFonts w:ascii="arial" w:eastAsia="arial" w:hAnsi="arial" w:cs="arial"/>
            <w:b w:val="0"/>
            <w:i/>
            <w:strike w:val="0"/>
            <w:noProof w:val="0"/>
            <w:color w:val="0077CC"/>
            <w:position w:val="0"/>
            <w:sz w:val="20"/>
            <w:u w:val="single"/>
            <w:vertAlign w:val="baseline"/>
          </w:rPr>
          <w:t>Flores-Montano</w:t>
        </w:r>
      </w:hyperlink>
      <w:hyperlink r:id="rId100" w:history="1">
        <w:r>
          <w:rPr>
            <w:rFonts w:ascii="arial" w:eastAsia="arial" w:hAnsi="arial" w:cs="arial"/>
            <w:b w:val="0"/>
            <w:i/>
            <w:strike w:val="0"/>
            <w:noProof w:val="0"/>
            <w:color w:val="0077CC"/>
            <w:position w:val="0"/>
            <w:sz w:val="20"/>
            <w:u w:val="single"/>
            <w:vertAlign w:val="baseline"/>
          </w:rPr>
          <w:t>, 541 U.S. at 155 n.3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5" w:name="Bookmark_para_79"/>
      <w:bookmarkEnd w:id="455"/>
      <w:bookmarkStart w:id="456" w:name="Bookmark_I6990HFG2N1R480050000400"/>
      <w:bookmarkEnd w:id="456"/>
      <w:r>
        <w:rPr>
          <w:rFonts w:ascii="arial" w:eastAsia="arial" w:hAnsi="arial" w:cs="arial"/>
          <w:b w:val="0"/>
          <w:i w:val="0"/>
          <w:strike w:val="0"/>
          <w:noProof w:val="0"/>
          <w:color w:val="000000"/>
          <w:position w:val="0"/>
          <w:sz w:val="20"/>
          <w:u w:val="none"/>
          <w:vertAlign w:val="baseline"/>
        </w:rPr>
        <w:t>Plaintiff describes ordinary airport searches and delays. At worst, he says his "belongings were taken from him and dumped on table and floor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xml:space="preserve">]." Compl. ¶ 77. That sort of search pales in comparison to the types the Supreme Court has identified as nonroutine: "strip, body cavity, or involuntary x-ray searches" and prolonged detention in hopes of forcing a traveler to reveal contraband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 her alimentary canal." </w:t>
      </w:r>
      <w:r>
        <w:rPr>
          <w:rFonts w:ascii="arial" w:eastAsia="arial" w:hAnsi="arial" w:cs="arial"/>
          <w:b w:val="0"/>
          <w:i/>
          <w:strike w:val="0"/>
          <w:noProof w:val="0"/>
          <w:color w:val="000000"/>
          <w:position w:val="0"/>
          <w:sz w:val="20"/>
          <w:u w:val="none"/>
          <w:vertAlign w:val="baseline"/>
        </w:rPr>
        <w:t xml:space="preserve">See </w:t>
      </w:r>
      <w:bookmarkStart w:id="457" w:name="Bookmark_I6990HFG2N1R480040000400"/>
      <w:bookmarkEnd w:id="457"/>
      <w:hyperlink r:id="rId99" w:history="1">
        <w:r>
          <w:rPr>
            <w:rFonts w:ascii="arial" w:eastAsia="arial" w:hAnsi="arial" w:cs="arial"/>
            <w:b w:val="0"/>
            <w:i/>
            <w:strike w:val="0"/>
            <w:noProof w:val="0"/>
            <w:color w:val="0077CC"/>
            <w:position w:val="0"/>
            <w:sz w:val="20"/>
            <w:u w:val="single"/>
            <w:vertAlign w:val="baseline"/>
          </w:rPr>
          <w:t>Montoya de Hernandez</w:t>
        </w:r>
      </w:hyperlink>
      <w:hyperlink r:id="rId99" w:history="1">
        <w:r>
          <w:rPr>
            <w:rFonts w:ascii="arial" w:eastAsia="arial" w:hAnsi="arial" w:cs="arial"/>
            <w:b w:val="0"/>
            <w:i/>
            <w:strike w:val="0"/>
            <w:noProof w:val="0"/>
            <w:color w:val="0077CC"/>
            <w:position w:val="0"/>
            <w:sz w:val="20"/>
            <w:u w:val="single"/>
            <w:vertAlign w:val="baseline"/>
          </w:rPr>
          <w:t>, 473 U.S. at 541 &amp; n.4</w:t>
        </w:r>
      </w:hyperlink>
      <w:r>
        <w:rPr>
          <w:rFonts w:ascii="arial" w:eastAsia="arial" w:hAnsi="arial" w:cs="arial"/>
          <w:b w:val="0"/>
          <w:i w:val="0"/>
          <w:strike w:val="0"/>
          <w:noProof w:val="0"/>
          <w:color w:val="000000"/>
          <w:position w:val="0"/>
          <w:sz w:val="20"/>
          <w:u w:val="none"/>
          <w:vertAlign w:val="baseline"/>
        </w:rPr>
        <w:t xml:space="preserve">. Moreover, Plaintiff provides no reason to think he faced an unusually long delay—he says only that he waited "hours."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86, 88 (emphasis omitted).</w:t>
      </w:r>
    </w:p>
    <w:p>
      <w:pPr>
        <w:keepNext w:val="0"/>
        <w:spacing w:before="240" w:after="0" w:line="260" w:lineRule="atLeast"/>
        <w:ind w:left="0" w:right="0" w:firstLine="0"/>
        <w:jc w:val="both"/>
      </w:pPr>
      <w:bookmarkStart w:id="458" w:name="Bookmark_para_80"/>
      <w:bookmarkEnd w:id="458"/>
      <w:r>
        <w:rPr>
          <w:rFonts w:ascii="arial" w:eastAsia="arial" w:hAnsi="arial" w:cs="arial"/>
          <w:b w:val="0"/>
          <w:i w:val="0"/>
          <w:strike w:val="0"/>
          <w:noProof w:val="0"/>
          <w:color w:val="000000"/>
          <w:position w:val="0"/>
          <w:sz w:val="20"/>
          <w:u w:val="none"/>
          <w:vertAlign w:val="baseline"/>
        </w:rPr>
        <w:t xml:space="preserve">Accordingly, Plaintiff has failed to plausibly allege that the delays and searches he describes were unreasonable even if unsupported by particularized suspicion. And even if his access to medical treatment has some bearing on whether he has stated a </w:t>
      </w:r>
      <w:hyperlink r:id="rId8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 his filings do not even hint at the factual basis for his mentioning a "denial of medical treatment,"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at 56. For those reasons, the Court will grant Defendants' motion to dismiss Plaintiff's complaint insofar as it asserts</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w:t>
      </w:r>
      <w:hyperlink r:id="rId8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Due Process</w:t>
      </w:r>
    </w:p>
    <w:p>
      <w:pPr>
        <w:keepNext w:val="0"/>
        <w:spacing w:before="200" w:after="0" w:line="260" w:lineRule="atLeast"/>
        <w:ind w:left="0" w:right="0" w:firstLine="0"/>
        <w:jc w:val="both"/>
      </w:pPr>
      <w:bookmarkStart w:id="459" w:name="Bookmark_para_81"/>
      <w:bookmarkEnd w:id="459"/>
      <w:bookmarkStart w:id="460" w:name="Bookmark_I6990HFG2SF7PF0020000400"/>
      <w:bookmarkEnd w:id="460"/>
      <w:r>
        <w:rPr>
          <w:rFonts w:ascii="arial" w:eastAsia="arial" w:hAnsi="arial" w:cs="arial"/>
          <w:b w:val="0"/>
          <w:i w:val="0"/>
          <w:strike w:val="0"/>
          <w:noProof w:val="0"/>
          <w:color w:val="000000"/>
          <w:position w:val="0"/>
          <w:sz w:val="20"/>
          <w:u w:val="none"/>
          <w:vertAlign w:val="baseline"/>
        </w:rPr>
        <w:t xml:space="preserve">Plaintiff's second constitutional claim is that his inclusion in the TSD and on the selectee list violates his due-process rights.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at 59, 65. In this respect, Plaintiff's complaint most closely tracks the cases he attached to and references throughout his filings.</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Although those cases and others recognize the possibility that the government can violate the Due Process Clause when including someone in the TSD or on the selectee list, they also explain why Plaintiff has failed to state such a claim.</w:t>
      </w:r>
    </w:p>
    <w:p>
      <w:pPr>
        <w:keepNext w:val="0"/>
        <w:spacing w:before="240" w:after="0" w:line="260" w:lineRule="atLeast"/>
        <w:ind w:left="0" w:right="0" w:firstLine="0"/>
        <w:jc w:val="both"/>
      </w:pPr>
      <w:bookmarkStart w:id="469" w:name="Bookmark_para_82"/>
      <w:bookmarkEnd w:id="469"/>
      <w:bookmarkStart w:id="470" w:name="Bookmark_I6990HFH2N1R4C0010000400"/>
      <w:bookmarkEnd w:id="470"/>
      <w:bookmarkStart w:id="471" w:name="Bookmark_I6990HFH2N1R4C0030000400"/>
      <w:bookmarkEnd w:id="471"/>
      <w:r>
        <w:rPr>
          <w:rFonts w:ascii="arial" w:eastAsia="arial" w:hAnsi="arial" w:cs="arial"/>
          <w:b w:val="0"/>
          <w:i w:val="0"/>
          <w:strike w:val="0"/>
          <w:noProof w:val="0"/>
          <w:color w:val="000000"/>
          <w:position w:val="0"/>
          <w:sz w:val="20"/>
          <w:u w:val="none"/>
          <w:vertAlign w:val="baseline"/>
        </w:rPr>
        <w:t xml:space="preserve">The elements of a due-process claim are: "(i) deprivation of a protected liberty interest or property interest; (ii) by the government; (iii) without the process that is 'due' under the </w:t>
      </w:r>
      <w:hyperlink r:id="rId85"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w:t>
      </w:r>
      <w:bookmarkStart w:id="472" w:name="Bookmark_I6990HFH28T3VM0050000400"/>
      <w:bookmarkEnd w:id="472"/>
      <w:hyperlink r:id="rId102" w:history="1">
        <w:r>
          <w:rPr>
            <w:rFonts w:ascii="arial" w:eastAsia="arial" w:hAnsi="arial" w:cs="arial"/>
            <w:b w:val="0"/>
            <w:i/>
            <w:strike w:val="0"/>
            <w:noProof w:val="0"/>
            <w:color w:val="0077CC"/>
            <w:position w:val="0"/>
            <w:sz w:val="20"/>
            <w:u w:val="single"/>
            <w:vertAlign w:val="baseline"/>
          </w:rPr>
          <w:t>N.B. ex rel. Peacock v. District of Columbia</w:t>
        </w:r>
      </w:hyperlink>
      <w:hyperlink r:id="rId102" w:history="1">
        <w:r>
          <w:rPr>
            <w:rFonts w:ascii="arial" w:eastAsia="arial" w:hAnsi="arial" w:cs="arial"/>
            <w:b w:val="0"/>
            <w:i/>
            <w:strike w:val="0"/>
            <w:noProof w:val="0"/>
            <w:color w:val="0077CC"/>
            <w:position w:val="0"/>
            <w:sz w:val="20"/>
            <w:u w:val="single"/>
            <w:vertAlign w:val="baseline"/>
          </w:rPr>
          <w:t>, 794 F.3d 31, 41, 417 U.S. App. D.C. 189 (D.C. Cir. 2015)</w:t>
        </w:r>
      </w:hyperlink>
      <w:r>
        <w:rPr>
          <w:rFonts w:ascii="arial" w:eastAsia="arial" w:hAnsi="arial" w:cs="arial"/>
          <w:b w:val="0"/>
          <w:i w:val="0"/>
          <w:strike w:val="0"/>
          <w:noProof w:val="0"/>
          <w:color w:val="000000"/>
          <w:position w:val="0"/>
          <w:sz w:val="20"/>
          <w:u w:val="none"/>
          <w:vertAlign w:val="baseline"/>
        </w:rPr>
        <w:t xml:space="preserve">. The first element is a threshold question. The Court must find "the deprivation of a protected interest" before it can ask whether the "government's procedures comport with due process." </w:t>
      </w:r>
      <w:bookmarkStart w:id="473" w:name="Bookmark_I6990HFH2N1R4C0020000400"/>
      <w:bookmarkEnd w:id="473"/>
      <w:hyperlink r:id="rId103" w:history="1">
        <w:r>
          <w:rPr>
            <w:rFonts w:ascii="arial" w:eastAsia="arial" w:hAnsi="arial" w:cs="arial"/>
            <w:b w:val="0"/>
            <w:i/>
            <w:strike w:val="0"/>
            <w:noProof w:val="0"/>
            <w:color w:val="0077CC"/>
            <w:position w:val="0"/>
            <w:sz w:val="20"/>
            <w:u w:val="single"/>
            <w:vertAlign w:val="baseline"/>
          </w:rPr>
          <w:t>Gen. Elec. Co. v. Jackson</w:t>
        </w:r>
      </w:hyperlink>
      <w:hyperlink r:id="rId103" w:history="1">
        <w:r>
          <w:rPr>
            <w:rFonts w:ascii="arial" w:eastAsia="arial" w:hAnsi="arial" w:cs="arial"/>
            <w:b w:val="0"/>
            <w:i/>
            <w:strike w:val="0"/>
            <w:noProof w:val="0"/>
            <w:color w:val="0077CC"/>
            <w:position w:val="0"/>
            <w:sz w:val="20"/>
            <w:u w:val="single"/>
            <w:vertAlign w:val="baseline"/>
          </w:rPr>
          <w:t>, 610 F.3d 110, 117, 391 U.S. App. D.C. 299 (D.C. Cir. 2010)</w:t>
        </w:r>
      </w:hyperlink>
      <w:r>
        <w:rPr>
          <w:rFonts w:ascii="arial" w:eastAsia="arial" w:hAnsi="arial" w:cs="arial"/>
          <w:b w:val="0"/>
          <w:i w:val="0"/>
          <w:strike w:val="0"/>
          <w:noProof w:val="0"/>
          <w:color w:val="000000"/>
          <w:position w:val="0"/>
          <w:sz w:val="20"/>
          <w:u w:val="none"/>
          <w:vertAlign w:val="baseline"/>
        </w:rPr>
        <w:t xml:space="preserve"> (quotation omitted and alteration adopted).</w:t>
      </w:r>
      <w:r>
        <w:rPr>
          <w:rFonts w:ascii="arial" w:eastAsia="arial" w:hAnsi="arial" w:cs="arial"/>
          <w:vertAlign w:val="superscript"/>
        </w:rPr>
        <w:footnoteReference w:customMarkFollows="1" w:id="30"/>
        <w:t xml:space="preserve">29</w:t>
      </w:r>
    </w:p>
    <w:p>
      <w:pPr>
        <w:keepNext w:val="0"/>
        <w:spacing w:before="200" w:after="0" w:line="260" w:lineRule="atLeast"/>
        <w:ind w:left="0" w:right="0" w:firstLine="0"/>
        <w:jc w:val="both"/>
      </w:pPr>
      <w:bookmarkStart w:id="478" w:name="Bookmark_para_83"/>
      <w:bookmarkEnd w:id="478"/>
      <w:r>
        <w:rPr>
          <w:rFonts w:ascii="arial" w:eastAsia="arial" w:hAnsi="arial" w:cs="arial"/>
          <w:b w:val="0"/>
          <w:i w:val="0"/>
          <w:strike w:val="0"/>
          <w:noProof w:val="0"/>
          <w:color w:val="000000"/>
          <w:position w:val="0"/>
          <w:sz w:val="20"/>
          <w:u w:val="none"/>
          <w:vertAlign w:val="baseline"/>
        </w:rPr>
        <w:t>Plaintiff's claims falter at that threshold. He has not identified the deprivation of any constitutionally protected interest. A liberal construction of his filings reveals four candidates: (1) the right to travel internationally; (2) injury to his</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reputation; (3) miscellaneous harm from a continuing stigma; and (4) his inability to eat at the Burger King in the Madrid airport. For the following reasons, none of those candidates is adequately pleaded.</w:t>
      </w:r>
    </w:p>
    <w:p>
      <w:pPr>
        <w:keepNext w:val="0"/>
        <w:spacing w:before="240" w:after="0" w:line="260" w:lineRule="atLeast"/>
        <w:ind w:left="0" w:right="0" w:firstLine="0"/>
        <w:jc w:val="both"/>
      </w:pPr>
      <w:bookmarkStart w:id="479" w:name="Bookmark_para_84"/>
      <w:bookmarkEnd w:id="479"/>
      <w:bookmarkStart w:id="480" w:name="Bookmark_I6990HFJ2D6NB40040000400"/>
      <w:bookmarkEnd w:id="480"/>
      <w:r>
        <w:rPr>
          <w:rFonts w:ascii="arial" w:eastAsia="arial" w:hAnsi="arial" w:cs="arial"/>
          <w:b w:val="0"/>
          <w:i w:val="0"/>
          <w:strike w:val="0"/>
          <w:noProof w:val="0"/>
          <w:color w:val="000000"/>
          <w:position w:val="0"/>
          <w:sz w:val="20"/>
          <w:u w:val="none"/>
          <w:vertAlign w:val="baseline"/>
        </w:rPr>
        <w:t xml:space="preserve">First, Plaintiff has not alleged that he cannot travel internationally. </w:t>
      </w:r>
      <w:bookmarkStart w:id="481" w:name="Bookmark_I6990HFJ28T3VN0010000400"/>
      <w:bookmarkEnd w:id="481"/>
      <w:r>
        <w:rPr>
          <w:rFonts w:ascii="arial" w:eastAsia="arial" w:hAnsi="arial" w:cs="arial"/>
          <w:b w:val="0"/>
          <w:i w:val="0"/>
          <w:strike w:val="0"/>
          <w:noProof w:val="0"/>
          <w:color w:val="000000"/>
          <w:position w:val="0"/>
          <w:sz w:val="20"/>
          <w:u w:val="none"/>
          <w:vertAlign w:val="baseline"/>
        </w:rPr>
        <w:t xml:space="preserve">At most, he has explained that when he travels internationally he faces delays longer than those faced by other travelers. </w:t>
      </w:r>
      <w:bookmarkStart w:id="482" w:name="Bookmark_I6990HFJ2HM6960020000400"/>
      <w:bookmarkEnd w:id="482"/>
      <w:r>
        <w:rPr>
          <w:rFonts w:ascii="arial" w:eastAsia="arial" w:hAnsi="arial" w:cs="arial"/>
          <w:b w:val="0"/>
          <w:i w:val="0"/>
          <w:strike w:val="0"/>
          <w:noProof w:val="0"/>
          <w:color w:val="000000"/>
          <w:position w:val="0"/>
          <w:sz w:val="20"/>
          <w:u w:val="none"/>
          <w:vertAlign w:val="baseline"/>
        </w:rPr>
        <w:t xml:space="preserve">As the Fourth Circuit has persuasively explained, any right to international travel does not include the right to be "free from screening and delays at the border." </w:t>
      </w:r>
      <w:bookmarkStart w:id="483" w:name="Bookmark_I6990HFJ2D6NB40030000400"/>
      <w:bookmarkEnd w:id="483"/>
      <w:hyperlink r:id="rId12" w:history="1">
        <w:r>
          <w:rPr>
            <w:rFonts w:ascii="arial" w:eastAsia="arial" w:hAnsi="arial" w:cs="arial"/>
            <w:b w:val="0"/>
            <w:i/>
            <w:strike w:val="0"/>
            <w:noProof w:val="0"/>
            <w:color w:val="0077CC"/>
            <w:position w:val="0"/>
            <w:sz w:val="20"/>
            <w:u w:val="single"/>
            <w:vertAlign w:val="baseline"/>
          </w:rPr>
          <w:t>Elhady</w:t>
        </w:r>
      </w:hyperlink>
      <w:hyperlink r:id="rId12" w:history="1">
        <w:r>
          <w:rPr>
            <w:rFonts w:ascii="arial" w:eastAsia="arial" w:hAnsi="arial" w:cs="arial"/>
            <w:b w:val="0"/>
            <w:i/>
            <w:strike w:val="0"/>
            <w:noProof w:val="0"/>
            <w:color w:val="0077CC"/>
            <w:position w:val="0"/>
            <w:sz w:val="20"/>
            <w:u w:val="single"/>
            <w:vertAlign w:val="baseline"/>
          </w:rPr>
          <w:t>, 993 F.3d at 219-24</w:t>
        </w:r>
      </w:hyperlink>
      <w:r>
        <w:rPr>
          <w:rFonts w:ascii="arial" w:eastAsia="arial" w:hAnsi="arial" w:cs="arial"/>
          <w:b w:val="0"/>
          <w:i w:val="0"/>
          <w:strike w:val="0"/>
          <w:noProof w:val="0"/>
          <w:color w:val="000000"/>
          <w:position w:val="0"/>
          <w:sz w:val="20"/>
          <w:u w:val="none"/>
          <w:vertAlign w:val="baseline"/>
        </w:rPr>
        <w:t xml:space="preserve">. </w:t>
      </w:r>
      <w:bookmarkStart w:id="484" w:name="Bookmark_I6990HFJ2HM6960020000400_2"/>
      <w:bookmarkEnd w:id="484"/>
      <w:bookmarkStart w:id="485" w:name="Bookmark_I6990HFJ28T3VN0010000400_2"/>
      <w:bookmarkEnd w:id="485"/>
      <w:r>
        <w:rPr>
          <w:rFonts w:ascii="arial" w:eastAsia="arial" w:hAnsi="arial" w:cs="arial"/>
          <w:b w:val="0"/>
          <w:i w:val="0"/>
          <w:strike w:val="0"/>
          <w:noProof w:val="0"/>
          <w:color w:val="000000"/>
          <w:position w:val="0"/>
          <w:sz w:val="20"/>
          <w:u w:val="none"/>
          <w:vertAlign w:val="baseline"/>
        </w:rPr>
        <w:t xml:space="preserve">That conclusion accords with the weight of authority, which establishes that travel delays resulting from inclusion on the selectee list "do not substantially interfere with [the] ability to travel." </w:t>
      </w:r>
      <w:bookmarkStart w:id="486" w:name="Bookmark_I6990HFJ2D6NB40050000400"/>
      <w:bookmarkEnd w:id="486"/>
      <w:hyperlink r:id="rId104" w:history="1">
        <w:r>
          <w:rPr>
            <w:rFonts w:ascii="arial" w:eastAsia="arial" w:hAnsi="arial" w:cs="arial"/>
            <w:b w:val="0"/>
            <w:i/>
            <w:strike w:val="0"/>
            <w:noProof w:val="0"/>
            <w:color w:val="0077CC"/>
            <w:position w:val="0"/>
            <w:sz w:val="20"/>
            <w:u w:val="single"/>
            <w:vertAlign w:val="baseline"/>
          </w:rPr>
          <w:t>Abdi</w:t>
        </w:r>
      </w:hyperlink>
      <w:hyperlink r:id="rId104" w:history="1">
        <w:r>
          <w:rPr>
            <w:rFonts w:ascii="arial" w:eastAsia="arial" w:hAnsi="arial" w:cs="arial"/>
            <w:b w:val="0"/>
            <w:i/>
            <w:strike w:val="0"/>
            <w:noProof w:val="0"/>
            <w:color w:val="0077CC"/>
            <w:position w:val="0"/>
            <w:sz w:val="20"/>
            <w:u w:val="single"/>
            <w:vertAlign w:val="baseline"/>
          </w:rPr>
          <w:t>, 942 F.3d at 1030-31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87" w:name="Bookmark_I6990HFJ28T3VN0020000400"/>
      <w:bookmarkEnd w:id="487"/>
      <w:hyperlink r:id="rId77" w:history="1">
        <w:r>
          <w:rPr>
            <w:rFonts w:ascii="arial" w:eastAsia="arial" w:hAnsi="arial" w:cs="arial"/>
            <w:b w:val="0"/>
            <w:i/>
            <w:strike w:val="0"/>
            <w:noProof w:val="0"/>
            <w:color w:val="0077CC"/>
            <w:position w:val="0"/>
            <w:sz w:val="20"/>
            <w:u w:val="single"/>
            <w:vertAlign w:val="baseline"/>
          </w:rPr>
          <w:t>Beydoun</w:t>
        </w:r>
      </w:hyperlink>
      <w:hyperlink r:id="rId77" w:history="1">
        <w:r>
          <w:rPr>
            <w:rFonts w:ascii="arial" w:eastAsia="arial" w:hAnsi="arial" w:cs="arial"/>
            <w:b w:val="0"/>
            <w:i/>
            <w:strike w:val="0"/>
            <w:noProof w:val="0"/>
            <w:color w:val="0077CC"/>
            <w:position w:val="0"/>
            <w:sz w:val="20"/>
            <w:u w:val="single"/>
            <w:vertAlign w:val="baseline"/>
          </w:rPr>
          <w:t>, 871 F.3d at 468</w:t>
        </w:r>
      </w:hyperlink>
      <w:r>
        <w:rPr>
          <w:rFonts w:ascii="arial" w:eastAsia="arial" w:hAnsi="arial" w:cs="arial"/>
          <w:b w:val="0"/>
          <w:i w:val="0"/>
          <w:strike w:val="0"/>
          <w:noProof w:val="0"/>
          <w:color w:val="000000"/>
          <w:position w:val="0"/>
          <w:sz w:val="20"/>
          <w:u w:val="none"/>
          <w:vertAlign w:val="baseline"/>
        </w:rPr>
        <w:t xml:space="preserve">; </w:t>
      </w:r>
      <w:bookmarkStart w:id="488" w:name="Bookmark_I6990HFJ28T3VN0040000400"/>
      <w:bookmarkEnd w:id="488"/>
      <w:hyperlink r:id="rId13" w:history="1">
        <w:r>
          <w:rPr>
            <w:rFonts w:ascii="arial" w:eastAsia="arial" w:hAnsi="arial" w:cs="arial"/>
            <w:b w:val="0"/>
            <w:i/>
            <w:strike w:val="0"/>
            <w:noProof w:val="0"/>
            <w:color w:val="0077CC"/>
            <w:position w:val="0"/>
            <w:sz w:val="20"/>
            <w:u w:val="single"/>
            <w:vertAlign w:val="baseline"/>
          </w:rPr>
          <w:t>Ghedi</w:t>
        </w:r>
      </w:hyperlink>
      <w:hyperlink r:id="rId13" w:history="1">
        <w:r>
          <w:rPr>
            <w:rFonts w:ascii="arial" w:eastAsia="arial" w:hAnsi="arial" w:cs="arial"/>
            <w:b w:val="0"/>
            <w:i/>
            <w:strike w:val="0"/>
            <w:noProof w:val="0"/>
            <w:color w:val="0077CC"/>
            <w:position w:val="0"/>
            <w:sz w:val="20"/>
            <w:u w:val="single"/>
            <w:vertAlign w:val="baseline"/>
          </w:rPr>
          <w:t>, 16 F.4th at 466-67</w:t>
        </w:r>
      </w:hyperlink>
      <w:r>
        <w:rPr>
          <w:rFonts w:ascii="arial" w:eastAsia="arial" w:hAnsi="arial" w:cs="arial"/>
          <w:b w:val="0"/>
          <w:i w:val="0"/>
          <w:strike w:val="0"/>
          <w:noProof w:val="0"/>
          <w:color w:val="000000"/>
          <w:position w:val="0"/>
          <w:sz w:val="20"/>
          <w:u w:val="none"/>
          <w:vertAlign w:val="baseline"/>
        </w:rPr>
        <w:t xml:space="preserve">. "Thus, regardless of whether there is a constitutionally protected right or liberty interest in air travel," Plaintiff's complaint "does not implicate it." </w:t>
      </w:r>
      <w:bookmarkStart w:id="489" w:name="Bookmark_I6990HFJ2HM6960010000400"/>
      <w:bookmarkEnd w:id="489"/>
      <w:hyperlink r:id="rId105" w:history="1">
        <w:r>
          <w:rPr>
            <w:rFonts w:ascii="arial" w:eastAsia="arial" w:hAnsi="arial" w:cs="arial"/>
            <w:b w:val="0"/>
            <w:i/>
            <w:strike w:val="0"/>
            <w:noProof w:val="0"/>
            <w:color w:val="0077CC"/>
            <w:position w:val="0"/>
            <w:sz w:val="20"/>
            <w:u w:val="single"/>
            <w:vertAlign w:val="baseline"/>
          </w:rPr>
          <w:t>Khalid v. Garland</w:t>
        </w:r>
      </w:hyperlink>
      <w:hyperlink r:id="rId105" w:history="1">
        <w:r>
          <w:rPr>
            <w:rFonts w:ascii="arial" w:eastAsia="arial" w:hAnsi="arial" w:cs="arial"/>
            <w:b w:val="0"/>
            <w:i/>
            <w:strike w:val="0"/>
            <w:noProof w:val="0"/>
            <w:color w:val="0077CC"/>
            <w:position w:val="0"/>
            <w:sz w:val="20"/>
            <w:u w:val="single"/>
            <w:vertAlign w:val="baseline"/>
          </w:rPr>
          <w:t>, No. 21-CV-2307 (CRC), 2023 U.S. Dist. LEXIS 44617, 2023 WL 2561943, at *4 (D.D.C. Mar. 16, 2023)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0" w:name="Bookmark_para_85"/>
      <w:bookmarkEnd w:id="490"/>
      <w:r>
        <w:rPr>
          <w:rFonts w:ascii="arial" w:eastAsia="arial" w:hAnsi="arial" w:cs="arial"/>
          <w:b w:val="0"/>
          <w:i w:val="0"/>
          <w:strike w:val="0"/>
          <w:noProof w:val="0"/>
          <w:color w:val="000000"/>
          <w:position w:val="0"/>
          <w:sz w:val="20"/>
          <w:u w:val="none"/>
          <w:vertAlign w:val="baseline"/>
        </w:rPr>
        <w:t xml:space="preserve">Second, Plaintiff has not alleged public disclosure of his TSD inclusion. </w:t>
      </w:r>
      <w:bookmarkStart w:id="491" w:name="Bookmark_I6990HFJ2HM6960040000400"/>
      <w:bookmarkEnd w:id="491"/>
      <w:r>
        <w:rPr>
          <w:rFonts w:ascii="arial" w:eastAsia="arial" w:hAnsi="arial" w:cs="arial"/>
          <w:b w:val="0"/>
          <w:i w:val="0"/>
          <w:strike w:val="0"/>
          <w:noProof w:val="0"/>
          <w:color w:val="000000"/>
          <w:position w:val="0"/>
          <w:sz w:val="20"/>
          <w:u w:val="none"/>
          <w:vertAlign w:val="baseline"/>
        </w:rPr>
        <w:t xml:space="preserve">He occasionally mentions TSD-related harm to his "general reputation."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Compl. ¶ 14. The Circuit has suggested that a person's reputation could be a cognizable interest supporting a</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due-process claim. </w:t>
      </w:r>
      <w:bookmarkStart w:id="492" w:name="Bookmark_I6990HFJ2D6NB50010000400"/>
      <w:bookmarkEnd w:id="492"/>
      <w:r>
        <w:rPr>
          <w:rFonts w:ascii="arial" w:eastAsia="arial" w:hAnsi="arial" w:cs="arial"/>
          <w:b w:val="0"/>
          <w:i/>
          <w:strike w:val="0"/>
          <w:noProof w:val="0"/>
          <w:color w:val="000000"/>
          <w:position w:val="0"/>
          <w:sz w:val="20"/>
          <w:u w:val="none"/>
          <w:vertAlign w:val="baseline"/>
        </w:rPr>
        <w:t xml:space="preserve">See </w:t>
      </w:r>
      <w:bookmarkStart w:id="493" w:name="Bookmark_I6990HFJ2HM6960030000400"/>
      <w:bookmarkEnd w:id="493"/>
      <w:hyperlink r:id="rId106" w:history="1">
        <w:r>
          <w:rPr>
            <w:rFonts w:ascii="arial" w:eastAsia="arial" w:hAnsi="arial" w:cs="arial"/>
            <w:b w:val="0"/>
            <w:i/>
            <w:strike w:val="0"/>
            <w:noProof w:val="0"/>
            <w:color w:val="0077CC"/>
            <w:position w:val="0"/>
            <w:sz w:val="20"/>
            <w:u w:val="single"/>
            <w:vertAlign w:val="baseline"/>
          </w:rPr>
          <w:t>Orange v. District of Columbia</w:t>
        </w:r>
      </w:hyperlink>
      <w:hyperlink r:id="rId106" w:history="1">
        <w:r>
          <w:rPr>
            <w:rFonts w:ascii="arial" w:eastAsia="arial" w:hAnsi="arial" w:cs="arial"/>
            <w:b w:val="0"/>
            <w:i/>
            <w:strike w:val="0"/>
            <w:noProof w:val="0"/>
            <w:color w:val="0077CC"/>
            <w:position w:val="0"/>
            <w:sz w:val="20"/>
            <w:u w:val="single"/>
            <w:vertAlign w:val="baseline"/>
          </w:rPr>
          <w:t>, 59 F.3d 1267, 1274, 313 U.S. App. D.C. 279 (D.C. Cir. 1995)</w:t>
        </w:r>
      </w:hyperlink>
      <w:r>
        <w:rPr>
          <w:rFonts w:ascii="arial" w:eastAsia="arial" w:hAnsi="arial" w:cs="arial"/>
          <w:b w:val="0"/>
          <w:i w:val="0"/>
          <w:strike w:val="0"/>
          <w:noProof w:val="0"/>
          <w:color w:val="000000"/>
          <w:position w:val="0"/>
          <w:sz w:val="20"/>
          <w:u w:val="none"/>
          <w:vertAlign w:val="baseline"/>
        </w:rPr>
        <w:t xml:space="preserve">. </w:t>
      </w:r>
      <w:bookmarkStart w:id="494" w:name="Bookmark_I6990HFJ2D6NB50010000400_2"/>
      <w:bookmarkEnd w:id="494"/>
      <w:r>
        <w:rPr>
          <w:rFonts w:ascii="arial" w:eastAsia="arial" w:hAnsi="arial" w:cs="arial"/>
          <w:b w:val="0"/>
          <w:i w:val="0"/>
          <w:strike w:val="0"/>
          <w:noProof w:val="0"/>
          <w:color w:val="000000"/>
          <w:position w:val="0"/>
          <w:sz w:val="20"/>
          <w:u w:val="none"/>
          <w:vertAlign w:val="baseline"/>
        </w:rPr>
        <w:t xml:space="preserve">But such a claim requires "public disclosure of . . . allegedly [reputation-]damaging statements."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Plaintiff put it, information in the TSD is available to "various participating agencies,"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Br. ¶ 52 (quotation omitted)," and perhaps foreign governments,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71.</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But such disclosures are not public and so cannot support Plaintiff's claim. </w:t>
      </w:r>
      <w:r>
        <w:rPr>
          <w:rFonts w:ascii="arial" w:eastAsia="arial" w:hAnsi="arial" w:cs="arial"/>
          <w:b w:val="0"/>
          <w:i/>
          <w:strike w:val="0"/>
          <w:noProof w:val="0"/>
          <w:color w:val="000000"/>
          <w:position w:val="0"/>
          <w:sz w:val="20"/>
          <w:u w:val="none"/>
          <w:vertAlign w:val="baseline"/>
        </w:rPr>
        <w:t xml:space="preserve">See </w:t>
      </w:r>
      <w:bookmarkStart w:id="496" w:name="Bookmark_I6990HFJ2HM6960050000400"/>
      <w:bookmarkEnd w:id="496"/>
      <w:hyperlink r:id="rId107" w:history="1">
        <w:r>
          <w:rPr>
            <w:rFonts w:ascii="arial" w:eastAsia="arial" w:hAnsi="arial" w:cs="arial"/>
            <w:b w:val="0"/>
            <w:i/>
            <w:strike w:val="0"/>
            <w:noProof w:val="0"/>
            <w:color w:val="0077CC"/>
            <w:position w:val="0"/>
            <w:sz w:val="20"/>
            <w:u w:val="single"/>
            <w:vertAlign w:val="baseline"/>
          </w:rPr>
          <w:t>Doe v. Cheney</w:t>
        </w:r>
      </w:hyperlink>
      <w:hyperlink r:id="rId107" w:history="1">
        <w:r>
          <w:rPr>
            <w:rFonts w:ascii="arial" w:eastAsia="arial" w:hAnsi="arial" w:cs="arial"/>
            <w:b w:val="0"/>
            <w:i/>
            <w:strike w:val="0"/>
            <w:noProof w:val="0"/>
            <w:color w:val="0077CC"/>
            <w:position w:val="0"/>
            <w:sz w:val="20"/>
            <w:u w:val="single"/>
            <w:vertAlign w:val="baseline"/>
          </w:rPr>
          <w:t>, 885 F.2d 898, 910, 280 U.S. App. D.C. 276 (D.C. Cir. 1989)</w:t>
        </w:r>
      </w:hyperlink>
      <w:r>
        <w:rPr>
          <w:rFonts w:ascii="arial" w:eastAsia="arial" w:hAnsi="arial" w:cs="arial"/>
          <w:b w:val="0"/>
          <w:i w:val="0"/>
          <w:strike w:val="0"/>
          <w:noProof w:val="0"/>
          <w:color w:val="000000"/>
          <w:position w:val="0"/>
          <w:sz w:val="20"/>
          <w:u w:val="none"/>
          <w:vertAlign w:val="baseline"/>
        </w:rPr>
        <w:t xml:space="preserve"> (distinguishing between "public[ ]" dissemination and disclosure "only to other federal agencies"). </w:t>
      </w:r>
      <w:bookmarkStart w:id="497" w:name="Bookmark_I6990HFJ2D6NB50030000400"/>
      <w:bookmarkEnd w:id="497"/>
      <w:r>
        <w:rPr>
          <w:rFonts w:ascii="arial" w:eastAsia="arial" w:hAnsi="arial" w:cs="arial"/>
          <w:b w:val="0"/>
          <w:i w:val="0"/>
          <w:strike w:val="0"/>
          <w:noProof w:val="0"/>
          <w:color w:val="000000"/>
          <w:position w:val="0"/>
          <w:sz w:val="20"/>
          <w:u w:val="none"/>
          <w:vertAlign w:val="baseline"/>
        </w:rPr>
        <w:t xml:space="preserve">Indeed, Plaintiff acknowledges that the government has never confirmed his TSD status </w:t>
      </w:r>
      <w:r>
        <w:rPr>
          <w:rFonts w:ascii="arial" w:eastAsia="arial" w:hAnsi="arial" w:cs="arial"/>
          <w:b w:val="0"/>
          <w:i/>
          <w:strike w:val="0"/>
          <w:noProof w:val="0"/>
          <w:color w:val="000000"/>
          <w:position w:val="0"/>
          <w:sz w:val="20"/>
          <w:u w:val="none"/>
          <w:vertAlign w:val="baseline"/>
        </w:rPr>
        <w:t>even to Plaintiff himself</w:t>
      </w:r>
      <w:r>
        <w:rPr>
          <w:rFonts w:ascii="arial" w:eastAsia="arial" w:hAnsi="arial" w:cs="arial"/>
          <w:b w:val="0"/>
          <w:i w:val="0"/>
          <w:strike w:val="0"/>
          <w:noProof w:val="0"/>
          <w:color w:val="000000"/>
          <w:position w:val="0"/>
          <w:sz w:val="20"/>
          <w:u w:val="none"/>
          <w:vertAlign w:val="baseline"/>
        </w:rPr>
        <w:t xml:space="preserve">. Pl.'s Br. ¶ 72. </w:t>
      </w:r>
      <w:bookmarkStart w:id="498" w:name="Bookmark_I6990HFJ2D6NB50050000400"/>
      <w:bookmarkEnd w:id="498"/>
      <w:r>
        <w:rPr>
          <w:rFonts w:ascii="arial" w:eastAsia="arial" w:hAnsi="arial" w:cs="arial"/>
          <w:b w:val="0"/>
          <w:i w:val="0"/>
          <w:strike w:val="0"/>
          <w:noProof w:val="0"/>
          <w:color w:val="000000"/>
          <w:position w:val="0"/>
          <w:sz w:val="20"/>
          <w:u w:val="none"/>
          <w:vertAlign w:val="baseline"/>
        </w:rPr>
        <w:t xml:space="preserve">As the Fifth Circuit put it, "secrets are not stigmas." </w:t>
      </w:r>
      <w:bookmarkStart w:id="499" w:name="Bookmark_I6990HFJ2D6NB50020000400"/>
      <w:bookmarkEnd w:id="499"/>
      <w:hyperlink r:id="rId13" w:history="1">
        <w:r>
          <w:rPr>
            <w:rFonts w:ascii="arial" w:eastAsia="arial" w:hAnsi="arial" w:cs="arial"/>
            <w:b w:val="0"/>
            <w:i/>
            <w:strike w:val="0"/>
            <w:noProof w:val="0"/>
            <w:color w:val="0077CC"/>
            <w:position w:val="0"/>
            <w:sz w:val="20"/>
            <w:u w:val="single"/>
            <w:vertAlign w:val="baseline"/>
          </w:rPr>
          <w:t>Ghedi</w:t>
        </w:r>
      </w:hyperlink>
      <w:hyperlink r:id="rId13" w:history="1">
        <w:r>
          <w:rPr>
            <w:rFonts w:ascii="arial" w:eastAsia="arial" w:hAnsi="arial" w:cs="arial"/>
            <w:b w:val="0"/>
            <w:i/>
            <w:strike w:val="0"/>
            <w:noProof w:val="0"/>
            <w:color w:val="0077CC"/>
            <w:position w:val="0"/>
            <w:sz w:val="20"/>
            <w:u w:val="single"/>
            <w:vertAlign w:val="baseline"/>
          </w:rPr>
          <w:t>, 16 F.4th at 467</w:t>
        </w:r>
      </w:hyperlink>
      <w:r>
        <w:rPr>
          <w:rFonts w:ascii="arial" w:eastAsia="arial" w:hAnsi="arial" w:cs="arial"/>
          <w:b w:val="0"/>
          <w:i w:val="0"/>
          <w:strike w:val="0"/>
          <w:noProof w:val="0"/>
          <w:color w:val="000000"/>
          <w:position w:val="0"/>
          <w:sz w:val="20"/>
          <w:u w:val="none"/>
          <w:vertAlign w:val="baseline"/>
        </w:rPr>
        <w:t xml:space="preserve">. </w:t>
      </w:r>
      <w:bookmarkStart w:id="500" w:name="Bookmark_I6990HFJ2D6NB50050000400_2"/>
      <w:bookmarkEnd w:id="500"/>
      <w:r>
        <w:rPr>
          <w:rFonts w:ascii="arial" w:eastAsia="arial" w:hAnsi="arial" w:cs="arial"/>
          <w:b w:val="0"/>
          <w:i w:val="0"/>
          <w:strike w:val="0"/>
          <w:noProof w:val="0"/>
          <w:color w:val="000000"/>
          <w:position w:val="0"/>
          <w:sz w:val="20"/>
          <w:u w:val="none"/>
          <w:vertAlign w:val="baseline"/>
        </w:rPr>
        <w:t xml:space="preserve">Thus, Plaintiff has not stated a claim based on a damage-to-reputation theory. </w:t>
      </w:r>
      <w:r>
        <w:rPr>
          <w:rFonts w:ascii="arial" w:eastAsia="arial" w:hAnsi="arial" w:cs="arial"/>
          <w:b w:val="0"/>
          <w:i/>
          <w:strike w:val="0"/>
          <w:noProof w:val="0"/>
          <w:color w:val="000000"/>
          <w:position w:val="0"/>
          <w:sz w:val="20"/>
          <w:u w:val="none"/>
          <w:vertAlign w:val="baseline"/>
        </w:rPr>
        <w:t xml:space="preserve">See, e.g., </w:t>
      </w:r>
      <w:bookmarkStart w:id="501" w:name="Bookmark_I6990HFJ2D6NB50040000400"/>
      <w:bookmarkEnd w:id="501"/>
      <w:hyperlink r:id="rId108" w:history="1">
        <w:r>
          <w:rPr>
            <w:rFonts w:ascii="arial" w:eastAsia="arial" w:hAnsi="arial" w:cs="arial"/>
            <w:b w:val="0"/>
            <w:i/>
            <w:strike w:val="0"/>
            <w:noProof w:val="0"/>
            <w:color w:val="0077CC"/>
            <w:position w:val="0"/>
            <w:sz w:val="20"/>
            <w:u w:val="single"/>
            <w:vertAlign w:val="baseline"/>
          </w:rPr>
          <w:t>Garcia v. Pompeo</w:t>
        </w:r>
      </w:hyperlink>
      <w:hyperlink r:id="rId108" w:history="1">
        <w:r>
          <w:rPr>
            <w:rFonts w:ascii="arial" w:eastAsia="arial" w:hAnsi="arial" w:cs="arial"/>
            <w:b w:val="0"/>
            <w:i/>
            <w:strike w:val="0"/>
            <w:noProof w:val="0"/>
            <w:color w:val="0077CC"/>
            <w:position w:val="0"/>
            <w:sz w:val="20"/>
            <w:u w:val="single"/>
            <w:vertAlign w:val="baseline"/>
          </w:rPr>
          <w:t>, No. 18-CV-1822 (APM), 2020 U.S. Dist. LEXIS 5159, 2020 WL 134865, at *6 n.2. (D.D.C. Jan. 13, 2020)</w:t>
        </w:r>
      </w:hyperlink>
      <w:r>
        <w:rPr>
          <w:rFonts w:ascii="arial" w:eastAsia="arial" w:hAnsi="arial" w:cs="arial"/>
          <w:b w:val="0"/>
          <w:i w:val="0"/>
          <w:strike w:val="0"/>
          <w:noProof w:val="0"/>
          <w:color w:val="000000"/>
          <w:position w:val="0"/>
          <w:sz w:val="20"/>
          <w:u w:val="none"/>
          <w:vertAlign w:val="baseline"/>
        </w:rPr>
        <w:t xml:space="preserve"> (describing public disclosure as a "critical element" of such a claim).</w:t>
      </w:r>
    </w:p>
    <w:p>
      <w:pPr>
        <w:keepNext w:val="0"/>
        <w:spacing w:before="240" w:after="0" w:line="260" w:lineRule="atLeast"/>
        <w:ind w:left="0" w:right="0" w:firstLine="0"/>
        <w:jc w:val="both"/>
      </w:pPr>
      <w:bookmarkStart w:id="502" w:name="Bookmark_para_86"/>
      <w:bookmarkEnd w:id="502"/>
      <w:r>
        <w:rPr>
          <w:rFonts w:ascii="arial" w:eastAsia="arial" w:hAnsi="arial" w:cs="arial"/>
          <w:b w:val="0"/>
          <w:i w:val="0"/>
          <w:strike w:val="0"/>
          <w:noProof w:val="0"/>
          <w:color w:val="000000"/>
          <w:position w:val="0"/>
          <w:sz w:val="20"/>
          <w:u w:val="none"/>
          <w:vertAlign w:val="baseline"/>
        </w:rPr>
        <w:t xml:space="preserve">Third, Plaintiff does not adequately allege any other concrete disability attributable to his TSD status. </w:t>
      </w:r>
      <w:bookmarkStart w:id="503" w:name="Bookmark_I6990HFJ28T3VP0020000400"/>
      <w:bookmarkEnd w:id="503"/>
      <w:r>
        <w:rPr>
          <w:rFonts w:ascii="arial" w:eastAsia="arial" w:hAnsi="arial" w:cs="arial"/>
          <w:b w:val="0"/>
          <w:i w:val="0"/>
          <w:strike w:val="0"/>
          <w:noProof w:val="0"/>
          <w:color w:val="000000"/>
          <w:position w:val="0"/>
          <w:sz w:val="20"/>
          <w:u w:val="none"/>
          <w:vertAlign w:val="baseline"/>
        </w:rPr>
        <w:t xml:space="preserve">This category of allegations gestures at what courts often call a "stigma-plus" theory of deprivation. </w:t>
      </w:r>
      <w:bookmarkStart w:id="504" w:name="Bookmark_I6990HFK2N1R4F0030000400"/>
      <w:bookmarkEnd w:id="504"/>
      <w:r>
        <w:rPr>
          <w:rFonts w:ascii="arial" w:eastAsia="arial" w:hAnsi="arial" w:cs="arial"/>
          <w:b w:val="0"/>
          <w:i w:val="0"/>
          <w:strike w:val="0"/>
          <w:noProof w:val="0"/>
          <w:color w:val="000000"/>
          <w:position w:val="0"/>
          <w:sz w:val="20"/>
          <w:u w:val="none"/>
          <w:vertAlign w:val="baseline"/>
        </w:rPr>
        <w:t xml:space="preserve">In a typical stigma-plus case, the plaintiff is a former government employee alleging wrongful termination or demotion. </w:t>
      </w:r>
      <w:bookmarkStart w:id="505" w:name="Bookmark_I6990HFK2N1R4F0050000400"/>
      <w:bookmarkEnd w:id="505"/>
      <w:r>
        <w:rPr>
          <w:rFonts w:ascii="arial" w:eastAsia="arial" w:hAnsi="arial" w:cs="arial"/>
          <w:b w:val="0"/>
          <w:i/>
          <w:strike w:val="0"/>
          <w:noProof w:val="0"/>
          <w:color w:val="000000"/>
          <w:position w:val="0"/>
          <w:sz w:val="20"/>
          <w:u w:val="none"/>
          <w:vertAlign w:val="baseline"/>
        </w:rPr>
        <w:t xml:space="preserve">See e.g., </w:t>
      </w:r>
      <w:bookmarkStart w:id="506" w:name="Bookmark_I6990HFJ28T3VP0010000400"/>
      <w:bookmarkEnd w:id="506"/>
      <w:hyperlink r:id="rId109" w:history="1">
        <w:r>
          <w:rPr>
            <w:rFonts w:ascii="arial" w:eastAsia="arial" w:hAnsi="arial" w:cs="arial"/>
            <w:b w:val="0"/>
            <w:i/>
            <w:strike w:val="0"/>
            <w:noProof w:val="0"/>
            <w:color w:val="0077CC"/>
            <w:position w:val="0"/>
            <w:sz w:val="20"/>
            <w:u w:val="single"/>
            <w:vertAlign w:val="baseline"/>
          </w:rPr>
          <w:t>Campbell v. District of Columbia</w:t>
        </w:r>
      </w:hyperlink>
      <w:hyperlink r:id="rId109" w:history="1">
        <w:r>
          <w:rPr>
            <w:rFonts w:ascii="arial" w:eastAsia="arial" w:hAnsi="arial" w:cs="arial"/>
            <w:b w:val="0"/>
            <w:i/>
            <w:strike w:val="0"/>
            <w:noProof w:val="0"/>
            <w:color w:val="0077CC"/>
            <w:position w:val="0"/>
            <w:sz w:val="20"/>
            <w:u w:val="single"/>
            <w:vertAlign w:val="baseline"/>
          </w:rPr>
          <w:t>, 894 F.3d 281, 284, 436 U.S. App. D.C. 339 (D.C. Cir. 2018)</w:t>
        </w:r>
      </w:hyperlink>
      <w:r>
        <w:rPr>
          <w:rFonts w:ascii="arial" w:eastAsia="arial" w:hAnsi="arial" w:cs="arial"/>
          <w:b w:val="0"/>
          <w:i w:val="0"/>
          <w:strike w:val="0"/>
          <w:noProof w:val="0"/>
          <w:color w:val="000000"/>
          <w:position w:val="0"/>
          <w:sz w:val="20"/>
          <w:u w:val="none"/>
          <w:vertAlign w:val="baseline"/>
        </w:rPr>
        <w:t xml:space="preserve">; </w:t>
      </w:r>
      <w:bookmarkStart w:id="507" w:name="Bookmark_I6990HFJ28T3VP0030000400"/>
      <w:bookmarkEnd w:id="507"/>
      <w:hyperlink r:id="rId110" w:history="1">
        <w:r>
          <w:rPr>
            <w:rFonts w:ascii="arial" w:eastAsia="arial" w:hAnsi="arial" w:cs="arial"/>
            <w:b w:val="0"/>
            <w:i/>
            <w:strike w:val="0"/>
            <w:noProof w:val="0"/>
            <w:color w:val="0077CC"/>
            <w:position w:val="0"/>
            <w:sz w:val="20"/>
            <w:u w:val="single"/>
            <w:vertAlign w:val="baseline"/>
          </w:rPr>
          <w:t>O'Donnell v. Barry</w:t>
        </w:r>
      </w:hyperlink>
      <w:hyperlink r:id="rId110" w:history="1">
        <w:r>
          <w:rPr>
            <w:rFonts w:ascii="arial" w:eastAsia="arial" w:hAnsi="arial" w:cs="arial"/>
            <w:b w:val="0"/>
            <w:i/>
            <w:strike w:val="0"/>
            <w:noProof w:val="0"/>
            <w:color w:val="0077CC"/>
            <w:position w:val="0"/>
            <w:sz w:val="20"/>
            <w:u w:val="single"/>
            <w:vertAlign w:val="baseline"/>
          </w:rPr>
          <w:t>, 148 F.3d 1126, 1140-42, 331 U.S. App. D.C. 272 (D.C. Cir.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cf.</w:t>
      </w:r>
      <w:r>
        <w:rPr>
          <w:rFonts w:ascii="arial" w:eastAsia="arial" w:hAnsi="arial" w:cs="arial"/>
          <w:b/>
          <w:i/>
          <w:strike w:val="0"/>
          <w:noProof w:val="0"/>
          <w:color w:val="000000"/>
          <w:position w:val="0"/>
          <w:sz w:val="20"/>
          <w:u w:val="none"/>
          <w:vertAlign w:val="baseline"/>
        </w:rPr>
        <w:t> [*44] </w:t>
      </w:r>
      <w:r>
        <w:rPr>
          <w:rFonts w:ascii="arial" w:eastAsia="arial" w:hAnsi="arial" w:cs="arial"/>
          <w:b w:val="0"/>
          <w:i/>
          <w:strike w:val="0"/>
          <w:noProof w:val="0"/>
          <w:color w:val="000000"/>
          <w:position w:val="0"/>
          <w:sz w:val="20"/>
          <w:u w:val="none"/>
          <w:vertAlign w:val="baseline"/>
        </w:rPr>
        <w:t xml:space="preserve"> also </w:t>
      </w:r>
      <w:bookmarkStart w:id="508" w:name="Bookmark_I6990HFJ28T3VP0050000400"/>
      <w:bookmarkEnd w:id="508"/>
      <w:hyperlink r:id="rId108" w:history="1">
        <w:r>
          <w:rPr>
            <w:rFonts w:ascii="arial" w:eastAsia="arial" w:hAnsi="arial" w:cs="arial"/>
            <w:b w:val="0"/>
            <w:i/>
            <w:strike w:val="0"/>
            <w:noProof w:val="0"/>
            <w:color w:val="0077CC"/>
            <w:position w:val="0"/>
            <w:sz w:val="20"/>
            <w:u w:val="single"/>
            <w:vertAlign w:val="baseline"/>
          </w:rPr>
          <w:t>Garcia</w:t>
        </w:r>
      </w:hyperlink>
      <w:hyperlink r:id="rId108" w:history="1">
        <w:r>
          <w:rPr>
            <w:rFonts w:ascii="arial" w:eastAsia="arial" w:hAnsi="arial" w:cs="arial"/>
            <w:b w:val="0"/>
            <w:i/>
            <w:strike w:val="0"/>
            <w:noProof w:val="0"/>
            <w:color w:val="0077CC"/>
            <w:position w:val="0"/>
            <w:sz w:val="20"/>
            <w:u w:val="single"/>
            <w:vertAlign w:val="baseline"/>
          </w:rPr>
          <w:t>, 2020 U.S. Dist. LEXIS 5159, 2020 WL 134865, at *6</w:t>
        </w:r>
      </w:hyperlink>
      <w:r>
        <w:rPr>
          <w:rFonts w:ascii="arial" w:eastAsia="arial" w:hAnsi="arial" w:cs="arial"/>
          <w:b w:val="0"/>
          <w:i w:val="0"/>
          <w:strike w:val="0"/>
          <w:noProof w:val="0"/>
          <w:color w:val="000000"/>
          <w:position w:val="0"/>
          <w:sz w:val="20"/>
          <w:u w:val="none"/>
          <w:vertAlign w:val="baseline"/>
        </w:rPr>
        <w:t xml:space="preserve"> (alleging "wrongful denial of a security clearance"). </w:t>
      </w:r>
      <w:bookmarkStart w:id="509" w:name="Bookmark_I6990HFK2N1R4F0050000400_2"/>
      <w:bookmarkEnd w:id="509"/>
      <w:bookmarkStart w:id="510" w:name="Bookmark_I6990HFK2N1R4F0030000400_2"/>
      <w:bookmarkEnd w:id="510"/>
      <w:r>
        <w:rPr>
          <w:rFonts w:ascii="arial" w:eastAsia="arial" w:hAnsi="arial" w:cs="arial"/>
          <w:b w:val="0"/>
          <w:i w:val="0"/>
          <w:strike w:val="0"/>
          <w:noProof w:val="0"/>
          <w:color w:val="000000"/>
          <w:position w:val="0"/>
          <w:sz w:val="20"/>
          <w:u w:val="none"/>
          <w:vertAlign w:val="baseline"/>
        </w:rPr>
        <w:t xml:space="preserve">To plead such a claim, the Plaintiff must allege an "adverse action[ ] that create[d] a stigma or other disability that foreclosed the plaintiff's freedom to take advantage of other employment opportunities." </w:t>
      </w:r>
      <w:bookmarkStart w:id="511" w:name="Bookmark_I6990HFK2N1R4F0020000400"/>
      <w:bookmarkEnd w:id="511"/>
      <w:hyperlink r:id="rId109" w:history="1">
        <w:r>
          <w:rPr>
            <w:rFonts w:ascii="arial" w:eastAsia="arial" w:hAnsi="arial" w:cs="arial"/>
            <w:b w:val="0"/>
            <w:i/>
            <w:strike w:val="0"/>
            <w:noProof w:val="0"/>
            <w:color w:val="0077CC"/>
            <w:position w:val="0"/>
            <w:sz w:val="20"/>
            <w:u w:val="single"/>
            <w:vertAlign w:val="baseline"/>
          </w:rPr>
          <w:t>Campbell</w:t>
        </w:r>
      </w:hyperlink>
      <w:hyperlink r:id="rId109" w:history="1">
        <w:r>
          <w:rPr>
            <w:rFonts w:ascii="arial" w:eastAsia="arial" w:hAnsi="arial" w:cs="arial"/>
            <w:b w:val="0"/>
            <w:i/>
            <w:strike w:val="0"/>
            <w:noProof w:val="0"/>
            <w:color w:val="0077CC"/>
            <w:position w:val="0"/>
            <w:sz w:val="20"/>
            <w:u w:val="single"/>
            <w:vertAlign w:val="baseline"/>
          </w:rPr>
          <w:t>, 894 F.3d at 284</w:t>
        </w:r>
      </w:hyperlink>
      <w:r>
        <w:rPr>
          <w:rFonts w:ascii="arial" w:eastAsia="arial" w:hAnsi="arial" w:cs="arial"/>
          <w:b w:val="0"/>
          <w:i w:val="0"/>
          <w:strike w:val="0"/>
          <w:noProof w:val="0"/>
          <w:color w:val="000000"/>
          <w:position w:val="0"/>
          <w:sz w:val="20"/>
          <w:u w:val="none"/>
          <w:vertAlign w:val="baseline"/>
        </w:rPr>
        <w:t xml:space="preserve"> (quotation omitted and alteration adopted). That is, such a claim requires a government-created stigma </w:t>
      </w:r>
      <w:r>
        <w:rPr>
          <w:rFonts w:ascii="arial" w:eastAsia="arial" w:hAnsi="arial" w:cs="arial"/>
          <w:b w:val="0"/>
          <w:i/>
          <w:strike w:val="0"/>
          <w:noProof w:val="0"/>
          <w:color w:val="000000"/>
          <w:position w:val="0"/>
          <w:sz w:val="20"/>
          <w:u w:val="none"/>
          <w:vertAlign w:val="baseline"/>
        </w:rPr>
        <w:t>plus</w:t>
      </w:r>
      <w:r>
        <w:rPr>
          <w:rFonts w:ascii="arial" w:eastAsia="arial" w:hAnsi="arial" w:cs="arial"/>
          <w:b w:val="0"/>
          <w:i w:val="0"/>
          <w:strike w:val="0"/>
          <w:noProof w:val="0"/>
          <w:color w:val="000000"/>
          <w:position w:val="0"/>
          <w:sz w:val="20"/>
          <w:u w:val="none"/>
          <w:vertAlign w:val="baseline"/>
        </w:rPr>
        <w:t xml:space="preserve"> some concrete attendant consequence—a "tangible change in status." </w:t>
      </w:r>
      <w:r>
        <w:rPr>
          <w:rFonts w:ascii="arial" w:eastAsia="arial" w:hAnsi="arial" w:cs="arial"/>
          <w:b w:val="0"/>
          <w:i/>
          <w:strike w:val="0"/>
          <w:noProof w:val="0"/>
          <w:color w:val="000000"/>
          <w:position w:val="0"/>
          <w:sz w:val="20"/>
          <w:u w:val="none"/>
          <w:vertAlign w:val="baseline"/>
        </w:rPr>
        <w:t xml:space="preserve">See </w:t>
      </w:r>
      <w:bookmarkStart w:id="512" w:name="Bookmark_I6990HFK2N1R4F0040000400"/>
      <w:bookmarkEnd w:id="512"/>
      <w:hyperlink r:id="rId108" w:history="1">
        <w:r>
          <w:rPr>
            <w:rFonts w:ascii="arial" w:eastAsia="arial" w:hAnsi="arial" w:cs="arial"/>
            <w:b w:val="0"/>
            <w:i/>
            <w:strike w:val="0"/>
            <w:noProof w:val="0"/>
            <w:color w:val="0077CC"/>
            <w:position w:val="0"/>
            <w:sz w:val="20"/>
            <w:u w:val="single"/>
            <w:vertAlign w:val="baseline"/>
          </w:rPr>
          <w:t>Garcia</w:t>
        </w:r>
      </w:hyperlink>
      <w:hyperlink r:id="rId108" w:history="1">
        <w:r>
          <w:rPr>
            <w:rFonts w:ascii="arial" w:eastAsia="arial" w:hAnsi="arial" w:cs="arial"/>
            <w:b w:val="0"/>
            <w:i/>
            <w:strike w:val="0"/>
            <w:noProof w:val="0"/>
            <w:color w:val="0077CC"/>
            <w:position w:val="0"/>
            <w:sz w:val="20"/>
            <w:u w:val="single"/>
            <w:vertAlign w:val="baseline"/>
          </w:rPr>
          <w:t>, 2020 U.S. Dist. LEXIS 5159, 2020 WL 134865, at *6</w:t>
        </w:r>
      </w:hyperlink>
      <w:r>
        <w:rPr>
          <w:rFonts w:ascii="arial" w:eastAsia="arial" w:hAnsi="arial" w:cs="arial"/>
          <w:b w:val="0"/>
          <w:i w:val="0"/>
          <w:strike w:val="0"/>
          <w:noProof w:val="0"/>
          <w:color w:val="000000"/>
          <w:position w:val="0"/>
          <w:sz w:val="20"/>
          <w:u w:val="none"/>
          <w:vertAlign w:val="baseline"/>
        </w:rPr>
        <w:t xml:space="preserve"> (quotation omitted).</w:t>
      </w:r>
    </w:p>
    <w:p>
      <w:pPr>
        <w:keepNext w:val="0"/>
        <w:spacing w:before="240" w:after="0" w:line="260" w:lineRule="atLeast"/>
        <w:ind w:left="0" w:right="0" w:firstLine="0"/>
        <w:jc w:val="both"/>
      </w:pPr>
      <w:bookmarkStart w:id="513" w:name="Bookmark_para_87"/>
      <w:bookmarkEnd w:id="513"/>
      <w:bookmarkStart w:id="514" w:name="Bookmark_I6990HFK2D6NB60020000400"/>
      <w:bookmarkEnd w:id="514"/>
      <w:bookmarkStart w:id="515" w:name="Bookmark_I6990HFK2D6NB60040000400"/>
      <w:bookmarkEnd w:id="515"/>
      <w:r>
        <w:rPr>
          <w:rFonts w:ascii="arial" w:eastAsia="arial" w:hAnsi="arial" w:cs="arial"/>
          <w:b w:val="0"/>
          <w:i w:val="0"/>
          <w:strike w:val="0"/>
          <w:noProof w:val="0"/>
          <w:color w:val="000000"/>
          <w:position w:val="0"/>
          <w:sz w:val="20"/>
          <w:u w:val="none"/>
          <w:vertAlign w:val="baseline"/>
        </w:rPr>
        <w:t xml:space="preserve">Some courts have applied that analysis to TSD-related claims. In </w:t>
      </w:r>
      <w:r>
        <w:rPr>
          <w:rFonts w:ascii="arial" w:eastAsia="arial" w:hAnsi="arial" w:cs="arial"/>
          <w:b w:val="0"/>
          <w:i/>
          <w:strike w:val="0"/>
          <w:noProof w:val="0"/>
          <w:color w:val="000000"/>
          <w:position w:val="0"/>
          <w:sz w:val="20"/>
          <w:u w:val="none"/>
          <w:vertAlign w:val="baseline"/>
        </w:rPr>
        <w:t>Elhady</w:t>
      </w:r>
      <w:r>
        <w:rPr>
          <w:rFonts w:ascii="arial" w:eastAsia="arial" w:hAnsi="arial" w:cs="arial"/>
          <w:b w:val="0"/>
          <w:i w:val="0"/>
          <w:strike w:val="0"/>
          <w:noProof w:val="0"/>
          <w:color w:val="000000"/>
          <w:position w:val="0"/>
          <w:sz w:val="20"/>
          <w:u w:val="none"/>
          <w:vertAlign w:val="baseline"/>
        </w:rPr>
        <w:t xml:space="preserve">, for example, the Fourth Circuit considered whether the plaintiffs had alleged their TSD inclusion "altered their legal status or extinguished rights." </w:t>
      </w:r>
      <w:bookmarkStart w:id="516" w:name="Bookmark_I6990HFK2D6NB60010000400"/>
      <w:bookmarkEnd w:id="516"/>
      <w:hyperlink r:id="rId12" w:history="1">
        <w:r>
          <w:rPr>
            <w:rFonts w:ascii="arial" w:eastAsia="arial" w:hAnsi="arial" w:cs="arial"/>
            <w:b w:val="0"/>
            <w:i/>
            <w:strike w:val="0"/>
            <w:noProof w:val="0"/>
            <w:color w:val="0077CC"/>
            <w:position w:val="0"/>
            <w:sz w:val="20"/>
            <w:u w:val="single"/>
            <w:vertAlign w:val="baseline"/>
          </w:rPr>
          <w:t>993 F.3d at 226</w:t>
        </w:r>
      </w:hyperlink>
      <w:r>
        <w:rPr>
          <w:rFonts w:ascii="arial" w:eastAsia="arial" w:hAnsi="arial" w:cs="arial"/>
          <w:b w:val="0"/>
          <w:i w:val="0"/>
          <w:strike w:val="0"/>
          <w:noProof w:val="0"/>
          <w:color w:val="000000"/>
          <w:position w:val="0"/>
          <w:sz w:val="20"/>
          <w:u w:val="none"/>
          <w:vertAlign w:val="baseline"/>
        </w:rPr>
        <w:t xml:space="preserve">. </w:t>
      </w:r>
      <w:bookmarkStart w:id="517" w:name="Bookmark_I6990HFK2SF7PM0010000400"/>
      <w:bookmarkEnd w:id="517"/>
      <w:r>
        <w:rPr>
          <w:rFonts w:ascii="arial" w:eastAsia="arial" w:hAnsi="arial" w:cs="arial"/>
          <w:b w:val="0"/>
          <w:i w:val="0"/>
          <w:strike w:val="0"/>
          <w:noProof w:val="0"/>
          <w:color w:val="000000"/>
          <w:position w:val="0"/>
          <w:sz w:val="20"/>
          <w:u w:val="none"/>
          <w:vertAlign w:val="baseline"/>
        </w:rPr>
        <w:t xml:space="preserve">But it rejected that theory's application in that case, observing the lack of evidence of "inability to gain employment, obtain permits or licenses, or acquire firearms . . . </w:t>
      </w:r>
      <w:r>
        <w:rPr>
          <w:rFonts w:ascii="arial" w:eastAsia="arial" w:hAnsi="arial" w:cs="arial"/>
          <w:b w:val="0"/>
          <w:i/>
          <w:strike w:val="0"/>
          <w:noProof w:val="0"/>
          <w:color w:val="000000"/>
          <w:position w:val="0"/>
          <w:sz w:val="20"/>
          <w:u w:val="none"/>
          <w:vertAlign w:val="baseline"/>
        </w:rPr>
        <w:t>because</w:t>
      </w:r>
      <w:r>
        <w:rPr>
          <w:rFonts w:ascii="arial" w:eastAsia="arial" w:hAnsi="arial" w:cs="arial"/>
          <w:b w:val="0"/>
          <w:i w:val="0"/>
          <w:strike w:val="0"/>
          <w:noProof w:val="0"/>
          <w:color w:val="000000"/>
          <w:position w:val="0"/>
          <w:sz w:val="20"/>
          <w:u w:val="none"/>
          <w:vertAlign w:val="baseline"/>
        </w:rPr>
        <w:t xml:space="preserve"> of [TSD] status." </w:t>
      </w:r>
      <w:r>
        <w:rPr>
          <w:rFonts w:ascii="arial" w:eastAsia="arial" w:hAnsi="arial" w:cs="arial"/>
          <w:b w:val="0"/>
          <w:i/>
          <w:strike w:val="0"/>
          <w:noProof w:val="0"/>
          <w:color w:val="000000"/>
          <w:position w:val="0"/>
          <w:sz w:val="20"/>
          <w:u w:val="none"/>
          <w:vertAlign w:val="baseline"/>
        </w:rPr>
        <w:t xml:space="preserve">See </w:t>
      </w:r>
      <w:bookmarkStart w:id="518" w:name="Bookmark_I6990HFK2D6NB60030000400"/>
      <w:bookmarkEnd w:id="518"/>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227</w:t>
        </w:r>
      </w:hyperlink>
      <w:r>
        <w:rPr>
          <w:rFonts w:ascii="arial" w:eastAsia="arial" w:hAnsi="arial" w:cs="arial"/>
          <w:b w:val="0"/>
          <w:i w:val="0"/>
          <w:strike w:val="0"/>
          <w:noProof w:val="0"/>
          <w:color w:val="000000"/>
          <w:position w:val="0"/>
          <w:sz w:val="20"/>
          <w:u w:val="none"/>
          <w:vertAlign w:val="baseline"/>
        </w:rPr>
        <w:t xml:space="preserve">. </w:t>
      </w:r>
      <w:bookmarkStart w:id="519" w:name="Bookmark_I6990HFK2SF7PM0010000400_2"/>
      <w:bookmarkEnd w:id="519"/>
      <w:r>
        <w:rPr>
          <w:rFonts w:ascii="arial" w:eastAsia="arial" w:hAnsi="arial" w:cs="arial"/>
          <w:b w:val="0"/>
          <w:i w:val="0"/>
          <w:strike w:val="0"/>
          <w:noProof w:val="0"/>
          <w:color w:val="000000"/>
          <w:position w:val="0"/>
          <w:sz w:val="20"/>
          <w:u w:val="none"/>
          <w:vertAlign w:val="baseline"/>
        </w:rPr>
        <w:t xml:space="preserve">Judge Cooper also recently pointed to allegations that TSD inclusion had tangibly harmed a plaintiff by "indefinitely delaying or denying immigration benefits and [denying him] employment opportunities" in ordering further briefing on a similar motion to dismiss. </w:t>
      </w:r>
      <w:r>
        <w:rPr>
          <w:rFonts w:ascii="arial" w:eastAsia="arial" w:hAnsi="arial" w:cs="arial"/>
          <w:b w:val="0"/>
          <w:i/>
          <w:strike w:val="0"/>
          <w:noProof w:val="0"/>
          <w:color w:val="000000"/>
          <w:position w:val="0"/>
          <w:sz w:val="20"/>
          <w:u w:val="none"/>
          <w:vertAlign w:val="baseline"/>
        </w:rPr>
        <w:t xml:space="preserve">See </w:t>
      </w:r>
      <w:bookmarkStart w:id="520" w:name="Bookmark_I6990HFK2D6NB60050000400"/>
      <w:bookmarkEnd w:id="520"/>
      <w:hyperlink r:id="rId105" w:history="1">
        <w:r>
          <w:rPr>
            <w:rFonts w:ascii="arial" w:eastAsia="arial" w:hAnsi="arial" w:cs="arial"/>
            <w:b w:val="0"/>
            <w:i/>
            <w:strike w:val="0"/>
            <w:noProof w:val="0"/>
            <w:color w:val="0077CC"/>
            <w:position w:val="0"/>
            <w:sz w:val="20"/>
            <w:u w:val="single"/>
            <w:vertAlign w:val="baseline"/>
          </w:rPr>
          <w:t>Khalid</w:t>
        </w:r>
      </w:hyperlink>
      <w:hyperlink r:id="rId105" w:history="1">
        <w:r>
          <w:rPr>
            <w:rFonts w:ascii="arial" w:eastAsia="arial" w:hAnsi="arial" w:cs="arial"/>
            <w:b w:val="0"/>
            <w:i/>
            <w:strike w:val="0"/>
            <w:noProof w:val="0"/>
            <w:color w:val="0077CC"/>
            <w:position w:val="0"/>
            <w:sz w:val="20"/>
            <w:u w:val="single"/>
            <w:vertAlign w:val="baseline"/>
          </w:rPr>
          <w:t>, 2023 U.S. Dist. LEXIS 44617, 2023 WL 2561943, at *5</w:t>
        </w:r>
      </w:hyperlink>
      <w:r>
        <w:rPr>
          <w:rFonts w:ascii="arial" w:eastAsia="arial" w:hAnsi="arial" w:cs="arial"/>
          <w:b w:val="0"/>
          <w:i w:val="0"/>
          <w:strike w:val="0"/>
          <w:noProof w:val="0"/>
          <w:color w:val="000000"/>
          <w:position w:val="0"/>
          <w:sz w:val="20"/>
          <w:u w:val="none"/>
          <w:vertAlign w:val="baseline"/>
        </w:rPr>
        <w:t xml:space="preserve"> (quotation omitted).</w:t>
      </w:r>
    </w:p>
    <w:p>
      <w:pPr>
        <w:keepNext w:val="0"/>
        <w:spacing w:before="240" w:after="0" w:line="260" w:lineRule="atLeast"/>
        <w:ind w:left="0" w:right="0" w:firstLine="0"/>
        <w:jc w:val="both"/>
      </w:pPr>
      <w:bookmarkStart w:id="521" w:name="Bookmark_para_88"/>
      <w:bookmarkEnd w:id="521"/>
      <w:r>
        <w:rPr>
          <w:rFonts w:ascii="arial" w:eastAsia="arial" w:hAnsi="arial" w:cs="arial"/>
          <w:b w:val="0"/>
          <w:i w:val="0"/>
          <w:strike w:val="0"/>
          <w:noProof w:val="0"/>
          <w:color w:val="000000"/>
          <w:position w:val="0"/>
          <w:sz w:val="20"/>
          <w:u w:val="none"/>
          <w:vertAlign w:val="baseline"/>
        </w:rPr>
        <w:t>Plaintiff's</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allegations, however, fall short of what a stigma-plus theory requires. He explains, apparently as a general matter, that inclusion in the TSD augurs sweeping catastrophe throughout one's life.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37-39. </w:t>
      </w:r>
      <w:bookmarkStart w:id="522" w:name="Bookmark_I6990HFK2SF7PM0030000400"/>
      <w:bookmarkEnd w:id="522"/>
      <w:r>
        <w:rPr>
          <w:rFonts w:ascii="arial" w:eastAsia="arial" w:hAnsi="arial" w:cs="arial"/>
          <w:b w:val="0"/>
          <w:i w:val="0"/>
          <w:strike w:val="0"/>
          <w:noProof w:val="0"/>
          <w:color w:val="000000"/>
          <w:position w:val="0"/>
          <w:sz w:val="20"/>
          <w:u w:val="none"/>
          <w:vertAlign w:val="baseline"/>
        </w:rPr>
        <w:t xml:space="preserve">The most specific examples he provides are "being ghosted on entitlements" and being denied "checking accounts and banking functions."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39. But he never says those things happened to </w:t>
      </w:r>
      <w:r>
        <w:rPr>
          <w:rFonts w:ascii="arial" w:eastAsia="arial" w:hAnsi="arial" w:cs="arial"/>
          <w:b w:val="0"/>
          <w:i/>
          <w:strike w:val="0"/>
          <w:noProof w:val="0"/>
          <w:color w:val="000000"/>
          <w:position w:val="0"/>
          <w:sz w:val="20"/>
          <w:u w:val="none"/>
          <w:vertAlign w:val="baseline"/>
        </w:rPr>
        <w:t>him</w:t>
      </w:r>
      <w:r>
        <w:rPr>
          <w:rFonts w:ascii="arial" w:eastAsia="arial" w:hAnsi="arial" w:cs="arial"/>
          <w:b w:val="0"/>
          <w:i w:val="0"/>
          <w:strike w:val="0"/>
          <w:noProof w:val="0"/>
          <w:color w:val="000000"/>
          <w:position w:val="0"/>
          <w:sz w:val="20"/>
          <w:u w:val="none"/>
          <w:vertAlign w:val="baseline"/>
        </w:rPr>
        <w:t xml:space="preserve">. And if they did, he does not provide enough "factual content" for the Court "to draw the reasonable inference" that his inclusion in the TSD was responsible. </w:t>
      </w:r>
      <w:r>
        <w:rPr>
          <w:rFonts w:ascii="arial" w:eastAsia="arial" w:hAnsi="arial" w:cs="arial"/>
          <w:b w:val="0"/>
          <w:i/>
          <w:strike w:val="0"/>
          <w:noProof w:val="0"/>
          <w:color w:val="000000"/>
          <w:position w:val="0"/>
          <w:sz w:val="20"/>
          <w:u w:val="none"/>
          <w:vertAlign w:val="baseline"/>
        </w:rPr>
        <w:t xml:space="preserve">See </w:t>
      </w:r>
      <w:bookmarkStart w:id="523" w:name="Bookmark_I6990HFK2SF7PM0020000400"/>
      <w:bookmarkEnd w:id="523"/>
      <w:hyperlink r:id="rId22" w:history="1">
        <w:r>
          <w:rPr>
            <w:rFonts w:ascii="arial" w:eastAsia="arial" w:hAnsi="arial" w:cs="arial"/>
            <w:b w:val="0"/>
            <w:i/>
            <w:strike w:val="0"/>
            <w:noProof w:val="0"/>
            <w:color w:val="0077CC"/>
            <w:position w:val="0"/>
            <w:sz w:val="20"/>
            <w:u w:val="single"/>
            <w:vertAlign w:val="baseline"/>
          </w:rPr>
          <w:t>Iqbal</w:t>
        </w:r>
      </w:hyperlink>
      <w:hyperlink r:id="rId22"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w:t>
      </w:r>
      <w:bookmarkStart w:id="524" w:name="Bookmark_I6990HFK2SF7PM0050000400"/>
      <w:bookmarkEnd w:id="524"/>
      <w:r>
        <w:rPr>
          <w:rFonts w:ascii="arial" w:eastAsia="arial" w:hAnsi="arial" w:cs="arial"/>
          <w:b w:val="0"/>
          <w:i w:val="0"/>
          <w:strike w:val="0"/>
          <w:noProof w:val="0"/>
          <w:color w:val="000000"/>
          <w:position w:val="0"/>
          <w:sz w:val="20"/>
          <w:u w:val="none"/>
          <w:vertAlign w:val="baseline"/>
        </w:rPr>
        <w:t xml:space="preserve">He also suggests that his TSD status might have motivated the treatment he complains of in his Eastern District of New York case.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99. But without any factual allegations here to support that claim, that suggestion is utterly "conclusory" and does not make his claim plausible. </w:t>
      </w:r>
      <w:r>
        <w:rPr>
          <w:rFonts w:ascii="arial" w:eastAsia="arial" w:hAnsi="arial" w:cs="arial"/>
          <w:b w:val="0"/>
          <w:i/>
          <w:strike w:val="0"/>
          <w:noProof w:val="0"/>
          <w:color w:val="000000"/>
          <w:position w:val="0"/>
          <w:sz w:val="20"/>
          <w:u w:val="none"/>
          <w:vertAlign w:val="baseline"/>
        </w:rPr>
        <w:t xml:space="preserve">See </w:t>
      </w:r>
      <w:bookmarkStart w:id="525" w:name="Bookmark_I6990HFK2SF7PM0040000400"/>
      <w:bookmarkEnd w:id="525"/>
      <w:hyperlink r:id="rId22" w:history="1">
        <w:r>
          <w:rPr>
            <w:rFonts w:ascii="arial" w:eastAsia="arial" w:hAnsi="arial" w:cs="arial"/>
            <w:b w:val="0"/>
            <w:i/>
            <w:strike w:val="0"/>
            <w:noProof w:val="0"/>
            <w:color w:val="0077CC"/>
            <w:position w:val="0"/>
            <w:sz w:val="20"/>
            <w:u w:val="single"/>
            <w:vertAlign w:val="baseline"/>
          </w:rPr>
          <w:t>Iqbal</w:t>
        </w:r>
      </w:hyperlink>
      <w:hyperlink r:id="rId22"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6" w:name="Bookmark_para_89"/>
      <w:bookmarkEnd w:id="526"/>
      <w:r>
        <w:rPr>
          <w:rFonts w:ascii="arial" w:eastAsia="arial" w:hAnsi="arial" w:cs="arial"/>
          <w:b w:val="0"/>
          <w:i w:val="0"/>
          <w:strike w:val="0"/>
          <w:noProof w:val="0"/>
          <w:color w:val="000000"/>
          <w:position w:val="0"/>
          <w:sz w:val="20"/>
          <w:u w:val="none"/>
          <w:vertAlign w:val="baseline"/>
        </w:rPr>
        <w:t>Careful review of Plaintiff's filings reveals only one specific attribution of personal, non-travel-related harm to inclusion in the TSD—but Plaintiff did not provide enough information about it. Plaintiff says a DVA administrator "used words in the database" to deny him "entitlements after finding him entitled." Compl. ¶ 125.</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Liberally construed, that is, his inclusion in the TSD made him ineligible for veterans' benefits.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Pl.'s Br. ¶ 16. But Plaintiff does not explain the factual basis for his perception that the DVA found him otherwise "entitled" to some benefit. For example, he does not allege that he ever received veterans' benefits before his inclusion in the TSD.</w:t>
      </w:r>
    </w:p>
    <w:p>
      <w:pPr>
        <w:keepNext w:val="0"/>
        <w:spacing w:before="240" w:after="0" w:line="260" w:lineRule="atLeast"/>
        <w:ind w:left="0" w:right="0" w:firstLine="0"/>
        <w:jc w:val="both"/>
      </w:pPr>
      <w:bookmarkStart w:id="527" w:name="Bookmark_para_90"/>
      <w:bookmarkEnd w:id="527"/>
      <w:bookmarkStart w:id="528" w:name="Bookmark_I6990HFK28T3VR0020000400"/>
      <w:bookmarkEnd w:id="528"/>
      <w:r>
        <w:rPr>
          <w:rFonts w:ascii="arial" w:eastAsia="arial" w:hAnsi="arial" w:cs="arial"/>
          <w:b w:val="0"/>
          <w:i w:val="0"/>
          <w:strike w:val="0"/>
          <w:noProof w:val="0"/>
          <w:color w:val="000000"/>
          <w:position w:val="0"/>
          <w:sz w:val="20"/>
          <w:u w:val="none"/>
          <w:vertAlign w:val="baseline"/>
        </w:rPr>
        <w:t>That deficit matters because Plaintiff must plead that he experienced a "</w:t>
      </w:r>
      <w:r>
        <w:rPr>
          <w:rFonts w:ascii="arial" w:eastAsia="arial" w:hAnsi="arial" w:cs="arial"/>
          <w:b w:val="0"/>
          <w:i/>
          <w:strike w:val="0"/>
          <w:noProof w:val="0"/>
          <w:color w:val="000000"/>
          <w:position w:val="0"/>
          <w:sz w:val="20"/>
          <w:u w:val="none"/>
          <w:vertAlign w:val="baseline"/>
        </w:rPr>
        <w:t>change</w:t>
      </w:r>
      <w:r>
        <w:rPr>
          <w:rFonts w:ascii="arial" w:eastAsia="arial" w:hAnsi="arial" w:cs="arial"/>
          <w:b w:val="0"/>
          <w:i w:val="0"/>
          <w:strike w:val="0"/>
          <w:noProof w:val="0"/>
          <w:color w:val="000000"/>
          <w:position w:val="0"/>
          <w:sz w:val="20"/>
          <w:u w:val="none"/>
          <w:vertAlign w:val="baseline"/>
        </w:rPr>
        <w:t xml:space="preserve"> in status." </w:t>
      </w:r>
      <w:r>
        <w:rPr>
          <w:rFonts w:ascii="arial" w:eastAsia="arial" w:hAnsi="arial" w:cs="arial"/>
          <w:b w:val="0"/>
          <w:i/>
          <w:strike w:val="0"/>
          <w:noProof w:val="0"/>
          <w:color w:val="000000"/>
          <w:position w:val="0"/>
          <w:sz w:val="20"/>
          <w:u w:val="none"/>
          <w:vertAlign w:val="baseline"/>
        </w:rPr>
        <w:t xml:space="preserve">See </w:t>
      </w:r>
      <w:bookmarkStart w:id="529" w:name="Bookmark_I6990HFK28T3VR0010000400"/>
      <w:bookmarkEnd w:id="529"/>
      <w:hyperlink r:id="rId108" w:history="1">
        <w:r>
          <w:rPr>
            <w:rFonts w:ascii="arial" w:eastAsia="arial" w:hAnsi="arial" w:cs="arial"/>
            <w:b w:val="0"/>
            <w:i/>
            <w:strike w:val="0"/>
            <w:noProof w:val="0"/>
            <w:color w:val="0077CC"/>
            <w:position w:val="0"/>
            <w:sz w:val="20"/>
            <w:u w:val="single"/>
            <w:vertAlign w:val="baseline"/>
          </w:rPr>
          <w:t>Garcia</w:t>
        </w:r>
      </w:hyperlink>
      <w:hyperlink r:id="rId108" w:history="1">
        <w:r>
          <w:rPr>
            <w:rFonts w:ascii="arial" w:eastAsia="arial" w:hAnsi="arial" w:cs="arial"/>
            <w:b w:val="0"/>
            <w:i/>
            <w:strike w:val="0"/>
            <w:noProof w:val="0"/>
            <w:color w:val="0077CC"/>
            <w:position w:val="0"/>
            <w:sz w:val="20"/>
            <w:u w:val="single"/>
            <w:vertAlign w:val="baseline"/>
          </w:rPr>
          <w:t>, 2020 U.S. Dist. LEXIS 5159, 2020 WL 134865, at *6</w:t>
        </w:r>
      </w:hyperlink>
      <w:r>
        <w:rPr>
          <w:rFonts w:ascii="arial" w:eastAsia="arial" w:hAnsi="arial" w:cs="arial"/>
          <w:b w:val="0"/>
          <w:i w:val="0"/>
          <w:strike w:val="0"/>
          <w:noProof w:val="0"/>
          <w:color w:val="000000"/>
          <w:position w:val="0"/>
          <w:sz w:val="20"/>
          <w:u w:val="none"/>
          <w:vertAlign w:val="baseline"/>
        </w:rPr>
        <w:t xml:space="preserve"> (quotation omitted and emphasis added). His vague reference to the DVA's "finding him entitled" could mean many things other than that the DVA actually assessed whether Plaintiff met all the criteria for veterans' benefits and formally concluded that, but for his inclusion in the TSD, he should receive benefits. Without such a conclusive determination, or facts from which one can be inferred, the Court lacks a baseline from which to find a change in status.</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So Plaintiff has not alleged a stigma-plus claim.</w:t>
      </w:r>
    </w:p>
    <w:p>
      <w:pPr>
        <w:keepNext w:val="0"/>
        <w:spacing w:before="240" w:after="0" w:line="260" w:lineRule="atLeast"/>
        <w:ind w:left="0" w:right="0" w:firstLine="0"/>
        <w:jc w:val="both"/>
      </w:pPr>
      <w:bookmarkStart w:id="540" w:name="Bookmark_para_91"/>
      <w:bookmarkEnd w:id="540"/>
      <w:bookmarkStart w:id="541" w:name="Bookmark_I6990HFK2HM6980050000400"/>
      <w:bookmarkEnd w:id="541"/>
      <w:r>
        <w:rPr>
          <w:rFonts w:ascii="arial" w:eastAsia="arial" w:hAnsi="arial" w:cs="arial"/>
          <w:b w:val="0"/>
          <w:i w:val="0"/>
          <w:strike w:val="0"/>
          <w:noProof w:val="0"/>
          <w:color w:val="000000"/>
          <w:position w:val="0"/>
          <w:sz w:val="20"/>
          <w:u w:val="none"/>
          <w:vertAlign w:val="baseline"/>
        </w:rPr>
        <w:t>Fourth, and finally, the ability to eat a specific fast-food item at a preferred time is not a "protected liberty interest." Compl. ¶ 82. The Due Process Clause protects "fundamental liberty interest[s]"—those deeply rooted in the</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country's history and tradition. </w:t>
      </w:r>
      <w:r>
        <w:rPr>
          <w:rFonts w:ascii="arial" w:eastAsia="arial" w:hAnsi="arial" w:cs="arial"/>
          <w:b w:val="0"/>
          <w:i/>
          <w:strike w:val="0"/>
          <w:noProof w:val="0"/>
          <w:color w:val="000000"/>
          <w:position w:val="0"/>
          <w:sz w:val="20"/>
          <w:u w:val="none"/>
          <w:vertAlign w:val="baseline"/>
        </w:rPr>
        <w:t xml:space="preserve">See </w:t>
      </w:r>
      <w:bookmarkStart w:id="542" w:name="Bookmark_I6990HFK2HM6980040000400"/>
      <w:bookmarkEnd w:id="542"/>
      <w:hyperlink r:id="rId111" w:history="1">
        <w:r>
          <w:rPr>
            <w:rFonts w:ascii="arial" w:eastAsia="arial" w:hAnsi="arial" w:cs="arial"/>
            <w:b w:val="0"/>
            <w:i/>
            <w:strike w:val="0"/>
            <w:noProof w:val="0"/>
            <w:color w:val="0077CC"/>
            <w:position w:val="0"/>
            <w:sz w:val="20"/>
            <w:u w:val="single"/>
            <w:vertAlign w:val="baseline"/>
          </w:rPr>
          <w:t>Colindres v. U.S. Dep't of State</w:t>
        </w:r>
      </w:hyperlink>
      <w:hyperlink r:id="rId111" w:history="1">
        <w:r>
          <w:rPr>
            <w:rFonts w:ascii="arial" w:eastAsia="arial" w:hAnsi="arial" w:cs="arial"/>
            <w:b w:val="0"/>
            <w:i/>
            <w:strike w:val="0"/>
            <w:noProof w:val="0"/>
            <w:color w:val="0077CC"/>
            <w:position w:val="0"/>
            <w:sz w:val="20"/>
            <w:u w:val="single"/>
            <w:vertAlign w:val="baseline"/>
          </w:rPr>
          <w:t>, 71 F.4th 1018, 1022 (D.C. Cir. 2023)</w:t>
        </w:r>
      </w:hyperlink>
      <w:r>
        <w:rPr>
          <w:rFonts w:ascii="arial" w:eastAsia="arial" w:hAnsi="arial" w:cs="arial"/>
          <w:b w:val="0"/>
          <w:i w:val="0"/>
          <w:strike w:val="0"/>
          <w:noProof w:val="0"/>
          <w:color w:val="000000"/>
          <w:position w:val="0"/>
          <w:sz w:val="20"/>
          <w:u w:val="none"/>
          <w:vertAlign w:val="baseline"/>
        </w:rPr>
        <w:t xml:space="preserve">. </w:t>
      </w:r>
      <w:bookmarkStart w:id="543" w:name="Bookmark_I6990HFK2N1R4G0020000400"/>
      <w:bookmarkEnd w:id="543"/>
      <w:r>
        <w:rPr>
          <w:rFonts w:ascii="arial" w:eastAsia="arial" w:hAnsi="arial" w:cs="arial"/>
          <w:b w:val="0"/>
          <w:i w:val="0"/>
          <w:strike w:val="0"/>
          <w:noProof w:val="0"/>
          <w:color w:val="000000"/>
          <w:position w:val="0"/>
          <w:sz w:val="20"/>
          <w:u w:val="none"/>
          <w:vertAlign w:val="baseline"/>
        </w:rPr>
        <w:t xml:space="preserve">Plaintiff demeans the Constitution, the Court, and his case by arguing, seriously or otherwise, that his desire for "crispy potato wedges" falls into that category. Compl. ¶ 82. At most, the inability to have it his way is a "minor burden[ ]" on any "right to travel" Plaintiff might have—and so "do[es] not rise to the level of constitutional concern." </w:t>
      </w:r>
      <w:r>
        <w:rPr>
          <w:rFonts w:ascii="arial" w:eastAsia="arial" w:hAnsi="arial" w:cs="arial"/>
          <w:b w:val="0"/>
          <w:i/>
          <w:strike w:val="0"/>
          <w:noProof w:val="0"/>
          <w:color w:val="000000"/>
          <w:position w:val="0"/>
          <w:sz w:val="20"/>
          <w:u w:val="none"/>
          <w:vertAlign w:val="baseline"/>
        </w:rPr>
        <w:t xml:space="preserve">See </w:t>
      </w:r>
      <w:bookmarkStart w:id="544" w:name="Bookmark_I6990HFK2N1R4G0010000400"/>
      <w:bookmarkEnd w:id="544"/>
      <w:hyperlink r:id="rId12" w:history="1">
        <w:r>
          <w:rPr>
            <w:rFonts w:ascii="arial" w:eastAsia="arial" w:hAnsi="arial" w:cs="arial"/>
            <w:b w:val="0"/>
            <w:i/>
            <w:strike w:val="0"/>
            <w:noProof w:val="0"/>
            <w:color w:val="0077CC"/>
            <w:position w:val="0"/>
            <w:sz w:val="20"/>
            <w:u w:val="single"/>
            <w:vertAlign w:val="baseline"/>
          </w:rPr>
          <w:t>Elhady</w:t>
        </w:r>
      </w:hyperlink>
      <w:hyperlink r:id="rId12" w:history="1">
        <w:r>
          <w:rPr>
            <w:rFonts w:ascii="arial" w:eastAsia="arial" w:hAnsi="arial" w:cs="arial"/>
            <w:b w:val="0"/>
            <w:i/>
            <w:strike w:val="0"/>
            <w:noProof w:val="0"/>
            <w:color w:val="0077CC"/>
            <w:position w:val="0"/>
            <w:sz w:val="20"/>
            <w:u w:val="single"/>
            <w:vertAlign w:val="baseline"/>
          </w:rPr>
          <w:t>, 993 F.3d at 219-22</w:t>
        </w:r>
      </w:hyperlink>
      <w:r>
        <w:rPr>
          <w:rFonts w:ascii="arial" w:eastAsia="arial" w:hAnsi="arial" w:cs="arial"/>
          <w:b w:val="0"/>
          <w:i w:val="0"/>
          <w:strike w:val="0"/>
          <w:noProof w:val="0"/>
          <w:color w:val="000000"/>
          <w:position w:val="0"/>
          <w:sz w:val="20"/>
          <w:u w:val="none"/>
          <w:vertAlign w:val="baseline"/>
        </w:rPr>
        <w:t xml:space="preserve"> (quotation omitted).</w:t>
      </w:r>
    </w:p>
    <w:p>
      <w:pPr>
        <w:keepNext w:val="0"/>
        <w:spacing w:before="200" w:after="0" w:line="260" w:lineRule="atLeast"/>
        <w:ind w:left="0" w:right="0" w:firstLine="0"/>
        <w:jc w:val="both"/>
      </w:pPr>
      <w:bookmarkStart w:id="545" w:name="Bookmark_para_92"/>
      <w:bookmarkEnd w:id="545"/>
      <w:r>
        <w:rPr>
          <w:rFonts w:ascii="arial" w:eastAsia="arial" w:hAnsi="arial" w:cs="arial"/>
          <w:b w:val="0"/>
          <w:i w:val="0"/>
          <w:strike w:val="0"/>
          <w:noProof w:val="0"/>
          <w:color w:val="000000"/>
          <w:position w:val="0"/>
          <w:sz w:val="20"/>
          <w:u w:val="none"/>
          <w:vertAlign w:val="baseline"/>
        </w:rPr>
        <w:t>For those reasons, Plaintiff's due-process claims are non-starters, at least as pleaded. Because he has not alleged any cognizable deprivation of a protected interest, the Court will dismiss his complaint insofar as it asserts due-process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Equal Protection</w:t>
      </w:r>
    </w:p>
    <w:p>
      <w:pPr>
        <w:keepNext w:val="0"/>
        <w:spacing w:before="200" w:after="0" w:line="260" w:lineRule="atLeast"/>
        <w:ind w:left="0" w:right="0" w:firstLine="0"/>
        <w:jc w:val="both"/>
      </w:pPr>
      <w:bookmarkStart w:id="546" w:name="Bookmark_para_93"/>
      <w:bookmarkEnd w:id="546"/>
      <w:r>
        <w:rPr>
          <w:rFonts w:ascii="arial" w:eastAsia="arial" w:hAnsi="arial" w:cs="arial"/>
          <w:b w:val="0"/>
          <w:i w:val="0"/>
          <w:strike w:val="0"/>
          <w:noProof w:val="0"/>
          <w:color w:val="000000"/>
          <w:position w:val="0"/>
          <w:sz w:val="20"/>
          <w:u w:val="none"/>
          <w:vertAlign w:val="baseline"/>
        </w:rPr>
        <w:t xml:space="preserve">Plaintiff's third constitutional claim is—at least arguably—an equal-protection claim. He does not mention that legal theory, but he does repeatedly reference the role he thinks "race, ethnicity, country of origin, religion, religious practices, languages spoken, family, mere associations, travel history, and social media history" play in TSD inclusion.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96; </w:t>
      </w:r>
      <w:r>
        <w:rPr>
          <w:rFonts w:ascii="arial" w:eastAsia="arial" w:hAnsi="arial" w:cs="arial"/>
          <w:b w:val="0"/>
          <w:i/>
          <w:strike w:val="0"/>
          <w:noProof w:val="0"/>
          <w:color w:val="000000"/>
          <w:position w:val="0"/>
          <w:sz w:val="20"/>
          <w:u w:val="none"/>
          <w:vertAlign w:val="baseline"/>
        </w:rPr>
        <w:t>see also, e.g.</w:t>
      </w:r>
      <w:r>
        <w:rPr>
          <w:rFonts w:ascii="arial" w:eastAsia="arial" w:hAnsi="arial" w:cs="arial"/>
          <w:b w:val="0"/>
          <w:i w:val="0"/>
          <w:strike w:val="0"/>
          <w:noProof w:val="0"/>
          <w:color w:val="000000"/>
          <w:position w:val="0"/>
          <w:sz w:val="20"/>
          <w:u w:val="none"/>
          <w:vertAlign w:val="baseline"/>
        </w:rPr>
        <w:t>, Compl. ¶¶ 34-35, 116; Pl.'s Br. ¶¶ 43, 95. To the extent he intended to assert such a claim, he has not plausibly pleaded it.</w:t>
      </w:r>
    </w:p>
    <w:p>
      <w:pPr>
        <w:keepNext w:val="0"/>
        <w:spacing w:before="240" w:after="0" w:line="260" w:lineRule="atLeast"/>
        <w:ind w:left="0" w:right="0" w:firstLine="0"/>
        <w:jc w:val="both"/>
      </w:pPr>
      <w:bookmarkStart w:id="547" w:name="Bookmark_para_94"/>
      <w:bookmarkEnd w:id="547"/>
      <w:bookmarkStart w:id="548" w:name="Bookmark_I6990HFK2N1R4G0040000400"/>
      <w:bookmarkEnd w:id="548"/>
      <w:bookmarkStart w:id="549" w:name="Bookmark_I6990HFK2D6NB70010000400"/>
      <w:bookmarkEnd w:id="549"/>
      <w:r>
        <w:rPr>
          <w:rFonts w:ascii="arial" w:eastAsia="arial" w:hAnsi="arial" w:cs="arial"/>
          <w:b w:val="0"/>
          <w:i w:val="0"/>
          <w:strike w:val="0"/>
          <w:noProof w:val="0"/>
          <w:color w:val="000000"/>
          <w:position w:val="0"/>
          <w:sz w:val="20"/>
          <w:u w:val="none"/>
          <w:vertAlign w:val="baseline"/>
        </w:rPr>
        <w:t>Plaintiff</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has not alleged that the TSC expressly discriminates based on any protected category. </w:t>
      </w:r>
      <w:bookmarkStart w:id="550" w:name="Bookmark_I6990HFK2D6NB70050000400"/>
      <w:bookmarkEnd w:id="550"/>
      <w:r>
        <w:rPr>
          <w:rFonts w:ascii="arial" w:eastAsia="arial" w:hAnsi="arial" w:cs="arial"/>
          <w:b w:val="0"/>
          <w:i w:val="0"/>
          <w:strike w:val="0"/>
          <w:noProof w:val="0"/>
          <w:color w:val="000000"/>
          <w:position w:val="0"/>
          <w:sz w:val="20"/>
          <w:u w:val="none"/>
          <w:vertAlign w:val="baseline"/>
        </w:rPr>
        <w:t xml:space="preserve">He thus challenges facially neutral government action and must "plead . . . that [Defendants] acted with discriminatory purpose." </w:t>
      </w:r>
      <w:bookmarkStart w:id="551" w:name="Bookmark_I6990HFK2N1R4G0030000400"/>
      <w:bookmarkEnd w:id="551"/>
      <w:hyperlink r:id="rId22" w:history="1">
        <w:r>
          <w:rPr>
            <w:rFonts w:ascii="arial" w:eastAsia="arial" w:hAnsi="arial" w:cs="arial"/>
            <w:b w:val="0"/>
            <w:i/>
            <w:strike w:val="0"/>
            <w:noProof w:val="0"/>
            <w:color w:val="0077CC"/>
            <w:position w:val="0"/>
            <w:sz w:val="20"/>
            <w:u w:val="single"/>
            <w:vertAlign w:val="baseline"/>
          </w:rPr>
          <w:t>Iqbal</w:t>
        </w:r>
      </w:hyperlink>
      <w:hyperlink r:id="rId22" w:history="1">
        <w:r>
          <w:rPr>
            <w:rFonts w:ascii="arial" w:eastAsia="arial" w:hAnsi="arial" w:cs="arial"/>
            <w:b w:val="0"/>
            <w:i/>
            <w:strike w:val="0"/>
            <w:noProof w:val="0"/>
            <w:color w:val="0077CC"/>
            <w:position w:val="0"/>
            <w:sz w:val="20"/>
            <w:u w:val="single"/>
            <w:vertAlign w:val="baseline"/>
          </w:rPr>
          <w:t>, 556 U.S. at 676</w:t>
        </w:r>
      </w:hyperlink>
      <w:r>
        <w:rPr>
          <w:rFonts w:ascii="arial" w:eastAsia="arial" w:hAnsi="arial" w:cs="arial"/>
          <w:b w:val="0"/>
          <w:i w:val="0"/>
          <w:strike w:val="0"/>
          <w:noProof w:val="0"/>
          <w:color w:val="000000"/>
          <w:position w:val="0"/>
          <w:sz w:val="20"/>
          <w:u w:val="none"/>
          <w:vertAlign w:val="baseline"/>
        </w:rPr>
        <w:t xml:space="preserve">. </w:t>
      </w:r>
      <w:bookmarkStart w:id="552" w:name="Bookmark_I6990HFK28T3VS0020000400"/>
      <w:bookmarkEnd w:id="552"/>
      <w:r>
        <w:rPr>
          <w:rFonts w:ascii="arial" w:eastAsia="arial" w:hAnsi="arial" w:cs="arial"/>
          <w:b w:val="0"/>
          <w:i w:val="0"/>
          <w:strike w:val="0"/>
          <w:noProof w:val="0"/>
          <w:color w:val="000000"/>
          <w:position w:val="0"/>
          <w:sz w:val="20"/>
          <w:u w:val="none"/>
          <w:vertAlign w:val="baseline"/>
        </w:rPr>
        <w:t xml:space="preserve">That requires more than a bare attribution—namely, "circumstantial or direct evidence of intent." </w:t>
      </w:r>
      <w:r>
        <w:rPr>
          <w:rFonts w:ascii="arial" w:eastAsia="arial" w:hAnsi="arial" w:cs="arial"/>
          <w:b w:val="0"/>
          <w:i/>
          <w:strike w:val="0"/>
          <w:noProof w:val="0"/>
          <w:color w:val="000000"/>
          <w:position w:val="0"/>
          <w:sz w:val="20"/>
          <w:u w:val="none"/>
          <w:vertAlign w:val="baseline"/>
        </w:rPr>
        <w:t xml:space="preserve">See </w:t>
      </w:r>
      <w:bookmarkStart w:id="553" w:name="Bookmark_I6990HFK2N1R4G0050000400"/>
      <w:bookmarkEnd w:id="553"/>
      <w:hyperlink r:id="rId112" w:history="1">
        <w:r>
          <w:rPr>
            <w:rFonts w:ascii="arial" w:eastAsia="arial" w:hAnsi="arial" w:cs="arial"/>
            <w:b w:val="0"/>
            <w:i/>
            <w:strike w:val="0"/>
            <w:noProof w:val="0"/>
            <w:color w:val="0077CC"/>
            <w:position w:val="0"/>
            <w:sz w:val="20"/>
            <w:u w:val="single"/>
            <w:vertAlign w:val="baseline"/>
          </w:rPr>
          <w:t>Ekwem v. Fenty</w:t>
        </w:r>
      </w:hyperlink>
      <w:hyperlink r:id="rId112" w:history="1">
        <w:r>
          <w:rPr>
            <w:rFonts w:ascii="arial" w:eastAsia="arial" w:hAnsi="arial" w:cs="arial"/>
            <w:b w:val="0"/>
            <w:i/>
            <w:strike w:val="0"/>
            <w:noProof w:val="0"/>
            <w:color w:val="0077CC"/>
            <w:position w:val="0"/>
            <w:sz w:val="20"/>
            <w:u w:val="single"/>
            <w:vertAlign w:val="baseline"/>
          </w:rPr>
          <w:t>, 666 F. Supp. 2d 71, 78 (D.D.C. 2009)</w:t>
        </w:r>
      </w:hyperlink>
      <w:r>
        <w:rPr>
          <w:rFonts w:ascii="arial" w:eastAsia="arial" w:hAnsi="arial" w:cs="arial"/>
          <w:b w:val="0"/>
          <w:i w:val="0"/>
          <w:strike w:val="0"/>
          <w:noProof w:val="0"/>
          <w:color w:val="000000"/>
          <w:position w:val="0"/>
          <w:sz w:val="20"/>
          <w:u w:val="none"/>
          <w:vertAlign w:val="baseline"/>
        </w:rPr>
        <w:t xml:space="preserve"> (quoting </w:t>
      </w:r>
      <w:bookmarkStart w:id="554" w:name="Bookmark_I6990HFK2D6NB70020000400"/>
      <w:bookmarkEnd w:id="554"/>
      <w:hyperlink r:id="rId113" w:history="1">
        <w:r>
          <w:rPr>
            <w:rFonts w:ascii="arial" w:eastAsia="arial" w:hAnsi="arial" w:cs="arial"/>
            <w:b w:val="0"/>
            <w:i/>
            <w:strike w:val="0"/>
            <w:noProof w:val="0"/>
            <w:color w:val="0077CC"/>
            <w:position w:val="0"/>
            <w:sz w:val="20"/>
            <w:u w:val="single"/>
            <w:vertAlign w:val="baseline"/>
          </w:rPr>
          <w:t>Vill. of Arlington Heights v. Metro. Hous. Dev. Corp.</w:t>
        </w:r>
      </w:hyperlink>
      <w:hyperlink r:id="rId113" w:history="1">
        <w:r>
          <w:rPr>
            <w:rFonts w:ascii="arial" w:eastAsia="arial" w:hAnsi="arial" w:cs="arial"/>
            <w:b w:val="0"/>
            <w:i/>
            <w:strike w:val="0"/>
            <w:noProof w:val="0"/>
            <w:color w:val="0077CC"/>
            <w:position w:val="0"/>
            <w:sz w:val="20"/>
            <w:u w:val="single"/>
            <w:vertAlign w:val="baseline"/>
          </w:rPr>
          <w:t>, 429 U.S. 252, 266, 97 S. Ct. 555, 50 L. Ed. 2d 450 (1977)</w:t>
        </w:r>
      </w:hyperlink>
      <w:r>
        <w:rPr>
          <w:rFonts w:ascii="arial" w:eastAsia="arial" w:hAnsi="arial" w:cs="arial"/>
          <w:b w:val="0"/>
          <w:i w:val="0"/>
          <w:strike w:val="0"/>
          <w:noProof w:val="0"/>
          <w:color w:val="000000"/>
          <w:position w:val="0"/>
          <w:sz w:val="20"/>
          <w:u w:val="none"/>
          <w:vertAlign w:val="baseline"/>
        </w:rPr>
        <w:t xml:space="preserve">). </w:t>
      </w:r>
      <w:bookmarkStart w:id="555" w:name="Bookmark_I6990HFK28T3VS0020000400_2"/>
      <w:bookmarkEnd w:id="555"/>
      <w:bookmarkStart w:id="556" w:name="Bookmark_I6990HFK2D6NB70050000400_2"/>
      <w:bookmarkEnd w:id="556"/>
      <w:r>
        <w:rPr>
          <w:rFonts w:ascii="arial" w:eastAsia="arial" w:hAnsi="arial" w:cs="arial"/>
          <w:b w:val="0"/>
          <w:i w:val="0"/>
          <w:strike w:val="0"/>
          <w:noProof w:val="0"/>
          <w:color w:val="000000"/>
          <w:position w:val="0"/>
          <w:sz w:val="20"/>
          <w:u w:val="none"/>
          <w:vertAlign w:val="baseline"/>
        </w:rPr>
        <w:t xml:space="preserve">The evidence must plausibly imply "more than intent as volition or intent as awareness of consequences." </w:t>
      </w:r>
      <w:bookmarkStart w:id="557" w:name="Bookmark_I6990HFK2D6NB70040000400"/>
      <w:bookmarkEnd w:id="557"/>
      <w:hyperlink r:id="rId22" w:history="1">
        <w:r>
          <w:rPr>
            <w:rFonts w:ascii="arial" w:eastAsia="arial" w:hAnsi="arial" w:cs="arial"/>
            <w:b w:val="0"/>
            <w:i/>
            <w:strike w:val="0"/>
            <w:noProof w:val="0"/>
            <w:color w:val="0077CC"/>
            <w:position w:val="0"/>
            <w:sz w:val="20"/>
            <w:u w:val="single"/>
            <w:vertAlign w:val="baseline"/>
          </w:rPr>
          <w:t>Iqbal</w:t>
        </w:r>
      </w:hyperlink>
      <w:hyperlink r:id="rId22" w:history="1">
        <w:r>
          <w:rPr>
            <w:rFonts w:ascii="arial" w:eastAsia="arial" w:hAnsi="arial" w:cs="arial"/>
            <w:b w:val="0"/>
            <w:i/>
            <w:strike w:val="0"/>
            <w:noProof w:val="0"/>
            <w:color w:val="0077CC"/>
            <w:position w:val="0"/>
            <w:sz w:val="20"/>
            <w:u w:val="single"/>
            <w:vertAlign w:val="baseline"/>
          </w:rPr>
          <w:t>, 556 U.S. at 676</w:t>
        </w:r>
      </w:hyperlink>
      <w:r>
        <w:rPr>
          <w:rFonts w:ascii="arial" w:eastAsia="arial" w:hAnsi="arial" w:cs="arial"/>
          <w:b w:val="0"/>
          <w:i w:val="0"/>
          <w:strike w:val="0"/>
          <w:noProof w:val="0"/>
          <w:color w:val="000000"/>
          <w:position w:val="0"/>
          <w:sz w:val="20"/>
          <w:u w:val="none"/>
          <w:vertAlign w:val="baseline"/>
        </w:rPr>
        <w:t xml:space="preserve">. The relevant intent for pleading an equal-protection claim is that Defendants treated Plaintiff differently "for the purpose of discriminating on account of race, religion, or national origin." </w:t>
      </w:r>
      <w:r>
        <w:rPr>
          <w:rFonts w:ascii="arial" w:eastAsia="arial" w:hAnsi="arial" w:cs="arial"/>
          <w:b w:val="0"/>
          <w:i/>
          <w:strike w:val="0"/>
          <w:noProof w:val="0"/>
          <w:color w:val="000000"/>
          <w:position w:val="0"/>
          <w:sz w:val="20"/>
          <w:u w:val="none"/>
          <w:vertAlign w:val="baseline"/>
        </w:rPr>
        <w:t xml:space="preserve">See </w:t>
      </w:r>
      <w:bookmarkStart w:id="558" w:name="Bookmark_I6990HFK28T3VS0010000400"/>
      <w:bookmarkEnd w:id="558"/>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677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59" w:name="Bookmark_para_95"/>
      <w:bookmarkEnd w:id="559"/>
      <w:r>
        <w:rPr>
          <w:rFonts w:ascii="arial" w:eastAsia="arial" w:hAnsi="arial" w:cs="arial"/>
          <w:b w:val="0"/>
          <w:i w:val="0"/>
          <w:strike w:val="0"/>
          <w:noProof w:val="0"/>
          <w:color w:val="000000"/>
          <w:position w:val="0"/>
          <w:sz w:val="20"/>
          <w:u w:val="none"/>
          <w:vertAlign w:val="baseline"/>
        </w:rPr>
        <w:t xml:space="preserve">Plaintiff's complaint could be read to attribute to Defendants a discriminatory motive. But he does not plead any evidence for that conclusion. Indeed, he says nothing coherent about how he ended up in the TSD at all. At times, he appears to suggest his former military commanders are responsible.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19, 21, 70. And as to them, he at least alleges comments suggesting racial, ethnic, and religious animus. </w:t>
      </w:r>
      <w:bookmarkStart w:id="560" w:name="Bookmark_I6990HFK28T3VS0040000400"/>
      <w:bookmarkEnd w:id="560"/>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Compl. ¶¶ 55-59, 61. But allegations of their involvement (if that is even what Plaintiff meant) are not plausible and so cannot</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be credited. </w:t>
      </w:r>
      <w:r>
        <w:rPr>
          <w:rFonts w:ascii="arial" w:eastAsia="arial" w:hAnsi="arial" w:cs="arial"/>
          <w:b w:val="0"/>
          <w:i/>
          <w:strike w:val="0"/>
          <w:noProof w:val="0"/>
          <w:color w:val="000000"/>
          <w:position w:val="0"/>
          <w:sz w:val="20"/>
          <w:u w:val="none"/>
          <w:vertAlign w:val="baseline"/>
        </w:rPr>
        <w:t xml:space="preserve">See </w:t>
      </w:r>
      <w:bookmarkStart w:id="561" w:name="Bookmark_I6990HFK28T3VS0030000400"/>
      <w:bookmarkEnd w:id="561"/>
      <w:hyperlink r:id="rId22" w:history="1">
        <w:r>
          <w:rPr>
            <w:rFonts w:ascii="arial" w:eastAsia="arial" w:hAnsi="arial" w:cs="arial"/>
            <w:b w:val="0"/>
            <w:i/>
            <w:strike w:val="0"/>
            <w:noProof w:val="0"/>
            <w:color w:val="0077CC"/>
            <w:position w:val="0"/>
            <w:sz w:val="20"/>
            <w:u w:val="single"/>
            <w:vertAlign w:val="baseline"/>
          </w:rPr>
          <w:t>Iqbal</w:t>
        </w:r>
      </w:hyperlink>
      <w:hyperlink r:id="rId22" w:history="1">
        <w:r>
          <w:rPr>
            <w:rFonts w:ascii="arial" w:eastAsia="arial" w:hAnsi="arial" w:cs="arial"/>
            <w:b w:val="0"/>
            <w:i/>
            <w:strike w:val="0"/>
            <w:noProof w:val="0"/>
            <w:color w:val="0077CC"/>
            <w:position w:val="0"/>
            <w:sz w:val="20"/>
            <w:u w:val="single"/>
            <w:vertAlign w:val="baseline"/>
          </w:rPr>
          <w:t>, 556 U.S. at 679</w:t>
        </w:r>
      </w:hyperlink>
      <w:r>
        <w:rPr>
          <w:rFonts w:ascii="arial" w:eastAsia="arial" w:hAnsi="arial" w:cs="arial"/>
          <w:b w:val="0"/>
          <w:i w:val="0"/>
          <w:strike w:val="0"/>
          <w:noProof w:val="0"/>
          <w:color w:val="000000"/>
          <w:position w:val="0"/>
          <w:sz w:val="20"/>
          <w:u w:val="none"/>
          <w:vertAlign w:val="baseline"/>
        </w:rPr>
        <w:t xml:space="preserve"> ("Determining whether a complaint states a plausible claim for relief . . . requires the reviewing court to draw on its judicial experience and common sense."). Plaintiff himself acknowledges that only the TSC—an entity with which he has never alleged Defendants Banning and Davis are affiliated—can enter, modify, or remove a person's file in the TSD.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Br. ¶ 35. As to that agency, Plaintiff says nothing about intent.</w:t>
      </w:r>
    </w:p>
    <w:p>
      <w:pPr>
        <w:keepNext w:val="0"/>
        <w:spacing w:before="240" w:after="0" w:line="260" w:lineRule="atLeast"/>
        <w:ind w:left="0" w:right="0" w:firstLine="0"/>
        <w:jc w:val="both"/>
      </w:pPr>
      <w:bookmarkStart w:id="562" w:name="Bookmark_para_96"/>
      <w:bookmarkEnd w:id="562"/>
      <w:bookmarkStart w:id="563" w:name="Bookmark_I6990HFK2HM6990010000400"/>
      <w:bookmarkEnd w:id="563"/>
      <w:r>
        <w:rPr>
          <w:rFonts w:ascii="arial" w:eastAsia="arial" w:hAnsi="arial" w:cs="arial"/>
          <w:b w:val="0"/>
          <w:i w:val="0"/>
          <w:strike w:val="0"/>
          <w:noProof w:val="0"/>
          <w:color w:val="000000"/>
          <w:position w:val="0"/>
          <w:sz w:val="20"/>
          <w:u w:val="none"/>
          <w:vertAlign w:val="baseline"/>
        </w:rPr>
        <w:t xml:space="preserve">Thus, Plaintiff "alleges no facts to support his claim . . . [regarding] a . . . discriminatory policy or practice." </w:t>
      </w:r>
      <w:bookmarkStart w:id="564" w:name="Bookmark_I6990HFK28T3VS0050000400"/>
      <w:bookmarkEnd w:id="564"/>
      <w:hyperlink r:id="rId112" w:history="1">
        <w:r>
          <w:rPr>
            <w:rFonts w:ascii="arial" w:eastAsia="arial" w:hAnsi="arial" w:cs="arial"/>
            <w:b w:val="0"/>
            <w:i/>
            <w:strike w:val="0"/>
            <w:noProof w:val="0"/>
            <w:color w:val="0077CC"/>
            <w:position w:val="0"/>
            <w:sz w:val="20"/>
            <w:u w:val="single"/>
            <w:vertAlign w:val="baseline"/>
          </w:rPr>
          <w:t>Ekwem</w:t>
        </w:r>
      </w:hyperlink>
      <w:hyperlink r:id="rId112" w:history="1">
        <w:r>
          <w:rPr>
            <w:rFonts w:ascii="arial" w:eastAsia="arial" w:hAnsi="arial" w:cs="arial"/>
            <w:b w:val="0"/>
            <w:i/>
            <w:strike w:val="0"/>
            <w:noProof w:val="0"/>
            <w:color w:val="0077CC"/>
            <w:position w:val="0"/>
            <w:sz w:val="20"/>
            <w:u w:val="single"/>
            <w:vertAlign w:val="baseline"/>
          </w:rPr>
          <w:t>, 666 F. Supp. 2d at 79</w:t>
        </w:r>
      </w:hyperlink>
      <w:r>
        <w:rPr>
          <w:rFonts w:ascii="arial" w:eastAsia="arial" w:hAnsi="arial" w:cs="arial"/>
          <w:b w:val="0"/>
          <w:i w:val="0"/>
          <w:strike w:val="0"/>
          <w:noProof w:val="0"/>
          <w:color w:val="000000"/>
          <w:position w:val="0"/>
          <w:sz w:val="20"/>
          <w:u w:val="none"/>
          <w:vertAlign w:val="baseline"/>
        </w:rPr>
        <w:t xml:space="preserve"> (quotation omitted and alteration adopted). So the Court must dismiss his complaint insofar as it asserts an equal-protection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Excessive Punishment</w:t>
      </w:r>
    </w:p>
    <w:p>
      <w:pPr>
        <w:keepNext w:val="0"/>
        <w:spacing w:before="240" w:after="0" w:line="260" w:lineRule="atLeast"/>
        <w:ind w:left="0" w:right="0" w:firstLine="0"/>
        <w:jc w:val="both"/>
      </w:pPr>
      <w:bookmarkStart w:id="565" w:name="Bookmark_para_97"/>
      <w:bookmarkEnd w:id="565"/>
      <w:bookmarkStart w:id="566" w:name="Bookmark_I6990HFK2HM6990030000400"/>
      <w:bookmarkEnd w:id="566"/>
      <w:r>
        <w:rPr>
          <w:rFonts w:ascii="arial" w:eastAsia="arial" w:hAnsi="arial" w:cs="arial"/>
          <w:b w:val="0"/>
          <w:i w:val="0"/>
          <w:strike w:val="0"/>
          <w:noProof w:val="0"/>
          <w:color w:val="000000"/>
          <w:position w:val="0"/>
          <w:sz w:val="20"/>
          <w:u w:val="none"/>
          <w:vertAlign w:val="baseline"/>
        </w:rPr>
        <w:t xml:space="preserve">Plaintiff's final constitutional claim is for cruel and unusual punishment.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at 57-58. But that provision of the </w:t>
      </w:r>
      <w:hyperlink r:id="rId8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applies "only to persons who are subject to 'punishment' by the government, which the Supreme Court has defined to mean persons against whom the government 'has secured a formal adjudication of guilt in accordance with due process of law.'" </w:t>
      </w:r>
      <w:bookmarkStart w:id="567" w:name="Bookmark_I6990HFK2HM6990020000400"/>
      <w:bookmarkEnd w:id="567"/>
      <w:hyperlink r:id="rId114" w:history="1">
        <w:r>
          <w:rPr>
            <w:rFonts w:ascii="arial" w:eastAsia="arial" w:hAnsi="arial" w:cs="arial"/>
            <w:b w:val="0"/>
            <w:i/>
            <w:strike w:val="0"/>
            <w:noProof w:val="0"/>
            <w:color w:val="0077CC"/>
            <w:position w:val="0"/>
            <w:sz w:val="20"/>
            <w:u w:val="single"/>
            <w:vertAlign w:val="baseline"/>
          </w:rPr>
          <w:t>Powers-Bunce v. District of Columbia</w:t>
        </w:r>
      </w:hyperlink>
      <w:hyperlink r:id="rId114" w:history="1">
        <w:r>
          <w:rPr>
            <w:rFonts w:ascii="arial" w:eastAsia="arial" w:hAnsi="arial" w:cs="arial"/>
            <w:b w:val="0"/>
            <w:i/>
            <w:strike w:val="0"/>
            <w:noProof w:val="0"/>
            <w:color w:val="0077CC"/>
            <w:position w:val="0"/>
            <w:sz w:val="20"/>
            <w:u w:val="single"/>
            <w:vertAlign w:val="baseline"/>
          </w:rPr>
          <w:t>, 479 F. Supp. 2d 146, 153 (D.D.C. 2007)</w:t>
        </w:r>
      </w:hyperlink>
      <w:r>
        <w:rPr>
          <w:rFonts w:ascii="arial" w:eastAsia="arial" w:hAnsi="arial" w:cs="arial"/>
          <w:b w:val="0"/>
          <w:i w:val="0"/>
          <w:strike w:val="0"/>
          <w:noProof w:val="0"/>
          <w:color w:val="000000"/>
          <w:position w:val="0"/>
          <w:sz w:val="20"/>
          <w:u w:val="none"/>
          <w:vertAlign w:val="baseline"/>
        </w:rPr>
        <w:t xml:space="preserve"> (quoting </w:t>
      </w:r>
      <w:bookmarkStart w:id="568" w:name="Bookmark_I6990HFK2HM6990040000400"/>
      <w:bookmarkEnd w:id="568"/>
      <w:hyperlink r:id="rId115" w:history="1">
        <w:r>
          <w:rPr>
            <w:rFonts w:ascii="arial" w:eastAsia="arial" w:hAnsi="arial" w:cs="arial"/>
            <w:b w:val="0"/>
            <w:i/>
            <w:strike w:val="0"/>
            <w:noProof w:val="0"/>
            <w:color w:val="0077CC"/>
            <w:position w:val="0"/>
            <w:sz w:val="20"/>
            <w:u w:val="single"/>
            <w:vertAlign w:val="baseline"/>
          </w:rPr>
          <w:t>Bell v. Wolfish</w:t>
        </w:r>
      </w:hyperlink>
      <w:hyperlink r:id="rId115" w:history="1">
        <w:r>
          <w:rPr>
            <w:rFonts w:ascii="arial" w:eastAsia="arial" w:hAnsi="arial" w:cs="arial"/>
            <w:b w:val="0"/>
            <w:i/>
            <w:strike w:val="0"/>
            <w:noProof w:val="0"/>
            <w:color w:val="0077CC"/>
            <w:position w:val="0"/>
            <w:sz w:val="20"/>
            <w:u w:val="single"/>
            <w:vertAlign w:val="baseline"/>
          </w:rPr>
          <w:t>, 441 U.S. 520, 536 n.16, 99 S. Ct. 1861, 60 L. Ed. 2d 447 (1979)</w:t>
        </w:r>
      </w:hyperlink>
      <w:r>
        <w:rPr>
          <w:rFonts w:ascii="arial" w:eastAsia="arial" w:hAnsi="arial" w:cs="arial"/>
          <w:b w:val="0"/>
          <w:i w:val="0"/>
          <w:strike w:val="0"/>
          <w:noProof w:val="0"/>
          <w:color w:val="000000"/>
          <w:position w:val="0"/>
          <w:sz w:val="20"/>
          <w:u w:val="none"/>
          <w:vertAlign w:val="baseline"/>
        </w:rPr>
        <w:t>). The Court has already disposed of Plaintiff's complaint insofar as it relates to his interactions with</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the military justice system. Thus, none of his allegations could even arguably satisfy that threshold element of an </w:t>
      </w:r>
      <w:hyperlink r:id="rId8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and so the Court will dismiss his complaint in this respect.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Plaintiff Has Not Pleaded a Statutory Violation</w:t>
      </w:r>
    </w:p>
    <w:p>
      <w:pPr>
        <w:keepNext w:val="0"/>
        <w:spacing w:before="200" w:after="0" w:line="260" w:lineRule="atLeast"/>
        <w:ind w:left="0" w:right="0" w:firstLine="0"/>
        <w:jc w:val="both"/>
      </w:pPr>
      <w:bookmarkStart w:id="569" w:name="Bookmark_para_98"/>
      <w:bookmarkEnd w:id="569"/>
      <w:r>
        <w:rPr>
          <w:rFonts w:ascii="arial" w:eastAsia="arial" w:hAnsi="arial" w:cs="arial"/>
          <w:b w:val="0"/>
          <w:i w:val="0"/>
          <w:strike w:val="0"/>
          <w:noProof w:val="0"/>
          <w:color w:val="000000"/>
          <w:position w:val="0"/>
          <w:sz w:val="20"/>
          <w:u w:val="none"/>
          <w:vertAlign w:val="baseline"/>
        </w:rPr>
        <w:t xml:space="preserve">For Plaintiff's statutory claims, which arise under the FCRA, the APA, and FOIA, the story is the same. Defendants argue that Plaintiff has failed to state claims.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15-1 at 29-32. For the following reasons, the Court agrees.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FCRA</w:t>
      </w:r>
    </w:p>
    <w:p>
      <w:pPr>
        <w:keepNext w:val="0"/>
        <w:spacing w:before="240" w:after="0" w:line="260" w:lineRule="atLeast"/>
        <w:ind w:left="0" w:right="0" w:firstLine="0"/>
        <w:jc w:val="both"/>
      </w:pPr>
      <w:bookmarkStart w:id="570" w:name="Bookmark_para_99"/>
      <w:bookmarkEnd w:id="570"/>
      <w:r>
        <w:rPr>
          <w:rFonts w:ascii="arial" w:eastAsia="arial" w:hAnsi="arial" w:cs="arial"/>
          <w:b w:val="0"/>
          <w:i w:val="0"/>
          <w:strike w:val="0"/>
          <w:noProof w:val="0"/>
          <w:color w:val="000000"/>
          <w:position w:val="0"/>
          <w:sz w:val="20"/>
          <w:u w:val="none"/>
          <w:vertAlign w:val="baseline"/>
        </w:rPr>
        <w:t xml:space="preserve">Of Plaintiff's allegations the Court construes as statutory claims, his claims under the FCRA are by far the most clearly stated. He says he spent years working in the "credit repair" industry and thus formed opinions about the legal framework surrounding such work.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Compl. ¶¶ 108-16. His complaint mentions several provisions of the FCRA.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Compl. ¶ 97 (</w:t>
      </w:r>
      <w:hyperlink r:id="rId116" w:history="1">
        <w:r>
          <w:rPr>
            <w:rFonts w:ascii="arial" w:eastAsia="arial" w:hAnsi="arial" w:cs="arial"/>
            <w:b w:val="0"/>
            <w:i/>
            <w:strike w:val="0"/>
            <w:noProof w:val="0"/>
            <w:color w:val="0077CC"/>
            <w:position w:val="0"/>
            <w:sz w:val="20"/>
            <w:u w:val="single"/>
            <w:vertAlign w:val="baseline"/>
          </w:rPr>
          <w:t>15 U.S.C. §§ 1681a(3)(A)</w:t>
        </w:r>
      </w:hyperlink>
      <w:r>
        <w:rPr>
          <w:rFonts w:ascii="arial" w:eastAsia="arial" w:hAnsi="arial" w:cs="arial"/>
          <w:b w:val="0"/>
          <w:i w:val="0"/>
          <w:strike w:val="0"/>
          <w:noProof w:val="0"/>
          <w:color w:val="000000"/>
          <w:position w:val="0"/>
          <w:sz w:val="20"/>
          <w:u w:val="none"/>
          <w:vertAlign w:val="baseline"/>
        </w:rPr>
        <w:t xml:space="preserve">, </w:t>
      </w:r>
      <w:hyperlink r:id="rId117" w:history="1">
        <w:r>
          <w:rPr>
            <w:rFonts w:ascii="arial" w:eastAsia="arial" w:hAnsi="arial" w:cs="arial"/>
            <w:b w:val="0"/>
            <w:i/>
            <w:strike w:val="0"/>
            <w:noProof w:val="0"/>
            <w:color w:val="0077CC"/>
            <w:position w:val="0"/>
            <w:sz w:val="20"/>
            <w:u w:val="single"/>
            <w:vertAlign w:val="baseline"/>
          </w:rPr>
          <w:t>1681i</w:t>
        </w:r>
      </w:hyperlink>
      <w:r>
        <w:rPr>
          <w:rFonts w:ascii="arial" w:eastAsia="arial" w:hAnsi="arial" w:cs="arial"/>
          <w:b w:val="0"/>
          <w:i w:val="0"/>
          <w:strike w:val="0"/>
          <w:noProof w:val="0"/>
          <w:color w:val="000000"/>
          <w:position w:val="0"/>
          <w:sz w:val="20"/>
          <w:u w:val="none"/>
          <w:vertAlign w:val="baseline"/>
        </w:rPr>
        <w:t>); Compl. at 59-60 (</w:t>
      </w:r>
      <w:hyperlink r:id="rId118" w:history="1">
        <w:r>
          <w:rPr>
            <w:rFonts w:ascii="arial" w:eastAsia="arial" w:hAnsi="arial" w:cs="arial"/>
            <w:b w:val="0"/>
            <w:i/>
            <w:strike w:val="0"/>
            <w:noProof w:val="0"/>
            <w:color w:val="0077CC"/>
            <w:position w:val="0"/>
            <w:sz w:val="20"/>
            <w:u w:val="single"/>
            <w:vertAlign w:val="baseline"/>
          </w:rPr>
          <w:t>15 U.S.C. §§ 1681f</w:t>
        </w:r>
      </w:hyperlink>
      <w:r>
        <w:rPr>
          <w:rFonts w:ascii="arial" w:eastAsia="arial" w:hAnsi="arial" w:cs="arial"/>
          <w:b w:val="0"/>
          <w:i w:val="0"/>
          <w:strike w:val="0"/>
          <w:noProof w:val="0"/>
          <w:color w:val="000000"/>
          <w:position w:val="0"/>
          <w:sz w:val="20"/>
          <w:u w:val="none"/>
          <w:vertAlign w:val="baseline"/>
        </w:rPr>
        <w:t xml:space="preserve">, </w:t>
      </w:r>
      <w:hyperlink r:id="rId119" w:history="1">
        <w:r>
          <w:rPr>
            <w:rFonts w:ascii="arial" w:eastAsia="arial" w:hAnsi="arial" w:cs="arial"/>
            <w:b w:val="0"/>
            <w:i/>
            <w:strike w:val="0"/>
            <w:noProof w:val="0"/>
            <w:color w:val="0077CC"/>
            <w:position w:val="0"/>
            <w:sz w:val="20"/>
            <w:u w:val="single"/>
            <w:vertAlign w:val="baseline"/>
          </w:rPr>
          <w:t>1681n</w:t>
        </w:r>
      </w:hyperlink>
      <w:r>
        <w:rPr>
          <w:rFonts w:ascii="arial" w:eastAsia="arial" w:hAnsi="arial" w:cs="arial"/>
          <w:b w:val="0"/>
          <w:i w:val="0"/>
          <w:strike w:val="0"/>
          <w:noProof w:val="0"/>
          <w:color w:val="000000"/>
          <w:position w:val="0"/>
          <w:sz w:val="20"/>
          <w:u w:val="none"/>
          <w:vertAlign w:val="baseline"/>
        </w:rPr>
        <w:t>); Compl. at 62 (</w:t>
      </w:r>
      <w:hyperlink r:id="rId120" w:history="1">
        <w:r>
          <w:rPr>
            <w:rFonts w:ascii="arial" w:eastAsia="arial" w:hAnsi="arial" w:cs="arial"/>
            <w:b w:val="0"/>
            <w:i/>
            <w:strike w:val="0"/>
            <w:noProof w:val="0"/>
            <w:color w:val="0077CC"/>
            <w:position w:val="0"/>
            <w:sz w:val="20"/>
            <w:u w:val="single"/>
            <w:vertAlign w:val="baseline"/>
          </w:rPr>
          <w:t>15 U.S.C. §§ 1681u</w:t>
        </w:r>
      </w:hyperlink>
      <w:r>
        <w:rPr>
          <w:rFonts w:ascii="arial" w:eastAsia="arial" w:hAnsi="arial" w:cs="arial"/>
          <w:b w:val="0"/>
          <w:i w:val="0"/>
          <w:strike w:val="0"/>
          <w:noProof w:val="0"/>
          <w:color w:val="000000"/>
          <w:position w:val="0"/>
          <w:sz w:val="20"/>
          <w:u w:val="none"/>
          <w:vertAlign w:val="baseline"/>
        </w:rPr>
        <w:t xml:space="preserve">, </w:t>
      </w:r>
      <w:hyperlink r:id="rId121" w:history="1">
        <w:r>
          <w:rPr>
            <w:rFonts w:ascii="arial" w:eastAsia="arial" w:hAnsi="arial" w:cs="arial"/>
            <w:b w:val="0"/>
            <w:i/>
            <w:strike w:val="0"/>
            <w:noProof w:val="0"/>
            <w:color w:val="0077CC"/>
            <w:position w:val="0"/>
            <w:sz w:val="20"/>
            <w:u w:val="single"/>
            <w:vertAlign w:val="baseline"/>
          </w:rPr>
          <w:t>1681j</w:t>
        </w:r>
      </w:hyperlink>
      <w:r>
        <w:rPr>
          <w:rFonts w:ascii="arial" w:eastAsia="arial" w:hAnsi="arial" w:cs="arial"/>
          <w:b w:val="0"/>
          <w:i w:val="0"/>
          <w:strike w:val="0"/>
          <w:noProof w:val="0"/>
          <w:color w:val="000000"/>
          <w:position w:val="0"/>
          <w:sz w:val="20"/>
          <w:u w:val="none"/>
          <w:vertAlign w:val="baseline"/>
        </w:rPr>
        <w:t>); Compl. at 63 (</w:t>
      </w:r>
      <w:hyperlink r:id="rId117" w:history="1">
        <w:r>
          <w:rPr>
            <w:rFonts w:ascii="arial" w:eastAsia="arial" w:hAnsi="arial" w:cs="arial"/>
            <w:b w:val="0"/>
            <w:i/>
            <w:strike w:val="0"/>
            <w:noProof w:val="0"/>
            <w:color w:val="0077CC"/>
            <w:position w:val="0"/>
            <w:sz w:val="20"/>
            <w:u w:val="single"/>
            <w:vertAlign w:val="baseline"/>
          </w:rPr>
          <w:t>15 U.S.C. § 1681i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1" w:name="Bookmark_para_100"/>
      <w:bookmarkEnd w:id="571"/>
      <w:bookmarkStart w:id="572" w:name="Bookmark_I6990HFM2D6NB80020000400"/>
      <w:bookmarkEnd w:id="572"/>
      <w:r>
        <w:rPr>
          <w:rFonts w:ascii="arial" w:eastAsia="arial" w:hAnsi="arial" w:cs="arial"/>
          <w:b w:val="0"/>
          <w:i w:val="0"/>
          <w:strike w:val="0"/>
          <w:noProof w:val="0"/>
          <w:color w:val="000000"/>
          <w:position w:val="0"/>
          <w:sz w:val="20"/>
          <w:u w:val="none"/>
          <w:vertAlign w:val="baseline"/>
        </w:rPr>
        <w:t xml:space="preserve">Those claims all suffer from the same threshold defect. As relevant here, the FCRA applies only to a "consumer reporting agency" or information provided by the same. </w:t>
      </w:r>
      <w:hyperlink r:id="rId118" w:history="1">
        <w:r>
          <w:rPr>
            <w:rFonts w:ascii="arial" w:eastAsia="arial" w:hAnsi="arial" w:cs="arial"/>
            <w:b w:val="0"/>
            <w:i/>
            <w:strike w:val="0"/>
            <w:noProof w:val="0"/>
            <w:color w:val="0077CC"/>
            <w:position w:val="0"/>
            <w:sz w:val="20"/>
            <w:u w:val="single"/>
            <w:vertAlign w:val="baseline"/>
          </w:rPr>
          <w:t>15 U.S.C. §§ 1681f</w:t>
        </w:r>
      </w:hyperlink>
      <w:r>
        <w:rPr>
          <w:rFonts w:ascii="arial" w:eastAsia="arial" w:hAnsi="arial" w:cs="arial"/>
          <w:b w:val="0"/>
          <w:i w:val="0"/>
          <w:strike w:val="0"/>
          <w:noProof w:val="0"/>
          <w:color w:val="000000"/>
          <w:position w:val="0"/>
          <w:sz w:val="20"/>
          <w:u w:val="none"/>
          <w:vertAlign w:val="baseline"/>
        </w:rPr>
        <w:t xml:space="preserve">, </w:t>
      </w:r>
      <w:hyperlink r:id="rId117" w:history="1">
        <w:r>
          <w:rPr>
            <w:rFonts w:ascii="arial" w:eastAsia="arial" w:hAnsi="arial" w:cs="arial"/>
            <w:b w:val="0"/>
            <w:i/>
            <w:strike w:val="0"/>
            <w:noProof w:val="0"/>
            <w:color w:val="0077CC"/>
            <w:position w:val="0"/>
            <w:sz w:val="20"/>
            <w:u w:val="single"/>
            <w:vertAlign w:val="baseline"/>
          </w:rPr>
          <w:t>1681i</w:t>
        </w:r>
      </w:hyperlink>
      <w:r>
        <w:rPr>
          <w:rFonts w:ascii="arial" w:eastAsia="arial" w:hAnsi="arial" w:cs="arial"/>
          <w:b w:val="0"/>
          <w:i w:val="0"/>
          <w:strike w:val="0"/>
          <w:noProof w:val="0"/>
          <w:color w:val="000000"/>
          <w:position w:val="0"/>
          <w:sz w:val="20"/>
          <w:u w:val="none"/>
          <w:vertAlign w:val="baseline"/>
        </w:rPr>
        <w:t xml:space="preserve">, </w:t>
      </w:r>
      <w:hyperlink r:id="rId121" w:history="1">
        <w:r>
          <w:rPr>
            <w:rFonts w:ascii="arial" w:eastAsia="arial" w:hAnsi="arial" w:cs="arial"/>
            <w:b w:val="0"/>
            <w:i/>
            <w:strike w:val="0"/>
            <w:noProof w:val="0"/>
            <w:color w:val="0077CC"/>
            <w:position w:val="0"/>
            <w:sz w:val="20"/>
            <w:u w:val="single"/>
            <w:vertAlign w:val="baseline"/>
          </w:rPr>
          <w:t>1681j</w:t>
        </w:r>
      </w:hyperlink>
      <w:r>
        <w:rPr>
          <w:rFonts w:ascii="arial" w:eastAsia="arial" w:hAnsi="arial" w:cs="arial"/>
          <w:b w:val="0"/>
          <w:i w:val="0"/>
          <w:strike w:val="0"/>
          <w:noProof w:val="0"/>
          <w:color w:val="000000"/>
          <w:position w:val="0"/>
          <w:sz w:val="20"/>
          <w:u w:val="none"/>
          <w:vertAlign w:val="baseline"/>
        </w:rPr>
        <w:t xml:space="preserve">, </w:t>
      </w:r>
      <w:hyperlink r:id="rId119" w:history="1">
        <w:r>
          <w:rPr>
            <w:rFonts w:ascii="arial" w:eastAsia="arial" w:hAnsi="arial" w:cs="arial"/>
            <w:b w:val="0"/>
            <w:i/>
            <w:strike w:val="0"/>
            <w:noProof w:val="0"/>
            <w:color w:val="0077CC"/>
            <w:position w:val="0"/>
            <w:sz w:val="20"/>
            <w:u w:val="single"/>
            <w:vertAlign w:val="baseline"/>
          </w:rPr>
          <w:t>1681n(b)</w:t>
        </w:r>
      </w:hyperlink>
      <w:r>
        <w:rPr>
          <w:rFonts w:ascii="arial" w:eastAsia="arial" w:hAnsi="arial" w:cs="arial"/>
          <w:b w:val="0"/>
          <w:i w:val="0"/>
          <w:strike w:val="0"/>
          <w:noProof w:val="0"/>
          <w:color w:val="000000"/>
          <w:position w:val="0"/>
          <w:sz w:val="20"/>
          <w:u w:val="none"/>
          <w:vertAlign w:val="baseline"/>
        </w:rPr>
        <w:t xml:space="preserve">, </w:t>
      </w:r>
      <w:hyperlink r:id="rId120" w:history="1">
        <w:r>
          <w:rPr>
            <w:rFonts w:ascii="arial" w:eastAsia="arial" w:hAnsi="arial" w:cs="arial"/>
            <w:b w:val="0"/>
            <w:i/>
            <w:strike w:val="0"/>
            <w:noProof w:val="0"/>
            <w:color w:val="0077CC"/>
            <w:position w:val="0"/>
            <w:sz w:val="20"/>
            <w:u w:val="single"/>
            <w:vertAlign w:val="baseline"/>
          </w:rPr>
          <w:t>1681u</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73" w:name="Bookmark_I6990HFM2D6NB80010000400"/>
      <w:bookmarkEnd w:id="573"/>
      <w:hyperlink r:id="rId49" w:history="1">
        <w:r>
          <w:rPr>
            <w:rFonts w:ascii="arial" w:eastAsia="arial" w:hAnsi="arial" w:cs="arial"/>
            <w:b w:val="0"/>
            <w:i/>
            <w:strike w:val="0"/>
            <w:noProof w:val="0"/>
            <w:color w:val="0077CC"/>
            <w:position w:val="0"/>
            <w:sz w:val="20"/>
            <w:u w:val="single"/>
            <w:vertAlign w:val="baseline"/>
          </w:rPr>
          <w:t>Mowrer</w:t>
        </w:r>
      </w:hyperlink>
      <w:hyperlink r:id="rId49" w:history="1">
        <w:r>
          <w:rPr>
            <w:rFonts w:ascii="arial" w:eastAsia="arial" w:hAnsi="arial" w:cs="arial"/>
            <w:b w:val="0"/>
            <w:i/>
            <w:strike w:val="0"/>
            <w:noProof w:val="0"/>
            <w:color w:val="0077CC"/>
            <w:position w:val="0"/>
            <w:sz w:val="20"/>
            <w:u w:val="single"/>
            <w:vertAlign w:val="baseline"/>
          </w:rPr>
          <w:t>, 14 F.4th at 731</w:t>
        </w:r>
      </w:hyperlink>
      <w:r>
        <w:rPr>
          <w:rFonts w:ascii="arial" w:eastAsia="arial" w:hAnsi="arial" w:cs="arial"/>
          <w:b w:val="0"/>
          <w:i w:val="0"/>
          <w:strike w:val="0"/>
          <w:noProof w:val="0"/>
          <w:color w:val="000000"/>
          <w:position w:val="0"/>
          <w:sz w:val="20"/>
          <w:u w:val="none"/>
          <w:vertAlign w:val="baseline"/>
        </w:rPr>
        <w:t xml:space="preserve"> (describing the requirements "[t]o qualify as a 'consumer reporting agency' regulated by [the]</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FCRA"). The FCRA also defines a "consumer reporting agency" as an entity that regularly assembles or evaluates certain information "for the purpose of furnishing consumer reports to third parties." </w:t>
      </w:r>
      <w:hyperlink r:id="rId116" w:history="1">
        <w:r>
          <w:rPr>
            <w:rFonts w:ascii="arial" w:eastAsia="arial" w:hAnsi="arial" w:cs="arial"/>
            <w:b w:val="0"/>
            <w:i/>
            <w:strike w:val="0"/>
            <w:noProof w:val="0"/>
            <w:color w:val="0077CC"/>
            <w:position w:val="0"/>
            <w:sz w:val="20"/>
            <w:u w:val="single"/>
            <w:vertAlign w:val="baseline"/>
          </w:rPr>
          <w:t>15 U.S.C. § 1681a(f)</w:t>
        </w:r>
      </w:hyperlink>
      <w:r>
        <w:rPr>
          <w:rFonts w:ascii="arial" w:eastAsia="arial" w:hAnsi="arial" w:cs="arial"/>
          <w:b w:val="0"/>
          <w:i w:val="0"/>
          <w:strike w:val="0"/>
          <w:noProof w:val="0"/>
          <w:color w:val="000000"/>
          <w:position w:val="0"/>
          <w:sz w:val="20"/>
          <w:u w:val="none"/>
          <w:vertAlign w:val="baseline"/>
        </w:rPr>
        <w:t xml:space="preserve">. </w:t>
      </w:r>
      <w:bookmarkStart w:id="574" w:name="Bookmark_I6990HFM2D6NB80040000400"/>
      <w:bookmarkEnd w:id="574"/>
      <w:r>
        <w:rPr>
          <w:rFonts w:ascii="arial" w:eastAsia="arial" w:hAnsi="arial" w:cs="arial"/>
          <w:b w:val="0"/>
          <w:i w:val="0"/>
          <w:strike w:val="0"/>
          <w:noProof w:val="0"/>
          <w:color w:val="000000"/>
          <w:position w:val="0"/>
          <w:sz w:val="20"/>
          <w:u w:val="none"/>
          <w:vertAlign w:val="baseline"/>
        </w:rPr>
        <w:t xml:space="preserve">A consumer report, in turn, "is used or expected to be used or collected . . . for the purpose of serving as a factor in establishing the consumer's eligibility" for enumerated financial purposes.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122" w:history="1">
        <w:r>
          <w:rPr>
            <w:rFonts w:ascii="arial" w:eastAsia="arial" w:hAnsi="arial" w:cs="arial"/>
            <w:b w:val="0"/>
            <w:i/>
            <w:strike w:val="0"/>
            <w:noProof w:val="0"/>
            <w:color w:val="0077CC"/>
            <w:position w:val="0"/>
            <w:sz w:val="20"/>
            <w:u w:val="single"/>
            <w:vertAlign w:val="baseline"/>
          </w:rPr>
          <w:t>§§ 1681(a)(d)</w:t>
        </w:r>
      </w:hyperlink>
      <w:r>
        <w:rPr>
          <w:rFonts w:ascii="arial" w:eastAsia="arial" w:hAnsi="arial" w:cs="arial"/>
          <w:b w:val="0"/>
          <w:i w:val="0"/>
          <w:strike w:val="0"/>
          <w:noProof w:val="0"/>
          <w:color w:val="000000"/>
          <w:position w:val="0"/>
          <w:sz w:val="20"/>
          <w:u w:val="none"/>
          <w:vertAlign w:val="baseline"/>
        </w:rPr>
        <w:t xml:space="preserve">, </w:t>
      </w:r>
      <w:hyperlink r:id="rId123" w:history="1">
        <w:r>
          <w:rPr>
            <w:rFonts w:ascii="arial" w:eastAsia="arial" w:hAnsi="arial" w:cs="arial"/>
            <w:b w:val="0"/>
            <w:i/>
            <w:strike w:val="0"/>
            <w:noProof w:val="0"/>
            <w:color w:val="0077CC"/>
            <w:position w:val="0"/>
            <w:sz w:val="20"/>
            <w:u w:val="single"/>
            <w:vertAlign w:val="baseline"/>
          </w:rPr>
          <w:t>1681b</w:t>
        </w:r>
      </w:hyperlink>
      <w:r>
        <w:rPr>
          <w:rFonts w:ascii="arial" w:eastAsia="arial" w:hAnsi="arial" w:cs="arial"/>
          <w:b w:val="0"/>
          <w:i w:val="0"/>
          <w:strike w:val="0"/>
          <w:noProof w:val="0"/>
          <w:color w:val="000000"/>
          <w:position w:val="0"/>
          <w:sz w:val="20"/>
          <w:u w:val="none"/>
          <w:vertAlign w:val="baseline"/>
        </w:rPr>
        <w:t xml:space="preserve">. Based on the former definition, the Circuit recently concluded that a federal agency is not subject to the FCRA because it assembled and disseminated the challenged information "to support safety regulatory and enforcement activities"—not for any purpose enumerated in the FCRA. </w:t>
      </w:r>
      <w:r>
        <w:rPr>
          <w:rFonts w:ascii="arial" w:eastAsia="arial" w:hAnsi="arial" w:cs="arial"/>
          <w:b w:val="0"/>
          <w:i/>
          <w:strike w:val="0"/>
          <w:noProof w:val="0"/>
          <w:color w:val="000000"/>
          <w:position w:val="0"/>
          <w:sz w:val="20"/>
          <w:u w:val="none"/>
          <w:vertAlign w:val="baseline"/>
        </w:rPr>
        <w:t xml:space="preserve">See </w:t>
      </w:r>
      <w:bookmarkStart w:id="575" w:name="Bookmark_I6990HFM2D6NB80030000400"/>
      <w:bookmarkEnd w:id="575"/>
      <w:hyperlink r:id="rId49" w:history="1">
        <w:r>
          <w:rPr>
            <w:rFonts w:ascii="arial" w:eastAsia="arial" w:hAnsi="arial" w:cs="arial"/>
            <w:b w:val="0"/>
            <w:i/>
            <w:strike w:val="0"/>
            <w:noProof w:val="0"/>
            <w:color w:val="0077CC"/>
            <w:position w:val="0"/>
            <w:sz w:val="20"/>
            <w:u w:val="single"/>
            <w:vertAlign w:val="baseline"/>
          </w:rPr>
          <w:t>Mowrer</w:t>
        </w:r>
      </w:hyperlink>
      <w:hyperlink r:id="rId49" w:history="1">
        <w:r>
          <w:rPr>
            <w:rFonts w:ascii="arial" w:eastAsia="arial" w:hAnsi="arial" w:cs="arial"/>
            <w:b w:val="0"/>
            <w:i/>
            <w:strike w:val="0"/>
            <w:noProof w:val="0"/>
            <w:color w:val="0077CC"/>
            <w:position w:val="0"/>
            <w:sz w:val="20"/>
            <w:u w:val="single"/>
            <w:vertAlign w:val="baseline"/>
          </w:rPr>
          <w:t>, 14 F.4th at 731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6" w:name="Bookmark_para_101"/>
      <w:bookmarkEnd w:id="576"/>
      <w:r>
        <w:rPr>
          <w:rFonts w:ascii="arial" w:eastAsia="arial" w:hAnsi="arial" w:cs="arial"/>
          <w:b w:val="0"/>
          <w:i w:val="0"/>
          <w:strike w:val="0"/>
          <w:noProof w:val="0"/>
          <w:color w:val="000000"/>
          <w:position w:val="0"/>
          <w:sz w:val="20"/>
          <w:u w:val="none"/>
          <w:vertAlign w:val="baseline"/>
        </w:rPr>
        <w:t xml:space="preserve">For essentially the same reason, no defendant here is a consumer reporting agency. </w:t>
      </w:r>
      <w:bookmarkStart w:id="577" w:name="Bookmark_I6990HFM2SF7PP0010000400"/>
      <w:bookmarkEnd w:id="577"/>
      <w:r>
        <w:rPr>
          <w:rFonts w:ascii="arial" w:eastAsia="arial" w:hAnsi="arial" w:cs="arial"/>
          <w:b w:val="0"/>
          <w:i w:val="0"/>
          <w:strike w:val="0"/>
          <w:noProof w:val="0"/>
          <w:color w:val="000000"/>
          <w:position w:val="0"/>
          <w:sz w:val="20"/>
          <w:u w:val="none"/>
          <w:vertAlign w:val="baseline"/>
        </w:rPr>
        <w:t xml:space="preserve">True, Plaintiff says otherwise. He claims the TSD's "purpose is to assemble and evaluate consumer information for consumer reports." Pl.'s Br. ¶ 53;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Pl.'s Br. ¶¶ 11-12, 55, 59, 62 n.7, 63. </w:t>
      </w:r>
      <w:bookmarkStart w:id="578" w:name="Bookmark_I6990HFM2SF7PP0050000400"/>
      <w:bookmarkEnd w:id="578"/>
      <w:r>
        <w:rPr>
          <w:rFonts w:ascii="arial" w:eastAsia="arial" w:hAnsi="arial" w:cs="arial"/>
          <w:b w:val="0"/>
          <w:i w:val="0"/>
          <w:strike w:val="0"/>
          <w:noProof w:val="0"/>
          <w:color w:val="000000"/>
          <w:position w:val="0"/>
          <w:sz w:val="20"/>
          <w:u w:val="none"/>
          <w:vertAlign w:val="baseline"/>
        </w:rPr>
        <w:t xml:space="preserve">But the Court need not credit those allegations, which are no more than "threadbare recitals of the elements of a cause of action." </w:t>
      </w:r>
      <w:r>
        <w:rPr>
          <w:rFonts w:ascii="arial" w:eastAsia="arial" w:hAnsi="arial" w:cs="arial"/>
          <w:b w:val="0"/>
          <w:i/>
          <w:strike w:val="0"/>
          <w:noProof w:val="0"/>
          <w:color w:val="000000"/>
          <w:position w:val="0"/>
          <w:sz w:val="20"/>
          <w:u w:val="none"/>
          <w:vertAlign w:val="baseline"/>
        </w:rPr>
        <w:t xml:space="preserve">See </w:t>
      </w:r>
      <w:bookmarkStart w:id="579" w:name="Bookmark_I6990HFM2D6NB80050000400"/>
      <w:bookmarkEnd w:id="579"/>
      <w:hyperlink r:id="rId124" w:history="1">
        <w:r>
          <w:rPr>
            <w:rFonts w:ascii="arial" w:eastAsia="arial" w:hAnsi="arial" w:cs="arial"/>
            <w:b w:val="0"/>
            <w:i/>
            <w:strike w:val="0"/>
            <w:noProof w:val="0"/>
            <w:color w:val="0077CC"/>
            <w:position w:val="0"/>
            <w:sz w:val="20"/>
            <w:u w:val="single"/>
            <w:vertAlign w:val="baseline"/>
          </w:rPr>
          <w:t>Harris v. D.C. Water &amp; Sewer Auth.</w:t>
        </w:r>
      </w:hyperlink>
      <w:hyperlink r:id="rId124" w:history="1">
        <w:r>
          <w:rPr>
            <w:rFonts w:ascii="arial" w:eastAsia="arial" w:hAnsi="arial" w:cs="arial"/>
            <w:b w:val="0"/>
            <w:i/>
            <w:strike w:val="0"/>
            <w:noProof w:val="0"/>
            <w:color w:val="0077CC"/>
            <w:position w:val="0"/>
            <w:sz w:val="20"/>
            <w:u w:val="single"/>
            <w:vertAlign w:val="baseline"/>
          </w:rPr>
          <w:t>, 791 F.3d 65, 68, 416 U.S. App. D.C. 242 (D.C. Cir. 2015)</w:t>
        </w:r>
      </w:hyperlink>
      <w:r>
        <w:rPr>
          <w:rFonts w:ascii="arial" w:eastAsia="arial" w:hAnsi="arial" w:cs="arial"/>
          <w:b w:val="0"/>
          <w:i w:val="0"/>
          <w:strike w:val="0"/>
          <w:noProof w:val="0"/>
          <w:color w:val="000000"/>
          <w:position w:val="0"/>
          <w:sz w:val="20"/>
          <w:u w:val="none"/>
          <w:vertAlign w:val="baseline"/>
        </w:rPr>
        <w:t xml:space="preserve"> (quoting </w:t>
      </w:r>
      <w:bookmarkStart w:id="580" w:name="Bookmark_I6990HFM2SF7PP0020000400"/>
      <w:bookmarkEnd w:id="580"/>
      <w:hyperlink r:id="rId22" w:history="1">
        <w:r>
          <w:rPr>
            <w:rFonts w:ascii="arial" w:eastAsia="arial" w:hAnsi="arial" w:cs="arial"/>
            <w:b w:val="0"/>
            <w:i/>
            <w:strike w:val="0"/>
            <w:noProof w:val="0"/>
            <w:color w:val="0077CC"/>
            <w:position w:val="0"/>
            <w:sz w:val="20"/>
            <w:u w:val="single"/>
            <w:vertAlign w:val="baseline"/>
          </w:rPr>
          <w:t>Iqbal</w:t>
        </w:r>
      </w:hyperlink>
      <w:hyperlink r:id="rId22"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(alteration adopted). </w:t>
      </w:r>
      <w:bookmarkStart w:id="581" w:name="Bookmark_I6990HFM2SF7PP0050000400_2"/>
      <w:bookmarkEnd w:id="581"/>
      <w:r>
        <w:rPr>
          <w:rFonts w:ascii="arial" w:eastAsia="arial" w:hAnsi="arial" w:cs="arial"/>
          <w:b w:val="0"/>
          <w:i w:val="0"/>
          <w:strike w:val="0"/>
          <w:noProof w:val="0"/>
          <w:color w:val="000000"/>
          <w:position w:val="0"/>
          <w:sz w:val="20"/>
          <w:u w:val="none"/>
          <w:vertAlign w:val="baseline"/>
        </w:rPr>
        <w:t xml:space="preserve">And they defy "common sense" besides. </w:t>
      </w:r>
      <w:r>
        <w:rPr>
          <w:rFonts w:ascii="arial" w:eastAsia="arial" w:hAnsi="arial" w:cs="arial"/>
          <w:b w:val="0"/>
          <w:i/>
          <w:strike w:val="0"/>
          <w:noProof w:val="0"/>
          <w:color w:val="000000"/>
          <w:position w:val="0"/>
          <w:sz w:val="20"/>
          <w:u w:val="none"/>
          <w:vertAlign w:val="baseline"/>
        </w:rPr>
        <w:t xml:space="preserve">See </w:t>
      </w:r>
      <w:bookmarkStart w:id="582" w:name="Bookmark_I6990HFM2SF7PP0040000400"/>
      <w:bookmarkEnd w:id="582"/>
      <w:hyperlink r:id="rId22" w:history="1">
        <w:r>
          <w:rPr>
            <w:rFonts w:ascii="arial" w:eastAsia="arial" w:hAnsi="arial" w:cs="arial"/>
            <w:b w:val="0"/>
            <w:i/>
            <w:strike w:val="0"/>
            <w:noProof w:val="0"/>
            <w:color w:val="0077CC"/>
            <w:position w:val="0"/>
            <w:sz w:val="20"/>
            <w:u w:val="single"/>
            <w:vertAlign w:val="baseline"/>
          </w:rPr>
          <w:t>Iqbal</w:t>
        </w:r>
      </w:hyperlink>
      <w:hyperlink r:id="rId22" w:history="1">
        <w:r>
          <w:rPr>
            <w:rFonts w:ascii="arial" w:eastAsia="arial" w:hAnsi="arial" w:cs="arial"/>
            <w:b w:val="0"/>
            <w:i/>
            <w:strike w:val="0"/>
            <w:noProof w:val="0"/>
            <w:color w:val="0077CC"/>
            <w:position w:val="0"/>
            <w:sz w:val="20"/>
            <w:u w:val="single"/>
            <w:vertAlign w:val="baseline"/>
          </w:rPr>
          <w:t>, 556 U.S. at 679</w:t>
        </w:r>
      </w:hyperlink>
      <w:r>
        <w:rPr>
          <w:rFonts w:ascii="arial" w:eastAsia="arial" w:hAnsi="arial" w:cs="arial"/>
          <w:b w:val="0"/>
          <w:i w:val="0"/>
          <w:strike w:val="0"/>
          <w:noProof w:val="0"/>
          <w:color w:val="000000"/>
          <w:position w:val="0"/>
          <w:sz w:val="20"/>
          <w:u w:val="none"/>
          <w:vertAlign w:val="baseline"/>
        </w:rPr>
        <w:t>. Plaintiff's</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claim asks the Court to accept that the Terrorist Screening Center, administered by the Federal Bureau of Investigation, exists primarily to help third parties decide whether to loan someone money or to underwrite their insurance policy, </w:t>
      </w:r>
      <w:hyperlink r:id="rId116" w:history="1">
        <w:r>
          <w:rPr>
            <w:rFonts w:ascii="arial" w:eastAsia="arial" w:hAnsi="arial" w:cs="arial"/>
            <w:b w:val="0"/>
            <w:i/>
            <w:strike w:val="0"/>
            <w:noProof w:val="0"/>
            <w:color w:val="0077CC"/>
            <w:position w:val="0"/>
            <w:sz w:val="20"/>
            <w:u w:val="single"/>
            <w:vertAlign w:val="baseline"/>
          </w:rPr>
          <w:t>15 U.S.C. § 1681a(d)(1)(A)</w:t>
        </w:r>
      </w:hyperlink>
      <w:r>
        <w:rPr>
          <w:rFonts w:ascii="arial" w:eastAsia="arial" w:hAnsi="arial" w:cs="arial"/>
          <w:b w:val="0"/>
          <w:i w:val="0"/>
          <w:strike w:val="0"/>
          <w:noProof w:val="0"/>
          <w:color w:val="000000"/>
          <w:position w:val="0"/>
          <w:sz w:val="20"/>
          <w:u w:val="none"/>
          <w:vertAlign w:val="baseline"/>
        </w:rPr>
        <w:t xml:space="preserve">, to hire someone,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116" w:history="1">
        <w:r>
          <w:rPr>
            <w:rFonts w:ascii="arial" w:eastAsia="arial" w:hAnsi="arial" w:cs="arial"/>
            <w:b w:val="0"/>
            <w:i/>
            <w:strike w:val="0"/>
            <w:noProof w:val="0"/>
            <w:color w:val="0077CC"/>
            <w:position w:val="0"/>
            <w:sz w:val="20"/>
            <w:u w:val="single"/>
            <w:vertAlign w:val="baseline"/>
          </w:rPr>
          <w:t>§ 1681a(d)(1)(B)</w:t>
        </w:r>
      </w:hyperlink>
      <w:r>
        <w:rPr>
          <w:rFonts w:ascii="arial" w:eastAsia="arial" w:hAnsi="arial" w:cs="arial"/>
          <w:b w:val="0"/>
          <w:i w:val="0"/>
          <w:strike w:val="0"/>
          <w:noProof w:val="0"/>
          <w:color w:val="000000"/>
          <w:position w:val="0"/>
          <w:sz w:val="20"/>
          <w:u w:val="none"/>
          <w:vertAlign w:val="baseline"/>
        </w:rPr>
        <w:t xml:space="preserve">, or otherwise to support third parties' "legitimate business need[s],"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123" w:history="1">
        <w:r>
          <w:rPr>
            <w:rFonts w:ascii="arial" w:eastAsia="arial" w:hAnsi="arial" w:cs="arial"/>
            <w:b w:val="0"/>
            <w:i/>
            <w:strike w:val="0"/>
            <w:noProof w:val="0"/>
            <w:color w:val="0077CC"/>
            <w:position w:val="0"/>
            <w:sz w:val="20"/>
            <w:u w:val="single"/>
            <w:vertAlign w:val="baseline"/>
          </w:rPr>
          <w:t>§ 1681b(a)(3)(F)</w:t>
        </w:r>
      </w:hyperlink>
      <w:r>
        <w:rPr>
          <w:rFonts w:ascii="arial" w:eastAsia="arial" w:hAnsi="arial" w:cs="arial"/>
          <w:b w:val="0"/>
          <w:i w:val="0"/>
          <w:strike w:val="0"/>
          <w:noProof w:val="0"/>
          <w:color w:val="000000"/>
          <w:position w:val="0"/>
          <w:sz w:val="20"/>
          <w:u w:val="none"/>
          <w:vertAlign w:val="baseline"/>
        </w:rPr>
        <w:t>. The Court is unconvinced.</w:t>
      </w:r>
    </w:p>
    <w:p>
      <w:pPr>
        <w:keepNext w:val="0"/>
        <w:spacing w:before="240" w:after="0" w:line="260" w:lineRule="atLeast"/>
        <w:ind w:left="0" w:right="0" w:firstLine="0"/>
        <w:jc w:val="both"/>
      </w:pPr>
      <w:bookmarkStart w:id="583" w:name="Bookmark_para_102"/>
      <w:bookmarkEnd w:id="583"/>
      <w:bookmarkStart w:id="584" w:name="Bookmark_I6990HFM28T3VT0020000400"/>
      <w:bookmarkEnd w:id="584"/>
      <w:r>
        <w:rPr>
          <w:rFonts w:ascii="arial" w:eastAsia="arial" w:hAnsi="arial" w:cs="arial"/>
          <w:b w:val="0"/>
          <w:i w:val="0"/>
          <w:strike w:val="0"/>
          <w:noProof w:val="0"/>
          <w:color w:val="000000"/>
          <w:position w:val="0"/>
          <w:sz w:val="20"/>
          <w:u w:val="none"/>
          <w:vertAlign w:val="baseline"/>
        </w:rPr>
        <w:t xml:space="preserve">Contrary statements abound in the caselaw—and in Plaintiff's filings. </w:t>
      </w:r>
      <w:bookmarkStart w:id="585" w:name="Bookmark_I6990HFM2N1R4J0020000400"/>
      <w:bookmarkEnd w:id="585"/>
      <w:r>
        <w:rPr>
          <w:rFonts w:ascii="arial" w:eastAsia="arial" w:hAnsi="arial" w:cs="arial"/>
          <w:b w:val="0"/>
          <w:i w:val="0"/>
          <w:strike w:val="0"/>
          <w:noProof w:val="0"/>
          <w:color w:val="000000"/>
          <w:position w:val="0"/>
          <w:sz w:val="20"/>
          <w:u w:val="none"/>
          <w:vertAlign w:val="baseline"/>
        </w:rPr>
        <w:t xml:space="preserve">The TSD's raison d'être is "federal law enforcement." </w:t>
      </w:r>
      <w:r>
        <w:rPr>
          <w:rFonts w:ascii="arial" w:eastAsia="arial" w:hAnsi="arial" w:cs="arial"/>
          <w:b w:val="0"/>
          <w:i/>
          <w:strike w:val="0"/>
          <w:noProof w:val="0"/>
          <w:color w:val="000000"/>
          <w:position w:val="0"/>
          <w:sz w:val="20"/>
          <w:u w:val="none"/>
          <w:vertAlign w:val="baseline"/>
        </w:rPr>
        <w:t xml:space="preserve">See </w:t>
      </w:r>
      <w:bookmarkStart w:id="586" w:name="Bookmark_I6990HFM28T3VT0010000400"/>
      <w:bookmarkEnd w:id="586"/>
      <w:hyperlink r:id="rId12" w:history="1">
        <w:r>
          <w:rPr>
            <w:rFonts w:ascii="arial" w:eastAsia="arial" w:hAnsi="arial" w:cs="arial"/>
            <w:b w:val="0"/>
            <w:i/>
            <w:strike w:val="0"/>
            <w:noProof w:val="0"/>
            <w:color w:val="0077CC"/>
            <w:position w:val="0"/>
            <w:sz w:val="20"/>
            <w:u w:val="single"/>
            <w:vertAlign w:val="baseline"/>
          </w:rPr>
          <w:t>Elhady</w:t>
        </w:r>
      </w:hyperlink>
      <w:hyperlink r:id="rId12" w:history="1">
        <w:r>
          <w:rPr>
            <w:rFonts w:ascii="arial" w:eastAsia="arial" w:hAnsi="arial" w:cs="arial"/>
            <w:b w:val="0"/>
            <w:i/>
            <w:strike w:val="0"/>
            <w:noProof w:val="0"/>
            <w:color w:val="0077CC"/>
            <w:position w:val="0"/>
            <w:sz w:val="20"/>
            <w:u w:val="single"/>
            <w:vertAlign w:val="baseline"/>
          </w:rPr>
          <w:t>, 993 F.3d at 225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587" w:name="Bookmark_I6990HFM28T3VT0030000400"/>
      <w:bookmarkEnd w:id="587"/>
      <w:hyperlink r:id="rId104" w:history="1">
        <w:r>
          <w:rPr>
            <w:rFonts w:ascii="arial" w:eastAsia="arial" w:hAnsi="arial" w:cs="arial"/>
            <w:b w:val="0"/>
            <w:i/>
            <w:strike w:val="0"/>
            <w:noProof w:val="0"/>
            <w:color w:val="0077CC"/>
            <w:position w:val="0"/>
            <w:sz w:val="20"/>
            <w:u w:val="single"/>
            <w:vertAlign w:val="baseline"/>
          </w:rPr>
          <w:t>Abdi</w:t>
        </w:r>
      </w:hyperlink>
      <w:hyperlink r:id="rId104" w:history="1">
        <w:r>
          <w:rPr>
            <w:rFonts w:ascii="arial" w:eastAsia="arial" w:hAnsi="arial" w:cs="arial"/>
            <w:b w:val="0"/>
            <w:i/>
            <w:strike w:val="0"/>
            <w:noProof w:val="0"/>
            <w:color w:val="0077CC"/>
            <w:position w:val="0"/>
            <w:sz w:val="20"/>
            <w:u w:val="single"/>
            <w:vertAlign w:val="baseline"/>
          </w:rPr>
          <w:t>, 942 F.3d at 1027</w:t>
        </w:r>
      </w:hyperlink>
      <w:r>
        <w:rPr>
          <w:rFonts w:ascii="arial" w:eastAsia="arial" w:hAnsi="arial" w:cs="arial"/>
          <w:b w:val="0"/>
          <w:i w:val="0"/>
          <w:strike w:val="0"/>
          <w:noProof w:val="0"/>
          <w:color w:val="000000"/>
          <w:position w:val="0"/>
          <w:sz w:val="20"/>
          <w:u w:val="none"/>
          <w:vertAlign w:val="baseline"/>
        </w:rPr>
        <w:t xml:space="preserve"> (The TSD exists "to protect against terrorism." (quotation omitted)); </w:t>
      </w:r>
      <w:bookmarkStart w:id="588" w:name="Bookmark_I6990HFM28T3VT0050000400"/>
      <w:bookmarkEnd w:id="588"/>
      <w:hyperlink r:id="rId13" w:history="1">
        <w:r>
          <w:rPr>
            <w:rFonts w:ascii="arial" w:eastAsia="arial" w:hAnsi="arial" w:cs="arial"/>
            <w:b w:val="0"/>
            <w:i/>
            <w:strike w:val="0"/>
            <w:noProof w:val="0"/>
            <w:color w:val="0077CC"/>
            <w:position w:val="0"/>
            <w:sz w:val="20"/>
            <w:u w:val="single"/>
            <w:vertAlign w:val="baseline"/>
          </w:rPr>
          <w:t>Ghedi</w:t>
        </w:r>
      </w:hyperlink>
      <w:hyperlink r:id="rId13" w:history="1">
        <w:r>
          <w:rPr>
            <w:rFonts w:ascii="arial" w:eastAsia="arial" w:hAnsi="arial" w:cs="arial"/>
            <w:b w:val="0"/>
            <w:i/>
            <w:strike w:val="0"/>
            <w:noProof w:val="0"/>
            <w:color w:val="0077CC"/>
            <w:position w:val="0"/>
            <w:sz w:val="20"/>
            <w:u w:val="single"/>
            <w:vertAlign w:val="baseline"/>
          </w:rPr>
          <w:t>, 16 F.4th at 460</w:t>
        </w:r>
      </w:hyperlink>
      <w:r>
        <w:rPr>
          <w:rFonts w:ascii="arial" w:eastAsia="arial" w:hAnsi="arial" w:cs="arial"/>
          <w:b w:val="0"/>
          <w:i w:val="0"/>
          <w:strike w:val="0"/>
          <w:noProof w:val="0"/>
          <w:color w:val="000000"/>
          <w:position w:val="0"/>
          <w:sz w:val="20"/>
          <w:u w:val="none"/>
          <w:vertAlign w:val="baseline"/>
        </w:rPr>
        <w:t xml:space="preserve"> (The TSC maintains the TSD to "aid in positively identifying known or suspected terrorists who are attempting to enter the country[ ] or board an aircraft." (quotation omitted and alterations adopted)); </w:t>
      </w:r>
      <w:bookmarkStart w:id="589" w:name="Bookmark_I6990HFM2HM69B0020000400"/>
      <w:bookmarkEnd w:id="589"/>
      <w:hyperlink r:id="rId125" w:history="1">
        <w:r>
          <w:rPr>
            <w:rFonts w:ascii="arial" w:eastAsia="arial" w:hAnsi="arial" w:cs="arial"/>
            <w:b w:val="0"/>
            <w:i/>
            <w:strike w:val="0"/>
            <w:noProof w:val="0"/>
            <w:color w:val="0077CC"/>
            <w:position w:val="0"/>
            <w:sz w:val="20"/>
            <w:u w:val="single"/>
            <w:vertAlign w:val="baseline"/>
          </w:rPr>
          <w:t>El Ali</w:t>
        </w:r>
      </w:hyperlink>
      <w:hyperlink r:id="rId125" w:history="1">
        <w:r>
          <w:rPr>
            <w:rFonts w:ascii="arial" w:eastAsia="arial" w:hAnsi="arial" w:cs="arial"/>
            <w:b w:val="0"/>
            <w:i/>
            <w:strike w:val="0"/>
            <w:noProof w:val="0"/>
            <w:color w:val="0077CC"/>
            <w:position w:val="0"/>
            <w:sz w:val="20"/>
            <w:u w:val="single"/>
            <w:vertAlign w:val="baseline"/>
          </w:rPr>
          <w:t>, 473 F. Supp. 3d at 493</w:t>
        </w:r>
      </w:hyperlink>
      <w:r>
        <w:rPr>
          <w:rFonts w:ascii="arial" w:eastAsia="arial" w:hAnsi="arial" w:cs="arial"/>
          <w:b w:val="0"/>
          <w:i w:val="0"/>
          <w:strike w:val="0"/>
          <w:noProof w:val="0"/>
          <w:color w:val="000000"/>
          <w:position w:val="0"/>
          <w:sz w:val="20"/>
          <w:u w:val="none"/>
          <w:vertAlign w:val="baseline"/>
        </w:rPr>
        <w:t xml:space="preserve"> (The TSC was created to "consolidate the government's approach to terrorism screening."); </w:t>
      </w:r>
      <w:bookmarkStart w:id="590" w:name="Bookmark_I6990HFM2HM69B0040000400"/>
      <w:bookmarkEnd w:id="590"/>
      <w:hyperlink r:id="rId126" w:history="1">
        <w:r>
          <w:rPr>
            <w:rFonts w:ascii="arial" w:eastAsia="arial" w:hAnsi="arial" w:cs="arial"/>
            <w:b w:val="0"/>
            <w:i/>
            <w:strike w:val="0"/>
            <w:noProof w:val="0"/>
            <w:color w:val="0077CC"/>
            <w:position w:val="0"/>
            <w:sz w:val="20"/>
            <w:u w:val="single"/>
            <w:vertAlign w:val="baseline"/>
          </w:rPr>
          <w:t>Ibrahim</w:t>
        </w:r>
      </w:hyperlink>
      <w:hyperlink r:id="rId126" w:history="1">
        <w:r>
          <w:rPr>
            <w:rFonts w:ascii="arial" w:eastAsia="arial" w:hAnsi="arial" w:cs="arial"/>
            <w:b w:val="0"/>
            <w:i/>
            <w:strike w:val="0"/>
            <w:noProof w:val="0"/>
            <w:color w:val="0077CC"/>
            <w:position w:val="0"/>
            <w:sz w:val="20"/>
            <w:u w:val="single"/>
            <w:vertAlign w:val="baseline"/>
          </w:rPr>
          <w:t>, 62 F. Supp. 3d at 918</w:t>
        </w:r>
      </w:hyperlink>
      <w:r>
        <w:rPr>
          <w:rFonts w:ascii="arial" w:eastAsia="arial" w:hAnsi="arial" w:cs="arial"/>
          <w:b w:val="0"/>
          <w:i w:val="0"/>
          <w:strike w:val="0"/>
          <w:noProof w:val="0"/>
          <w:color w:val="000000"/>
          <w:position w:val="0"/>
          <w:sz w:val="20"/>
          <w:u w:val="none"/>
          <w:vertAlign w:val="baseline"/>
        </w:rPr>
        <w:t xml:space="preserve"> (The TSD "provide[s] information to the United States intelligence community."). Even Plaintiff alleges that the TSD exists to "consolidate the Government's approach to terrorism screening and provide for the . . . use of Terrorist Information in screening processes."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90. </w:t>
      </w:r>
      <w:bookmarkStart w:id="591" w:name="Bookmark_I6990HFM2N1R4J0020000400_2"/>
      <w:bookmarkEnd w:id="591"/>
      <w:r>
        <w:rPr>
          <w:rFonts w:ascii="arial" w:eastAsia="arial" w:hAnsi="arial" w:cs="arial"/>
          <w:b w:val="0"/>
          <w:i w:val="0"/>
          <w:strike w:val="0"/>
          <w:noProof w:val="0"/>
          <w:color w:val="000000"/>
          <w:position w:val="0"/>
          <w:sz w:val="20"/>
          <w:u w:val="none"/>
          <w:vertAlign w:val="baseline"/>
        </w:rPr>
        <w:t>And again, the intention to use information</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for federal law enforcement—even if one also discloses the information to third parties—does not qualify one as a consumer reporting agency under the FCRA. </w:t>
      </w:r>
      <w:r>
        <w:rPr>
          <w:rFonts w:ascii="arial" w:eastAsia="arial" w:hAnsi="arial" w:cs="arial"/>
          <w:b w:val="0"/>
          <w:i/>
          <w:strike w:val="0"/>
          <w:noProof w:val="0"/>
          <w:color w:val="000000"/>
          <w:position w:val="0"/>
          <w:sz w:val="20"/>
          <w:u w:val="none"/>
          <w:vertAlign w:val="baseline"/>
        </w:rPr>
        <w:t xml:space="preserve">See </w:t>
      </w:r>
      <w:bookmarkStart w:id="592" w:name="Bookmark_I6990HFM2N1R4J0010000400"/>
      <w:bookmarkEnd w:id="592"/>
      <w:hyperlink r:id="rId49" w:history="1">
        <w:r>
          <w:rPr>
            <w:rFonts w:ascii="arial" w:eastAsia="arial" w:hAnsi="arial" w:cs="arial"/>
            <w:b w:val="0"/>
            <w:i/>
            <w:strike w:val="0"/>
            <w:noProof w:val="0"/>
            <w:color w:val="0077CC"/>
            <w:position w:val="0"/>
            <w:sz w:val="20"/>
            <w:u w:val="single"/>
            <w:vertAlign w:val="baseline"/>
          </w:rPr>
          <w:t>Mowrer</w:t>
        </w:r>
      </w:hyperlink>
      <w:hyperlink r:id="rId49" w:history="1">
        <w:r>
          <w:rPr>
            <w:rFonts w:ascii="arial" w:eastAsia="arial" w:hAnsi="arial" w:cs="arial"/>
            <w:b w:val="0"/>
            <w:i/>
            <w:strike w:val="0"/>
            <w:noProof w:val="0"/>
            <w:color w:val="0077CC"/>
            <w:position w:val="0"/>
            <w:sz w:val="20"/>
            <w:u w:val="single"/>
            <w:vertAlign w:val="baseline"/>
          </w:rPr>
          <w:t>, 14 F.4th at 731</w:t>
        </w:r>
      </w:hyperlink>
      <w:r>
        <w:rPr>
          <w:rFonts w:ascii="arial" w:eastAsia="arial" w:hAnsi="arial" w:cs="arial"/>
          <w:b w:val="0"/>
          <w:i w:val="0"/>
          <w:strike w:val="0"/>
          <w:noProof w:val="0"/>
          <w:color w:val="000000"/>
          <w:position w:val="0"/>
          <w:sz w:val="20"/>
          <w:u w:val="none"/>
          <w:vertAlign w:val="baseline"/>
        </w:rPr>
        <w:t xml:space="preserve"> (observing that the defendant agency "assembles . . . records . . . to support safety regulatory and enforcement activities," not to "make such records available to prospective employers," even though a statute requires it also to do the latter (quotation omitted)).</w:t>
      </w:r>
    </w:p>
    <w:p>
      <w:pPr>
        <w:keepNext w:val="0"/>
        <w:spacing w:before="200" w:after="0" w:line="260" w:lineRule="atLeast"/>
        <w:ind w:left="0" w:right="0" w:firstLine="0"/>
        <w:jc w:val="both"/>
      </w:pPr>
      <w:bookmarkStart w:id="593" w:name="Bookmark_para_103"/>
      <w:bookmarkEnd w:id="593"/>
      <w:r>
        <w:rPr>
          <w:rFonts w:ascii="arial" w:eastAsia="arial" w:hAnsi="arial" w:cs="arial"/>
          <w:b w:val="0"/>
          <w:i w:val="0"/>
          <w:strike w:val="0"/>
          <w:noProof w:val="0"/>
          <w:color w:val="000000"/>
          <w:position w:val="0"/>
          <w:sz w:val="20"/>
          <w:u w:val="none"/>
          <w:vertAlign w:val="baseline"/>
        </w:rPr>
        <w:t>Thus, even if TSD information is as widely disseminated as Plaintiff represents, the government's compilation and use of that information is not subject to the FCRA. So Plaintiff has not stated a FCRA claim against any defendant, and the Court will dismiss his complaint insofar as it asserts such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APA</w:t>
      </w:r>
    </w:p>
    <w:p>
      <w:pPr>
        <w:keepNext w:val="0"/>
        <w:spacing w:before="200" w:after="0" w:line="260" w:lineRule="atLeast"/>
        <w:ind w:left="0" w:right="0" w:firstLine="0"/>
        <w:jc w:val="both"/>
      </w:pPr>
      <w:bookmarkStart w:id="594" w:name="Bookmark_para_104"/>
      <w:bookmarkEnd w:id="594"/>
      <w:r>
        <w:rPr>
          <w:rFonts w:ascii="arial" w:eastAsia="arial" w:hAnsi="arial" w:cs="arial"/>
          <w:b w:val="0"/>
          <w:i w:val="0"/>
          <w:strike w:val="0"/>
          <w:noProof w:val="0"/>
          <w:color w:val="000000"/>
          <w:position w:val="0"/>
          <w:sz w:val="20"/>
          <w:u w:val="none"/>
          <w:vertAlign w:val="baseline"/>
        </w:rPr>
        <w:t xml:space="preserve">Plaintiff may have meant to assert an APA claim. </w:t>
      </w:r>
      <w:bookmarkStart w:id="595" w:name="Bookmark_I6990HFM2N1R4J0040000400"/>
      <w:bookmarkEnd w:id="595"/>
      <w:r>
        <w:rPr>
          <w:rFonts w:ascii="arial" w:eastAsia="arial" w:hAnsi="arial" w:cs="arial"/>
          <w:b w:val="0"/>
          <w:i w:val="0"/>
          <w:strike w:val="0"/>
          <w:noProof w:val="0"/>
          <w:color w:val="000000"/>
          <w:position w:val="0"/>
          <w:sz w:val="20"/>
          <w:u w:val="none"/>
          <w:vertAlign w:val="baseline"/>
        </w:rPr>
        <w:t xml:space="preserve">He says the APA creates "a non-discretionary duty to conclude agency matters," Pl.'s Br. ¶ 82, and points to this Court's authority to "compel agency action unlawfully withheld or unreasonably delayed," Pl.'s Br. ¶ 83 (quoting </w:t>
      </w:r>
      <w:hyperlink r:id="rId127" w:history="1">
        <w:r>
          <w:rPr>
            <w:rFonts w:ascii="arial" w:eastAsia="arial" w:hAnsi="arial" w:cs="arial"/>
            <w:b w:val="0"/>
            <w:i/>
            <w:strike w:val="0"/>
            <w:noProof w:val="0"/>
            <w:color w:val="0077CC"/>
            <w:position w:val="0"/>
            <w:sz w:val="20"/>
            <w:u w:val="single"/>
            <w:vertAlign w:val="baseline"/>
          </w:rPr>
          <w:t>5 U.S.C. § 706(1)</w:t>
        </w:r>
      </w:hyperlink>
      <w:r>
        <w:rPr>
          <w:rFonts w:ascii="arial" w:eastAsia="arial" w:hAnsi="arial" w:cs="arial"/>
          <w:b w:val="0"/>
          <w:i w:val="0"/>
          <w:strike w:val="0"/>
          <w:noProof w:val="0"/>
          <w:color w:val="000000"/>
          <w:position w:val="0"/>
          <w:sz w:val="20"/>
          <w:u w:val="none"/>
          <w:vertAlign w:val="baseline"/>
        </w:rPr>
        <w:t xml:space="preserve">). Insofar as Plaintiff seeks to compel agency action for the reasons stated in his other claims, any APA claim is duplicative and should be dismissed for that reason. </w:t>
      </w:r>
      <w:r>
        <w:rPr>
          <w:rFonts w:ascii="arial" w:eastAsia="arial" w:hAnsi="arial" w:cs="arial"/>
          <w:b w:val="0"/>
          <w:i/>
          <w:strike w:val="0"/>
          <w:noProof w:val="0"/>
          <w:color w:val="000000"/>
          <w:position w:val="0"/>
          <w:sz w:val="20"/>
          <w:u w:val="none"/>
          <w:vertAlign w:val="baseline"/>
        </w:rPr>
        <w:t xml:space="preserve">See, e.g., </w:t>
      </w:r>
      <w:bookmarkStart w:id="596" w:name="Bookmark_I6990HFM2N1R4J0030000400"/>
      <w:bookmarkEnd w:id="596"/>
      <w:hyperlink r:id="rId128" w:history="1">
        <w:r>
          <w:rPr>
            <w:rFonts w:ascii="arial" w:eastAsia="arial" w:hAnsi="arial" w:cs="arial"/>
            <w:b w:val="0"/>
            <w:i/>
            <w:strike w:val="0"/>
            <w:noProof w:val="0"/>
            <w:color w:val="0077CC"/>
            <w:position w:val="0"/>
            <w:sz w:val="20"/>
            <w:u w:val="single"/>
            <w:vertAlign w:val="baseline"/>
          </w:rPr>
          <w:t>Lewis v. Pension Benefit Guar. Corp.</w:t>
        </w:r>
      </w:hyperlink>
      <w:hyperlink r:id="rId128" w:history="1">
        <w:r>
          <w:rPr>
            <w:rFonts w:ascii="arial" w:eastAsia="arial" w:hAnsi="arial" w:cs="arial"/>
            <w:b w:val="0"/>
            <w:i/>
            <w:strike w:val="0"/>
            <w:noProof w:val="0"/>
            <w:color w:val="0077CC"/>
            <w:position w:val="0"/>
            <w:sz w:val="20"/>
            <w:u w:val="single"/>
            <w:vertAlign w:val="baseline"/>
          </w:rPr>
          <w:t>, 314 F. Supp. 3d 135, 141 n.1 (D.D.C.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none"/>
          <w:vertAlign w:val="baseline"/>
        </w:rPr>
        <w:t> [*54]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129" w:history="1">
        <w:r>
          <w:rPr>
            <w:rFonts w:ascii="arial" w:eastAsia="arial" w:hAnsi="arial" w:cs="arial"/>
            <w:b w:val="0"/>
            <w:i/>
            <w:strike w:val="0"/>
            <w:noProof w:val="0"/>
            <w:color w:val="0077CC"/>
            <w:position w:val="0"/>
            <w:sz w:val="20"/>
            <w:u w:val="single"/>
            <w:vertAlign w:val="baseline"/>
          </w:rPr>
          <w:t>831 F. App'x 523 (D.C. Cir. 2020)</w:t>
        </w:r>
      </w:hyperlink>
      <w:r>
        <w:rPr>
          <w:rFonts w:ascii="arial" w:eastAsia="arial" w:hAnsi="arial" w:cs="arial"/>
          <w:b w:val="0"/>
          <w:i w:val="0"/>
          <w:strike w:val="0"/>
          <w:noProof w:val="0"/>
          <w:color w:val="000000"/>
          <w:position w:val="0"/>
          <w:sz w:val="20"/>
          <w:u w:val="none"/>
          <w:vertAlign w:val="baseline"/>
        </w:rPr>
        <w:t xml:space="preserve">. But Plaintiff also suggests that his TRIP inquiry was never adequately resolved.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Pl.'s Br. ¶ 74. Thus, he may seek to compel action on that inquiry.</w:t>
      </w:r>
    </w:p>
    <w:p>
      <w:pPr>
        <w:keepNext w:val="0"/>
        <w:spacing w:before="200" w:after="0" w:line="260" w:lineRule="atLeast"/>
        <w:ind w:left="0" w:right="0" w:firstLine="0"/>
        <w:jc w:val="both"/>
      </w:pPr>
      <w:bookmarkStart w:id="597" w:name="Bookmark_para_105"/>
      <w:bookmarkEnd w:id="597"/>
      <w:bookmarkStart w:id="598" w:name="Bookmark_I6990HFM2D6NB90010000400"/>
      <w:bookmarkEnd w:id="598"/>
      <w:bookmarkStart w:id="599" w:name="Bookmark_I6990HFM2D6NB90030000400"/>
      <w:bookmarkEnd w:id="599"/>
      <w:r>
        <w:rPr>
          <w:rFonts w:ascii="arial" w:eastAsia="arial" w:hAnsi="arial" w:cs="arial"/>
          <w:b w:val="0"/>
          <w:i w:val="0"/>
          <w:strike w:val="0"/>
          <w:noProof w:val="0"/>
          <w:color w:val="000000"/>
          <w:position w:val="0"/>
          <w:sz w:val="20"/>
          <w:u w:val="none"/>
          <w:vertAlign w:val="baseline"/>
        </w:rPr>
        <w:t xml:space="preserve">In very limited circumstances, federal courts have mandamus authority to order agencies to render a final decision. </w:t>
      </w:r>
      <w:bookmarkStart w:id="600" w:name="Bookmark_I6990HFM2D6NB90050000400"/>
      <w:bookmarkEnd w:id="600"/>
      <w:r>
        <w:rPr>
          <w:rFonts w:ascii="arial" w:eastAsia="arial" w:hAnsi="arial" w:cs="arial"/>
          <w:b w:val="0"/>
          <w:i/>
          <w:strike w:val="0"/>
          <w:noProof w:val="0"/>
          <w:color w:val="000000"/>
          <w:position w:val="0"/>
          <w:sz w:val="20"/>
          <w:u w:val="none"/>
          <w:vertAlign w:val="baseline"/>
        </w:rPr>
        <w:t xml:space="preserve">See generally </w:t>
      </w:r>
      <w:bookmarkStart w:id="601" w:name="Bookmark_I6990HFM2N1R4J0050000400"/>
      <w:bookmarkEnd w:id="601"/>
      <w:hyperlink r:id="rId130" w:history="1">
        <w:r>
          <w:rPr>
            <w:rFonts w:ascii="arial" w:eastAsia="arial" w:hAnsi="arial" w:cs="arial"/>
            <w:b w:val="0"/>
            <w:i/>
            <w:strike w:val="0"/>
            <w:noProof w:val="0"/>
            <w:color w:val="0077CC"/>
            <w:position w:val="0"/>
            <w:sz w:val="20"/>
            <w:u w:val="single"/>
            <w:vertAlign w:val="baseline"/>
          </w:rPr>
          <w:t>Telecommunications Research &amp; Action Center v. FCC</w:t>
        </w:r>
      </w:hyperlink>
      <w:hyperlink r:id="rId130" w:history="1">
        <w:r>
          <w:rPr>
            <w:rFonts w:ascii="arial" w:eastAsia="arial" w:hAnsi="arial" w:cs="arial"/>
            <w:b w:val="0"/>
            <w:i/>
            <w:strike w:val="0"/>
            <w:noProof w:val="0"/>
            <w:color w:val="0077CC"/>
            <w:position w:val="0"/>
            <w:sz w:val="20"/>
            <w:u w:val="single"/>
            <w:vertAlign w:val="baseline"/>
          </w:rPr>
          <w:t>, 750 F.2d 70, 79-81, 242 U.S. App. D.C. 222 (D.C. Cir. 1984)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TRAC</w:t>
      </w:r>
      <w:r>
        <w:rPr>
          <w:rFonts w:ascii="arial" w:eastAsia="arial" w:hAnsi="arial" w:cs="arial"/>
          <w:b w:val="0"/>
          <w:i w:val="0"/>
          <w:strike w:val="0"/>
          <w:noProof w:val="0"/>
          <w:color w:val="000000"/>
          <w:position w:val="0"/>
          <w:sz w:val="20"/>
          <w:u w:val="none"/>
          <w:vertAlign w:val="baseline"/>
        </w:rPr>
        <w:t xml:space="preserve">"). </w:t>
      </w:r>
      <w:bookmarkStart w:id="602" w:name="Bookmark_I6990HFN2N1R4K0040000400"/>
      <w:bookmarkEnd w:id="602"/>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TRAC</w:t>
      </w:r>
      <w:r>
        <w:rPr>
          <w:rFonts w:ascii="arial" w:eastAsia="arial" w:hAnsi="arial" w:cs="arial"/>
          <w:b w:val="0"/>
          <w:i w:val="0"/>
          <w:strike w:val="0"/>
          <w:noProof w:val="0"/>
          <w:color w:val="000000"/>
          <w:position w:val="0"/>
          <w:sz w:val="20"/>
          <w:u w:val="none"/>
          <w:vertAlign w:val="baseline"/>
        </w:rPr>
        <w:t xml:space="preserve"> standard "applies to claims of unreasonable delay under both the Mandamus Act and the APA." </w:t>
      </w:r>
      <w:bookmarkStart w:id="603" w:name="Bookmark_I6990HFM2D6NB90020000400"/>
      <w:bookmarkEnd w:id="603"/>
      <w:hyperlink r:id="rId131" w:history="1">
        <w:r>
          <w:rPr>
            <w:rFonts w:ascii="arial" w:eastAsia="arial" w:hAnsi="arial" w:cs="arial"/>
            <w:b w:val="0"/>
            <w:i/>
            <w:strike w:val="0"/>
            <w:noProof w:val="0"/>
            <w:color w:val="0077CC"/>
            <w:position w:val="0"/>
            <w:sz w:val="20"/>
            <w:u w:val="single"/>
            <w:vertAlign w:val="baseline"/>
          </w:rPr>
          <w:t>Arab v. Blinken</w:t>
        </w:r>
      </w:hyperlink>
      <w:hyperlink r:id="rId131" w:history="1">
        <w:r>
          <w:rPr>
            <w:rFonts w:ascii="arial" w:eastAsia="arial" w:hAnsi="arial" w:cs="arial"/>
            <w:b w:val="0"/>
            <w:i/>
            <w:strike w:val="0"/>
            <w:noProof w:val="0"/>
            <w:color w:val="0077CC"/>
            <w:position w:val="0"/>
            <w:sz w:val="20"/>
            <w:u w:val="single"/>
            <w:vertAlign w:val="baseline"/>
          </w:rPr>
          <w:t>, 600 F. Supp. 3d 59, 69 (D.D.C. 2022)</w:t>
        </w:r>
      </w:hyperlink>
      <w:r>
        <w:rPr>
          <w:rFonts w:ascii="arial" w:eastAsia="arial" w:hAnsi="arial" w:cs="arial"/>
          <w:b w:val="0"/>
          <w:i w:val="0"/>
          <w:strike w:val="0"/>
          <w:noProof w:val="0"/>
          <w:color w:val="000000"/>
          <w:position w:val="0"/>
          <w:sz w:val="20"/>
          <w:u w:val="none"/>
          <w:vertAlign w:val="baseline"/>
        </w:rPr>
        <w:t xml:space="preserve">. </w:t>
      </w:r>
      <w:bookmarkStart w:id="604" w:name="Bookmark_I6990HFN2N1R4K0040000400_2"/>
      <w:bookmarkEnd w:id="604"/>
      <w:bookmarkStart w:id="605" w:name="Bookmark_I6990HFM2D6NB90050000400_2"/>
      <w:bookmarkEnd w:id="605"/>
      <w:r>
        <w:rPr>
          <w:rFonts w:ascii="arial" w:eastAsia="arial" w:hAnsi="arial" w:cs="arial"/>
          <w:b w:val="0"/>
          <w:i w:val="0"/>
          <w:strike w:val="0"/>
          <w:noProof w:val="0"/>
          <w:color w:val="000000"/>
          <w:position w:val="0"/>
          <w:sz w:val="20"/>
          <w:u w:val="none"/>
          <w:vertAlign w:val="baseline"/>
        </w:rPr>
        <w:t xml:space="preserve">In applying that standard, the Court "may not decide 'how the agency shall act.'" </w:t>
      </w:r>
      <w:r>
        <w:rPr>
          <w:rFonts w:ascii="arial" w:eastAsia="arial" w:hAnsi="arial" w:cs="arial"/>
          <w:b w:val="0"/>
          <w:i/>
          <w:strike w:val="0"/>
          <w:noProof w:val="0"/>
          <w:color w:val="000000"/>
          <w:position w:val="0"/>
          <w:sz w:val="20"/>
          <w:u w:val="none"/>
          <w:vertAlign w:val="baseline"/>
        </w:rPr>
        <w:t xml:space="preserve">See </w:t>
      </w:r>
      <w:bookmarkStart w:id="606" w:name="Bookmark_I6990HFM2D6NB90040000400"/>
      <w:bookmarkEnd w:id="606"/>
      <w:hyperlink r:id="rId89" w:history="1">
        <w:r>
          <w:rPr>
            <w:rFonts w:ascii="arial" w:eastAsia="arial" w:hAnsi="arial" w:cs="arial"/>
            <w:b w:val="0"/>
            <w:i/>
            <w:strike w:val="0"/>
            <w:noProof w:val="0"/>
            <w:color w:val="0077CC"/>
            <w:position w:val="0"/>
            <w:sz w:val="20"/>
            <w:u w:val="single"/>
            <w:vertAlign w:val="baseline"/>
          </w:rPr>
          <w:t>Jahangiri</w:t>
        </w:r>
      </w:hyperlink>
      <w:hyperlink r:id="rId89" w:history="1">
        <w:r>
          <w:rPr>
            <w:rFonts w:ascii="arial" w:eastAsia="arial" w:hAnsi="arial" w:cs="arial"/>
            <w:b w:val="0"/>
            <w:i/>
            <w:strike w:val="0"/>
            <w:noProof w:val="0"/>
            <w:color w:val="0077CC"/>
            <w:position w:val="0"/>
            <w:sz w:val="20"/>
            <w:u w:val="single"/>
            <w:vertAlign w:val="baseline"/>
          </w:rPr>
          <w:t>, 2023 U.S. Dist. LEXIS 140095, 2023 WL 5174305, at *2</w:t>
        </w:r>
      </w:hyperlink>
      <w:r>
        <w:rPr>
          <w:rFonts w:ascii="arial" w:eastAsia="arial" w:hAnsi="arial" w:cs="arial"/>
          <w:b w:val="0"/>
          <w:i w:val="0"/>
          <w:strike w:val="0"/>
          <w:noProof w:val="0"/>
          <w:color w:val="000000"/>
          <w:position w:val="0"/>
          <w:sz w:val="20"/>
          <w:u w:val="none"/>
          <w:vertAlign w:val="baseline"/>
        </w:rPr>
        <w:t xml:space="preserve"> (quoting </w:t>
      </w:r>
      <w:bookmarkStart w:id="607" w:name="Bookmark_I6990HFN2N1R4K0010000400"/>
      <w:bookmarkEnd w:id="607"/>
      <w:hyperlink r:id="rId132" w:history="1">
        <w:r>
          <w:rPr>
            <w:rFonts w:ascii="arial" w:eastAsia="arial" w:hAnsi="arial" w:cs="arial"/>
            <w:b w:val="0"/>
            <w:i/>
            <w:strike w:val="0"/>
            <w:noProof w:val="0"/>
            <w:color w:val="0077CC"/>
            <w:position w:val="0"/>
            <w:sz w:val="20"/>
            <w:u w:val="single"/>
            <w:vertAlign w:val="baseline"/>
          </w:rPr>
          <w:t>Norton v. S. Utah Wilderness Alliance</w:t>
        </w:r>
      </w:hyperlink>
      <w:hyperlink r:id="rId132" w:history="1">
        <w:r>
          <w:rPr>
            <w:rFonts w:ascii="arial" w:eastAsia="arial" w:hAnsi="arial" w:cs="arial"/>
            <w:b w:val="0"/>
            <w:i/>
            <w:strike w:val="0"/>
            <w:noProof w:val="0"/>
            <w:color w:val="0077CC"/>
            <w:position w:val="0"/>
            <w:sz w:val="20"/>
            <w:u w:val="single"/>
            <w:vertAlign w:val="baseline"/>
          </w:rPr>
          <w:t>, 542 U.S. 55, 62, 124 S. Ct. 2373, 159 L. Ed. 2d 137 (2004)</w:t>
        </w:r>
      </w:hyperlink>
      <w:r>
        <w:rPr>
          <w:rFonts w:ascii="arial" w:eastAsia="arial" w:hAnsi="arial" w:cs="arial"/>
          <w:b w:val="0"/>
          <w:i w:val="0"/>
          <w:strike w:val="0"/>
          <w:noProof w:val="0"/>
          <w:color w:val="000000"/>
          <w:position w:val="0"/>
          <w:sz w:val="20"/>
          <w:u w:val="none"/>
          <w:vertAlign w:val="baseline"/>
        </w:rPr>
        <w:t xml:space="preserve">) (alteration adopted). Thus, once an agency acts, an unreasonable-delay claim becomes moot. </w:t>
      </w:r>
      <w:r>
        <w:rPr>
          <w:rFonts w:ascii="arial" w:eastAsia="arial" w:hAnsi="arial" w:cs="arial"/>
          <w:b w:val="0"/>
          <w:i/>
          <w:strike w:val="0"/>
          <w:noProof w:val="0"/>
          <w:color w:val="000000"/>
          <w:position w:val="0"/>
          <w:sz w:val="20"/>
          <w:u w:val="none"/>
          <w:vertAlign w:val="baseline"/>
        </w:rPr>
        <w:t xml:space="preserve">See </w:t>
      </w:r>
      <w:bookmarkStart w:id="608" w:name="Bookmark_I6990HFN2N1R4K0030000400"/>
      <w:bookmarkEnd w:id="608"/>
      <w:r>
        <w:rPr>
          <w:rFonts w:ascii="arial" w:eastAsia="arial" w:hAnsi="arial" w:cs="arial"/>
          <w:b w:val="0"/>
          <w:i/>
          <w:strike w:val="0"/>
          <w:noProof w:val="0"/>
          <w:color w:val="000000"/>
          <w:position w:val="0"/>
          <w:sz w:val="20"/>
          <w:u w:val="none"/>
          <w:vertAlign w:val="baseline"/>
        </w:rPr>
        <w:t>Potomac Elec. Power Co. v. ICC</w:t>
      </w:r>
      <w:r>
        <w:rPr>
          <w:rFonts w:ascii="arial" w:eastAsia="arial" w:hAnsi="arial" w:cs="arial"/>
          <w:b w:val="0"/>
          <w:i/>
          <w:strike w:val="0"/>
          <w:noProof w:val="0"/>
          <w:color w:val="000000"/>
          <w:position w:val="0"/>
          <w:sz w:val="20"/>
          <w:u w:val="none"/>
          <w:vertAlign w:val="baseline"/>
        </w:rPr>
        <w:t>, 702 F.2d 1026, 1035 (D.C. Cir. 1983)</w:t>
      </w:r>
      <w:r>
        <w:rPr>
          <w:rFonts w:ascii="arial" w:eastAsia="arial" w:hAnsi="arial" w:cs="arial"/>
          <w:b w:val="0"/>
          <w:i w:val="0"/>
          <w:strike w:val="0"/>
          <w:noProof w:val="0"/>
          <w:color w:val="000000"/>
          <w:position w:val="0"/>
          <w:sz w:val="20"/>
          <w:u w:val="none"/>
          <w:vertAlign w:val="baseline"/>
        </w:rPr>
        <w:t xml:space="preserve"> ("[O]nce the [agency] has rendered a final decision, the issue . . . will be moot.").</w:t>
      </w:r>
    </w:p>
    <w:p>
      <w:pPr>
        <w:keepNext w:val="0"/>
        <w:spacing w:before="200" w:after="0" w:line="260" w:lineRule="atLeast"/>
        <w:ind w:left="0" w:right="0" w:firstLine="0"/>
        <w:jc w:val="both"/>
      </w:pPr>
      <w:bookmarkStart w:id="609" w:name="Bookmark_para_106"/>
      <w:bookmarkEnd w:id="609"/>
      <w:r>
        <w:rPr>
          <w:rFonts w:ascii="arial" w:eastAsia="arial" w:hAnsi="arial" w:cs="arial"/>
          <w:b w:val="0"/>
          <w:i w:val="0"/>
          <w:strike w:val="0"/>
          <w:noProof w:val="0"/>
          <w:color w:val="000000"/>
          <w:position w:val="0"/>
          <w:sz w:val="20"/>
          <w:u w:val="none"/>
          <w:vertAlign w:val="baseline"/>
        </w:rPr>
        <w:t>Plaintiff does not allege any ongoing failure to act on any petition or inquiry he filed. He acknowledges that his TRIP inquiry resulted in a "den[ial of] constitutional redress." Pl.'s Br. ¶ 74. Thus, any unreasonable-delay claim he intended to assert is moot.</w:t>
      </w:r>
    </w:p>
    <w:p>
      <w:pPr>
        <w:keepNext w:val="0"/>
        <w:spacing w:before="200" w:after="0" w:line="260" w:lineRule="atLeast"/>
        <w:ind w:left="0" w:right="0" w:firstLine="0"/>
        <w:jc w:val="both"/>
      </w:pPr>
      <w:bookmarkStart w:id="610" w:name="Bookmark_para_107"/>
      <w:bookmarkEnd w:id="610"/>
      <w:bookmarkStart w:id="611" w:name="Bookmark_I6990HFN2SF7PT0010000400"/>
      <w:bookmarkEnd w:id="611"/>
      <w:r>
        <w:rPr>
          <w:rFonts w:ascii="arial" w:eastAsia="arial" w:hAnsi="arial" w:cs="arial"/>
          <w:b w:val="0"/>
          <w:i w:val="0"/>
          <w:strike w:val="0"/>
          <w:noProof w:val="0"/>
          <w:color w:val="000000"/>
          <w:position w:val="0"/>
          <w:sz w:val="20"/>
          <w:u w:val="none"/>
          <w:vertAlign w:val="baseline"/>
        </w:rPr>
        <w:t>Accordingly, the Court will deny his APA claims for failure to state a claim insofar as any such claims duplicate others that the Court dismisses. And it will deny any unreasonable-delay claim for lack of subject-matter jurisdiction.</w:t>
      </w:r>
      <w:r>
        <w:rPr>
          <w:rFonts w:ascii="arial" w:eastAsia="arial" w:hAnsi="arial" w:cs="arial"/>
          <w:vertAlign w:val="superscript"/>
        </w:rPr>
        <w:footnoteReference w:customMarkFollows="1" w:id="33"/>
        <w:t xml:space="preserve">32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FOIA</w:t>
      </w:r>
    </w:p>
    <w:p>
      <w:pPr>
        <w:keepNext w:val="0"/>
        <w:spacing w:before="200" w:after="0" w:line="260" w:lineRule="atLeast"/>
        <w:ind w:left="0" w:right="0" w:firstLine="0"/>
        <w:jc w:val="both"/>
      </w:pPr>
      <w:bookmarkStart w:id="614" w:name="Bookmark_para_108"/>
      <w:bookmarkEnd w:id="614"/>
      <w:r>
        <w:rPr>
          <w:rFonts w:ascii="arial" w:eastAsia="arial" w:hAnsi="arial" w:cs="arial"/>
          <w:b w:val="0"/>
          <w:i w:val="0"/>
          <w:strike w:val="0"/>
          <w:noProof w:val="0"/>
          <w:color w:val="000000"/>
          <w:position w:val="0"/>
          <w:sz w:val="20"/>
          <w:u w:val="none"/>
          <w:vertAlign w:val="baseline"/>
        </w:rPr>
        <w:t>Finally,</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the Court turns to Plaintiff's FOIA claim against the FBI. Defendants correctly observe that Plaintiff has not provided enough detail about that claim, ECF No. 15-1 at 31-32, so the Court will dismiss Plaintiff's complaint in this respect too.</w:t>
      </w:r>
    </w:p>
    <w:p>
      <w:pPr>
        <w:keepNext w:val="0"/>
        <w:spacing w:before="240" w:after="0" w:line="260" w:lineRule="atLeast"/>
        <w:ind w:left="0" w:right="0" w:firstLine="0"/>
        <w:jc w:val="both"/>
      </w:pPr>
      <w:bookmarkStart w:id="615" w:name="Bookmark_para_109"/>
      <w:bookmarkEnd w:id="615"/>
      <w:bookmarkStart w:id="616" w:name="Bookmark_I6990HFN2SF7PT0030000400"/>
      <w:bookmarkEnd w:id="616"/>
      <w:bookmarkStart w:id="617" w:name="Bookmark_I6990HFN2SF7PT0050000400"/>
      <w:bookmarkEnd w:id="617"/>
      <w:bookmarkStart w:id="618" w:name="Bookmark_I6990HFN2HM69G0020000400"/>
      <w:bookmarkEnd w:id="618"/>
      <w:r>
        <w:rPr>
          <w:rFonts w:ascii="arial" w:eastAsia="arial" w:hAnsi="arial" w:cs="arial"/>
          <w:b w:val="0"/>
          <w:i w:val="0"/>
          <w:strike w:val="0"/>
          <w:noProof w:val="0"/>
          <w:color w:val="000000"/>
          <w:position w:val="0"/>
          <w:sz w:val="20"/>
          <w:u w:val="none"/>
          <w:vertAlign w:val="baseline"/>
        </w:rPr>
        <w:t xml:space="preserve">To state a FOIA claim, Plaintiff must allege that "an agency has (1) improperly (2) withheld (3) agency records." </w:t>
      </w:r>
      <w:bookmarkStart w:id="619" w:name="Bookmark_I6990HFN2SF7PT0020000400"/>
      <w:bookmarkEnd w:id="619"/>
      <w:hyperlink r:id="rId133" w:history="1">
        <w:r>
          <w:rPr>
            <w:rFonts w:ascii="arial" w:eastAsia="arial" w:hAnsi="arial" w:cs="arial"/>
            <w:b w:val="0"/>
            <w:i/>
            <w:strike w:val="0"/>
            <w:noProof w:val="0"/>
            <w:color w:val="0077CC"/>
            <w:position w:val="0"/>
            <w:sz w:val="20"/>
            <w:u w:val="single"/>
            <w:vertAlign w:val="baseline"/>
          </w:rPr>
          <w:t>Cause of Action Inst. v. IRS</w:t>
        </w:r>
      </w:hyperlink>
      <w:hyperlink r:id="rId133" w:history="1">
        <w:r>
          <w:rPr>
            <w:rFonts w:ascii="arial" w:eastAsia="arial" w:hAnsi="arial" w:cs="arial"/>
            <w:b w:val="0"/>
            <w:i/>
            <w:strike w:val="0"/>
            <w:noProof w:val="0"/>
            <w:color w:val="0077CC"/>
            <w:position w:val="0"/>
            <w:sz w:val="20"/>
            <w:u w:val="single"/>
            <w:vertAlign w:val="baseline"/>
          </w:rPr>
          <w:t>, 390 F. Supp. 3d 84, 92 (D.D.C. 2019)</w:t>
        </w:r>
      </w:hyperlink>
      <w:r>
        <w:rPr>
          <w:rFonts w:ascii="arial" w:eastAsia="arial" w:hAnsi="arial" w:cs="arial"/>
          <w:b w:val="0"/>
          <w:i w:val="0"/>
          <w:strike w:val="0"/>
          <w:noProof w:val="0"/>
          <w:color w:val="000000"/>
          <w:position w:val="0"/>
          <w:sz w:val="20"/>
          <w:u w:val="none"/>
          <w:vertAlign w:val="baseline"/>
        </w:rPr>
        <w:t xml:space="preserve"> (quotation omitted). </w:t>
      </w:r>
      <w:bookmarkStart w:id="620" w:name="Bookmark_I6990HFN2HM69G0040000400"/>
      <w:bookmarkEnd w:id="620"/>
      <w:r>
        <w:rPr>
          <w:rFonts w:ascii="arial" w:eastAsia="arial" w:hAnsi="arial" w:cs="arial"/>
          <w:b w:val="0"/>
          <w:i w:val="0"/>
          <w:strike w:val="0"/>
          <w:noProof w:val="0"/>
          <w:color w:val="000000"/>
          <w:position w:val="0"/>
          <w:sz w:val="20"/>
          <w:u w:val="none"/>
          <w:vertAlign w:val="baseline"/>
        </w:rPr>
        <w:t xml:space="preserve">A request must "reasonably describe[ ] such records," </w:t>
      </w:r>
      <w:hyperlink r:id="rId134" w:history="1">
        <w:r>
          <w:rPr>
            <w:rFonts w:ascii="arial" w:eastAsia="arial" w:hAnsi="arial" w:cs="arial"/>
            <w:b w:val="0"/>
            <w:i/>
            <w:strike w:val="0"/>
            <w:noProof w:val="0"/>
            <w:color w:val="0077CC"/>
            <w:position w:val="0"/>
            <w:sz w:val="20"/>
            <w:u w:val="single"/>
            <w:vertAlign w:val="baseline"/>
          </w:rPr>
          <w:t>5 U.S.C. § 552(a)(3)(A)(i)</w:t>
        </w:r>
      </w:hyperlink>
      <w:r>
        <w:rPr>
          <w:rFonts w:ascii="arial" w:eastAsia="arial" w:hAnsi="arial" w:cs="arial"/>
          <w:b w:val="0"/>
          <w:i w:val="0"/>
          <w:strike w:val="0"/>
          <w:noProof w:val="0"/>
          <w:color w:val="000000"/>
          <w:position w:val="0"/>
          <w:sz w:val="20"/>
          <w:u w:val="none"/>
          <w:vertAlign w:val="baseline"/>
        </w:rPr>
        <w:t xml:space="preserve">, meaning it "enable[s] a professional employee of the agency who [is] familiar with the subject area . . . to locate the record with a reasonable amount of effort." </w:t>
      </w:r>
      <w:bookmarkStart w:id="621" w:name="Bookmark_I6990HFN2SF7PT0040000400"/>
      <w:bookmarkEnd w:id="621"/>
      <w:hyperlink r:id="rId135" w:history="1">
        <w:r>
          <w:rPr>
            <w:rFonts w:ascii="arial" w:eastAsia="arial" w:hAnsi="arial" w:cs="arial"/>
            <w:b w:val="0"/>
            <w:i/>
            <w:strike w:val="0"/>
            <w:noProof w:val="0"/>
            <w:color w:val="0077CC"/>
            <w:position w:val="0"/>
            <w:sz w:val="20"/>
            <w:u w:val="single"/>
            <w:vertAlign w:val="baseline"/>
          </w:rPr>
          <w:t>Am. Ctr. for L. &amp; Just. v. DHS</w:t>
        </w:r>
      </w:hyperlink>
      <w:hyperlink r:id="rId135" w:history="1">
        <w:r>
          <w:rPr>
            <w:rFonts w:ascii="arial" w:eastAsia="arial" w:hAnsi="arial" w:cs="arial"/>
            <w:b w:val="0"/>
            <w:i/>
            <w:strike w:val="0"/>
            <w:noProof w:val="0"/>
            <w:color w:val="0077CC"/>
            <w:position w:val="0"/>
            <w:sz w:val="20"/>
            <w:u w:val="single"/>
            <w:vertAlign w:val="baseline"/>
          </w:rPr>
          <w:t>, 573 F. Supp. 3d 78, 81 (D.D.C. 2021)</w:t>
        </w:r>
      </w:hyperlink>
      <w:r>
        <w:rPr>
          <w:rFonts w:ascii="arial" w:eastAsia="arial" w:hAnsi="arial" w:cs="arial"/>
          <w:b w:val="0"/>
          <w:i w:val="0"/>
          <w:strike w:val="0"/>
          <w:noProof w:val="0"/>
          <w:color w:val="000000"/>
          <w:position w:val="0"/>
          <w:sz w:val="20"/>
          <w:u w:val="none"/>
          <w:vertAlign w:val="baseline"/>
        </w:rPr>
        <w:t xml:space="preserve"> (quotation omitted). The agency must be "able to determine precisely what records are being requested." </w:t>
      </w:r>
      <w:bookmarkStart w:id="622" w:name="Bookmark_I6990HFN2HM69G0010000400"/>
      <w:bookmarkEnd w:id="622"/>
      <w:hyperlink r:id="rId136" w:history="1">
        <w:r>
          <w:rPr>
            <w:rFonts w:ascii="arial" w:eastAsia="arial" w:hAnsi="arial" w:cs="arial"/>
            <w:b w:val="0"/>
            <w:i/>
            <w:strike w:val="0"/>
            <w:noProof w:val="0"/>
            <w:color w:val="0077CC"/>
            <w:position w:val="0"/>
            <w:sz w:val="20"/>
            <w:u w:val="single"/>
            <w:vertAlign w:val="baseline"/>
          </w:rPr>
          <w:t>Tax Analysts v. IRS</w:t>
        </w:r>
      </w:hyperlink>
      <w:hyperlink r:id="rId136" w:history="1">
        <w:r>
          <w:rPr>
            <w:rFonts w:ascii="arial" w:eastAsia="arial" w:hAnsi="arial" w:cs="arial"/>
            <w:b w:val="0"/>
            <w:i/>
            <w:strike w:val="0"/>
            <w:noProof w:val="0"/>
            <w:color w:val="0077CC"/>
            <w:position w:val="0"/>
            <w:sz w:val="20"/>
            <w:u w:val="single"/>
            <w:vertAlign w:val="baseline"/>
          </w:rPr>
          <w:t>, 117 F.3d 607, 610, 326 U.S. App. D.C. 53 (D.C. Cir. 1997)</w:t>
        </w:r>
      </w:hyperlink>
      <w:r>
        <w:rPr>
          <w:rFonts w:ascii="arial" w:eastAsia="arial" w:hAnsi="arial" w:cs="arial"/>
          <w:b w:val="0"/>
          <w:i w:val="0"/>
          <w:strike w:val="0"/>
          <w:noProof w:val="0"/>
          <w:color w:val="000000"/>
          <w:position w:val="0"/>
          <w:sz w:val="20"/>
          <w:u w:val="none"/>
          <w:vertAlign w:val="baseline"/>
        </w:rPr>
        <w:t xml:space="preserve"> (quotation omitted). </w:t>
      </w:r>
      <w:bookmarkStart w:id="623" w:name="Bookmark_I6990HFN2HM69G0040000400_2"/>
      <w:bookmarkEnd w:id="623"/>
      <w:r>
        <w:rPr>
          <w:rFonts w:ascii="arial" w:eastAsia="arial" w:hAnsi="arial" w:cs="arial"/>
          <w:b w:val="0"/>
          <w:i w:val="0"/>
          <w:strike w:val="0"/>
          <w:noProof w:val="0"/>
          <w:color w:val="000000"/>
          <w:position w:val="0"/>
          <w:sz w:val="20"/>
          <w:u w:val="none"/>
          <w:vertAlign w:val="baseline"/>
        </w:rPr>
        <w:t xml:space="preserve">Under that standard, courts employ a "context-specific inquiry" to decide whether a request permits "a processor to zero in on the set of documents at issue." </w:t>
      </w:r>
      <w:r>
        <w:rPr>
          <w:rFonts w:ascii="arial" w:eastAsia="arial" w:hAnsi="arial" w:cs="arial"/>
          <w:b w:val="0"/>
          <w:i/>
          <w:strike w:val="0"/>
          <w:noProof w:val="0"/>
          <w:color w:val="000000"/>
          <w:position w:val="0"/>
          <w:sz w:val="20"/>
          <w:u w:val="none"/>
          <w:vertAlign w:val="baseline"/>
        </w:rPr>
        <w:t xml:space="preserve">See </w:t>
      </w:r>
      <w:bookmarkStart w:id="624" w:name="Bookmark_I6990HFN2HM69G0030000400"/>
      <w:bookmarkEnd w:id="624"/>
      <w:hyperlink r:id="rId137" w:history="1">
        <w:r>
          <w:rPr>
            <w:rFonts w:ascii="arial" w:eastAsia="arial" w:hAnsi="arial" w:cs="arial"/>
            <w:b w:val="0"/>
            <w:i/>
            <w:strike w:val="0"/>
            <w:noProof w:val="0"/>
            <w:color w:val="0077CC"/>
            <w:position w:val="0"/>
            <w:sz w:val="20"/>
            <w:u w:val="single"/>
            <w:vertAlign w:val="baseline"/>
          </w:rPr>
          <w:t>Gun Owners of Am., Inc. v. FBI</w:t>
        </w:r>
      </w:hyperlink>
      <w:hyperlink r:id="rId137" w:history="1">
        <w:r>
          <w:rPr>
            <w:rFonts w:ascii="arial" w:eastAsia="arial" w:hAnsi="arial" w:cs="arial"/>
            <w:b w:val="0"/>
            <w:i/>
            <w:strike w:val="0"/>
            <w:noProof w:val="0"/>
            <w:color w:val="0077CC"/>
            <w:position w:val="0"/>
            <w:sz w:val="20"/>
            <w:u w:val="single"/>
            <w:vertAlign w:val="baseline"/>
          </w:rPr>
          <w:t>, 594 F. Supp. 3d 37, 48 (D.D.C.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25" w:name="Bookmark_para_110"/>
      <w:bookmarkEnd w:id="625"/>
      <w:r>
        <w:rPr>
          <w:rFonts w:ascii="arial" w:eastAsia="arial" w:hAnsi="arial" w:cs="arial"/>
          <w:b w:val="0"/>
          <w:i w:val="0"/>
          <w:strike w:val="0"/>
          <w:noProof w:val="0"/>
          <w:color w:val="000000"/>
          <w:position w:val="0"/>
          <w:sz w:val="20"/>
          <w:u w:val="none"/>
          <w:vertAlign w:val="baseline"/>
        </w:rPr>
        <w:t xml:space="preserve">The Court cannot apply that standard without any allegation about what the FOIA requests say. Plaintiff says he "filed FOIA requests." Compl. ¶ 98. He also provides a series of emails that portray his arguing with an FBI representative about whether a request should be expedited.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1-1 at 134-43.</w:t>
      </w:r>
    </w:p>
    <w:p>
      <w:pPr>
        <w:keepNext w:val="0"/>
        <w:spacing w:before="240" w:after="0" w:line="260" w:lineRule="atLeast"/>
        <w:ind w:left="0" w:right="0" w:firstLine="0"/>
        <w:jc w:val="both"/>
      </w:pPr>
      <w:bookmarkStart w:id="626" w:name="Bookmark_para_111"/>
      <w:bookmarkEnd w:id="626"/>
      <w:bookmarkStart w:id="627" w:name="Bookmark_I6990HFP2N1R4P0010000400"/>
      <w:bookmarkEnd w:id="627"/>
      <w:r>
        <w:rPr>
          <w:rFonts w:ascii="arial" w:eastAsia="arial" w:hAnsi="arial" w:cs="arial"/>
          <w:b w:val="0"/>
          <w:i w:val="0"/>
          <w:strike w:val="0"/>
          <w:noProof w:val="0"/>
          <w:color w:val="000000"/>
          <w:position w:val="0"/>
          <w:sz w:val="20"/>
          <w:u w:val="none"/>
          <w:vertAlign w:val="baseline"/>
        </w:rPr>
        <w:t>From</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that information, it is impossible to conclude whether the FBI "improperly" withheld any records. </w:t>
      </w:r>
      <w:r>
        <w:rPr>
          <w:rFonts w:ascii="arial" w:eastAsia="arial" w:hAnsi="arial" w:cs="arial"/>
          <w:b w:val="0"/>
          <w:i/>
          <w:strike w:val="0"/>
          <w:noProof w:val="0"/>
          <w:color w:val="000000"/>
          <w:position w:val="0"/>
          <w:sz w:val="20"/>
          <w:u w:val="none"/>
          <w:vertAlign w:val="baseline"/>
        </w:rPr>
        <w:t xml:space="preserve">See </w:t>
      </w:r>
      <w:bookmarkStart w:id="628" w:name="Bookmark_I6990HFN2HM69G0050000400"/>
      <w:bookmarkEnd w:id="628"/>
      <w:hyperlink r:id="rId133" w:history="1">
        <w:r>
          <w:rPr>
            <w:rFonts w:ascii="arial" w:eastAsia="arial" w:hAnsi="arial" w:cs="arial"/>
            <w:b w:val="0"/>
            <w:i/>
            <w:strike w:val="0"/>
            <w:noProof w:val="0"/>
            <w:color w:val="0077CC"/>
            <w:position w:val="0"/>
            <w:sz w:val="20"/>
            <w:u w:val="single"/>
            <w:vertAlign w:val="baseline"/>
          </w:rPr>
          <w:t>Cause of Action Inst.</w:t>
        </w:r>
      </w:hyperlink>
      <w:hyperlink r:id="rId133" w:history="1">
        <w:r>
          <w:rPr>
            <w:rFonts w:ascii="arial" w:eastAsia="arial" w:hAnsi="arial" w:cs="arial"/>
            <w:b w:val="0"/>
            <w:i/>
            <w:strike w:val="0"/>
            <w:noProof w:val="0"/>
            <w:color w:val="0077CC"/>
            <w:position w:val="0"/>
            <w:sz w:val="20"/>
            <w:u w:val="single"/>
            <w:vertAlign w:val="baseline"/>
          </w:rPr>
          <w:t>, 390 F. Supp. 3d at 92</w:t>
        </w:r>
      </w:hyperlink>
      <w:r>
        <w:rPr>
          <w:rFonts w:ascii="arial" w:eastAsia="arial" w:hAnsi="arial" w:cs="arial"/>
          <w:b w:val="0"/>
          <w:i w:val="0"/>
          <w:strike w:val="0"/>
          <w:noProof w:val="0"/>
          <w:color w:val="000000"/>
          <w:position w:val="0"/>
          <w:sz w:val="20"/>
          <w:u w:val="none"/>
          <w:vertAlign w:val="baseline"/>
        </w:rPr>
        <w:t xml:space="preserve"> (quotation omitted). Thus, Plaintiff has not stated a FOIA claim, and the Court will dismiss his complaint insofar as it asserts one.</w:t>
      </w:r>
    </w:p>
    <w:p>
      <w:pPr>
        <w:keepNext w:val="0"/>
        <w:spacing w:before="240" w:after="0" w:line="260" w:lineRule="atLeast"/>
        <w:ind w:left="0" w:right="0" w:firstLine="0"/>
        <w:jc w:val="both"/>
      </w:pPr>
      <w:bookmarkStart w:id="629" w:name="Bookmark_para_112"/>
      <w:bookmarkEnd w:id="629"/>
      <w:bookmarkStart w:id="630" w:name="Bookmark_I6990HFP2N1R4P0030000400"/>
      <w:bookmarkEnd w:id="630"/>
      <w:r>
        <w:rPr>
          <w:rFonts w:ascii="arial" w:eastAsia="arial" w:hAnsi="arial" w:cs="arial"/>
          <w:b w:val="0"/>
          <w:i w:val="0"/>
          <w:strike w:val="0"/>
          <w:noProof w:val="0"/>
          <w:color w:val="000000"/>
          <w:position w:val="0"/>
          <w:sz w:val="20"/>
          <w:u w:val="none"/>
          <w:vertAlign w:val="baseline"/>
        </w:rPr>
        <w:t xml:space="preserve">After liberally construing Plaintiff's filings, "infer[ring] the claims made wherever possible," and seeking to identify "all possible legal theories that could apply," </w:t>
      </w:r>
      <w:r>
        <w:rPr>
          <w:rFonts w:ascii="arial" w:eastAsia="arial" w:hAnsi="arial" w:cs="arial"/>
          <w:b w:val="0"/>
          <w:i/>
          <w:strike w:val="0"/>
          <w:noProof w:val="0"/>
          <w:color w:val="000000"/>
          <w:position w:val="0"/>
          <w:sz w:val="20"/>
          <w:u w:val="none"/>
          <w:vertAlign w:val="baseline"/>
        </w:rPr>
        <w:t xml:space="preserve">see </w:t>
      </w:r>
      <w:bookmarkStart w:id="631" w:name="Bookmark_I6990HFP2N1R4P0020000400"/>
      <w:bookmarkEnd w:id="631"/>
      <w:hyperlink r:id="rId29" w:history="1">
        <w:r>
          <w:rPr>
            <w:rFonts w:ascii="arial" w:eastAsia="arial" w:hAnsi="arial" w:cs="arial"/>
            <w:b w:val="0"/>
            <w:i/>
            <w:strike w:val="0"/>
            <w:noProof w:val="0"/>
            <w:color w:val="0077CC"/>
            <w:position w:val="0"/>
            <w:sz w:val="20"/>
            <w:u w:val="single"/>
            <w:vertAlign w:val="baseline"/>
          </w:rPr>
          <w:t>Davis</w:t>
        </w:r>
      </w:hyperlink>
      <w:hyperlink r:id="rId29" w:history="1">
        <w:r>
          <w:rPr>
            <w:rFonts w:ascii="arial" w:eastAsia="arial" w:hAnsi="arial" w:cs="arial"/>
            <w:b w:val="0"/>
            <w:i/>
            <w:strike w:val="0"/>
            <w:noProof w:val="0"/>
            <w:color w:val="0077CC"/>
            <w:position w:val="0"/>
            <w:sz w:val="20"/>
            <w:u w:val="single"/>
            <w:vertAlign w:val="baseline"/>
          </w:rPr>
          <w:t>, 973 F. Supp. 2d at 26</w:t>
        </w:r>
      </w:hyperlink>
      <w:r>
        <w:rPr>
          <w:rFonts w:ascii="arial" w:eastAsia="arial" w:hAnsi="arial" w:cs="arial"/>
          <w:b w:val="0"/>
          <w:i w:val="0"/>
          <w:strike w:val="0"/>
          <w:noProof w:val="0"/>
          <w:color w:val="000000"/>
          <w:position w:val="0"/>
          <w:sz w:val="20"/>
          <w:u w:val="none"/>
          <w:vertAlign w:val="baseline"/>
        </w:rPr>
        <w:t>, the Court cannot cobble together enough facts to constitute a well-pleaded claim within its subject-matter jurisdiction. So it will dismiss Plaintiff's complaint in full.</w:t>
      </w:r>
    </w:p>
    <w:p>
      <w:pPr>
        <w:keepNext w:val="0"/>
        <w:spacing w:before="200" w:after="0" w:line="260" w:lineRule="atLeast"/>
        <w:ind w:left="0" w:right="0" w:firstLine="0"/>
        <w:jc w:val="both"/>
      </w:pPr>
      <w:bookmarkStart w:id="632" w:name="Bookmark_para_113"/>
      <w:bookmarkEnd w:id="632"/>
      <w:bookmarkStart w:id="633" w:name="Bookmark_I475KXFF6V200001R6N00006"/>
      <w:bookmarkEnd w:id="633"/>
      <w:bookmarkStart w:id="634" w:name="Bookmark_I6990HFP2N1R4P0050000400"/>
      <w:bookmarkEnd w:id="634"/>
      <w:r>
        <w:rPr>
          <w:rFonts w:ascii="arial" w:eastAsia="arial" w:hAnsi="arial" w:cs="arial"/>
          <w:b w:val="0"/>
          <w:i w:val="0"/>
          <w:strike w:val="0"/>
          <w:noProof w:val="0"/>
          <w:color w:val="000000"/>
          <w:position w:val="0"/>
          <w:sz w:val="20"/>
          <w:u w:val="none"/>
          <w:vertAlign w:val="baseline"/>
        </w:rPr>
        <w:t xml:space="preserve">But the Court will do so without prejudice, giving Plaintiff a chance to correct his complaint's deficiencies. The Circuit has instructed this Court to "dismiss with prejudice only if it determines the plaintiff could not possibly cure the deficiency by alleging new or additional facts." </w:t>
      </w:r>
      <w:bookmarkStart w:id="635" w:name="Bookmark_I6990HFP2N1R4P0040000400"/>
      <w:bookmarkEnd w:id="635"/>
      <w:hyperlink r:id="rId138" w:history="1">
        <w:r>
          <w:rPr>
            <w:rFonts w:ascii="arial" w:eastAsia="arial" w:hAnsi="arial" w:cs="arial"/>
            <w:b w:val="0"/>
            <w:i/>
            <w:strike w:val="0"/>
            <w:noProof w:val="0"/>
            <w:color w:val="0077CC"/>
            <w:position w:val="0"/>
            <w:sz w:val="20"/>
            <w:u w:val="single"/>
            <w:vertAlign w:val="baseline"/>
          </w:rPr>
          <w:t>United States ex rel. Shea v. Cellco P'ship</w:t>
        </w:r>
      </w:hyperlink>
      <w:hyperlink r:id="rId138" w:history="1">
        <w:r>
          <w:rPr>
            <w:rFonts w:ascii="arial" w:eastAsia="arial" w:hAnsi="arial" w:cs="arial"/>
            <w:b w:val="0"/>
            <w:i/>
            <w:strike w:val="0"/>
            <w:noProof w:val="0"/>
            <w:color w:val="0077CC"/>
            <w:position w:val="0"/>
            <w:sz w:val="20"/>
            <w:u w:val="single"/>
            <w:vertAlign w:val="baseline"/>
          </w:rPr>
          <w:t>, 863 F.3d 923, 936, 430 U.S. App. D.C. 353 (D.C. Cir. 2017)</w:t>
        </w:r>
      </w:hyperlink>
      <w:r>
        <w:rPr>
          <w:rFonts w:ascii="arial" w:eastAsia="arial" w:hAnsi="arial" w:cs="arial"/>
          <w:b w:val="0"/>
          <w:i w:val="0"/>
          <w:strike w:val="0"/>
          <w:noProof w:val="0"/>
          <w:color w:val="000000"/>
          <w:position w:val="0"/>
          <w:sz w:val="20"/>
          <w:u w:val="none"/>
          <w:vertAlign w:val="baseline"/>
        </w:rPr>
        <w:t xml:space="preserve"> (quotation omitted). Although that is probably true for most of Plaintiff's claims, the Court cannot rule out the possibility that additional facts consistent with those already pleaded could revive a few of his claims. </w:t>
      </w:r>
      <w:r>
        <w:rPr>
          <w:rFonts w:ascii="arial" w:eastAsia="arial" w:hAnsi="arial" w:cs="arial"/>
          <w:b w:val="0"/>
          <w:i w:val="0"/>
          <w:strike w:val="0"/>
          <w:noProof w:val="0"/>
          <w:color w:val="000000"/>
          <w:position w:val="0"/>
          <w:sz w:val="20"/>
          <w:u w:val="none"/>
          <w:vertAlign w:val="baseline"/>
        </w:rPr>
        <w:t>An obvious example is his FOIA claim, which the Court dismissed because it has no information about his FOIA</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requests. The Court also notes that Plaintiff alluded to miscellaneous ways in which inclusion in the TSD can affect one's life without providing any details about whether any such harms happened to him. Thus, Plaintiff may seek leave to file an amended complaint according to the terms specified in the Court's order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 and Order</w:t>
      </w:r>
    </w:p>
    <w:p>
      <w:pPr>
        <w:keepNext w:val="0"/>
        <w:spacing w:before="200" w:after="0" w:line="260" w:lineRule="atLeast"/>
        <w:ind w:left="0" w:right="0" w:firstLine="0"/>
        <w:jc w:val="both"/>
      </w:pPr>
      <w:bookmarkStart w:id="636" w:name="Bookmark_para_114"/>
      <w:bookmarkEnd w:id="636"/>
      <w:r>
        <w:rPr>
          <w:rFonts w:ascii="arial" w:eastAsia="arial" w:hAnsi="arial" w:cs="arial"/>
          <w:b w:val="0"/>
          <w:i w:val="0"/>
          <w:strike w:val="0"/>
          <w:noProof w:val="0"/>
          <w:color w:val="000000"/>
          <w:position w:val="0"/>
          <w:sz w:val="20"/>
          <w:u w:val="none"/>
          <w:vertAlign w:val="baseline"/>
        </w:rPr>
        <w:t>For all the above reasons, it is hereby</w:t>
      </w:r>
    </w:p>
    <w:p>
      <w:pPr>
        <w:keepNext w:val="0"/>
        <w:spacing w:before="200" w:after="0" w:line="260" w:lineRule="atLeast"/>
        <w:ind w:left="0" w:right="0" w:firstLine="0"/>
        <w:jc w:val="both"/>
      </w:pPr>
      <w:bookmarkStart w:id="637" w:name="Bookmark_para_115"/>
      <w:bookmarkEnd w:id="637"/>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Defendants' Amended Motion to Dismiss, ECF No. 14,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It is further</w:t>
      </w:r>
    </w:p>
    <w:p>
      <w:pPr>
        <w:keepNext w:val="0"/>
        <w:spacing w:before="200" w:after="0" w:line="260" w:lineRule="atLeast"/>
        <w:ind w:left="0" w:right="0" w:firstLine="0"/>
        <w:jc w:val="both"/>
      </w:pPr>
      <w:bookmarkStart w:id="638" w:name="Bookmark_para_116"/>
      <w:bookmarkEnd w:id="638"/>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Plaintiff's complaint, ECF No. 1, is </w:t>
      </w:r>
      <w:r>
        <w:rPr>
          <w:rFonts w:ascii="arial" w:eastAsia="arial" w:hAnsi="arial" w:cs="arial"/>
          <w:b/>
          <w:i w:val="0"/>
          <w:strike w:val="0"/>
          <w:noProof w:val="0"/>
          <w:color w:val="000000"/>
          <w:position w:val="0"/>
          <w:sz w:val="20"/>
          <w:u w:val="none"/>
          <w:vertAlign w:val="baseline"/>
        </w:rPr>
        <w:t>DISMISSED WITHOUT PREJUDICE</w:t>
      </w:r>
      <w:r>
        <w:rPr>
          <w:rFonts w:ascii="arial" w:eastAsia="arial" w:hAnsi="arial" w:cs="arial"/>
          <w:b w:val="0"/>
          <w:i w:val="0"/>
          <w:strike w:val="0"/>
          <w:noProof w:val="0"/>
          <w:color w:val="000000"/>
          <w:position w:val="0"/>
          <w:sz w:val="20"/>
          <w:u w:val="none"/>
          <w:vertAlign w:val="baseline"/>
        </w:rPr>
        <w:t xml:space="preserve"> in part for lack of subject-matter jurisdiction, and in remaining part for failure to state a claim. It is further</w:t>
      </w:r>
    </w:p>
    <w:p>
      <w:pPr>
        <w:keepNext w:val="0"/>
        <w:spacing w:before="200" w:after="0" w:line="260" w:lineRule="atLeast"/>
        <w:ind w:left="0" w:right="0" w:firstLine="0"/>
        <w:jc w:val="both"/>
      </w:pPr>
      <w:bookmarkStart w:id="639" w:name="Bookmark_para_117"/>
      <w:bookmarkEnd w:id="639"/>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Plaintiff may move for leave to file an amended complaint by October 25, 2023. If Plaintiff does not so move by that date, the Court will dismiss the case. It is further</w:t>
      </w:r>
    </w:p>
    <w:p>
      <w:pPr>
        <w:keepNext w:val="0"/>
        <w:spacing w:before="200" w:after="0" w:line="260" w:lineRule="atLeast"/>
        <w:ind w:left="0" w:right="0" w:firstLine="0"/>
        <w:jc w:val="both"/>
      </w:pPr>
      <w:bookmarkStart w:id="640" w:name="Bookmark_para_118"/>
      <w:bookmarkEnd w:id="640"/>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if Plaintiff moves for leave to file an amended complaint, he shall comply with </w:t>
      </w:r>
      <w:hyperlink r:id="rId139" w:history="1">
        <w:r>
          <w:rPr>
            <w:rFonts w:ascii="arial" w:eastAsia="arial" w:hAnsi="arial" w:cs="arial"/>
            <w:b w:val="0"/>
            <w:i/>
            <w:strike w:val="0"/>
            <w:noProof w:val="0"/>
            <w:color w:val="0077CC"/>
            <w:position w:val="0"/>
            <w:sz w:val="20"/>
            <w:u w:val="single"/>
            <w:vertAlign w:val="baseline"/>
          </w:rPr>
          <w:t>Federal Rule of Civil Procedure 8(a)</w:t>
        </w:r>
      </w:hyperlink>
      <w:r>
        <w:rPr>
          <w:rFonts w:ascii="arial" w:eastAsia="arial" w:hAnsi="arial" w:cs="arial"/>
          <w:b w:val="0"/>
          <w:i w:val="0"/>
          <w:strike w:val="0"/>
          <w:noProof w:val="0"/>
          <w:color w:val="000000"/>
          <w:position w:val="0"/>
          <w:sz w:val="20"/>
          <w:u w:val="none"/>
          <w:vertAlign w:val="baseline"/>
        </w:rPr>
        <w:t xml:space="preserve">, the Local Civil Rules, and the Court's Standing Order. Plaintiff is advised that </w:t>
      </w:r>
      <w:hyperlink r:id="rId139" w:history="1">
        <w:r>
          <w:rPr>
            <w:rFonts w:ascii="arial" w:eastAsia="arial" w:hAnsi="arial" w:cs="arial"/>
            <w:b w:val="0"/>
            <w:i/>
            <w:strike w:val="0"/>
            <w:noProof w:val="0"/>
            <w:color w:val="0077CC"/>
            <w:position w:val="0"/>
            <w:sz w:val="20"/>
            <w:u w:val="single"/>
            <w:vertAlign w:val="baseline"/>
          </w:rPr>
          <w:t>Federal Rule of Civil Procedure 8(a)</w:t>
        </w:r>
      </w:hyperlink>
      <w:r>
        <w:rPr>
          <w:rFonts w:ascii="arial" w:eastAsia="arial" w:hAnsi="arial" w:cs="arial"/>
          <w:b w:val="0"/>
          <w:i w:val="0"/>
          <w:strike w:val="0"/>
          <w:noProof w:val="0"/>
          <w:color w:val="000000"/>
          <w:position w:val="0"/>
          <w:sz w:val="20"/>
          <w:u w:val="none"/>
          <w:vertAlign w:val="baseline"/>
        </w:rPr>
        <w:t xml:space="preserve"> requires only "short and plain statement[s]" establishing the Court's jurisdiction and his entitlement to relief. The Court's opinion pointing out a lack of </w:t>
      </w:r>
      <w:r>
        <w:rPr>
          <w:rFonts w:ascii="arial" w:eastAsia="arial" w:hAnsi="arial" w:cs="arial"/>
          <w:b w:val="0"/>
          <w:i/>
          <w:strike w:val="0"/>
          <w:noProof w:val="0"/>
          <w:color w:val="000000"/>
          <w:position w:val="0"/>
          <w:sz w:val="20"/>
          <w:u w:val="none"/>
          <w:vertAlign w:val="baseline"/>
        </w:rPr>
        <w:t>pertinent</w:t>
      </w:r>
      <w:r>
        <w:rPr>
          <w:rFonts w:ascii="arial" w:eastAsia="arial" w:hAnsi="arial" w:cs="arial"/>
          <w:b w:val="0"/>
          <w:i w:val="0"/>
          <w:strike w:val="0"/>
          <w:noProof w:val="0"/>
          <w:color w:val="000000"/>
          <w:position w:val="0"/>
          <w:sz w:val="20"/>
          <w:u w:val="none"/>
          <w:vertAlign w:val="baseline"/>
        </w:rPr>
        <w:t xml:space="preserve"> detail</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should not be mistaken for an invitation to multiply the considerable extraneous detail in his original complaint. Plaintiff is further advised that Local Rule 7(i) requires a motion for leave to file an amended complaint to "be accompanied by an original of the proposed pleading as amended." Plaintiff is further advised that the Court's Standing Order requires "proposed amended pleadings [to] be accompanied by a redline comparison of the original and . . . proposed pleading."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4 ¶ 7.</w:t>
      </w:r>
    </w:p>
    <w:p>
      <w:pPr>
        <w:keepNext w:val="0"/>
        <w:spacing w:before="200" w:after="0" w:line="260" w:lineRule="atLeast"/>
        <w:ind w:left="0" w:right="0" w:firstLine="0"/>
        <w:jc w:val="both"/>
      </w:pPr>
      <w:bookmarkStart w:id="641" w:name="Bookmark_para_119"/>
      <w:bookmarkEnd w:id="641"/>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2" w:name="Bookmark_para_120"/>
      <w:bookmarkEnd w:id="642"/>
      <w:r>
        <w:rPr>
          <w:rFonts w:ascii="arial" w:eastAsia="arial" w:hAnsi="arial" w:cs="arial"/>
          <w:b w:val="0"/>
          <w:i w:val="0"/>
          <w:strike w:val="0"/>
          <w:noProof w:val="0"/>
          <w:color w:val="000000"/>
          <w:position w:val="0"/>
          <w:sz w:val="20"/>
          <w:u w:val="none"/>
          <w:vertAlign w:val="baseline"/>
        </w:rPr>
        <w:t>/s/ Timothy J. Kelly</w:t>
      </w:r>
    </w:p>
    <w:p>
      <w:pPr>
        <w:keepNext w:val="0"/>
        <w:spacing w:before="200" w:after="0" w:line="260" w:lineRule="atLeast"/>
        <w:ind w:left="0" w:right="0" w:firstLine="0"/>
        <w:jc w:val="both"/>
      </w:pPr>
      <w:bookmarkStart w:id="643" w:name="Bookmark_para_121"/>
      <w:bookmarkEnd w:id="643"/>
      <w:r>
        <w:rPr>
          <w:rFonts w:ascii="arial" w:eastAsia="arial" w:hAnsi="arial" w:cs="arial"/>
          <w:b w:val="0"/>
          <w:i w:val="0"/>
          <w:strike w:val="0"/>
          <w:noProof w:val="0"/>
          <w:color w:val="000000"/>
          <w:position w:val="0"/>
          <w:sz w:val="20"/>
          <w:u w:val="none"/>
          <w:vertAlign w:val="baseline"/>
        </w:rPr>
        <w:t>TIMOTHY J. KELLY</w:t>
      </w:r>
    </w:p>
    <w:p>
      <w:pPr>
        <w:keepNext w:val="0"/>
        <w:spacing w:before="200" w:after="0" w:line="260" w:lineRule="atLeast"/>
        <w:ind w:left="0" w:right="0" w:firstLine="0"/>
        <w:jc w:val="both"/>
      </w:pPr>
      <w:bookmarkStart w:id="644" w:name="Bookmark_para_122"/>
      <w:bookmarkEnd w:id="644"/>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645" w:name="Bookmark_para_123"/>
      <w:bookmarkEnd w:id="645"/>
      <w:r>
        <w:rPr>
          <w:rFonts w:ascii="arial" w:eastAsia="arial" w:hAnsi="arial" w:cs="arial"/>
          <w:b w:val="0"/>
          <w:i w:val="0"/>
          <w:strike w:val="0"/>
          <w:noProof w:val="0"/>
          <w:color w:val="000000"/>
          <w:position w:val="0"/>
          <w:sz w:val="20"/>
          <w:u w:val="none"/>
          <w:vertAlign w:val="baseline"/>
        </w:rPr>
        <w:t>Date: September 25,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 xml:space="preserve">As the Court noted above, Plaintiff's complaint is disjointed and difficult to follow, not least because its narrative is non-chronological. As Plaintiff himself put it, his complaint seeks "redress from </w:t>
      </w:r>
      <w:r>
        <w:rPr>
          <w:rFonts w:ascii="arial" w:eastAsia="arial" w:hAnsi="arial" w:cs="arial"/>
          <w:b w:val="0"/>
          <w:i/>
          <w:strike w:val="0"/>
          <w:noProof w:val="0"/>
          <w:color w:val="000000"/>
          <w:position w:val="0"/>
          <w:sz w:val="18"/>
          <w:u w:val="none"/>
          <w:vertAlign w:val="baseline"/>
        </w:rPr>
        <w:t>de facto</w:t>
      </w:r>
      <w:r>
        <w:rPr>
          <w:rFonts w:ascii="arial" w:eastAsia="arial" w:hAnsi="arial" w:cs="arial"/>
          <w:b w:val="0"/>
          <w:i w:val="0"/>
          <w:strike w:val="0"/>
          <w:noProof w:val="0"/>
          <w:color w:val="000000"/>
          <w:position w:val="0"/>
          <w:sz w:val="18"/>
          <w:u w:val="none"/>
          <w:vertAlign w:val="baseline"/>
        </w:rPr>
        <w:t xml:space="preserve"> government policies[ ] from almost two decades of abuse with no opportunity for due process." ECF No. 19 ("Pl.'s Br.") ¶ 9. Thus, it seems, his complaint is organized around that theme. What follows is the Court's attempt to reconstruct a linear narrative from Plaintiff's complaint, "Motion for Mandamus," ECF No. 3, brief in opposition to Defendants' motion to dismiss, and exhibits to those filings.</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7" w:name="Bookmark_fnpara_2"/>
      <w:bookmarkEnd w:id="17"/>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Compl. ¶¶ 62-63, 69; ECF No. 1-1 at 75-117 (Daniel King); Compl. ¶¶ 65-66; ECF No. 1-1 at 118-22 (Wayne McKenzie); Compl. ¶ 67 (Chelsea Manning); Compl. ¶ 70; ECF No. 1-1 at 123-26; ECF No. 19-1 at 68-85 (Affraz Mohammed).</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0" w:name="Bookmark_fnpara_3"/>
      <w:bookmarkEnd w:id="20"/>
      <w:bookmarkStart w:id="21" w:name="Bookmark_I69901N52HM6VB0020000400"/>
      <w:bookmarkEnd w:id="21"/>
      <w:r>
        <w:rPr>
          <w:rFonts w:ascii="arial" w:eastAsia="arial" w:hAnsi="arial" w:cs="arial"/>
          <w:b w:val="0"/>
          <w:i w:val="0"/>
          <w:strike w:val="0"/>
          <w:noProof w:val="0"/>
          <w:color w:val="000000"/>
          <w:position w:val="0"/>
          <w:sz w:val="18"/>
          <w:u w:val="none"/>
          <w:vertAlign w:val="baseline"/>
        </w:rPr>
        <w:t xml:space="preserve">Plaintiff possibly means to reference parallel litigation proceeding in the Eastern District of New York.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Compl. ¶¶ 98-99; ECF No. 1-1 at 147-162; </w:t>
      </w:r>
      <w:bookmarkStart w:id="22" w:name="Bookmark_I69901N52HM6VB0010000400"/>
      <w:bookmarkEnd w:id="22"/>
      <w:r>
        <w:rPr>
          <w:rFonts w:ascii="arial" w:eastAsia="arial" w:hAnsi="arial" w:cs="arial"/>
          <w:b w:val="0"/>
          <w:i/>
          <w:strike w:val="0"/>
          <w:noProof w:val="0"/>
          <w:color w:val="000000"/>
          <w:position w:val="0"/>
          <w:sz w:val="18"/>
          <w:u w:val="none"/>
          <w:vertAlign w:val="baseline"/>
        </w:rPr>
        <w:t>Ahmed v. Miller</w:t>
      </w:r>
      <w:r>
        <w:rPr>
          <w:rFonts w:ascii="arial" w:eastAsia="arial" w:hAnsi="arial" w:cs="arial"/>
          <w:b w:val="0"/>
          <w:i w:val="0"/>
          <w:strike w:val="0"/>
          <w:noProof w:val="0"/>
          <w:color w:val="000000"/>
          <w:position w:val="0"/>
          <w:sz w:val="18"/>
          <w:u w:val="none"/>
          <w:vertAlign w:val="baseline"/>
        </w:rPr>
        <w:t xml:space="preserve">, 1:21-CV-6086 (RPK/SJB) (filed Oct. 20, 2021). In that case, as Magistrate Judge Bulsara summarized it, Plaintiff alleges that NYPD officers unlawfully detained and searched him, photographed him, and sexually harassed him in August 2018, which was somehow connected to his inclusion in the Terrorist Screening Dataset.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ECF No. 37 at 2-3 &amp; n.4.</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6" w:name="Bookmark_fnpara_4"/>
      <w:bookmarkEnd w:id="26"/>
      <w:r>
        <w:rPr>
          <w:rFonts w:ascii="arial" w:eastAsia="arial" w:hAnsi="arial" w:cs="arial"/>
          <w:b w:val="0"/>
          <w:i w:val="0"/>
          <w:strike w:val="0"/>
          <w:noProof w:val="0"/>
          <w:color w:val="000000"/>
          <w:position w:val="0"/>
          <w:sz w:val="18"/>
          <w:u w:val="none"/>
          <w:vertAlign w:val="baseline"/>
        </w:rPr>
        <w:t xml:space="preserve">The government previously called the Terrorist Screening Dataset the Terrorist Screening Database, which is the term the parties' briefing uses.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15-1 at 2 n.1; Pl.'s Br. ¶ 8.</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8" w:name="Bookmark_fnpara_5"/>
      <w:bookmarkEnd w:id="28"/>
      <w:r>
        <w:rPr>
          <w:rFonts w:ascii="arial" w:eastAsia="arial" w:hAnsi="arial" w:cs="arial"/>
          <w:b w:val="0"/>
          <w:i w:val="0"/>
          <w:strike w:val="0"/>
          <w:noProof w:val="0"/>
          <w:color w:val="000000"/>
          <w:position w:val="0"/>
          <w:sz w:val="18"/>
          <w:u w:val="none"/>
          <w:vertAlign w:val="baseline"/>
        </w:rPr>
        <w:t xml:space="preserve">Plaintiff attached both District Judge Trenga's opinion, ECF No. 1-1 at 2-33, and the Fourth Circuit's opinion, ECF No. 1-1 at 35-72, in </w:t>
      </w:r>
      <w:r>
        <w:rPr>
          <w:rFonts w:ascii="arial" w:eastAsia="arial" w:hAnsi="arial" w:cs="arial"/>
          <w:b w:val="0"/>
          <w:i/>
          <w:strike w:val="0"/>
          <w:noProof w:val="0"/>
          <w:color w:val="000000"/>
          <w:position w:val="0"/>
          <w:sz w:val="18"/>
          <w:u w:val="none"/>
          <w:vertAlign w:val="baseline"/>
        </w:rPr>
        <w:t>Elhady v. Kable</w:t>
      </w:r>
      <w:r>
        <w:rPr>
          <w:rFonts w:ascii="arial" w:eastAsia="arial" w:hAnsi="arial" w:cs="arial"/>
          <w:b w:val="0"/>
          <w:i w:val="0"/>
          <w:strike w:val="0"/>
          <w:noProof w:val="0"/>
          <w:color w:val="000000"/>
          <w:position w:val="0"/>
          <w:sz w:val="18"/>
          <w:u w:val="none"/>
          <w:vertAlign w:val="baseline"/>
        </w:rPr>
        <w:t xml:space="preserve"> as exhibits to his complaint.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9" w:name="Bookmark_fnpara_6"/>
      <w:bookmarkEnd w:id="39"/>
      <w:r>
        <w:rPr>
          <w:rFonts w:ascii="arial" w:eastAsia="arial" w:hAnsi="arial" w:cs="arial"/>
          <w:b w:val="0"/>
          <w:i w:val="0"/>
          <w:strike w:val="0"/>
          <w:noProof w:val="0"/>
          <w:color w:val="000000"/>
          <w:position w:val="0"/>
          <w:sz w:val="18"/>
          <w:u w:val="none"/>
          <w:vertAlign w:val="baseline"/>
        </w:rPr>
        <w:t xml:space="preserve">It is, however, possible for a person on the no-fly list to confirm that fact if she files an administrative redress inquiry. </w:t>
      </w:r>
      <w:r>
        <w:rPr>
          <w:rFonts w:ascii="arial" w:eastAsia="arial" w:hAnsi="arial" w:cs="arial"/>
          <w:b w:val="0"/>
          <w:i/>
          <w:strike w:val="0"/>
          <w:noProof w:val="0"/>
          <w:color w:val="000000"/>
          <w:position w:val="0"/>
          <w:sz w:val="18"/>
          <w:u w:val="none"/>
          <w:vertAlign w:val="baseline"/>
        </w:rPr>
        <w:t xml:space="preserve">See, e.g., </w:t>
      </w:r>
      <w:bookmarkStart w:id="40" w:name="Bookmark_I699067R2HM6V60030000400"/>
      <w:bookmarkEnd w:id="40"/>
      <w:hyperlink r:id="rId1" w:history="1">
        <w:r>
          <w:rPr>
            <w:rFonts w:ascii="arial" w:eastAsia="arial" w:hAnsi="arial" w:cs="arial"/>
            <w:b w:val="0"/>
            <w:i/>
            <w:strike w:val="0"/>
            <w:noProof w:val="0"/>
            <w:color w:val="0077CC"/>
            <w:position w:val="0"/>
            <w:sz w:val="18"/>
            <w:u w:val="single"/>
            <w:vertAlign w:val="baseline"/>
          </w:rPr>
          <w:t>Busic v. TSA</w:t>
        </w:r>
      </w:hyperlink>
      <w:hyperlink r:id="rId1" w:history="1">
        <w:r>
          <w:rPr>
            <w:rFonts w:ascii="arial" w:eastAsia="arial" w:hAnsi="arial" w:cs="arial"/>
            <w:b w:val="0"/>
            <w:i/>
            <w:strike w:val="0"/>
            <w:noProof w:val="0"/>
            <w:color w:val="0077CC"/>
            <w:position w:val="0"/>
            <w:sz w:val="18"/>
            <w:u w:val="single"/>
            <w:vertAlign w:val="baseline"/>
          </w:rPr>
          <w:t>, 62 F.4th 547, 549, 460 U.S. App. D.C. 206 (D.C. Cir. 2023)</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44" w:name="Bookmark_fnpara_7"/>
      <w:bookmarkEnd w:id="44"/>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Dep't of Homeland Sec., </w:t>
      </w:r>
      <w:r>
        <w:rPr>
          <w:rFonts w:ascii="arial" w:eastAsia="arial" w:hAnsi="arial" w:cs="arial"/>
          <w:b w:val="0"/>
          <w:i/>
          <w:strike w:val="0"/>
          <w:noProof w:val="0"/>
          <w:color w:val="000000"/>
          <w:position w:val="0"/>
          <w:sz w:val="18"/>
          <w:u w:val="none"/>
          <w:vertAlign w:val="baseline"/>
        </w:rPr>
        <w:t>DHS Traveler Redress Inquiry Program (DHS TRIP)</w:t>
      </w:r>
      <w:r>
        <w:rPr>
          <w:rFonts w:ascii="arial" w:eastAsia="arial" w:hAnsi="arial" w:cs="arial"/>
          <w:b w:val="0"/>
          <w:i w:val="0"/>
          <w:strike w:val="0"/>
          <w:noProof w:val="0"/>
          <w:color w:val="000000"/>
          <w:position w:val="0"/>
          <w:sz w:val="18"/>
          <w:u w:val="none"/>
          <w:vertAlign w:val="baseline"/>
        </w:rPr>
        <w:t>, https://perma.cc/D8RU-5AJS.</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56" w:name="Bookmark_fnpara_8"/>
      <w:bookmarkEnd w:id="56"/>
      <w:r>
        <w:rPr>
          <w:rFonts w:ascii="arial" w:eastAsia="arial" w:hAnsi="arial" w:cs="arial"/>
          <w:b w:val="0"/>
          <w:i w:val="0"/>
          <w:strike w:val="0"/>
          <w:noProof w:val="0"/>
          <w:color w:val="000000"/>
          <w:position w:val="0"/>
          <w:sz w:val="18"/>
          <w:u w:val="none"/>
          <w:vertAlign w:val="baseline"/>
        </w:rPr>
        <w:t xml:space="preserve">Plaintiff listed this person as an anonymous defendant.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Compl. at 3 ("Unidentified Alleged Federal Air Marshal" (capitalization altered)).</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09" w:name="Bookmark_fnpara_9"/>
      <w:bookmarkEnd w:id="109"/>
      <w:r>
        <w:rPr>
          <w:rFonts w:ascii="arial" w:eastAsia="arial" w:hAnsi="arial" w:cs="arial"/>
          <w:b w:val="0"/>
          <w:i w:val="0"/>
          <w:strike w:val="0"/>
          <w:noProof w:val="0"/>
          <w:color w:val="000000"/>
          <w:position w:val="0"/>
          <w:sz w:val="18"/>
          <w:u w:val="none"/>
          <w:vertAlign w:val="baseline"/>
        </w:rPr>
        <w:t xml:space="preserve">Those defendants are Charles Kable (Director of the Terrorist Screening Center); Christopher Wray (Director of the FBI); David Banning (a Colonel in the Marine Corps); the U.S. Army's Criminal Investigation Division; Donald Davis (a County Manager for Jefferson County, Colorado, but at the time of his apparent involvement in Plaintiff's allegations, a Major in the Marine Corps); George Keller (an FBI special agent); John Doe (a Navy Criminal Investigative Service special agent); Lloyd Austin (Secretary of Defense); Alejandro Mayorkas (Secretary of Homeland Security); Troy Miller (Acting Commissioner of U.S. Customs and Border Protection); Unidentified Alleged Federal Air Marshal; Caryle Burke (Veterans Benefits Administrator at the Department of Veterans Affairs); and D'Laiga Francis-Abdullah (Vocational Rehabilitation and Employment Chief at the Department of Veterans Affairs).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Compl. at 1-3.</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68" w:name="Bookmark_fnpara_10"/>
      <w:bookmarkEnd w:id="168"/>
      <w:r>
        <w:rPr>
          <w:rFonts w:ascii="arial" w:eastAsia="arial" w:hAnsi="arial" w:cs="arial"/>
          <w:b w:val="0"/>
          <w:i w:val="0"/>
          <w:strike w:val="0"/>
          <w:noProof w:val="0"/>
          <w:color w:val="000000"/>
          <w:position w:val="0"/>
          <w:sz w:val="18"/>
          <w:u w:val="none"/>
          <w:vertAlign w:val="baseline"/>
        </w:rPr>
        <w:t xml:space="preserve">Plaintiff also appears to assert a claim against Defendant Davis in his capacity as a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official.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Pl.'s Br. ¶ 10. </w:t>
      </w:r>
      <w:bookmarkStart w:id="169" w:name="Bookmark_I6990HF42N1R3P0010000400"/>
      <w:bookmarkEnd w:id="169"/>
      <w:r>
        <w:rPr>
          <w:rFonts w:ascii="arial" w:eastAsia="arial" w:hAnsi="arial" w:cs="arial"/>
          <w:b w:val="0"/>
          <w:i w:val="0"/>
          <w:strike w:val="0"/>
          <w:noProof w:val="0"/>
          <w:color w:val="000000"/>
          <w:position w:val="0"/>
          <w:sz w:val="18"/>
          <w:u w:val="none"/>
          <w:vertAlign w:val="baseline"/>
        </w:rPr>
        <w:t xml:space="preserve">Although the rationale is different, that claim terminates in the same place. </w:t>
      </w:r>
      <w:bookmarkStart w:id="170" w:name="Bookmark_I6990HF42N1R3P0030000400"/>
      <w:bookmarkEnd w:id="170"/>
      <w:r>
        <w:rPr>
          <w:rFonts w:ascii="arial" w:eastAsia="arial" w:hAnsi="arial" w:cs="arial"/>
          <w:b w:val="0"/>
          <w:i w:val="0"/>
          <w:strike w:val="0"/>
          <w:noProof w:val="0"/>
          <w:color w:val="000000"/>
          <w:position w:val="0"/>
          <w:sz w:val="18"/>
          <w:u w:val="none"/>
          <w:vertAlign w:val="baseline"/>
        </w:rPr>
        <w:t xml:space="preserve">Damages claims against state officials in their official capacities are barred by </w:t>
      </w:r>
      <w:hyperlink r:id="rId2" w:history="1">
        <w:r>
          <w:rPr>
            <w:rFonts w:ascii="arial" w:eastAsia="arial" w:hAnsi="arial" w:cs="arial"/>
            <w:b w:val="0"/>
            <w:i/>
            <w:strike w:val="0"/>
            <w:noProof w:val="0"/>
            <w:color w:val="0077CC"/>
            <w:position w:val="0"/>
            <w:sz w:val="18"/>
            <w:u w:val="single"/>
            <w:vertAlign w:val="baseline"/>
          </w:rPr>
          <w:t>Eleventh Amendment</w:t>
        </w:r>
      </w:hyperlink>
      <w:r>
        <w:rPr>
          <w:rFonts w:ascii="arial" w:eastAsia="arial" w:hAnsi="arial" w:cs="arial"/>
          <w:b w:val="0"/>
          <w:i w:val="0"/>
          <w:strike w:val="0"/>
          <w:noProof w:val="0"/>
          <w:color w:val="000000"/>
          <w:position w:val="0"/>
          <w:sz w:val="18"/>
          <w:u w:val="none"/>
          <w:vertAlign w:val="baseline"/>
        </w:rPr>
        <w:t xml:space="preserve"> immunity unless Congress has validly abrogated that immunity. </w:t>
      </w:r>
      <w:r>
        <w:rPr>
          <w:rFonts w:ascii="arial" w:eastAsia="arial" w:hAnsi="arial" w:cs="arial"/>
          <w:b w:val="0"/>
          <w:i/>
          <w:strike w:val="0"/>
          <w:noProof w:val="0"/>
          <w:color w:val="000000"/>
          <w:position w:val="0"/>
          <w:sz w:val="18"/>
          <w:u w:val="none"/>
          <w:vertAlign w:val="baseline"/>
        </w:rPr>
        <w:t xml:space="preserve">See </w:t>
      </w:r>
      <w:bookmarkStart w:id="171" w:name="Bookmark_I6990HF42SF7NT0050000400"/>
      <w:bookmarkEnd w:id="171"/>
      <w:hyperlink r:id="rId3" w:history="1">
        <w:r>
          <w:rPr>
            <w:rFonts w:ascii="arial" w:eastAsia="arial" w:hAnsi="arial" w:cs="arial"/>
            <w:b w:val="0"/>
            <w:i/>
            <w:strike w:val="0"/>
            <w:noProof w:val="0"/>
            <w:color w:val="0077CC"/>
            <w:position w:val="0"/>
            <w:sz w:val="18"/>
            <w:u w:val="single"/>
            <w:vertAlign w:val="baseline"/>
          </w:rPr>
          <w:t>Dougherty v. United States</w:t>
        </w:r>
      </w:hyperlink>
      <w:hyperlink r:id="rId3" w:history="1">
        <w:r>
          <w:rPr>
            <w:rFonts w:ascii="arial" w:eastAsia="arial" w:hAnsi="arial" w:cs="arial"/>
            <w:b w:val="0"/>
            <w:i/>
            <w:strike w:val="0"/>
            <w:noProof w:val="0"/>
            <w:color w:val="0077CC"/>
            <w:position w:val="0"/>
            <w:sz w:val="18"/>
            <w:u w:val="single"/>
            <w:vertAlign w:val="baseline"/>
          </w:rPr>
          <w:t>, 156 F. Supp. 3d 222, 232-33 (D.D.C. 2016)</w:t>
        </w:r>
      </w:hyperlink>
      <w:r>
        <w:rPr>
          <w:rFonts w:ascii="arial" w:eastAsia="arial" w:hAnsi="arial" w:cs="arial"/>
          <w:b w:val="0"/>
          <w:i w:val="0"/>
          <w:strike w:val="0"/>
          <w:noProof w:val="0"/>
          <w:color w:val="000000"/>
          <w:position w:val="0"/>
          <w:sz w:val="18"/>
          <w:u w:val="none"/>
          <w:vertAlign w:val="baseline"/>
        </w:rPr>
        <w:t xml:space="preserve">. </w:t>
      </w:r>
      <w:bookmarkStart w:id="172" w:name="Bookmark_I6990HF42N1R3P0030000400_2"/>
      <w:bookmarkEnd w:id="172"/>
      <w:r>
        <w:rPr>
          <w:rFonts w:ascii="arial" w:eastAsia="arial" w:hAnsi="arial" w:cs="arial"/>
          <w:b w:val="0"/>
          <w:i w:val="0"/>
          <w:strike w:val="0"/>
          <w:noProof w:val="0"/>
          <w:color w:val="000000"/>
          <w:position w:val="0"/>
          <w:sz w:val="18"/>
          <w:u w:val="none"/>
          <w:vertAlign w:val="baseline"/>
        </w:rPr>
        <w:t xml:space="preserve">Plaintiff identifies no statute that might do so for his claims against Davis arising from his actions as a state official, whatever those claims might be. And although Plaintiff could seek prospective relief for any prospective actions by Davis that would violate federal law, </w:t>
      </w:r>
      <w:r>
        <w:rPr>
          <w:rFonts w:ascii="arial" w:eastAsia="arial" w:hAnsi="arial" w:cs="arial"/>
          <w:b w:val="0"/>
          <w:i/>
          <w:strike w:val="0"/>
          <w:noProof w:val="0"/>
          <w:color w:val="000000"/>
          <w:position w:val="0"/>
          <w:sz w:val="18"/>
          <w:u w:val="none"/>
          <w:vertAlign w:val="baseline"/>
        </w:rPr>
        <w:t xml:space="preserve">see </w:t>
      </w:r>
      <w:bookmarkStart w:id="173" w:name="Bookmark_I6990HF42N1R3P0020000400"/>
      <w:bookmarkEnd w:id="173"/>
      <w:hyperlink r:id="rId4" w:history="1">
        <w:r>
          <w:rPr>
            <w:rFonts w:ascii="arial" w:eastAsia="arial" w:hAnsi="arial" w:cs="arial"/>
            <w:b w:val="0"/>
            <w:i/>
            <w:strike w:val="0"/>
            <w:noProof w:val="0"/>
            <w:color w:val="0077CC"/>
            <w:position w:val="0"/>
            <w:sz w:val="18"/>
            <w:u w:val="single"/>
            <w:vertAlign w:val="baseline"/>
          </w:rPr>
          <w:t>Miller v. Smith</w:t>
        </w:r>
      </w:hyperlink>
      <w:hyperlink r:id="rId4" w:history="1">
        <w:r>
          <w:rPr>
            <w:rFonts w:ascii="arial" w:eastAsia="arial" w:hAnsi="arial" w:cs="arial"/>
            <w:b w:val="0"/>
            <w:i/>
            <w:strike w:val="0"/>
            <w:noProof w:val="0"/>
            <w:color w:val="0077CC"/>
            <w:position w:val="0"/>
            <w:sz w:val="18"/>
            <w:u w:val="single"/>
            <w:vertAlign w:val="baseline"/>
          </w:rPr>
          <w:t>, 952 F. Supp. 2d 275, 287 (D.D.C. 2013)</w:t>
        </w:r>
      </w:hyperlink>
      <w:r>
        <w:rPr>
          <w:rFonts w:ascii="arial" w:eastAsia="arial" w:hAnsi="arial" w:cs="arial"/>
          <w:b w:val="0"/>
          <w:i w:val="0"/>
          <w:strike w:val="0"/>
          <w:noProof w:val="0"/>
          <w:color w:val="000000"/>
          <w:position w:val="0"/>
          <w:sz w:val="18"/>
          <w:u w:val="none"/>
          <w:vertAlign w:val="baseline"/>
        </w:rPr>
        <w:t>, Plaintiff has not pleaded any basis to conclude that any such acts are likely to occur, as the Court explains further below.</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88" w:name="Bookmark_fnpara_11"/>
      <w:bookmarkEnd w:id="188"/>
      <w:r>
        <w:rPr>
          <w:rFonts w:ascii="arial" w:eastAsia="arial" w:hAnsi="arial" w:cs="arial"/>
          <w:b w:val="0"/>
          <w:i w:val="0"/>
          <w:strike w:val="0"/>
          <w:noProof w:val="0"/>
          <w:color w:val="000000"/>
          <w:position w:val="0"/>
          <w:sz w:val="18"/>
          <w:u w:val="none"/>
          <w:vertAlign w:val="baseline"/>
        </w:rPr>
        <w:t xml:space="preserve">The Court does not deny Defendants' motion in this respect because Defendants do not argue that the Court lacks subject-matter jurisdiction over Plaintiff's FCRA claims.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15-1 at 9-12.</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90" w:name="Bookmark_fnpara_12"/>
      <w:bookmarkEnd w:id="190"/>
      <w:r>
        <w:rPr>
          <w:rFonts w:ascii="arial" w:eastAsia="arial" w:hAnsi="arial" w:cs="arial"/>
          <w:b w:val="0"/>
          <w:i w:val="0"/>
          <w:strike w:val="0"/>
          <w:noProof w:val="0"/>
          <w:color w:val="000000"/>
          <w:position w:val="0"/>
          <w:sz w:val="18"/>
          <w:u w:val="none"/>
          <w:vertAlign w:val="baseline"/>
        </w:rPr>
        <w:t xml:space="preserve">As the Court explains further below, it lacks subject-matter jurisdiction over a claim to compel a decision on Plaintiff's TRIP inquiry for reasons unrelated to its sovereign-immunity and standing analysis in this section. </w:t>
      </w:r>
      <w:r>
        <w:rPr>
          <w:rFonts w:ascii="arial" w:eastAsia="arial" w:hAnsi="arial" w:cs="arial"/>
          <w:b w:val="0"/>
          <w:i/>
          <w:strike w:val="0"/>
          <w:noProof w:val="0"/>
          <w:color w:val="000000"/>
          <w:position w:val="0"/>
          <w:sz w:val="18"/>
          <w:u w:val="none"/>
          <w:vertAlign w:val="baseline"/>
        </w:rPr>
        <w:t>See infra</w:t>
      </w:r>
      <w:r>
        <w:rPr>
          <w:rFonts w:ascii="arial" w:eastAsia="arial" w:hAnsi="arial" w:cs="arial"/>
          <w:b w:val="0"/>
          <w:i w:val="0"/>
          <w:strike w:val="0"/>
          <w:noProof w:val="0"/>
          <w:color w:val="000000"/>
          <w:position w:val="0"/>
          <w:sz w:val="18"/>
          <w:u w:val="none"/>
          <w:vertAlign w:val="baseline"/>
        </w:rPr>
        <w:t xml:space="preserve"> Section III.B.3.b.</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50" w:name="Bookmark_fnpara_13"/>
      <w:bookmarkEnd w:id="250"/>
      <w:bookmarkStart w:id="251" w:name="Bookmark_I6990HF82HM68N0020000400"/>
      <w:bookmarkEnd w:id="251"/>
      <w:bookmarkStart w:id="252" w:name="Bookmark_I6990HF92D6N9N0040000400"/>
      <w:bookmarkEnd w:id="252"/>
      <w:r>
        <w:rPr>
          <w:rFonts w:ascii="arial" w:eastAsia="arial" w:hAnsi="arial" w:cs="arial"/>
          <w:b w:val="0"/>
          <w:i w:val="0"/>
          <w:strike w:val="0"/>
          <w:noProof w:val="0"/>
          <w:color w:val="000000"/>
          <w:position w:val="0"/>
          <w:sz w:val="18"/>
          <w:u w:val="none"/>
          <w:vertAlign w:val="baseline"/>
        </w:rPr>
        <w:t xml:space="preserve">The plausibility of Plaintiff's allegations is undercut by his insistence that the designation was printed on a sticker placed on his passport rather than printed on his boarding pass. In every other description the Court has seen, the latter procedure was used. </w:t>
      </w:r>
      <w:r>
        <w:rPr>
          <w:rFonts w:ascii="arial" w:eastAsia="arial" w:hAnsi="arial" w:cs="arial"/>
          <w:b w:val="0"/>
          <w:i/>
          <w:strike w:val="0"/>
          <w:noProof w:val="0"/>
          <w:color w:val="000000"/>
          <w:position w:val="0"/>
          <w:sz w:val="18"/>
          <w:u w:val="none"/>
          <w:vertAlign w:val="baseline"/>
        </w:rPr>
        <w:t>Compare</w:t>
      </w:r>
      <w:r>
        <w:rPr>
          <w:rFonts w:ascii="arial" w:eastAsia="arial" w:hAnsi="arial" w:cs="arial"/>
          <w:b w:val="0"/>
          <w:i w:val="0"/>
          <w:strike w:val="0"/>
          <w:noProof w:val="0"/>
          <w:color w:val="000000"/>
          <w:position w:val="0"/>
          <w:sz w:val="18"/>
          <w:u w:val="none"/>
          <w:vertAlign w:val="baseline"/>
        </w:rPr>
        <w:t xml:space="preserve"> Compl. ¶ 74 </w:t>
      </w:r>
      <w:r>
        <w:rPr>
          <w:rFonts w:ascii="arial" w:eastAsia="arial" w:hAnsi="arial" w:cs="arial"/>
          <w:b w:val="0"/>
          <w:i/>
          <w:strike w:val="0"/>
          <w:noProof w:val="0"/>
          <w:color w:val="000000"/>
          <w:position w:val="0"/>
          <w:sz w:val="18"/>
          <w:u w:val="none"/>
          <w:vertAlign w:val="baseline"/>
        </w:rPr>
        <w:t xml:space="preserve">with, e.g., </w:t>
      </w:r>
      <w:bookmarkStart w:id="253" w:name="Bookmark_I6990HF82HM68N0010000400"/>
      <w:bookmarkEnd w:id="253"/>
      <w:hyperlink r:id="rId5" w:history="1">
        <w:r>
          <w:rPr>
            <w:rFonts w:ascii="arial" w:eastAsia="arial" w:hAnsi="arial" w:cs="arial"/>
            <w:b w:val="0"/>
            <w:i/>
            <w:strike w:val="0"/>
            <w:noProof w:val="0"/>
            <w:color w:val="0077CC"/>
            <w:position w:val="0"/>
            <w:sz w:val="18"/>
            <w:u w:val="single"/>
            <w:vertAlign w:val="baseline"/>
          </w:rPr>
          <w:t>Jibril</w:t>
        </w:r>
      </w:hyperlink>
      <w:hyperlink r:id="rId5" w:history="1">
        <w:r>
          <w:rPr>
            <w:rFonts w:ascii="arial" w:eastAsia="arial" w:hAnsi="arial" w:cs="arial"/>
            <w:b w:val="0"/>
            <w:i/>
            <w:strike w:val="0"/>
            <w:noProof w:val="0"/>
            <w:color w:val="0077CC"/>
            <w:position w:val="0"/>
            <w:sz w:val="18"/>
            <w:u w:val="single"/>
            <w:vertAlign w:val="baseline"/>
          </w:rPr>
          <w:t>, 20 F.4th at 809</w:t>
        </w:r>
      </w:hyperlink>
      <w:r>
        <w:rPr>
          <w:rFonts w:ascii="arial" w:eastAsia="arial" w:hAnsi="arial" w:cs="arial"/>
          <w:b w:val="0"/>
          <w:i w:val="0"/>
          <w:strike w:val="0"/>
          <w:noProof w:val="0"/>
          <w:color w:val="000000"/>
          <w:position w:val="0"/>
          <w:sz w:val="18"/>
          <w:u w:val="none"/>
          <w:vertAlign w:val="baseline"/>
        </w:rPr>
        <w:t xml:space="preserve"> ("Selectee List travelers . . . typically have 'SSSS' printed on their boarding passes . . . ."); </w:t>
      </w:r>
      <w:bookmarkStart w:id="254" w:name="Bookmark_I6990HF82HM68N0030000400"/>
      <w:bookmarkEnd w:id="254"/>
      <w:hyperlink r:id="rId6" w:history="1">
        <w:r>
          <w:rPr>
            <w:rFonts w:ascii="arial" w:eastAsia="arial" w:hAnsi="arial" w:cs="arial"/>
            <w:b w:val="0"/>
            <w:i/>
            <w:strike w:val="0"/>
            <w:noProof w:val="0"/>
            <w:color w:val="0077CC"/>
            <w:position w:val="0"/>
            <w:sz w:val="18"/>
            <w:u w:val="single"/>
            <w:vertAlign w:val="baseline"/>
          </w:rPr>
          <w:t>Maniar v. Mayorkas</w:t>
        </w:r>
      </w:hyperlink>
      <w:hyperlink r:id="rId6" w:history="1">
        <w:r>
          <w:rPr>
            <w:rFonts w:ascii="arial" w:eastAsia="arial" w:hAnsi="arial" w:cs="arial"/>
            <w:b w:val="0"/>
            <w:i/>
            <w:strike w:val="0"/>
            <w:noProof w:val="0"/>
            <w:color w:val="0077CC"/>
            <w:position w:val="0"/>
            <w:sz w:val="18"/>
            <w:u w:val="single"/>
            <w:vertAlign w:val="baseline"/>
          </w:rPr>
          <w:t>, No. 19-CV-3826 (EGS), 2023 U.S. Dist. LEXIS 55383, 2023 WL 2709040, at *7 (D.D.C. Mar. 30, 2023)</w:t>
        </w:r>
      </w:hyperlink>
      <w:r>
        <w:rPr>
          <w:rFonts w:ascii="arial" w:eastAsia="arial" w:hAnsi="arial" w:cs="arial"/>
          <w:b w:val="0"/>
          <w:i w:val="0"/>
          <w:strike w:val="0"/>
          <w:noProof w:val="0"/>
          <w:color w:val="000000"/>
          <w:position w:val="0"/>
          <w:sz w:val="18"/>
          <w:u w:val="none"/>
          <w:vertAlign w:val="baseline"/>
        </w:rPr>
        <w:t xml:space="preserve"> ("When Ms. Shaikh received her boarding pass, it had an 'SSSS' notation printed on it . . . ."); </w:t>
      </w:r>
      <w:bookmarkStart w:id="255" w:name="Bookmark_I6990HF82HM68N0050000400"/>
      <w:bookmarkEnd w:id="255"/>
      <w:hyperlink r:id="rId7" w:history="1">
        <w:r>
          <w:rPr>
            <w:rFonts w:ascii="arial" w:eastAsia="arial" w:hAnsi="arial" w:cs="arial"/>
            <w:b w:val="0"/>
            <w:i/>
            <w:strike w:val="0"/>
            <w:noProof w:val="0"/>
            <w:color w:val="0077CC"/>
            <w:position w:val="0"/>
            <w:sz w:val="18"/>
            <w:u w:val="single"/>
            <w:vertAlign w:val="baseline"/>
          </w:rPr>
          <w:t>Kalu v. IRS</w:t>
        </w:r>
      </w:hyperlink>
      <w:hyperlink r:id="rId7" w:history="1">
        <w:r>
          <w:rPr>
            <w:rFonts w:ascii="arial" w:eastAsia="arial" w:hAnsi="arial" w:cs="arial"/>
            <w:b w:val="0"/>
            <w:i/>
            <w:strike w:val="0"/>
            <w:noProof w:val="0"/>
            <w:color w:val="0077CC"/>
            <w:position w:val="0"/>
            <w:sz w:val="18"/>
            <w:u w:val="single"/>
            <w:vertAlign w:val="baseline"/>
          </w:rPr>
          <w:t>, No. 14-CV-998 (JEB), 2015 U.S. Dist. LEXIS 85277, 2015 WL 4077756, at *1 (D.D.C. July 1, 2015)</w:t>
        </w:r>
      </w:hyperlink>
      <w:r>
        <w:rPr>
          <w:rFonts w:ascii="arial" w:eastAsia="arial" w:hAnsi="arial" w:cs="arial"/>
          <w:b w:val="0"/>
          <w:i w:val="0"/>
          <w:strike w:val="0"/>
          <w:noProof w:val="0"/>
          <w:color w:val="000000"/>
          <w:position w:val="0"/>
          <w:sz w:val="18"/>
          <w:u w:val="none"/>
          <w:vertAlign w:val="baseline"/>
        </w:rPr>
        <w:t xml:space="preserve"> (The plaintiff "has regularly had her air travel flight boarding passes designated as Secondary Security Screening Selection (SSSS), which has required additional security measures when she travels." (quotation omitted and alterations adopted)); </w:t>
      </w:r>
      <w:bookmarkStart w:id="256" w:name="Bookmark_I6990HF82N1R3W0020000400"/>
      <w:bookmarkEnd w:id="256"/>
      <w:hyperlink r:id="rId8" w:history="1">
        <w:r>
          <w:rPr>
            <w:rFonts w:ascii="arial" w:eastAsia="arial" w:hAnsi="arial" w:cs="arial"/>
            <w:b w:val="0"/>
            <w:i/>
            <w:strike w:val="0"/>
            <w:noProof w:val="0"/>
            <w:color w:val="0077CC"/>
            <w:position w:val="0"/>
            <w:sz w:val="18"/>
            <w:u w:val="single"/>
            <w:vertAlign w:val="baseline"/>
          </w:rPr>
          <w:t>Ghedi</w:t>
        </w:r>
      </w:hyperlink>
      <w:hyperlink r:id="rId8" w:history="1">
        <w:r>
          <w:rPr>
            <w:rFonts w:ascii="arial" w:eastAsia="arial" w:hAnsi="arial" w:cs="arial"/>
            <w:b w:val="0"/>
            <w:i/>
            <w:strike w:val="0"/>
            <w:noProof w:val="0"/>
            <w:color w:val="0077CC"/>
            <w:position w:val="0"/>
            <w:sz w:val="18"/>
            <w:u w:val="single"/>
            <w:vertAlign w:val="baseline"/>
          </w:rPr>
          <w:t>, 16 F.4th at 460</w:t>
        </w:r>
      </w:hyperlink>
      <w:r>
        <w:rPr>
          <w:rFonts w:ascii="arial" w:eastAsia="arial" w:hAnsi="arial" w:cs="arial"/>
          <w:b w:val="0"/>
          <w:i w:val="0"/>
          <w:strike w:val="0"/>
          <w:noProof w:val="0"/>
          <w:color w:val="000000"/>
          <w:position w:val="0"/>
          <w:sz w:val="18"/>
          <w:u w:val="none"/>
          <w:vertAlign w:val="baseline"/>
        </w:rPr>
        <w:t xml:space="preserve"> ("According to the Government, any passenger with an 'SSSS' printed on his boarding pass must undergo enhanced screening."); </w:t>
      </w:r>
      <w:bookmarkStart w:id="257" w:name="Bookmark_I6990HF82N1R3W0040000400"/>
      <w:bookmarkEnd w:id="257"/>
      <w:hyperlink r:id="rId9" w:history="1">
        <w:r>
          <w:rPr>
            <w:rFonts w:ascii="arial" w:eastAsia="arial" w:hAnsi="arial" w:cs="arial"/>
            <w:b w:val="0"/>
            <w:i/>
            <w:strike w:val="0"/>
            <w:noProof w:val="0"/>
            <w:color w:val="0077CC"/>
            <w:position w:val="0"/>
            <w:sz w:val="18"/>
            <w:u w:val="single"/>
            <w:vertAlign w:val="baseline"/>
          </w:rPr>
          <w:t>Corbett v. TSA</w:t>
        </w:r>
      </w:hyperlink>
      <w:hyperlink r:id="rId9" w:history="1">
        <w:r>
          <w:rPr>
            <w:rFonts w:ascii="arial" w:eastAsia="arial" w:hAnsi="arial" w:cs="arial"/>
            <w:b w:val="0"/>
            <w:i/>
            <w:strike w:val="0"/>
            <w:noProof w:val="0"/>
            <w:color w:val="0077CC"/>
            <w:position w:val="0"/>
            <w:sz w:val="18"/>
            <w:u w:val="single"/>
            <w:vertAlign w:val="baseline"/>
          </w:rPr>
          <w:t>, 930 F.3d 1225, 1231 (11th Cir. 2019)</w:t>
        </w:r>
      </w:hyperlink>
      <w:r>
        <w:rPr>
          <w:rFonts w:ascii="arial" w:eastAsia="arial" w:hAnsi="arial" w:cs="arial"/>
          <w:b w:val="0"/>
          <w:i w:val="0"/>
          <w:strike w:val="0"/>
          <w:noProof w:val="0"/>
          <w:color w:val="000000"/>
          <w:position w:val="0"/>
          <w:sz w:val="18"/>
          <w:u w:val="none"/>
          <w:vertAlign w:val="baseline"/>
        </w:rPr>
        <w:t xml:space="preserve"> ("When passengers are designated as selectees subject to enhanced screening . . . their boarding passes always display an 'SSSS' notation."); </w:t>
      </w:r>
      <w:bookmarkStart w:id="258" w:name="Bookmark_I6990HF92D6N9N0010000400"/>
      <w:bookmarkEnd w:id="258"/>
      <w:hyperlink r:id="rId10" w:history="1">
        <w:r>
          <w:rPr>
            <w:rFonts w:ascii="arial" w:eastAsia="arial" w:hAnsi="arial" w:cs="arial"/>
            <w:b w:val="0"/>
            <w:i/>
            <w:strike w:val="0"/>
            <w:noProof w:val="0"/>
            <w:color w:val="0077CC"/>
            <w:position w:val="0"/>
            <w:sz w:val="18"/>
            <w:u w:val="single"/>
            <w:vertAlign w:val="baseline"/>
          </w:rPr>
          <w:t>Abdi v. Wray</w:t>
        </w:r>
      </w:hyperlink>
      <w:hyperlink r:id="rId10" w:history="1">
        <w:r>
          <w:rPr>
            <w:rFonts w:ascii="arial" w:eastAsia="arial" w:hAnsi="arial" w:cs="arial"/>
            <w:b w:val="0"/>
            <w:i/>
            <w:strike w:val="0"/>
            <w:noProof w:val="0"/>
            <w:color w:val="0077CC"/>
            <w:position w:val="0"/>
            <w:sz w:val="18"/>
            <w:u w:val="single"/>
            <w:vertAlign w:val="baseline"/>
          </w:rPr>
          <w:t>, 942 F.3d 1019, 1023 (10th Cir. 2019)</w:t>
        </w:r>
      </w:hyperlink>
      <w:r>
        <w:rPr>
          <w:rFonts w:ascii="arial" w:eastAsia="arial" w:hAnsi="arial" w:cs="arial"/>
          <w:b w:val="0"/>
          <w:i w:val="0"/>
          <w:strike w:val="0"/>
          <w:noProof w:val="0"/>
          <w:color w:val="000000"/>
          <w:position w:val="0"/>
          <w:sz w:val="18"/>
          <w:u w:val="none"/>
          <w:vertAlign w:val="baseline"/>
        </w:rPr>
        <w:t xml:space="preserve"> ("Abdi alleges that . . . [his] boarding pass is stamped with an 'SSSS' designation, which indicates that he is a 'known or suspected terrorist.'"); </w:t>
      </w:r>
      <w:bookmarkStart w:id="259" w:name="Bookmark_I6990HF92D6N9N0030000400"/>
      <w:bookmarkEnd w:id="259"/>
      <w:hyperlink r:id="rId11" w:history="1">
        <w:r>
          <w:rPr>
            <w:rFonts w:ascii="arial" w:eastAsia="arial" w:hAnsi="arial" w:cs="arial"/>
            <w:b w:val="0"/>
            <w:i/>
            <w:strike w:val="0"/>
            <w:noProof w:val="0"/>
            <w:color w:val="0077CC"/>
            <w:position w:val="0"/>
            <w:sz w:val="18"/>
            <w:u w:val="single"/>
            <w:vertAlign w:val="baseline"/>
          </w:rPr>
          <w:t>Fikre v. FBI</w:t>
        </w:r>
      </w:hyperlink>
      <w:hyperlink r:id="rId11" w:history="1">
        <w:r>
          <w:rPr>
            <w:rFonts w:ascii="arial" w:eastAsia="arial" w:hAnsi="arial" w:cs="arial"/>
            <w:b w:val="0"/>
            <w:i/>
            <w:strike w:val="0"/>
            <w:noProof w:val="0"/>
            <w:color w:val="0077CC"/>
            <w:position w:val="0"/>
            <w:sz w:val="18"/>
            <w:u w:val="single"/>
            <w:vertAlign w:val="baseline"/>
          </w:rPr>
          <w:t>, 35 F.4th 762, 768 (9th Cir. 2022)</w:t>
        </w:r>
      </w:hyperlink>
      <w:r>
        <w:rPr>
          <w:rFonts w:ascii="arial" w:eastAsia="arial" w:hAnsi="arial" w:cs="arial"/>
          <w:b w:val="0"/>
          <w:i w:val="0"/>
          <w:strike w:val="0"/>
          <w:noProof w:val="0"/>
          <w:color w:val="000000"/>
          <w:position w:val="0"/>
          <w:sz w:val="18"/>
          <w:u w:val="none"/>
          <w:vertAlign w:val="baseline"/>
        </w:rPr>
        <w:t xml:space="preserve"> ("[T]he ticketing agent . . . stamped his boarding pass with an 'SSSS' notation, which Fikre alleges 'indicates a person's [TSD] status.'"); </w:t>
      </w:r>
      <w:bookmarkStart w:id="260" w:name="Bookmark_I6990HF92D6N9N0050000400"/>
      <w:bookmarkEnd w:id="260"/>
      <w:hyperlink r:id="rId12" w:history="1">
        <w:r>
          <w:rPr>
            <w:rFonts w:ascii="arial" w:eastAsia="arial" w:hAnsi="arial" w:cs="arial"/>
            <w:b w:val="0"/>
            <w:i/>
            <w:strike w:val="0"/>
            <w:noProof w:val="0"/>
            <w:color w:val="0077CC"/>
            <w:position w:val="0"/>
            <w:sz w:val="18"/>
            <w:u w:val="single"/>
            <w:vertAlign w:val="baseline"/>
          </w:rPr>
          <w:t>Ibrahim v. DHS</w:t>
        </w:r>
      </w:hyperlink>
      <w:hyperlink r:id="rId12" w:history="1">
        <w:r>
          <w:rPr>
            <w:rFonts w:ascii="arial" w:eastAsia="arial" w:hAnsi="arial" w:cs="arial"/>
            <w:b w:val="0"/>
            <w:i/>
            <w:strike w:val="0"/>
            <w:noProof w:val="0"/>
            <w:color w:val="0077CC"/>
            <w:position w:val="0"/>
            <w:sz w:val="18"/>
            <w:u w:val="single"/>
            <w:vertAlign w:val="baseline"/>
          </w:rPr>
          <w:t>, 912 F.3d 1147, 1154 (9th Cir. 2019)</w:t>
        </w:r>
      </w:hyperlink>
      <w:r>
        <w:rPr>
          <w:rFonts w:ascii="arial" w:eastAsia="arial" w:hAnsi="arial" w:cs="arial"/>
          <w:b w:val="0"/>
          <w:i w:val="0"/>
          <w:strike w:val="0"/>
          <w:noProof w:val="0"/>
          <w:color w:val="000000"/>
          <w:position w:val="0"/>
          <w:sz w:val="18"/>
          <w:u w:val="none"/>
          <w:vertAlign w:val="baseline"/>
        </w:rPr>
        <w:t xml:space="preserve"> (The plaintiff "was issued an unusual red boarding pass with the letters 'SSSS[ ]' . . . printed on it."). Because it is conceivable that the Madrid airport used a different procedure for Plaintiff, and because the Court is obliged to draw all reasonable inferences in Plaintiff's favor, it will assume the form of the "SSSS" designation Plaintiff describes has the same meaning as the analogous procedure described in other cases.</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81" w:name="Bookmark_fnpara_14"/>
      <w:bookmarkEnd w:id="281"/>
      <w:r>
        <w:rPr>
          <w:rFonts w:ascii="arial" w:eastAsia="arial" w:hAnsi="arial" w:cs="arial"/>
          <w:b w:val="0"/>
          <w:i/>
          <w:strike w:val="0"/>
          <w:noProof w:val="0"/>
          <w:color w:val="000000"/>
          <w:position w:val="0"/>
          <w:sz w:val="18"/>
          <w:u w:val="none"/>
          <w:vertAlign w:val="baseline"/>
        </w:rPr>
        <w:t xml:space="preserve">But see </w:t>
      </w:r>
      <w:bookmarkStart w:id="282" w:name="Bookmark_I6990HFB2D6N9R0010000400"/>
      <w:bookmarkEnd w:id="282"/>
      <w:hyperlink r:id="rId1" w:history="1">
        <w:r>
          <w:rPr>
            <w:rFonts w:ascii="arial" w:eastAsia="arial" w:hAnsi="arial" w:cs="arial"/>
            <w:b w:val="0"/>
            <w:i/>
            <w:strike w:val="0"/>
            <w:noProof w:val="0"/>
            <w:color w:val="0077CC"/>
            <w:position w:val="0"/>
            <w:sz w:val="18"/>
            <w:u w:val="single"/>
            <w:vertAlign w:val="baseline"/>
          </w:rPr>
          <w:t>Busic</w:t>
        </w:r>
      </w:hyperlink>
      <w:hyperlink r:id="rId1" w:history="1">
        <w:r>
          <w:rPr>
            <w:rFonts w:ascii="arial" w:eastAsia="arial" w:hAnsi="arial" w:cs="arial"/>
            <w:b w:val="0"/>
            <w:i/>
            <w:strike w:val="0"/>
            <w:noProof w:val="0"/>
            <w:color w:val="0077CC"/>
            <w:position w:val="0"/>
            <w:sz w:val="18"/>
            <w:u w:val="single"/>
            <w:vertAlign w:val="baseline"/>
          </w:rPr>
          <w:t>, 62 F.4th at 549</w:t>
        </w:r>
      </w:hyperlink>
      <w:r>
        <w:rPr>
          <w:rFonts w:ascii="arial" w:eastAsia="arial" w:hAnsi="arial" w:cs="arial"/>
          <w:b w:val="0"/>
          <w:i w:val="0"/>
          <w:strike w:val="0"/>
          <w:noProof w:val="0"/>
          <w:color w:val="000000"/>
          <w:position w:val="0"/>
          <w:sz w:val="18"/>
          <w:u w:val="none"/>
          <w:vertAlign w:val="baseline"/>
        </w:rPr>
        <w:t xml:space="preserve"> (reaching the opposite conclusion after noting that "[u]nder the TSA's current procedures, . . . the TSA Administrator is tasked with issuing a final order maintaining or removing a traveler from the No Fly List" (quotation omitted and alterations adopted)).</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86" w:name="Bookmark_fnpara_15"/>
      <w:bookmarkEnd w:id="286"/>
      <w:r>
        <w:rPr>
          <w:rFonts w:ascii="arial" w:eastAsia="arial" w:hAnsi="arial" w:cs="arial"/>
          <w:b w:val="0"/>
          <w:i w:val="0"/>
          <w:strike w:val="0"/>
          <w:noProof w:val="0"/>
          <w:color w:val="000000"/>
          <w:position w:val="0"/>
          <w:sz w:val="18"/>
          <w:u w:val="none"/>
          <w:vertAlign w:val="baseline"/>
        </w:rPr>
        <w:t xml:space="preserve">The Court assumes, based on the lack of any contrary information, that the procedural reorganization affecting the no-fly list did not alter the TSC's exclusive ability to remove names from the TSD or the selectee list. No court appears to have explicitly addressed that question, and the government here represents that the TSC, "which the FBI administers, 'is the sole entity with the authority to remove names from' the [TSD]." ECF No. 15-1 at 10 (quoting </w:t>
      </w:r>
      <w:bookmarkStart w:id="287" w:name="Bookmark_I6990HFB2D6N9R0030000400"/>
      <w:bookmarkEnd w:id="287"/>
      <w:hyperlink r:id="rId13" w:history="1">
        <w:r>
          <w:rPr>
            <w:rFonts w:ascii="arial" w:eastAsia="arial" w:hAnsi="arial" w:cs="arial"/>
            <w:b w:val="0"/>
            <w:i/>
            <w:strike w:val="0"/>
            <w:noProof w:val="0"/>
            <w:color w:val="0077CC"/>
            <w:position w:val="0"/>
            <w:sz w:val="18"/>
            <w:u w:val="single"/>
            <w:vertAlign w:val="baseline"/>
          </w:rPr>
          <w:t>Ege</w:t>
        </w:r>
      </w:hyperlink>
      <w:hyperlink r:id="rId13" w:history="1">
        <w:r>
          <w:rPr>
            <w:rFonts w:ascii="arial" w:eastAsia="arial" w:hAnsi="arial" w:cs="arial"/>
            <w:b w:val="0"/>
            <w:i/>
            <w:strike w:val="0"/>
            <w:noProof w:val="0"/>
            <w:color w:val="0077CC"/>
            <w:position w:val="0"/>
            <w:sz w:val="18"/>
            <w:u w:val="single"/>
            <w:vertAlign w:val="baseline"/>
          </w:rPr>
          <w:t>, 784 F.3d at 793</w:t>
        </w:r>
      </w:hyperlink>
      <w:r>
        <w:rPr>
          <w:rFonts w:ascii="arial" w:eastAsia="arial" w:hAnsi="arial" w:cs="arial"/>
          <w:b w:val="0"/>
          <w:i w:val="0"/>
          <w:strike w:val="0"/>
          <w:noProof w:val="0"/>
          <w:color w:val="000000"/>
          <w:position w:val="0"/>
          <w:sz w:val="18"/>
          <w:u w:val="none"/>
          <w:vertAlign w:val="baseline"/>
        </w:rPr>
        <w:t xml:space="preserve"> (alteration adopted));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ECF No. 19-1 at 5 ("The TSC is the only agency authorized to cancel a record for an individual who is a known or suspected terrorist subject.").</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292" w:name="Bookmark_fnpara_16"/>
      <w:bookmarkEnd w:id="292"/>
      <w:r>
        <w:rPr>
          <w:rFonts w:ascii="arial" w:eastAsia="arial" w:hAnsi="arial" w:cs="arial"/>
          <w:b w:val="0"/>
          <w:i/>
          <w:strike w:val="0"/>
          <w:noProof w:val="0"/>
          <w:color w:val="000000"/>
          <w:position w:val="0"/>
          <w:sz w:val="18"/>
          <w:u w:val="none"/>
          <w:vertAlign w:val="baseline"/>
        </w:rPr>
        <w:t xml:space="preserve">Cf. </w:t>
      </w:r>
      <w:bookmarkStart w:id="293" w:name="Bookmark_I6990HFB2HM68T0010000400"/>
      <w:bookmarkEnd w:id="293"/>
      <w:hyperlink r:id="rId14" w:history="1">
        <w:r>
          <w:rPr>
            <w:rFonts w:ascii="arial" w:eastAsia="arial" w:hAnsi="arial" w:cs="arial"/>
            <w:b w:val="0"/>
            <w:i/>
            <w:strike w:val="0"/>
            <w:noProof w:val="0"/>
            <w:color w:val="0077CC"/>
            <w:position w:val="0"/>
            <w:sz w:val="18"/>
            <w:u w:val="single"/>
            <w:vertAlign w:val="baseline"/>
          </w:rPr>
          <w:t>Citizens for Resp. &amp; Ethics in Wash. v. SEC</w:t>
        </w:r>
      </w:hyperlink>
      <w:hyperlink r:id="rId14" w:history="1">
        <w:r>
          <w:rPr>
            <w:rFonts w:ascii="arial" w:eastAsia="arial" w:hAnsi="arial" w:cs="arial"/>
            <w:b w:val="0"/>
            <w:i/>
            <w:strike w:val="0"/>
            <w:noProof w:val="0"/>
            <w:color w:val="0077CC"/>
            <w:position w:val="0"/>
            <w:sz w:val="18"/>
            <w:u w:val="single"/>
            <w:vertAlign w:val="baseline"/>
          </w:rPr>
          <w:t>, 858 F. Supp. 2d 51, 61 (D.D.C. 2012)</w:t>
        </w:r>
      </w:hyperlink>
      <w:r>
        <w:rPr>
          <w:rFonts w:ascii="arial" w:eastAsia="arial" w:hAnsi="arial" w:cs="arial"/>
          <w:b w:val="0"/>
          <w:i w:val="0"/>
          <w:strike w:val="0"/>
          <w:noProof w:val="0"/>
          <w:color w:val="000000"/>
          <w:position w:val="0"/>
          <w:sz w:val="18"/>
          <w:u w:val="none"/>
          <w:vertAlign w:val="baseline"/>
        </w:rPr>
        <w:t xml:space="preserve"> (rejecting the argument that the exclusive legal authority of the Attorney General, a nonparty, defeated redressability after noting that the "[c]omplaint does not seek an order . . . requiring the Attorney General to undertake a specific action . . . [but an] order requiring the </w:t>
      </w:r>
      <w:r>
        <w:rPr>
          <w:rFonts w:ascii="arial" w:eastAsia="arial" w:hAnsi="arial" w:cs="arial"/>
          <w:b w:val="0"/>
          <w:i/>
          <w:strike w:val="0"/>
          <w:noProof w:val="0"/>
          <w:color w:val="000000"/>
          <w:position w:val="0"/>
          <w:sz w:val="18"/>
          <w:u w:val="none"/>
          <w:vertAlign w:val="baseline"/>
        </w:rPr>
        <w:t>Defendants to ask</w:t>
      </w:r>
      <w:r>
        <w:rPr>
          <w:rFonts w:ascii="arial" w:eastAsia="arial" w:hAnsi="arial" w:cs="arial"/>
          <w:b w:val="0"/>
          <w:i w:val="0"/>
          <w:strike w:val="0"/>
          <w:noProof w:val="0"/>
          <w:color w:val="000000"/>
          <w:position w:val="0"/>
          <w:sz w:val="18"/>
          <w:u w:val="none"/>
          <w:vertAlign w:val="baseline"/>
        </w:rPr>
        <w:t xml:space="preserve"> the Attorney General to initiate legal action").</w:t>
      </w:r>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300" w:name="Bookmark_fnpara_17"/>
      <w:bookmarkEnd w:id="300"/>
      <w:r>
        <w:rPr>
          <w:rFonts w:ascii="arial" w:eastAsia="arial" w:hAnsi="arial" w:cs="arial"/>
          <w:b w:val="0"/>
          <w:i w:val="0"/>
          <w:strike w:val="0"/>
          <w:noProof w:val="0"/>
          <w:color w:val="000000"/>
          <w:position w:val="0"/>
          <w:sz w:val="18"/>
          <w:u w:val="none"/>
          <w:vertAlign w:val="baseline"/>
        </w:rPr>
        <w:t>That is, Defendants Banning, Davis, Keller, Burke, Francis-Abdullah, the anonymous special agent for the Naval Criminal Investigative Service, and the anonymous air marshal.</w:t>
      </w:r>
    </w:p>
  </w:footnote>
  <w:footnote w:id="1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301" w:name="Bookmark_fnpara_18"/>
      <w:bookmarkEnd w:id="301"/>
      <w:r>
        <w:rPr>
          <w:rFonts w:ascii="arial" w:eastAsia="arial" w:hAnsi="arial" w:cs="arial"/>
          <w:b w:val="0"/>
          <w:i w:val="0"/>
          <w:strike w:val="0"/>
          <w:noProof w:val="0"/>
          <w:color w:val="000000"/>
          <w:position w:val="0"/>
          <w:sz w:val="18"/>
          <w:u w:val="none"/>
          <w:vertAlign w:val="baseline"/>
        </w:rPr>
        <w:t>That is, Defendant Austin in his capacity as Defense Secretary and the U.S. Army's Criminal Investigation Division.</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304" w:name="Bookmark_fnpara_19"/>
      <w:bookmarkEnd w:id="304"/>
      <w:r>
        <w:rPr>
          <w:rFonts w:ascii="arial" w:eastAsia="arial" w:hAnsi="arial" w:cs="arial"/>
          <w:b w:val="0"/>
          <w:i w:val="0"/>
          <w:strike w:val="0"/>
          <w:noProof w:val="0"/>
          <w:color w:val="000000"/>
          <w:position w:val="0"/>
          <w:sz w:val="18"/>
          <w:u w:val="none"/>
          <w:vertAlign w:val="baseline"/>
        </w:rPr>
        <w:t xml:space="preserve">If a court "can only speculate" about whether and how an injury will occur, that is "ordinarily fatal to standing." </w:t>
      </w:r>
      <w:r>
        <w:rPr>
          <w:rFonts w:ascii="arial" w:eastAsia="arial" w:hAnsi="arial" w:cs="arial"/>
          <w:b w:val="0"/>
          <w:i/>
          <w:strike w:val="0"/>
          <w:noProof w:val="0"/>
          <w:color w:val="000000"/>
          <w:position w:val="0"/>
          <w:sz w:val="18"/>
          <w:u w:val="none"/>
          <w:vertAlign w:val="baseline"/>
        </w:rPr>
        <w:t xml:space="preserve">See </w:t>
      </w:r>
      <w:bookmarkStart w:id="305" w:name="Bookmark_I6990HFB2HM68T0050000400"/>
      <w:bookmarkEnd w:id="305"/>
      <w:hyperlink r:id="rId15" w:history="1">
        <w:r>
          <w:rPr>
            <w:rFonts w:ascii="arial" w:eastAsia="arial" w:hAnsi="arial" w:cs="arial"/>
            <w:b w:val="0"/>
            <w:i/>
            <w:strike w:val="0"/>
            <w:noProof w:val="0"/>
            <w:color w:val="0077CC"/>
            <w:position w:val="0"/>
            <w:sz w:val="18"/>
            <w:u w:val="single"/>
            <w:vertAlign w:val="baseline"/>
          </w:rPr>
          <w:t>Elec. Priv. Info. Ctr. v. Presidential Advisory Comm'n on Election Integrity</w:t>
        </w:r>
      </w:hyperlink>
      <w:hyperlink r:id="rId15" w:history="1">
        <w:r>
          <w:rPr>
            <w:rFonts w:ascii="arial" w:eastAsia="arial" w:hAnsi="arial" w:cs="arial"/>
            <w:b w:val="0"/>
            <w:i/>
            <w:strike w:val="0"/>
            <w:noProof w:val="0"/>
            <w:color w:val="0077CC"/>
            <w:position w:val="0"/>
            <w:sz w:val="18"/>
            <w:u w:val="single"/>
            <w:vertAlign w:val="baseline"/>
          </w:rPr>
          <w:t>, 878 F.3d 371, 379, 433 U.S. App. D.C. 394 (D.C. Cir. 2017)</w:t>
        </w:r>
      </w:hyperlink>
      <w:r>
        <w:rPr>
          <w:rFonts w:ascii="arial" w:eastAsia="arial" w:hAnsi="arial" w:cs="arial"/>
          <w:b w:val="0"/>
          <w:i w:val="0"/>
          <w:strike w:val="0"/>
          <w:noProof w:val="0"/>
          <w:color w:val="000000"/>
          <w:position w:val="0"/>
          <w:sz w:val="18"/>
          <w:u w:val="none"/>
          <w:vertAlign w:val="baseline"/>
        </w:rPr>
        <w:t>.</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308" w:name="Bookmark_fnpara_20"/>
      <w:bookmarkEnd w:id="308"/>
      <w:r>
        <w:rPr>
          <w:rFonts w:ascii="arial" w:eastAsia="arial" w:hAnsi="arial" w:cs="arial"/>
          <w:b w:val="0"/>
          <w:i w:val="0"/>
          <w:strike w:val="0"/>
          <w:noProof w:val="0"/>
          <w:color w:val="000000"/>
          <w:position w:val="0"/>
          <w:sz w:val="18"/>
          <w:u w:val="none"/>
          <w:vertAlign w:val="baseline"/>
        </w:rPr>
        <w:t xml:space="preserve">Plaintiff's complaint suggests otherwise.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Compl. ¶¶ 17-28.</w:t>
      </w:r>
    </w:p>
  </w:footnote>
  <w:footnote w:id="22">
    <w:p>
      <w:pPr>
        <w:keepNext w:val="0"/>
        <w:spacing w:before="240" w:after="0" w:line="240" w:lineRule="atLeast"/>
        <w:ind w:left="0" w:right="0" w:firstLine="0"/>
        <w:jc w:val="both"/>
      </w:pPr>
      <w:hyperlink r:id="rId16" w:history="1">
        <w:r>
          <w:rPr>
            <w:rFonts w:ascii="arial" w:eastAsia="arial" w:hAnsi="arial" w:cs="arial"/>
            <w:b w:val="0"/>
            <w:i w:val="0"/>
            <w:strike w:val="0"/>
            <w:color w:val="0077CC"/>
            <w:sz w:val="18"/>
            <w:u w:val="single"/>
            <w:vertAlign w:val="superscript"/>
          </w:rPr>
          <w:t>21 </w:t>
        </w:r>
      </w:hyperlink>
      <w:bookmarkStart w:id="332" w:name="Bookmark_fnpara_21"/>
      <w:bookmarkEnd w:id="332"/>
      <w:bookmarkStart w:id="333" w:name="Bookmark_I6990HFC2HM68V0040000400"/>
      <w:bookmarkEnd w:id="333"/>
      <w:hyperlink r:id="rId16" w:history="1">
        <w:r>
          <w:rPr>
            <w:rFonts w:ascii="arial" w:eastAsia="arial" w:hAnsi="arial" w:cs="arial"/>
            <w:b w:val="0"/>
            <w:i w:val="0"/>
            <w:strike w:val="0"/>
            <w:color w:val="0077CC"/>
            <w:sz w:val="18"/>
            <w:u w:val="single"/>
            <w:vertAlign w:val="baseline"/>
          </w:rPr>
          <w:t xml:space="preserve">Plaintiff mentions the </w:t>
        </w:r>
      </w:hyperlink>
      <w:hyperlink r:id="rId17" w:history="1">
        <w:r>
          <w:rPr>
            <w:rFonts w:ascii="arial" w:eastAsia="arial" w:hAnsi="arial" w:cs="arial"/>
            <w:b w:val="0"/>
            <w:i/>
            <w:strike w:val="0"/>
            <w:color w:val="0077CC"/>
            <w:sz w:val="18"/>
            <w:u w:val="single"/>
            <w:vertAlign w:val="baseline"/>
          </w:rPr>
          <w:t>Fourteenth Amendment</w:t>
        </w:r>
      </w:hyperlink>
      <w:hyperlink r:id="rId16" w:history="1">
        <w:r>
          <w:rPr>
            <w:rFonts w:ascii="arial" w:eastAsia="arial" w:hAnsi="arial" w:cs="arial"/>
            <w:b w:val="0"/>
            <w:i w:val="0"/>
            <w:strike w:val="0"/>
            <w:color w:val="0077CC"/>
            <w:sz w:val="18"/>
            <w:u w:val="single"/>
            <w:vertAlign w:val="baseline"/>
          </w:rPr>
          <w:t xml:space="preserve"> as well, </w:t>
        </w:r>
      </w:hyperlink>
      <w:hyperlink r:id="rId16" w:history="1">
        <w:r>
          <w:rPr>
            <w:rFonts w:ascii="arial" w:eastAsia="arial" w:hAnsi="arial" w:cs="arial"/>
            <w:b w:val="0"/>
            <w:i/>
            <w:strike w:val="0"/>
            <w:color w:val="0077CC"/>
            <w:sz w:val="18"/>
            <w:u w:val="single"/>
            <w:vertAlign w:val="baseline"/>
          </w:rPr>
          <w:t>see</w:t>
        </w:r>
      </w:hyperlink>
      <w:hyperlink r:id="rId16" w:history="1">
        <w:r>
          <w:rPr>
            <w:rFonts w:ascii="arial" w:eastAsia="arial" w:hAnsi="arial" w:cs="arial"/>
            <w:b w:val="0"/>
            <w:i w:val="0"/>
            <w:strike w:val="0"/>
            <w:color w:val="0077CC"/>
            <w:sz w:val="18"/>
            <w:u w:val="single"/>
            <w:vertAlign w:val="baseline"/>
          </w:rPr>
          <w:t xml:space="preserve"> Compl. ¶ 1, but because the Court has jurisdiction over his complaint only insofar as it asserts claims against federal officers and agencies, the Court will construe any </w:t>
        </w:r>
      </w:hyperlink>
      <w:hyperlink r:id="rId17" w:history="1">
        <w:r>
          <w:rPr>
            <w:rFonts w:ascii="arial" w:eastAsia="arial" w:hAnsi="arial" w:cs="arial"/>
            <w:b w:val="0"/>
            <w:i/>
            <w:strike w:val="0"/>
            <w:color w:val="0077CC"/>
            <w:sz w:val="18"/>
            <w:u w:val="single"/>
            <w:vertAlign w:val="baseline"/>
          </w:rPr>
          <w:t>Fourteenth Amendment</w:t>
        </w:r>
      </w:hyperlink>
      <w:hyperlink r:id="rId16" w:history="1">
        <w:r>
          <w:rPr>
            <w:rFonts w:ascii="arial" w:eastAsia="arial" w:hAnsi="arial" w:cs="arial"/>
            <w:b w:val="0"/>
            <w:i w:val="0"/>
            <w:strike w:val="0"/>
            <w:color w:val="0077CC"/>
            <w:sz w:val="18"/>
            <w:u w:val="single"/>
            <w:vertAlign w:val="baseline"/>
          </w:rPr>
          <w:t xml:space="preserve"> claim as having been brought under the </w:t>
        </w:r>
      </w:hyperlink>
      <w:hyperlink r:id="rId18" w:history="1">
        <w:r>
          <w:rPr>
            <w:rFonts w:ascii="arial" w:eastAsia="arial" w:hAnsi="arial" w:cs="arial"/>
            <w:b w:val="0"/>
            <w:i/>
            <w:strike w:val="0"/>
            <w:color w:val="0077CC"/>
            <w:sz w:val="18"/>
            <w:u w:val="single"/>
            <w:vertAlign w:val="baseline"/>
          </w:rPr>
          <w:t>Fifth Amendment</w:t>
        </w:r>
      </w:hyperlink>
      <w:hyperlink r:id="rId16" w:history="1">
        <w:r>
          <w:rPr>
            <w:rFonts w:ascii="arial" w:eastAsia="arial" w:hAnsi="arial" w:cs="arial"/>
            <w:b w:val="0"/>
            <w:i w:val="0"/>
            <w:strike w:val="0"/>
            <w:color w:val="0077CC"/>
            <w:sz w:val="18"/>
            <w:u w:val="single"/>
            <w:vertAlign w:val="baseline"/>
          </w:rPr>
          <w:t xml:space="preserve">. </w:t>
        </w:r>
      </w:hyperlink>
      <w:bookmarkStart w:id="334" w:name="Bookmark_I6990HFC2N1R420010000400"/>
      <w:bookmarkEnd w:id="334"/>
      <w:hyperlink r:id="rId16" w:history="1">
        <w:r>
          <w:rPr>
            <w:rFonts w:ascii="arial" w:eastAsia="arial" w:hAnsi="arial" w:cs="arial"/>
            <w:b w:val="0"/>
            <w:i/>
            <w:strike w:val="0"/>
            <w:color w:val="0077CC"/>
            <w:sz w:val="18"/>
            <w:u w:val="single"/>
            <w:vertAlign w:val="baseline"/>
          </w:rPr>
          <w:t xml:space="preserve">See, e.g., </w:t>
        </w:r>
      </w:hyperlink>
      <w:bookmarkStart w:id="335" w:name="Bookmark_I6990HFC2HM68V0030000400"/>
      <w:bookmarkEnd w:id="335"/>
      <w:hyperlink r:id="rId19" w:history="1">
        <w:r>
          <w:rPr>
            <w:rFonts w:ascii="arial" w:eastAsia="arial" w:hAnsi="arial" w:cs="arial"/>
            <w:b w:val="0"/>
            <w:i/>
            <w:strike w:val="0"/>
            <w:color w:val="0077CC"/>
            <w:sz w:val="18"/>
            <w:u w:val="single"/>
            <w:vertAlign w:val="baseline"/>
          </w:rPr>
          <w:t>Washburn v. OPM</w:t>
        </w:r>
      </w:hyperlink>
      <w:hyperlink r:id="rId19" w:history="1">
        <w:r>
          <w:rPr>
            <w:rFonts w:ascii="arial" w:eastAsia="arial" w:hAnsi="arial" w:cs="arial"/>
            <w:b w:val="0"/>
            <w:i/>
            <w:strike w:val="0"/>
            <w:color w:val="0077CC"/>
            <w:sz w:val="18"/>
            <w:u w:val="single"/>
            <w:vertAlign w:val="baseline"/>
          </w:rPr>
          <w:t>, No. 21-CV-1281 (TJK), 2023 U.S. Dist. LEXIS 41132, 2023 WL 2478160, at *5 n.6 (D.D.C. Mar. 11, 2023)</w:t>
        </w:r>
      </w:hyperlink>
      <w:hyperlink r:id="rId16" w:history="1">
        <w:r>
          <w:rPr>
            <w:rFonts w:ascii="arial" w:eastAsia="arial" w:hAnsi="arial" w:cs="arial"/>
            <w:b w:val="0"/>
            <w:i w:val="0"/>
            <w:strike w:val="0"/>
            <w:color w:val="0077CC"/>
            <w:sz w:val="18"/>
            <w:u w:val="single"/>
            <w:vertAlign w:val="baseline"/>
          </w:rPr>
          <w:t xml:space="preserve">. That is true even for what the Court construes as Plaintiff's equal-protection claim. </w:t>
        </w:r>
      </w:hyperlink>
      <w:bookmarkStart w:id="336" w:name="Bookmark_I6990HFC2N1R420010000400_2"/>
      <w:bookmarkEnd w:id="336"/>
      <w:hyperlink r:id="rId16" w:history="1">
        <w:r>
          <w:rPr>
            <w:rFonts w:ascii="arial" w:eastAsia="arial" w:hAnsi="arial" w:cs="arial"/>
            <w:b w:val="0"/>
            <w:i w:val="0"/>
            <w:strike w:val="0"/>
            <w:color w:val="0077CC"/>
            <w:sz w:val="18"/>
            <w:u w:val="single"/>
            <w:vertAlign w:val="baseline"/>
          </w:rPr>
          <w:t xml:space="preserve">Although the mandate not to "deny to any person within its jurisdiction the equal protection of the laws" appears in the text of the </w:t>
        </w:r>
      </w:hyperlink>
      <w:hyperlink r:id="rId17" w:history="1">
        <w:r>
          <w:rPr>
            <w:rFonts w:ascii="arial" w:eastAsia="arial" w:hAnsi="arial" w:cs="arial"/>
            <w:b w:val="0"/>
            <w:i/>
            <w:strike w:val="0"/>
            <w:color w:val="0077CC"/>
            <w:sz w:val="18"/>
            <w:u w:val="single"/>
            <w:vertAlign w:val="baseline"/>
          </w:rPr>
          <w:t>Fourteenth Amendment</w:t>
        </w:r>
      </w:hyperlink>
      <w:hyperlink r:id="rId16" w:history="1">
        <w:r>
          <w:rPr>
            <w:rFonts w:ascii="arial" w:eastAsia="arial" w:hAnsi="arial" w:cs="arial"/>
            <w:b w:val="0"/>
            <w:i w:val="0"/>
            <w:strike w:val="0"/>
            <w:color w:val="0077CC"/>
            <w:sz w:val="18"/>
            <w:u w:val="single"/>
            <w:vertAlign w:val="baseline"/>
          </w:rPr>
          <w:t xml:space="preserve">, it applies to the federal government via the </w:t>
        </w:r>
      </w:hyperlink>
      <w:hyperlink r:id="rId18" w:history="1">
        <w:r>
          <w:rPr>
            <w:rFonts w:ascii="arial" w:eastAsia="arial" w:hAnsi="arial" w:cs="arial"/>
            <w:b w:val="0"/>
            <w:i/>
            <w:strike w:val="0"/>
            <w:color w:val="0077CC"/>
            <w:sz w:val="18"/>
            <w:u w:val="single"/>
            <w:vertAlign w:val="baseline"/>
          </w:rPr>
          <w:t>Fifth Amendment</w:t>
        </w:r>
      </w:hyperlink>
      <w:hyperlink r:id="rId16" w:history="1">
        <w:r>
          <w:rPr>
            <w:rFonts w:ascii="arial" w:eastAsia="arial" w:hAnsi="arial" w:cs="arial"/>
            <w:b w:val="0"/>
            <w:i w:val="0"/>
            <w:strike w:val="0"/>
            <w:color w:val="0077CC"/>
            <w:sz w:val="18"/>
            <w:u w:val="single"/>
            <w:vertAlign w:val="baseline"/>
          </w:rPr>
          <w:t xml:space="preserve"> under the doctrine known as "reverse incorporation." </w:t>
        </w:r>
      </w:hyperlink>
      <w:hyperlink r:id="rId16" w:history="1">
        <w:r>
          <w:rPr>
            <w:rFonts w:ascii="arial" w:eastAsia="arial" w:hAnsi="arial" w:cs="arial"/>
            <w:b w:val="0"/>
            <w:i/>
            <w:strike w:val="0"/>
            <w:color w:val="0077CC"/>
            <w:sz w:val="18"/>
            <w:u w:val="single"/>
            <w:vertAlign w:val="baseline"/>
          </w:rPr>
          <w:t xml:space="preserve">See </w:t>
        </w:r>
      </w:hyperlink>
      <w:bookmarkStart w:id="337" w:name="Bookmark_I6990HFC2HM68V0050000400"/>
      <w:bookmarkEnd w:id="337"/>
      <w:hyperlink r:id="rId16" w:history="1">
        <w:r>
          <w:rPr>
            <w:rFonts w:ascii="arial" w:eastAsia="arial" w:hAnsi="arial" w:cs="arial"/>
            <w:b w:val="0"/>
            <w:i/>
            <w:strike w:val="0"/>
            <w:color w:val="0077CC"/>
            <w:sz w:val="18"/>
            <w:u w:val="single"/>
            <w:vertAlign w:val="baseline"/>
          </w:rPr>
          <w:t>Huthnance v. District of Columbia</w:t>
        </w:r>
      </w:hyperlink>
      <w:hyperlink r:id="rId16" w:history="1">
        <w:r>
          <w:rPr>
            <w:rFonts w:ascii="arial" w:eastAsia="arial" w:hAnsi="arial" w:cs="arial"/>
            <w:b w:val="0"/>
            <w:i w:val="0"/>
            <w:strike w:val="0"/>
            <w:color w:val="0077CC"/>
            <w:sz w:val="18"/>
            <w:u w:val="single"/>
            <w:vertAlign w:val="baseline"/>
          </w:rPr>
          <w:t xml:space="preserve">, 793 F. Supp. 3d 183, 202 (D.D.C. 2011); </w:t>
        </w:r>
      </w:hyperlink>
      <w:bookmarkStart w:id="338" w:name="Bookmark_I6990HFC2N1R420020000400"/>
      <w:bookmarkEnd w:id="338"/>
      <w:hyperlink r:id="rId20" w:history="1">
        <w:r>
          <w:rPr>
            <w:rFonts w:ascii="arial" w:eastAsia="arial" w:hAnsi="arial" w:cs="arial"/>
            <w:b w:val="0"/>
            <w:i/>
            <w:strike w:val="0"/>
            <w:color w:val="0077CC"/>
            <w:sz w:val="18"/>
            <w:u w:val="single"/>
            <w:vertAlign w:val="baseline"/>
          </w:rPr>
          <w:t>Bolling v. Sharpe</w:t>
        </w:r>
      </w:hyperlink>
      <w:hyperlink r:id="rId20" w:history="1">
        <w:r>
          <w:rPr>
            <w:rFonts w:ascii="arial" w:eastAsia="arial" w:hAnsi="arial" w:cs="arial"/>
            <w:b w:val="0"/>
            <w:i/>
            <w:strike w:val="0"/>
            <w:color w:val="0077CC"/>
            <w:sz w:val="18"/>
            <w:u w:val="single"/>
            <w:vertAlign w:val="baseline"/>
          </w:rPr>
          <w:t>, 347 U.S. 497, 500, 74 S. Ct. 693, 98 L. Ed. 884 (1954)</w:t>
        </w:r>
      </w:hyperlink>
      <w:hyperlink r:id="rId16" w:history="1">
        <w:r>
          <w:rPr>
            <w:rFonts w:ascii="arial" w:eastAsia="arial" w:hAnsi="arial" w:cs="arial"/>
            <w:b w:val="0"/>
            <w:i w:val="0"/>
            <w:strike w:val="0"/>
            <w:color w:val="0077CC"/>
            <w:sz w:val="18"/>
            <w:u w:val="single"/>
            <w:vertAlign w:val="baseline"/>
          </w:rPr>
          <w:t>.</w:t>
        </w:r>
      </w:hyperlink>
    </w:p>
  </w:footnote>
  <w:footnote w:id="2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343" w:name="Bookmark_fnpara_22"/>
      <w:bookmarkEnd w:id="343"/>
      <w:r>
        <w:rPr>
          <w:rFonts w:ascii="arial" w:eastAsia="arial" w:hAnsi="arial" w:cs="arial"/>
          <w:b w:val="0"/>
          <w:i w:val="0"/>
          <w:strike w:val="0"/>
          <w:noProof w:val="0"/>
          <w:color w:val="000000"/>
          <w:position w:val="0"/>
          <w:sz w:val="18"/>
          <w:u w:val="none"/>
          <w:vertAlign w:val="baseline"/>
        </w:rPr>
        <w:t>Defendants' counsel represent only official-capacity defendants. ECF No. 21 at 2 n.3.</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396" w:name="Bookmark_fnpara_23"/>
      <w:bookmarkEnd w:id="396"/>
      <w:r>
        <w:rPr>
          <w:rFonts w:ascii="arial" w:eastAsia="arial" w:hAnsi="arial" w:cs="arial"/>
          <w:b w:val="0"/>
          <w:i w:val="0"/>
          <w:strike w:val="0"/>
          <w:noProof w:val="0"/>
          <w:color w:val="000000"/>
          <w:position w:val="0"/>
          <w:sz w:val="18"/>
          <w:u w:val="none"/>
          <w:vertAlign w:val="baseline"/>
        </w:rPr>
        <w:t xml:space="preserve">"[T]he new-context analysis may consider only Supreme Court decisions approving </w:t>
      </w:r>
      <w:bookmarkStart w:id="397" w:name="Bookmark_I6990HFF2N1R450050000400"/>
      <w:bookmarkEnd w:id="397"/>
      <w:hyperlink r:id="rId21" w:history="1">
        <w:r>
          <w:rPr>
            <w:rFonts w:ascii="arial" w:eastAsia="arial" w:hAnsi="arial" w:cs="arial"/>
            <w:b w:val="0"/>
            <w:i/>
            <w:strike w:val="0"/>
            <w:noProof w:val="0"/>
            <w:color w:val="0077CC"/>
            <w:position w:val="0"/>
            <w:sz w:val="18"/>
            <w:u w:val="single"/>
            <w:vertAlign w:val="baseline"/>
          </w:rPr>
          <w:t>Bivens</w:t>
        </w:r>
      </w:hyperlink>
      <w:r>
        <w:rPr>
          <w:rFonts w:ascii="arial" w:eastAsia="arial" w:hAnsi="arial" w:cs="arial"/>
          <w:b w:val="0"/>
          <w:i w:val="0"/>
          <w:strike w:val="0"/>
          <w:noProof w:val="0"/>
          <w:color w:val="000000"/>
          <w:position w:val="0"/>
          <w:sz w:val="18"/>
          <w:u w:val="none"/>
          <w:vertAlign w:val="baseline"/>
        </w:rPr>
        <w:t xml:space="preserve"> actions." </w:t>
      </w:r>
      <w:bookmarkStart w:id="398" w:name="Bookmark_I6990HFF2D6N9X0020000400"/>
      <w:bookmarkEnd w:id="398"/>
      <w:hyperlink r:id="rId22" w:history="1">
        <w:r>
          <w:rPr>
            <w:rFonts w:ascii="arial" w:eastAsia="arial" w:hAnsi="arial" w:cs="arial"/>
            <w:b w:val="0"/>
            <w:i/>
            <w:strike w:val="0"/>
            <w:noProof w:val="0"/>
            <w:color w:val="0077CC"/>
            <w:position w:val="0"/>
            <w:sz w:val="18"/>
            <w:u w:val="single"/>
            <w:vertAlign w:val="baseline"/>
          </w:rPr>
          <w:t>Loumiet v. United States</w:t>
        </w:r>
      </w:hyperlink>
      <w:hyperlink r:id="rId22" w:history="1">
        <w:r>
          <w:rPr>
            <w:rFonts w:ascii="arial" w:eastAsia="arial" w:hAnsi="arial" w:cs="arial"/>
            <w:b w:val="0"/>
            <w:i/>
            <w:strike w:val="0"/>
            <w:noProof w:val="0"/>
            <w:color w:val="0077CC"/>
            <w:position w:val="0"/>
            <w:sz w:val="18"/>
            <w:u w:val="single"/>
            <w:vertAlign w:val="baseline"/>
          </w:rPr>
          <w:t>, 948 F.3d 376, 382, 445 U.S. App. D.C. 124 (D.C. Cir. 2020)</w:t>
        </w:r>
      </w:hyperlink>
      <w:r>
        <w:rPr>
          <w:rFonts w:ascii="arial" w:eastAsia="arial" w:hAnsi="arial" w:cs="arial"/>
          <w:b w:val="0"/>
          <w:i w:val="0"/>
          <w:strike w:val="0"/>
          <w:noProof w:val="0"/>
          <w:color w:val="000000"/>
          <w:position w:val="0"/>
          <w:sz w:val="18"/>
          <w:u w:val="none"/>
          <w:vertAlign w:val="baseline"/>
        </w:rPr>
        <w:t>.</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407" w:name="Bookmark_fnpara_24"/>
      <w:bookmarkEnd w:id="407"/>
      <w:r>
        <w:rPr>
          <w:rFonts w:ascii="arial" w:eastAsia="arial" w:hAnsi="arial" w:cs="arial"/>
          <w:b w:val="0"/>
          <w:i/>
          <w:strike w:val="0"/>
          <w:noProof w:val="0"/>
          <w:color w:val="000000"/>
          <w:position w:val="0"/>
          <w:sz w:val="18"/>
          <w:u w:val="none"/>
          <w:vertAlign w:val="baseline"/>
        </w:rPr>
        <w:t xml:space="preserve">See </w:t>
      </w:r>
      <w:bookmarkStart w:id="408" w:name="Bookmark_I6990HFF2D6N9X0040000400"/>
      <w:bookmarkEnd w:id="408"/>
      <w:hyperlink r:id="rId21" w:history="1">
        <w:r>
          <w:rPr>
            <w:rFonts w:ascii="arial" w:eastAsia="arial" w:hAnsi="arial" w:cs="arial"/>
            <w:b w:val="0"/>
            <w:i/>
            <w:strike w:val="0"/>
            <w:noProof w:val="0"/>
            <w:color w:val="0077CC"/>
            <w:position w:val="0"/>
            <w:sz w:val="18"/>
            <w:u w:val="single"/>
            <w:vertAlign w:val="baseline"/>
          </w:rPr>
          <w:t>Bivens</w:t>
        </w:r>
      </w:hyperlink>
      <w:hyperlink r:id="rId21" w:history="1">
        <w:r>
          <w:rPr>
            <w:rFonts w:ascii="arial" w:eastAsia="arial" w:hAnsi="arial" w:cs="arial"/>
            <w:b w:val="0"/>
            <w:i/>
            <w:strike w:val="0"/>
            <w:noProof w:val="0"/>
            <w:color w:val="0077CC"/>
            <w:position w:val="0"/>
            <w:sz w:val="18"/>
            <w:u w:val="single"/>
            <w:vertAlign w:val="baseline"/>
          </w:rPr>
          <w:t>, 403 U.S. at 389-90</w:t>
        </w:r>
      </w:hyperlink>
      <w:r>
        <w:rPr>
          <w:rFonts w:ascii="arial" w:eastAsia="arial" w:hAnsi="arial" w:cs="arial"/>
          <w:b w:val="0"/>
          <w:i w:val="0"/>
          <w:strike w:val="0"/>
          <w:noProof w:val="0"/>
          <w:color w:val="000000"/>
          <w:position w:val="0"/>
          <w:sz w:val="18"/>
          <w:u w:val="none"/>
          <w:vertAlign w:val="baseline"/>
        </w:rPr>
        <w:t>.</w:t>
      </w:r>
    </w:p>
  </w:footnote>
  <w:footnote w:id="2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409" w:name="Bookmark_fnpara_25"/>
      <w:bookmarkEnd w:id="409"/>
      <w:r>
        <w:rPr>
          <w:rFonts w:ascii="arial" w:eastAsia="arial" w:hAnsi="arial" w:cs="arial"/>
          <w:b w:val="0"/>
          <w:i/>
          <w:strike w:val="0"/>
          <w:noProof w:val="0"/>
          <w:color w:val="000000"/>
          <w:position w:val="0"/>
          <w:sz w:val="18"/>
          <w:u w:val="none"/>
          <w:vertAlign w:val="baseline"/>
        </w:rPr>
        <w:t xml:space="preserve">See </w:t>
      </w:r>
      <w:bookmarkStart w:id="410" w:name="Bookmark_I6990HFF28T3VF0010000400"/>
      <w:bookmarkEnd w:id="410"/>
      <w:hyperlink r:id="rId23" w:history="1">
        <w:r>
          <w:rPr>
            <w:rFonts w:ascii="arial" w:eastAsia="arial" w:hAnsi="arial" w:cs="arial"/>
            <w:b w:val="0"/>
            <w:i/>
            <w:strike w:val="0"/>
            <w:noProof w:val="0"/>
            <w:color w:val="0077CC"/>
            <w:position w:val="0"/>
            <w:sz w:val="18"/>
            <w:u w:val="single"/>
            <w:vertAlign w:val="baseline"/>
          </w:rPr>
          <w:t>Davis v. Passman</w:t>
        </w:r>
      </w:hyperlink>
      <w:hyperlink r:id="rId23" w:history="1">
        <w:r>
          <w:rPr>
            <w:rFonts w:ascii="arial" w:eastAsia="arial" w:hAnsi="arial" w:cs="arial"/>
            <w:b w:val="0"/>
            <w:i/>
            <w:strike w:val="0"/>
            <w:noProof w:val="0"/>
            <w:color w:val="0077CC"/>
            <w:position w:val="0"/>
            <w:sz w:val="18"/>
            <w:u w:val="single"/>
            <w:vertAlign w:val="baseline"/>
          </w:rPr>
          <w:t>, 442 U.S. 228, 248-49, 99 S. Ct. 2264, 60 L. Ed. 2d 846 (1979)</w:t>
        </w:r>
      </w:hyperlink>
      <w:r>
        <w:rPr>
          <w:rFonts w:ascii="arial" w:eastAsia="arial" w:hAnsi="arial" w:cs="arial"/>
          <w:b w:val="0"/>
          <w:i w:val="0"/>
          <w:strike w:val="0"/>
          <w:noProof w:val="0"/>
          <w:color w:val="000000"/>
          <w:position w:val="0"/>
          <w:sz w:val="18"/>
          <w:u w:val="none"/>
          <w:vertAlign w:val="baseline"/>
        </w:rPr>
        <w:t>.</w:t>
      </w:r>
    </w:p>
  </w:footnote>
  <w:footnote w:id="2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411" w:name="Bookmark_fnpara_26"/>
      <w:bookmarkEnd w:id="411"/>
      <w:r>
        <w:rPr>
          <w:rFonts w:ascii="arial" w:eastAsia="arial" w:hAnsi="arial" w:cs="arial"/>
          <w:b w:val="0"/>
          <w:i/>
          <w:strike w:val="0"/>
          <w:noProof w:val="0"/>
          <w:color w:val="000000"/>
          <w:position w:val="0"/>
          <w:sz w:val="18"/>
          <w:u w:val="none"/>
          <w:vertAlign w:val="baseline"/>
        </w:rPr>
        <w:t xml:space="preserve">See </w:t>
      </w:r>
      <w:bookmarkStart w:id="412" w:name="Bookmark_I6990HFF28T3VF0030000400"/>
      <w:bookmarkEnd w:id="412"/>
      <w:hyperlink r:id="rId24" w:history="1">
        <w:r>
          <w:rPr>
            <w:rFonts w:ascii="arial" w:eastAsia="arial" w:hAnsi="arial" w:cs="arial"/>
            <w:b w:val="0"/>
            <w:i/>
            <w:strike w:val="0"/>
            <w:noProof w:val="0"/>
            <w:color w:val="0077CC"/>
            <w:position w:val="0"/>
            <w:sz w:val="18"/>
            <w:u w:val="single"/>
            <w:vertAlign w:val="baseline"/>
          </w:rPr>
          <w:t>Carlson v. Green</w:t>
        </w:r>
      </w:hyperlink>
      <w:hyperlink r:id="rId24" w:history="1">
        <w:r>
          <w:rPr>
            <w:rFonts w:ascii="arial" w:eastAsia="arial" w:hAnsi="arial" w:cs="arial"/>
            <w:b w:val="0"/>
            <w:i/>
            <w:strike w:val="0"/>
            <w:noProof w:val="0"/>
            <w:color w:val="0077CC"/>
            <w:position w:val="0"/>
            <w:sz w:val="18"/>
            <w:u w:val="single"/>
            <w:vertAlign w:val="baseline"/>
          </w:rPr>
          <w:t>, 446 U.S. 14, 19-23, 100 S. Ct. 1468, 64 L. Ed. 2d 15 (1980)</w:t>
        </w:r>
      </w:hyperlink>
      <w:r>
        <w:rPr>
          <w:rFonts w:ascii="arial" w:eastAsia="arial" w:hAnsi="arial" w:cs="arial"/>
          <w:b w:val="0"/>
          <w:i w:val="0"/>
          <w:strike w:val="0"/>
          <w:noProof w:val="0"/>
          <w:color w:val="000000"/>
          <w:position w:val="0"/>
          <w:sz w:val="18"/>
          <w:u w:val="none"/>
          <w:vertAlign w:val="baseline"/>
        </w:rPr>
        <w:t>.</w:t>
      </w:r>
    </w:p>
  </w:footnote>
  <w:footnote w:id="2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419" w:name="Bookmark_fnpara_27"/>
      <w:bookmarkEnd w:id="419"/>
      <w:bookmarkStart w:id="420" w:name="Bookmark_I6990HFF2D6N9Y0010000400"/>
      <w:bookmarkEnd w:id="420"/>
      <w:r>
        <w:rPr>
          <w:rFonts w:ascii="arial" w:eastAsia="arial" w:hAnsi="arial" w:cs="arial"/>
          <w:b w:val="0"/>
          <w:i w:val="0"/>
          <w:strike w:val="0"/>
          <w:noProof w:val="0"/>
          <w:color w:val="000000"/>
          <w:position w:val="0"/>
          <w:sz w:val="18"/>
          <w:u w:val="none"/>
          <w:vertAlign w:val="baseline"/>
        </w:rPr>
        <w:t xml:space="preserve">Insofar as Plaintiff's claim against Defendant Keller, an FBI special agent, is for an unlawful search of Plaintiff's home, </w:t>
      </w:r>
      <w:r>
        <w:rPr>
          <w:rFonts w:ascii="arial" w:eastAsia="arial" w:hAnsi="arial" w:cs="arial"/>
          <w:b w:val="0"/>
          <w:i/>
          <w:strike w:val="0"/>
          <w:noProof w:val="0"/>
          <w:color w:val="000000"/>
          <w:position w:val="0"/>
          <w:sz w:val="18"/>
          <w:u w:val="none"/>
          <w:vertAlign w:val="baseline"/>
        </w:rPr>
        <w:t>cf</w:t>
      </w:r>
      <w:r>
        <w:rPr>
          <w:rFonts w:ascii="arial" w:eastAsia="arial" w:hAnsi="arial" w:cs="arial"/>
          <w:b w:val="0"/>
          <w:i w:val="0"/>
          <w:strike w:val="0"/>
          <w:noProof w:val="0"/>
          <w:color w:val="000000"/>
          <w:position w:val="0"/>
          <w:sz w:val="18"/>
          <w:u w:val="none"/>
          <w:vertAlign w:val="baseline"/>
        </w:rPr>
        <w:t xml:space="preserve">. Pl.'s Br. ¶ 44, the new-context question is conceivably closer. But Plaintiff has not pleaded enough detail about that aspect of his claim for the Court to compare the allegations supporting his claim with the facts of </w:t>
      </w:r>
      <w:bookmarkStart w:id="421" w:name="Bookmark_I6990HFF28T3VF0050000400"/>
      <w:bookmarkEnd w:id="421"/>
      <w:hyperlink r:id="rId21" w:history="1">
        <w:r>
          <w:rPr>
            <w:rFonts w:ascii="arial" w:eastAsia="arial" w:hAnsi="arial" w:cs="arial"/>
            <w:b w:val="0"/>
            <w:i/>
            <w:strike w:val="0"/>
            <w:noProof w:val="0"/>
            <w:color w:val="0077CC"/>
            <w:position w:val="0"/>
            <w:sz w:val="18"/>
            <w:u w:val="single"/>
            <w:vertAlign w:val="baseline"/>
          </w:rPr>
          <w:t>Bivens</w:t>
        </w:r>
      </w:hyperlink>
      <w:r>
        <w:rPr>
          <w:rFonts w:ascii="arial" w:eastAsia="arial" w:hAnsi="arial" w:cs="arial"/>
          <w:b w:val="0"/>
          <w:i w:val="0"/>
          <w:strike w:val="0"/>
          <w:noProof w:val="0"/>
          <w:color w:val="000000"/>
          <w:position w:val="0"/>
          <w:sz w:val="18"/>
          <w:u w:val="none"/>
          <w:vertAlign w:val="baseline"/>
        </w:rPr>
        <w:t>.</w:t>
      </w:r>
    </w:p>
  </w:footnote>
  <w:footnote w:id="2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461" w:name="Bookmark_fnpara_28"/>
      <w:bookmarkEnd w:id="461"/>
      <w:r>
        <w:rPr>
          <w:rFonts w:ascii="arial" w:eastAsia="arial" w:hAnsi="arial" w:cs="arial"/>
          <w:b w:val="0"/>
          <w:i w:val="0"/>
          <w:strike w:val="0"/>
          <w:noProof w:val="0"/>
          <w:color w:val="000000"/>
          <w:position w:val="0"/>
          <w:sz w:val="18"/>
          <w:u w:val="none"/>
          <w:vertAlign w:val="baseline"/>
        </w:rPr>
        <w:t xml:space="preserve">He relies specifically on </w:t>
      </w:r>
      <w:bookmarkStart w:id="462" w:name="Bookmark_I6990HFG2SF7PF0010000400"/>
      <w:bookmarkEnd w:id="462"/>
      <w:hyperlink r:id="rId25" w:history="1">
        <w:r>
          <w:rPr>
            <w:rFonts w:ascii="arial" w:eastAsia="arial" w:hAnsi="arial" w:cs="arial"/>
            <w:b w:val="0"/>
            <w:i/>
            <w:strike w:val="0"/>
            <w:noProof w:val="0"/>
            <w:color w:val="0077CC"/>
            <w:position w:val="0"/>
            <w:sz w:val="18"/>
            <w:u w:val="single"/>
            <w:vertAlign w:val="baseline"/>
          </w:rPr>
          <w:t>Elhady v. Kable</w:t>
        </w:r>
      </w:hyperlink>
      <w:hyperlink r:id="rId25" w:history="1">
        <w:r>
          <w:rPr>
            <w:rFonts w:ascii="arial" w:eastAsia="arial" w:hAnsi="arial" w:cs="arial"/>
            <w:b w:val="0"/>
            <w:i/>
            <w:strike w:val="0"/>
            <w:noProof w:val="0"/>
            <w:color w:val="0077CC"/>
            <w:position w:val="0"/>
            <w:sz w:val="18"/>
            <w:u w:val="single"/>
            <w:vertAlign w:val="baseline"/>
          </w:rPr>
          <w:t>, 993 F.3d 208 (4th Cir. 2021)</w:t>
        </w:r>
      </w:hyperlink>
      <w:r>
        <w:rPr>
          <w:rFonts w:ascii="arial" w:eastAsia="arial" w:hAnsi="arial" w:cs="arial"/>
          <w:b w:val="0"/>
          <w:i w:val="0"/>
          <w:strike w:val="0"/>
          <w:noProof w:val="0"/>
          <w:color w:val="000000"/>
          <w:position w:val="0"/>
          <w:sz w:val="18"/>
          <w:u w:val="none"/>
          <w:vertAlign w:val="baseline"/>
        </w:rPr>
        <w:t xml:space="preserve">, ECF No. 1-1 at 34-72; </w:t>
      </w:r>
      <w:bookmarkStart w:id="463" w:name="Bookmark_I6990HFG2SF7PF0030000400"/>
      <w:bookmarkEnd w:id="463"/>
      <w:hyperlink r:id="rId8" w:history="1">
        <w:r>
          <w:rPr>
            <w:rFonts w:ascii="arial" w:eastAsia="arial" w:hAnsi="arial" w:cs="arial"/>
            <w:b w:val="0"/>
            <w:i/>
            <w:strike w:val="0"/>
            <w:noProof w:val="0"/>
            <w:color w:val="0077CC"/>
            <w:position w:val="0"/>
            <w:sz w:val="18"/>
            <w:u w:val="single"/>
            <w:vertAlign w:val="baseline"/>
          </w:rPr>
          <w:t>Ghedi v. Mayorkas</w:t>
        </w:r>
      </w:hyperlink>
      <w:hyperlink r:id="rId8" w:history="1">
        <w:r>
          <w:rPr>
            <w:rFonts w:ascii="arial" w:eastAsia="arial" w:hAnsi="arial" w:cs="arial"/>
            <w:b w:val="0"/>
            <w:i/>
            <w:strike w:val="0"/>
            <w:noProof w:val="0"/>
            <w:color w:val="0077CC"/>
            <w:position w:val="0"/>
            <w:sz w:val="18"/>
            <w:u w:val="single"/>
            <w:vertAlign w:val="baseline"/>
          </w:rPr>
          <w:t>, 16 F.4th 456 (5th Cir. 2021)</w:t>
        </w:r>
      </w:hyperlink>
      <w:r>
        <w:rPr>
          <w:rFonts w:ascii="arial" w:eastAsia="arial" w:hAnsi="arial" w:cs="arial"/>
          <w:b w:val="0"/>
          <w:i w:val="0"/>
          <w:strike w:val="0"/>
          <w:noProof w:val="0"/>
          <w:color w:val="000000"/>
          <w:position w:val="0"/>
          <w:sz w:val="18"/>
          <w:u w:val="none"/>
          <w:vertAlign w:val="baseline"/>
        </w:rPr>
        <w:t xml:space="preserve">, Pl.'s Br. ¶ 8; </w:t>
      </w:r>
      <w:bookmarkStart w:id="464" w:name="Bookmark_I6990HFG2SF7PF0050000400"/>
      <w:bookmarkEnd w:id="464"/>
      <w:hyperlink r:id="rId10" w:history="1">
        <w:r>
          <w:rPr>
            <w:rFonts w:ascii="arial" w:eastAsia="arial" w:hAnsi="arial" w:cs="arial"/>
            <w:b w:val="0"/>
            <w:i/>
            <w:strike w:val="0"/>
            <w:noProof w:val="0"/>
            <w:color w:val="0077CC"/>
            <w:position w:val="0"/>
            <w:sz w:val="18"/>
            <w:u w:val="single"/>
            <w:vertAlign w:val="baseline"/>
          </w:rPr>
          <w:t>Abdi v. Wray</w:t>
        </w:r>
      </w:hyperlink>
      <w:hyperlink r:id="rId10" w:history="1">
        <w:r>
          <w:rPr>
            <w:rFonts w:ascii="arial" w:eastAsia="arial" w:hAnsi="arial" w:cs="arial"/>
            <w:b w:val="0"/>
            <w:i/>
            <w:strike w:val="0"/>
            <w:noProof w:val="0"/>
            <w:color w:val="0077CC"/>
            <w:position w:val="0"/>
            <w:sz w:val="18"/>
            <w:u w:val="single"/>
            <w:vertAlign w:val="baseline"/>
          </w:rPr>
          <w:t>, 942 F.3d 1019 (10th Cir. 2019)</w:t>
        </w:r>
      </w:hyperlink>
      <w:r>
        <w:rPr>
          <w:rFonts w:ascii="arial" w:eastAsia="arial" w:hAnsi="arial" w:cs="arial"/>
          <w:b w:val="0"/>
          <w:i w:val="0"/>
          <w:strike w:val="0"/>
          <w:noProof w:val="0"/>
          <w:color w:val="000000"/>
          <w:position w:val="0"/>
          <w:sz w:val="18"/>
          <w:u w:val="none"/>
          <w:vertAlign w:val="baseline"/>
        </w:rPr>
        <w:t xml:space="preserve">, Pl.'s Br. ¶ 23; </w:t>
      </w:r>
      <w:bookmarkStart w:id="465" w:name="Bookmark_I6990HFG2N1R4B0020000400"/>
      <w:bookmarkEnd w:id="465"/>
      <w:hyperlink r:id="rId26" w:history="1">
        <w:r>
          <w:rPr>
            <w:rFonts w:ascii="arial" w:eastAsia="arial" w:hAnsi="arial" w:cs="arial"/>
            <w:b w:val="0"/>
            <w:i/>
            <w:strike w:val="0"/>
            <w:noProof w:val="0"/>
            <w:color w:val="0077CC"/>
            <w:position w:val="0"/>
            <w:sz w:val="18"/>
            <w:u w:val="single"/>
            <w:vertAlign w:val="baseline"/>
          </w:rPr>
          <w:t>Beydoun v. Sessions</w:t>
        </w:r>
      </w:hyperlink>
      <w:hyperlink r:id="rId26" w:history="1">
        <w:r>
          <w:rPr>
            <w:rFonts w:ascii="arial" w:eastAsia="arial" w:hAnsi="arial" w:cs="arial"/>
            <w:b w:val="0"/>
            <w:i/>
            <w:strike w:val="0"/>
            <w:noProof w:val="0"/>
            <w:color w:val="0077CC"/>
            <w:position w:val="0"/>
            <w:sz w:val="18"/>
            <w:u w:val="single"/>
            <w:vertAlign w:val="baseline"/>
          </w:rPr>
          <w:t>, 871 F.3d 459 (6th Cir. 2017)</w:t>
        </w:r>
      </w:hyperlink>
      <w:r>
        <w:rPr>
          <w:rFonts w:ascii="arial" w:eastAsia="arial" w:hAnsi="arial" w:cs="arial"/>
          <w:b w:val="0"/>
          <w:i w:val="0"/>
          <w:strike w:val="0"/>
          <w:noProof w:val="0"/>
          <w:color w:val="000000"/>
          <w:position w:val="0"/>
          <w:sz w:val="18"/>
          <w:u w:val="none"/>
          <w:vertAlign w:val="baseline"/>
        </w:rPr>
        <w:t xml:space="preserve">, Pl.'s Br. ¶ 4; </w:t>
      </w:r>
      <w:bookmarkStart w:id="466" w:name="Bookmark_I6990HFG2N1R4B0040000400"/>
      <w:bookmarkEnd w:id="466"/>
      <w:hyperlink r:id="rId27" w:history="1">
        <w:r>
          <w:rPr>
            <w:rFonts w:ascii="arial" w:eastAsia="arial" w:hAnsi="arial" w:cs="arial"/>
            <w:b w:val="0"/>
            <w:i/>
            <w:strike w:val="0"/>
            <w:noProof w:val="0"/>
            <w:color w:val="0077CC"/>
            <w:position w:val="0"/>
            <w:sz w:val="18"/>
            <w:u w:val="single"/>
            <w:vertAlign w:val="baseline"/>
          </w:rPr>
          <w:t>El Ali v. Barr</w:t>
        </w:r>
      </w:hyperlink>
      <w:hyperlink r:id="rId27" w:history="1">
        <w:r>
          <w:rPr>
            <w:rFonts w:ascii="arial" w:eastAsia="arial" w:hAnsi="arial" w:cs="arial"/>
            <w:b w:val="0"/>
            <w:i/>
            <w:strike w:val="0"/>
            <w:noProof w:val="0"/>
            <w:color w:val="0077CC"/>
            <w:position w:val="0"/>
            <w:sz w:val="18"/>
            <w:u w:val="single"/>
            <w:vertAlign w:val="baseline"/>
          </w:rPr>
          <w:t>, 473 F. Supp. 3d 479 (D. Md. 2020)</w:t>
        </w:r>
      </w:hyperlink>
      <w:r>
        <w:rPr>
          <w:rFonts w:ascii="arial" w:eastAsia="arial" w:hAnsi="arial" w:cs="arial"/>
          <w:b w:val="0"/>
          <w:i w:val="0"/>
          <w:strike w:val="0"/>
          <w:noProof w:val="0"/>
          <w:color w:val="000000"/>
          <w:position w:val="0"/>
          <w:sz w:val="18"/>
          <w:u w:val="none"/>
          <w:vertAlign w:val="baseline"/>
        </w:rPr>
        <w:t xml:space="preserve">, Pl.'s Br. ¶ 95; </w:t>
      </w:r>
      <w:bookmarkStart w:id="467" w:name="Bookmark_I6990HFH28T3VM0010000400"/>
      <w:bookmarkEnd w:id="467"/>
      <w:hyperlink r:id="rId28" w:history="1">
        <w:r>
          <w:rPr>
            <w:rFonts w:ascii="arial" w:eastAsia="arial" w:hAnsi="arial" w:cs="arial"/>
            <w:b w:val="0"/>
            <w:i/>
            <w:strike w:val="0"/>
            <w:noProof w:val="0"/>
            <w:color w:val="0077CC"/>
            <w:position w:val="0"/>
            <w:sz w:val="18"/>
            <w:u w:val="single"/>
            <w:vertAlign w:val="baseline"/>
          </w:rPr>
          <w:t>Salloum v. Kable</w:t>
        </w:r>
      </w:hyperlink>
      <w:hyperlink r:id="rId28" w:history="1">
        <w:r>
          <w:rPr>
            <w:rFonts w:ascii="arial" w:eastAsia="arial" w:hAnsi="arial" w:cs="arial"/>
            <w:b w:val="0"/>
            <w:i/>
            <w:strike w:val="0"/>
            <w:noProof w:val="0"/>
            <w:color w:val="0077CC"/>
            <w:position w:val="0"/>
            <w:sz w:val="18"/>
            <w:u w:val="single"/>
            <w:vertAlign w:val="baseline"/>
          </w:rPr>
          <w:t>, No. 19-CV-13505, 2020 U.S. Dist. LEXIS 238354, 2020 WL 7480549 (E.D. Mich. Dec. 18, 2020)</w:t>
        </w:r>
      </w:hyperlink>
      <w:r>
        <w:rPr>
          <w:rFonts w:ascii="arial" w:eastAsia="arial" w:hAnsi="arial" w:cs="arial"/>
          <w:b w:val="0"/>
          <w:i w:val="0"/>
          <w:strike w:val="0"/>
          <w:noProof w:val="0"/>
          <w:color w:val="000000"/>
          <w:position w:val="0"/>
          <w:sz w:val="18"/>
          <w:u w:val="none"/>
          <w:vertAlign w:val="baseline"/>
        </w:rPr>
        <w:t xml:space="preserve">, Compl. ¶ 12; and </w:t>
      </w:r>
      <w:bookmarkStart w:id="468" w:name="Bookmark_I6990HFH28T3VM0030000400"/>
      <w:bookmarkEnd w:id="468"/>
      <w:hyperlink r:id="rId29" w:history="1">
        <w:r>
          <w:rPr>
            <w:rFonts w:ascii="arial" w:eastAsia="arial" w:hAnsi="arial" w:cs="arial"/>
            <w:b w:val="0"/>
            <w:i/>
            <w:strike w:val="0"/>
            <w:noProof w:val="0"/>
            <w:color w:val="0077CC"/>
            <w:position w:val="0"/>
            <w:sz w:val="18"/>
            <w:u w:val="single"/>
            <w:vertAlign w:val="baseline"/>
          </w:rPr>
          <w:t>Ibrahim v. DHS</w:t>
        </w:r>
      </w:hyperlink>
      <w:hyperlink r:id="rId29" w:history="1">
        <w:r>
          <w:rPr>
            <w:rFonts w:ascii="arial" w:eastAsia="arial" w:hAnsi="arial" w:cs="arial"/>
            <w:b w:val="0"/>
            <w:i/>
            <w:strike w:val="0"/>
            <w:noProof w:val="0"/>
            <w:color w:val="0077CC"/>
            <w:position w:val="0"/>
            <w:sz w:val="18"/>
            <w:u w:val="single"/>
            <w:vertAlign w:val="baseline"/>
          </w:rPr>
          <w:t>, 62 F. Supp. 3d 909 (N.D. Cal. 2014)</w:t>
        </w:r>
      </w:hyperlink>
      <w:r>
        <w:rPr>
          <w:rFonts w:ascii="arial" w:eastAsia="arial" w:hAnsi="arial" w:cs="arial"/>
          <w:b w:val="0"/>
          <w:i w:val="0"/>
          <w:strike w:val="0"/>
          <w:noProof w:val="0"/>
          <w:color w:val="000000"/>
          <w:position w:val="0"/>
          <w:sz w:val="18"/>
          <w:u w:val="none"/>
          <w:vertAlign w:val="baseline"/>
        </w:rPr>
        <w:t>, Pl.'s Br. ¶¶ 26-27, 73.</w:t>
      </w:r>
    </w:p>
  </w:footnote>
  <w:footnote w:id="3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474" w:name="Bookmark_fnpara_29"/>
      <w:bookmarkEnd w:id="474"/>
      <w:r>
        <w:rPr>
          <w:rFonts w:ascii="arial" w:eastAsia="arial" w:hAnsi="arial" w:cs="arial"/>
          <w:b w:val="0"/>
          <w:i w:val="0"/>
          <w:strike w:val="0"/>
          <w:noProof w:val="0"/>
          <w:color w:val="000000"/>
          <w:position w:val="0"/>
          <w:sz w:val="18"/>
          <w:u w:val="none"/>
          <w:vertAlign w:val="baseline"/>
        </w:rPr>
        <w:t xml:space="preserve">Plaintiff appears to have pleaded both procedural-and substantive-due-process claims. </w:t>
      </w:r>
      <w:bookmarkStart w:id="475" w:name="Bookmark_I6990HFH2N1R4C0050000400"/>
      <w:bookmarkEnd w:id="475"/>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Compl. ¶ 9. But that distinction does not matter here because the threshold element of both claims is the deprivation of a protected interest. </w:t>
      </w:r>
      <w:r>
        <w:rPr>
          <w:rFonts w:ascii="arial" w:eastAsia="arial" w:hAnsi="arial" w:cs="arial"/>
          <w:b w:val="0"/>
          <w:i/>
          <w:strike w:val="0"/>
          <w:noProof w:val="0"/>
          <w:color w:val="000000"/>
          <w:position w:val="0"/>
          <w:sz w:val="18"/>
          <w:u w:val="none"/>
          <w:vertAlign w:val="baseline"/>
        </w:rPr>
        <w:t xml:space="preserve">See </w:t>
      </w:r>
      <w:bookmarkStart w:id="476" w:name="Bookmark_I6990HFH2N1R4C0040000400"/>
      <w:bookmarkEnd w:id="476"/>
      <w:hyperlink r:id="rId30" w:history="1">
        <w:r>
          <w:rPr>
            <w:rFonts w:ascii="arial" w:eastAsia="arial" w:hAnsi="arial" w:cs="arial"/>
            <w:b w:val="0"/>
            <w:i/>
            <w:strike w:val="0"/>
            <w:noProof w:val="0"/>
            <w:color w:val="0077CC"/>
            <w:position w:val="0"/>
            <w:sz w:val="18"/>
            <w:u w:val="single"/>
            <w:vertAlign w:val="baseline"/>
          </w:rPr>
          <w:t>Gen. Elec. Co.</w:t>
        </w:r>
      </w:hyperlink>
      <w:hyperlink r:id="rId30" w:history="1">
        <w:r>
          <w:rPr>
            <w:rFonts w:ascii="arial" w:eastAsia="arial" w:hAnsi="arial" w:cs="arial"/>
            <w:b w:val="0"/>
            <w:i/>
            <w:strike w:val="0"/>
            <w:noProof w:val="0"/>
            <w:color w:val="0077CC"/>
            <w:position w:val="0"/>
            <w:sz w:val="18"/>
            <w:u w:val="single"/>
            <w:vertAlign w:val="baseline"/>
          </w:rPr>
          <w:t>, 610 F.3d at 117</w:t>
        </w:r>
      </w:hyperlink>
      <w:r>
        <w:rPr>
          <w:rFonts w:ascii="arial" w:eastAsia="arial" w:hAnsi="arial" w:cs="arial"/>
          <w:b w:val="0"/>
          <w:i w:val="0"/>
          <w:strike w:val="0"/>
          <w:noProof w:val="0"/>
          <w:color w:val="000000"/>
          <w:position w:val="0"/>
          <w:sz w:val="18"/>
          <w:u w:val="none"/>
          <w:vertAlign w:val="baseline"/>
        </w:rPr>
        <w:t xml:space="preserve"> (procedural); </w:t>
      </w:r>
      <w:bookmarkStart w:id="477" w:name="Bookmark_I6990HFJ2D6NB40010000400"/>
      <w:bookmarkEnd w:id="477"/>
      <w:hyperlink r:id="rId31" w:history="1">
        <w:r>
          <w:rPr>
            <w:rFonts w:ascii="arial" w:eastAsia="arial" w:hAnsi="arial" w:cs="arial"/>
            <w:b w:val="0"/>
            <w:i/>
            <w:strike w:val="0"/>
            <w:noProof w:val="0"/>
            <w:color w:val="0077CC"/>
            <w:position w:val="0"/>
            <w:sz w:val="18"/>
            <w:u w:val="single"/>
            <w:vertAlign w:val="baseline"/>
          </w:rPr>
          <w:t>Fraternal Ord. of Police v. District of Columbia</w:t>
        </w:r>
      </w:hyperlink>
      <w:hyperlink r:id="rId31" w:history="1">
        <w:r>
          <w:rPr>
            <w:rFonts w:ascii="arial" w:eastAsia="arial" w:hAnsi="arial" w:cs="arial"/>
            <w:b w:val="0"/>
            <w:i/>
            <w:strike w:val="0"/>
            <w:noProof w:val="0"/>
            <w:color w:val="0077CC"/>
            <w:position w:val="0"/>
            <w:sz w:val="18"/>
            <w:u w:val="single"/>
            <w:vertAlign w:val="baseline"/>
          </w:rPr>
          <w:t>, 502 F. Supp. 3d 45, 60 (D.D.C. 2020)</w:t>
        </w:r>
      </w:hyperlink>
      <w:r>
        <w:rPr>
          <w:rFonts w:ascii="arial" w:eastAsia="arial" w:hAnsi="arial" w:cs="arial"/>
          <w:b w:val="0"/>
          <w:i w:val="0"/>
          <w:strike w:val="0"/>
          <w:noProof w:val="0"/>
          <w:color w:val="000000"/>
          <w:position w:val="0"/>
          <w:sz w:val="18"/>
          <w:u w:val="none"/>
          <w:vertAlign w:val="baseline"/>
        </w:rPr>
        <w:t xml:space="preserve"> (substantive), </w:t>
      </w:r>
      <w:r>
        <w:rPr>
          <w:rFonts w:ascii="arial" w:eastAsia="arial" w:hAnsi="arial" w:cs="arial"/>
          <w:b w:val="0"/>
          <w:i/>
          <w:strike w:val="0"/>
          <w:noProof w:val="0"/>
          <w:color w:val="000000"/>
          <w:position w:val="0"/>
          <w:sz w:val="18"/>
          <w:u w:val="none"/>
          <w:vertAlign w:val="baseline"/>
        </w:rPr>
        <w:t>aff'd</w:t>
      </w:r>
      <w:r>
        <w:rPr>
          <w:rFonts w:ascii="arial" w:eastAsia="arial" w:hAnsi="arial" w:cs="arial"/>
          <w:b w:val="0"/>
          <w:i w:val="0"/>
          <w:strike w:val="0"/>
          <w:noProof w:val="0"/>
          <w:color w:val="000000"/>
          <w:position w:val="0"/>
          <w:sz w:val="18"/>
          <w:u w:val="none"/>
          <w:vertAlign w:val="baseline"/>
        </w:rPr>
        <w:t xml:space="preserve">, </w:t>
      </w:r>
      <w:hyperlink r:id="rId32" w:history="1">
        <w:r>
          <w:rPr>
            <w:rFonts w:ascii="arial" w:eastAsia="arial" w:hAnsi="arial" w:cs="arial"/>
            <w:b w:val="0"/>
            <w:i/>
            <w:strike w:val="0"/>
            <w:noProof w:val="0"/>
            <w:color w:val="0077CC"/>
            <w:position w:val="0"/>
            <w:sz w:val="18"/>
            <w:u w:val="single"/>
            <w:vertAlign w:val="baseline"/>
          </w:rPr>
          <w:t>45 F.4th 954, 458 U.S. App. D.C. 720 (D.C. Cir. 2022)</w:t>
        </w:r>
      </w:hyperlink>
      <w:r>
        <w:rPr>
          <w:rFonts w:ascii="arial" w:eastAsia="arial" w:hAnsi="arial" w:cs="arial"/>
          <w:b w:val="0"/>
          <w:i w:val="0"/>
          <w:strike w:val="0"/>
          <w:noProof w:val="0"/>
          <w:color w:val="000000"/>
          <w:position w:val="0"/>
          <w:sz w:val="18"/>
          <w:u w:val="none"/>
          <w:vertAlign w:val="baseline"/>
        </w:rPr>
        <w:t>.</w:t>
      </w:r>
    </w:p>
  </w:footnote>
  <w:footnote w:id="3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495" w:name="Bookmark_fnpara_30"/>
      <w:bookmarkEnd w:id="495"/>
      <w:r>
        <w:rPr>
          <w:rFonts w:ascii="arial" w:eastAsia="arial" w:hAnsi="arial" w:cs="arial"/>
          <w:b w:val="0"/>
          <w:i w:val="0"/>
          <w:strike w:val="0"/>
          <w:noProof w:val="0"/>
          <w:color w:val="000000"/>
          <w:position w:val="0"/>
          <w:sz w:val="18"/>
          <w:u w:val="none"/>
          <w:vertAlign w:val="baseline"/>
        </w:rPr>
        <w:t xml:space="preserve">Plaintiff's opaque references to a possible data breach do not constitute an allegation of public disclosure. That is because he never says anyone accessed his information. Indeed, he stops short of alleging that hackers saw </w:t>
      </w:r>
      <w:r>
        <w:rPr>
          <w:rFonts w:ascii="arial" w:eastAsia="arial" w:hAnsi="arial" w:cs="arial"/>
          <w:b w:val="0"/>
          <w:i/>
          <w:strike w:val="0"/>
          <w:noProof w:val="0"/>
          <w:color w:val="000000"/>
          <w:position w:val="0"/>
          <w:sz w:val="18"/>
          <w:u w:val="none"/>
          <w:vertAlign w:val="baseline"/>
        </w:rPr>
        <w:t>anyone</w:t>
      </w:r>
      <w:r>
        <w:rPr>
          <w:rFonts w:ascii="arial" w:eastAsia="arial" w:hAnsi="arial" w:cs="arial"/>
          <w:b w:val="0"/>
          <w:i w:val="0"/>
          <w:strike w:val="0"/>
          <w:noProof w:val="0"/>
          <w:color w:val="000000"/>
          <w:position w:val="0"/>
          <w:sz w:val="18"/>
          <w:u w:val="none"/>
          <w:vertAlign w:val="baseline"/>
        </w:rPr>
        <w:t xml:space="preserve">'s information.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Pl.'s Br. ¶¶ 87-88 (calling it unclear "whether any unauthorized parties accessed" TSD information (quotation omitted)).</w:t>
      </w:r>
    </w:p>
  </w:footnote>
  <w:footnote w:id="3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530" w:name="Bookmark_fnpara_31"/>
      <w:bookmarkEnd w:id="530"/>
      <w:r>
        <w:rPr>
          <w:rFonts w:ascii="arial" w:eastAsia="arial" w:hAnsi="arial" w:cs="arial"/>
          <w:b w:val="0"/>
          <w:i w:val="0"/>
          <w:strike w:val="0"/>
          <w:noProof w:val="0"/>
          <w:color w:val="000000"/>
          <w:position w:val="0"/>
          <w:sz w:val="18"/>
          <w:u w:val="none"/>
          <w:vertAlign w:val="baseline"/>
        </w:rPr>
        <w:t xml:space="preserve">Lurking behind this pleading deficiency is the question whether the Court could, even with more detailed allegations, find a stigma-plus allegation sufficiently pleaded based on a change of status regarding veterans' benefits. </w:t>
      </w:r>
      <w:bookmarkStart w:id="531" w:name="Bookmark_I6990HFK28T3VR0040000400"/>
      <w:bookmarkEnd w:id="531"/>
      <w:r>
        <w:rPr>
          <w:rFonts w:ascii="arial" w:eastAsia="arial" w:hAnsi="arial" w:cs="arial"/>
          <w:b w:val="0"/>
          <w:i w:val="0"/>
          <w:strike w:val="0"/>
          <w:noProof w:val="0"/>
          <w:color w:val="000000"/>
          <w:position w:val="0"/>
          <w:sz w:val="18"/>
          <w:u w:val="none"/>
          <w:vertAlign w:val="baseline"/>
        </w:rPr>
        <w:t xml:space="preserve">There is some reason to doubt it could, at least in some situations, given the limits on its jurisdiction. As explained above, exclusive jurisdiction to decide Plaintiff's eligibility for veterans' benefits is vested elsewhere. </w:t>
      </w:r>
      <w:bookmarkStart w:id="532" w:name="Bookmark_I6990HFK2HM6980010000400"/>
      <w:bookmarkEnd w:id="532"/>
      <w:r>
        <w:rPr>
          <w:rFonts w:ascii="arial" w:eastAsia="arial" w:hAnsi="arial" w:cs="arial"/>
          <w:b w:val="0"/>
          <w:i/>
          <w:strike w:val="0"/>
          <w:noProof w:val="0"/>
          <w:color w:val="000000"/>
          <w:position w:val="0"/>
          <w:sz w:val="18"/>
          <w:u w:val="none"/>
          <w:vertAlign w:val="baseline"/>
        </w:rPr>
        <w:t xml:space="preserve">See </w:t>
      </w:r>
      <w:bookmarkStart w:id="533" w:name="Bookmark_I6990HFK28T3VR0030000400"/>
      <w:bookmarkEnd w:id="533"/>
      <w:hyperlink r:id="rId33" w:history="1">
        <w:r>
          <w:rPr>
            <w:rFonts w:ascii="arial" w:eastAsia="arial" w:hAnsi="arial" w:cs="arial"/>
            <w:b w:val="0"/>
            <w:i/>
            <w:strike w:val="0"/>
            <w:noProof w:val="0"/>
            <w:color w:val="0077CC"/>
            <w:position w:val="0"/>
            <w:sz w:val="18"/>
            <w:u w:val="single"/>
            <w:vertAlign w:val="baseline"/>
          </w:rPr>
          <w:t>Price</w:t>
        </w:r>
      </w:hyperlink>
      <w:hyperlink r:id="rId33" w:history="1">
        <w:r>
          <w:rPr>
            <w:rFonts w:ascii="arial" w:eastAsia="arial" w:hAnsi="arial" w:cs="arial"/>
            <w:b w:val="0"/>
            <w:i/>
            <w:strike w:val="0"/>
            <w:noProof w:val="0"/>
            <w:color w:val="0077CC"/>
            <w:position w:val="0"/>
            <w:sz w:val="18"/>
            <w:u w:val="single"/>
            <w:vertAlign w:val="baseline"/>
          </w:rPr>
          <w:t>, 228 F.3d at 422</w:t>
        </w:r>
      </w:hyperlink>
      <w:r>
        <w:rPr>
          <w:rFonts w:ascii="arial" w:eastAsia="arial" w:hAnsi="arial" w:cs="arial"/>
          <w:b w:val="0"/>
          <w:i w:val="0"/>
          <w:strike w:val="0"/>
          <w:noProof w:val="0"/>
          <w:color w:val="000000"/>
          <w:position w:val="0"/>
          <w:sz w:val="18"/>
          <w:u w:val="none"/>
          <w:vertAlign w:val="baseline"/>
        </w:rPr>
        <w:t xml:space="preserve">. </w:t>
      </w:r>
      <w:bookmarkStart w:id="534" w:name="Bookmark_I6990HFK2HM6980010000400_2"/>
      <w:bookmarkEnd w:id="534"/>
      <w:bookmarkStart w:id="535" w:name="Bookmark_I6990HFK2HM6980030000400"/>
      <w:bookmarkEnd w:id="535"/>
      <w:r>
        <w:rPr>
          <w:rFonts w:ascii="arial" w:eastAsia="arial" w:hAnsi="arial" w:cs="arial"/>
          <w:b w:val="0"/>
          <w:i w:val="0"/>
          <w:strike w:val="0"/>
          <w:noProof w:val="0"/>
          <w:color w:val="000000"/>
          <w:position w:val="0"/>
          <w:sz w:val="18"/>
          <w:u w:val="none"/>
          <w:vertAlign w:val="baseline"/>
        </w:rPr>
        <w:t xml:space="preserve">More specifically, the Court may not decide that a person is eligible for benefits if the DVA has already decided the opposite. </w:t>
      </w:r>
      <w:r>
        <w:rPr>
          <w:rFonts w:ascii="arial" w:eastAsia="arial" w:hAnsi="arial" w:cs="arial"/>
          <w:b w:val="0"/>
          <w:i/>
          <w:strike w:val="0"/>
          <w:noProof w:val="0"/>
          <w:color w:val="000000"/>
          <w:position w:val="0"/>
          <w:sz w:val="18"/>
          <w:u w:val="none"/>
          <w:vertAlign w:val="baseline"/>
        </w:rPr>
        <w:t xml:space="preserve">See </w:t>
      </w:r>
      <w:bookmarkStart w:id="536" w:name="Bookmark_I6990HFK28T3VR0050000400"/>
      <w:bookmarkEnd w:id="536"/>
      <w:hyperlink r:id="rId34" w:history="1">
        <w:r>
          <w:rPr>
            <w:rFonts w:ascii="arial" w:eastAsia="arial" w:hAnsi="arial" w:cs="arial"/>
            <w:b w:val="0"/>
            <w:i/>
            <w:strike w:val="0"/>
            <w:noProof w:val="0"/>
            <w:color w:val="0077CC"/>
            <w:position w:val="0"/>
            <w:sz w:val="18"/>
            <w:u w:val="single"/>
            <w:vertAlign w:val="baseline"/>
          </w:rPr>
          <w:t>Broudy v. Mather</w:t>
        </w:r>
      </w:hyperlink>
      <w:hyperlink r:id="rId34" w:history="1">
        <w:r>
          <w:rPr>
            <w:rFonts w:ascii="arial" w:eastAsia="arial" w:hAnsi="arial" w:cs="arial"/>
            <w:b w:val="0"/>
            <w:i/>
            <w:strike w:val="0"/>
            <w:noProof w:val="0"/>
            <w:color w:val="0077CC"/>
            <w:position w:val="0"/>
            <w:sz w:val="18"/>
            <w:u w:val="single"/>
            <w:vertAlign w:val="baseline"/>
          </w:rPr>
          <w:t>, 460 F.3d 106, 114, 373 U.S. App. D.C. 170 (D.C. Cir. 2006)</w:t>
        </w:r>
      </w:hyperlink>
      <w:r>
        <w:rPr>
          <w:rFonts w:ascii="arial" w:eastAsia="arial" w:hAnsi="arial" w:cs="arial"/>
          <w:b w:val="0"/>
          <w:i w:val="0"/>
          <w:strike w:val="0"/>
          <w:noProof w:val="0"/>
          <w:color w:val="000000"/>
          <w:position w:val="0"/>
          <w:sz w:val="18"/>
          <w:u w:val="none"/>
          <w:vertAlign w:val="baseline"/>
        </w:rPr>
        <w:t xml:space="preserve">. </w:t>
      </w:r>
      <w:bookmarkStart w:id="537" w:name="Bookmark_I6990HFK2HM6980030000400_2"/>
      <w:bookmarkEnd w:id="537"/>
      <w:r>
        <w:rPr>
          <w:rFonts w:ascii="arial" w:eastAsia="arial" w:hAnsi="arial" w:cs="arial"/>
          <w:b w:val="0"/>
          <w:i w:val="0"/>
          <w:strike w:val="0"/>
          <w:noProof w:val="0"/>
          <w:color w:val="000000"/>
          <w:position w:val="0"/>
          <w:sz w:val="18"/>
          <w:u w:val="none"/>
          <w:vertAlign w:val="baseline"/>
        </w:rPr>
        <w:t xml:space="preserve">Even so, that rule does not prevent the Court from passing on an issue that the DVA has "never considered or decided." </w:t>
      </w:r>
      <w:r>
        <w:rPr>
          <w:rFonts w:ascii="arial" w:eastAsia="arial" w:hAnsi="arial" w:cs="arial"/>
          <w:b w:val="0"/>
          <w:i/>
          <w:strike w:val="0"/>
          <w:noProof w:val="0"/>
          <w:color w:val="000000"/>
          <w:position w:val="0"/>
          <w:sz w:val="18"/>
          <w:u w:val="none"/>
          <w:vertAlign w:val="baseline"/>
        </w:rPr>
        <w:t xml:space="preserve">See </w:t>
      </w:r>
      <w:bookmarkStart w:id="538" w:name="Bookmark_I6990HFK2HM6980020000400"/>
      <w:bookmarkEnd w:id="538"/>
      <w:hyperlink r:id="rId34" w:history="1">
        <w:r>
          <w:rPr>
            <w:rFonts w:ascii="arial" w:eastAsia="arial" w:hAnsi="arial" w:cs="arial"/>
            <w:b w:val="0"/>
            <w:i/>
            <w:strike w:val="0"/>
            <w:noProof w:val="0"/>
            <w:color w:val="0077CC"/>
            <w:position w:val="0"/>
            <w:sz w:val="18"/>
            <w:u w:val="single"/>
            <w:vertAlign w:val="baseline"/>
          </w:rPr>
          <w:t>id.</w:t>
        </w:r>
      </w:hyperlink>
      <w:hyperlink r:id="rId34" w:history="1">
        <w:r>
          <w:rPr>
            <w:rFonts w:ascii="arial" w:eastAsia="arial" w:hAnsi="arial" w:cs="arial"/>
            <w:b w:val="0"/>
            <w:i/>
            <w:strike w:val="0"/>
            <w:noProof w:val="0"/>
            <w:color w:val="0077CC"/>
            <w:position w:val="0"/>
            <w:sz w:val="18"/>
            <w:u w:val="single"/>
            <w:vertAlign w:val="baseline"/>
          </w:rPr>
          <w:t xml:space="preserve"> at 115</w:t>
        </w:r>
      </w:hyperlink>
      <w:r>
        <w:rPr>
          <w:rFonts w:ascii="arial" w:eastAsia="arial" w:hAnsi="arial" w:cs="arial"/>
          <w:b w:val="0"/>
          <w:i w:val="0"/>
          <w:strike w:val="0"/>
          <w:noProof w:val="0"/>
          <w:color w:val="000000"/>
          <w:position w:val="0"/>
          <w:sz w:val="18"/>
          <w:u w:val="none"/>
          <w:vertAlign w:val="baseline"/>
        </w:rPr>
        <w:t xml:space="preserve">. Thus, depending on what the DVA has decided about Plaintiff's status—especially if the DVA has decided that Plaintiff is ineligible for benefits because of his TSD status but has </w:t>
      </w:r>
      <w:r>
        <w:rPr>
          <w:rFonts w:ascii="arial" w:eastAsia="arial" w:hAnsi="arial" w:cs="arial"/>
          <w:b w:val="0"/>
          <w:i/>
          <w:strike w:val="0"/>
          <w:noProof w:val="0"/>
          <w:color w:val="000000"/>
          <w:position w:val="0"/>
          <w:sz w:val="18"/>
          <w:u w:val="none"/>
          <w:vertAlign w:val="baseline"/>
        </w:rPr>
        <w:t>not</w:t>
      </w:r>
      <w:r>
        <w:rPr>
          <w:rFonts w:ascii="arial" w:eastAsia="arial" w:hAnsi="arial" w:cs="arial"/>
          <w:b w:val="0"/>
          <w:i w:val="0"/>
          <w:strike w:val="0"/>
          <w:noProof w:val="0"/>
          <w:color w:val="000000"/>
          <w:position w:val="0"/>
          <w:sz w:val="18"/>
          <w:u w:val="none"/>
          <w:vertAlign w:val="baseline"/>
        </w:rPr>
        <w:t xml:space="preserve"> decided whether he would be eligible </w:t>
      </w:r>
      <w:r>
        <w:rPr>
          <w:rFonts w:ascii="arial" w:eastAsia="arial" w:hAnsi="arial" w:cs="arial"/>
          <w:b w:val="0"/>
          <w:i/>
          <w:strike w:val="0"/>
          <w:noProof w:val="0"/>
          <w:color w:val="000000"/>
          <w:position w:val="0"/>
          <w:sz w:val="18"/>
          <w:u w:val="none"/>
          <w:vertAlign w:val="baseline"/>
        </w:rPr>
        <w:t>but for</w:t>
      </w:r>
      <w:r>
        <w:rPr>
          <w:rFonts w:ascii="arial" w:eastAsia="arial" w:hAnsi="arial" w:cs="arial"/>
          <w:b w:val="0"/>
          <w:i w:val="0"/>
          <w:strike w:val="0"/>
          <w:noProof w:val="0"/>
          <w:color w:val="000000"/>
          <w:position w:val="0"/>
          <w:sz w:val="18"/>
          <w:u w:val="none"/>
          <w:vertAlign w:val="baseline"/>
        </w:rPr>
        <w:t xml:space="preserve"> that status—the Court's ability to adjudicate the issue could run into the limits on its jurisdiction.</w:t>
      </w:r>
    </w:p>
    <w:p>
      <w:pPr>
        <w:keepNext w:val="0"/>
        <w:spacing w:before="120" w:after="0" w:line="240" w:lineRule="atLeast"/>
        <w:ind w:left="0" w:right="0" w:firstLine="0"/>
        <w:jc w:val="both"/>
      </w:pPr>
      <w:bookmarkStart w:id="539" w:name="Bookmark_fnpara_32"/>
      <w:bookmarkEnd w:id="539"/>
      <w:r>
        <w:rPr>
          <w:rFonts w:ascii="arial" w:eastAsia="arial" w:hAnsi="arial" w:cs="arial"/>
          <w:b w:val="0"/>
          <w:i w:val="0"/>
          <w:strike w:val="0"/>
          <w:noProof w:val="0"/>
          <w:color w:val="000000"/>
          <w:position w:val="0"/>
          <w:sz w:val="18"/>
          <w:u w:val="none"/>
          <w:vertAlign w:val="baseline"/>
        </w:rPr>
        <w:t>Perhaps because Plaintiff's allegations on this point are so sparse, Defendants do not precisely address the scope of the Court's jurisdiction to consider alleged harms arising from the denial of his veterans' benefits. They say only that "benefits issues are not properly before this Court." ECF No. 15-1 at 23. Because of the factual deficiency explained above, the Court agrees. For the same reason, the Court does not resolve the potential jurisdictional question. Still, as explained further below, the Court will permit Plaintiff to move for leave to amend his complaint, so the Court may need to confront this question later on.</w:t>
      </w:r>
    </w:p>
  </w:footnote>
  <w:footnote w:id="3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612" w:name="Bookmark_fnpara_33"/>
      <w:bookmarkEnd w:id="612"/>
      <w:r>
        <w:rPr>
          <w:rFonts w:ascii="arial" w:eastAsia="arial" w:hAnsi="arial" w:cs="arial"/>
          <w:b w:val="0"/>
          <w:i w:val="0"/>
          <w:strike w:val="0"/>
          <w:noProof w:val="0"/>
          <w:color w:val="000000"/>
          <w:position w:val="0"/>
          <w:sz w:val="18"/>
          <w:u w:val="none"/>
          <w:vertAlign w:val="baseline"/>
        </w:rPr>
        <w:t xml:space="preserve">If a claim becomes "moot because it no longer presents a live controversy, the court lacks jurisdiction to entertain the claim, and must dismiss it." </w:t>
      </w:r>
      <w:bookmarkStart w:id="613" w:name="Bookmark_I6990HFN2N1R4K0050000400"/>
      <w:bookmarkEnd w:id="613"/>
      <w:hyperlink r:id="rId35" w:history="1">
        <w:r>
          <w:rPr>
            <w:rFonts w:ascii="arial" w:eastAsia="arial" w:hAnsi="arial" w:cs="arial"/>
            <w:b w:val="0"/>
            <w:i/>
            <w:strike w:val="0"/>
            <w:noProof w:val="0"/>
            <w:color w:val="0077CC"/>
            <w:position w:val="0"/>
            <w:sz w:val="18"/>
            <w:u w:val="single"/>
            <w:vertAlign w:val="baseline"/>
          </w:rPr>
          <w:t>Han v. Lync</w:t>
        </w:r>
      </w:hyperlink>
      <w:hyperlink r:id="rId35" w:history="1">
        <w:r>
          <w:rPr>
            <w:rFonts w:ascii="arial" w:eastAsia="arial" w:hAnsi="arial" w:cs="arial"/>
            <w:b w:val="0"/>
            <w:i/>
            <w:strike w:val="0"/>
            <w:noProof w:val="0"/>
            <w:color w:val="0077CC"/>
            <w:position w:val="0"/>
            <w:sz w:val="18"/>
            <w:u w:val="single"/>
            <w:vertAlign w:val="baseline"/>
          </w:rPr>
          <w:t>h, 223 F. Supp. 3d 95, 105 (D.D.C. 2016)</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Mokhtar Ahmed v. Kable, 2023 U.S. Dist. LEXIS 170718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CR-3N13-RRK0-43PS-00000-00&amp;context=1519360" TargetMode="External" /><Relationship Id="rId100" Type="http://schemas.openxmlformats.org/officeDocument/2006/relationships/hyperlink" Target="https://advance.lexis.com/api/document?collection=cases&amp;id=urn:contentItem:4C22-J760-004C-001V-00000-00&amp;context=1519360" TargetMode="External" /><Relationship Id="rId101" Type="http://schemas.openxmlformats.org/officeDocument/2006/relationships/hyperlink" Target="https://advance.lexis.com/api/document?collection=cases&amp;id=urn:contentItem:4F1K-1TX0-0038-X1SM-00000-00&amp;context=1519360" TargetMode="External" /><Relationship Id="rId102" Type="http://schemas.openxmlformats.org/officeDocument/2006/relationships/hyperlink" Target="https://advance.lexis.com/api/document?collection=cases&amp;id=urn:contentItem:5GFY-1RN1-F04K-Y0CJ-00000-00&amp;context=1519360" TargetMode="External" /><Relationship Id="rId103" Type="http://schemas.openxmlformats.org/officeDocument/2006/relationships/hyperlink" Target="https://advance.lexis.com/api/document?collection=cases&amp;id=urn:contentItem:7YTR-HSC1-652R-C003-00000-00&amp;context=1519360" TargetMode="External" /><Relationship Id="rId104" Type="http://schemas.openxmlformats.org/officeDocument/2006/relationships/hyperlink" Target="https://advance.lexis.com/api/document?collection=cases&amp;id=urn:contentItem:5XGN-N2J1-F30T-B3TC-00000-00&amp;context=1519360" TargetMode="External" /><Relationship Id="rId105" Type="http://schemas.openxmlformats.org/officeDocument/2006/relationships/hyperlink" Target="https://advance.lexis.com/api/document?collection=cases&amp;id=urn:contentItem:67T0-D5S1-FK0M-S0T6-00000-00&amp;context=1519360" TargetMode="External" /><Relationship Id="rId106" Type="http://schemas.openxmlformats.org/officeDocument/2006/relationships/hyperlink" Target="https://advance.lexis.com/api/document?collection=cases&amp;id=urn:contentItem:3S4X-D210-001T-D0N5-00000-00&amp;context=1519360" TargetMode="External" /><Relationship Id="rId107" Type="http://schemas.openxmlformats.org/officeDocument/2006/relationships/hyperlink" Target="https://advance.lexis.com/api/document?collection=cases&amp;id=urn:contentItem:3S4X-9F10-003B-5176-00000-00&amp;context=1519360" TargetMode="External" /><Relationship Id="rId108" Type="http://schemas.openxmlformats.org/officeDocument/2006/relationships/hyperlink" Target="https://advance.lexis.com/api/document?collection=cases&amp;id=urn:contentItem:5Y01-20H1-JSRM-6389-00000-00&amp;context=1519360" TargetMode="External" /><Relationship Id="rId109" Type="http://schemas.openxmlformats.org/officeDocument/2006/relationships/hyperlink" Target="https://advance.lexis.com/api/document?collection=cases&amp;id=urn:contentItem:5SNT-KN11-JWBS-644G-00000-00&amp;context=1519360" TargetMode="External" /><Relationship Id="rId11" Type="http://schemas.openxmlformats.org/officeDocument/2006/relationships/hyperlink" Target="https://advance.lexis.com/api/document?collection=cases&amp;id=urn:contentItem:68H6-JM81-DY33-B2N4-00000-00&amp;context=1519360" TargetMode="External" /><Relationship Id="rId110" Type="http://schemas.openxmlformats.org/officeDocument/2006/relationships/hyperlink" Target="https://advance.lexis.com/api/document?collection=cases&amp;id=urn:contentItem:3T8K-G3B0-0038-X415-00000-00&amp;context=1519360" TargetMode="External" /><Relationship Id="rId111" Type="http://schemas.openxmlformats.org/officeDocument/2006/relationships/hyperlink" Target="https://advance.lexis.com/api/document?collection=cases&amp;id=urn:contentItem:68HX-HKR1-JXG3-X4MS-00000-00&amp;context=1519360" TargetMode="External" /><Relationship Id="rId112" Type="http://schemas.openxmlformats.org/officeDocument/2006/relationships/hyperlink" Target="https://advance.lexis.com/api/document?collection=cases&amp;id=urn:contentItem:4XK3-VDC0-TXFP-H33D-00000-00&amp;context=1519360" TargetMode="External" /><Relationship Id="rId113" Type="http://schemas.openxmlformats.org/officeDocument/2006/relationships/hyperlink" Target="https://advance.lexis.com/api/document?collection=cases&amp;id=urn:contentItem:3S4X-9M30-003B-S4DP-00000-00&amp;context=1519360" TargetMode="External" /><Relationship Id="rId114" Type="http://schemas.openxmlformats.org/officeDocument/2006/relationships/hyperlink" Target="https://advance.lexis.com/api/document?collection=cases&amp;id=urn:contentItem:4NC6-S900-0038-Y3J2-00000-00&amp;context=1519360" TargetMode="External" /><Relationship Id="rId115" Type="http://schemas.openxmlformats.org/officeDocument/2006/relationships/hyperlink" Target="https://advance.lexis.com/api/document?collection=cases&amp;id=urn:contentItem:3S4X-87Y0-003B-S1RX-00000-00&amp;context=1519360" TargetMode="External" /><Relationship Id="rId116" Type="http://schemas.openxmlformats.org/officeDocument/2006/relationships/hyperlink" Target="https://advance.lexis.com/api/document?collection=statutes-legislation&amp;id=urn:contentItem:8S9D-W4W2-8T6X-71PX-00000-00&amp;context=1519360" TargetMode="External" /><Relationship Id="rId117" Type="http://schemas.openxmlformats.org/officeDocument/2006/relationships/hyperlink" Target="https://advance.lexis.com/api/document?collection=statutes-legislation&amp;id=urn:contentItem:8S9D-W4W2-8T6X-71R8-00000-00&amp;context=1519360" TargetMode="External" /><Relationship Id="rId118" Type="http://schemas.openxmlformats.org/officeDocument/2006/relationships/hyperlink" Target="https://advance.lexis.com/api/document?collection=statutes-legislation&amp;id=urn:contentItem:8S9D-W4W2-8T6X-71R5-00000-00&amp;context=1519360" TargetMode="External" /><Relationship Id="rId119" Type="http://schemas.openxmlformats.org/officeDocument/2006/relationships/hyperlink" Target="https://advance.lexis.com/api/document?collection=statutes-legislation&amp;id=urn:contentItem:8S9D-W4W2-8T6X-71RF-00000-00&amp;context=1519360" TargetMode="External" /><Relationship Id="rId12" Type="http://schemas.openxmlformats.org/officeDocument/2006/relationships/hyperlink" Target="https://advance.lexis.com/api/document?collection=cases&amp;id=urn:contentItem:62B5-MCJ1-F4GK-M1YS-00000-00&amp;context=1519360" TargetMode="External" /><Relationship Id="rId120" Type="http://schemas.openxmlformats.org/officeDocument/2006/relationships/hyperlink" Target="https://advance.lexis.com/api/document?collection=statutes-legislation&amp;id=urn:contentItem:8S9D-W4W2-8T6X-71RT-00000-00&amp;context=1519360" TargetMode="External" /><Relationship Id="rId121" Type="http://schemas.openxmlformats.org/officeDocument/2006/relationships/hyperlink" Target="https://advance.lexis.com/api/document?collection=statutes-legislation&amp;id=urn:contentItem:8S9D-W4W2-8T6X-71R9-00000-00&amp;context=1519360" TargetMode="External" /><Relationship Id="rId122" Type="http://schemas.openxmlformats.org/officeDocument/2006/relationships/hyperlink" Target="https://advance.lexis.com/api/document?collection=statutes-legislation&amp;id=urn:contentItem:8S9D-W4W2-8T6X-71PW-00000-00&amp;context=1519360" TargetMode="External" /><Relationship Id="rId123" Type="http://schemas.openxmlformats.org/officeDocument/2006/relationships/hyperlink" Target="https://advance.lexis.com/api/document?collection=statutes-legislation&amp;id=urn:contentItem:62J7-DYN3-CH1B-T126-00000-00&amp;context=1519360" TargetMode="External" /><Relationship Id="rId124" Type="http://schemas.openxmlformats.org/officeDocument/2006/relationships/hyperlink" Target="https://advance.lexis.com/api/document?collection=cases&amp;id=urn:contentItem:5G8T-TM11-F04K-Y005-00000-00&amp;context=1519360" TargetMode="External" /><Relationship Id="rId125" Type="http://schemas.openxmlformats.org/officeDocument/2006/relationships/hyperlink" Target="https://advance.lexis.com/api/document?collection=cases&amp;id=urn:contentItem:60D5-SGD1-F22N-X00G-00000-00&amp;context=1519360" TargetMode="External" /><Relationship Id="rId126" Type="http://schemas.openxmlformats.org/officeDocument/2006/relationships/hyperlink" Target="https://advance.lexis.com/api/document?collection=cases&amp;id=urn:contentItem:5DP6-BY71-F04C-T4VW-00000-00&amp;context=1519360" TargetMode="External" /><Relationship Id="rId127" Type="http://schemas.openxmlformats.org/officeDocument/2006/relationships/hyperlink" Target="https://advance.lexis.com/api/document?collection=statutes-legislation&amp;id=urn:contentItem:8S55-GYB2-D6RV-H45G-00000-00&amp;context=1519360" TargetMode="External" /><Relationship Id="rId128" Type="http://schemas.openxmlformats.org/officeDocument/2006/relationships/hyperlink" Target="https://advance.lexis.com/api/document?collection=cases&amp;id=urn:contentItem:5SJ0-H2S1-K0HK-22BX-00000-00&amp;context=1519360" TargetMode="External" /><Relationship Id="rId129" Type="http://schemas.openxmlformats.org/officeDocument/2006/relationships/hyperlink" Target="https://advance.lexis.com/api/document?collection=cases&amp;id=urn:contentItem:61G6-J0G1-DY89-M02G-00000-00&amp;context=1519360" TargetMode="External" /><Relationship Id="rId13" Type="http://schemas.openxmlformats.org/officeDocument/2006/relationships/hyperlink" Target="https://advance.lexis.com/api/document?collection=cases&amp;id=urn:contentItem:63XV-VSG1-FCYK-211K-00000-00&amp;context=1519360" TargetMode="External" /><Relationship Id="rId130" Type="http://schemas.openxmlformats.org/officeDocument/2006/relationships/hyperlink" Target="https://advance.lexis.com/api/document?collection=cases&amp;id=urn:contentItem:3S4W-V4V0-003B-G2VP-00000-00&amp;context=1519360" TargetMode="External" /><Relationship Id="rId131" Type="http://schemas.openxmlformats.org/officeDocument/2006/relationships/hyperlink" Target="https://advance.lexis.com/api/document?collection=cases&amp;id=urn:contentItem:658V-0GP1-FGCG-S27R-00000-00&amp;context=1519360" TargetMode="External" /><Relationship Id="rId132" Type="http://schemas.openxmlformats.org/officeDocument/2006/relationships/hyperlink" Target="https://advance.lexis.com/api/document?collection=cases&amp;id=urn:contentItem:4CM8-DXS0-004C-0008-00000-00&amp;context=1519360" TargetMode="External" /><Relationship Id="rId133" Type="http://schemas.openxmlformats.org/officeDocument/2006/relationships/hyperlink" Target="https://advance.lexis.com/api/document?collection=cases&amp;id=urn:contentItem:5WKH-K5C1-JKPJ-G0D2-00000-00&amp;context=1519360" TargetMode="External" /><Relationship Id="rId134" Type="http://schemas.openxmlformats.org/officeDocument/2006/relationships/hyperlink" Target="https://advance.lexis.com/api/document?collection=statutes-legislation&amp;id=urn:contentItem:8S55-GYB2-D6RV-H436-00000-00&amp;context=1519360" TargetMode="External" /><Relationship Id="rId135" Type="http://schemas.openxmlformats.org/officeDocument/2006/relationships/hyperlink" Target="https://advance.lexis.com/api/document?collection=cases&amp;id=urn:contentItem:6425-1SD1-JW09-M2KK-00000-00&amp;context=1519360" TargetMode="External" /><Relationship Id="rId136" Type="http://schemas.openxmlformats.org/officeDocument/2006/relationships/hyperlink" Target="https://advance.lexis.com/api/document?collection=cases&amp;id=urn:contentItem:3RGS-N390-00B1-D017-00000-00&amp;context=1519360" TargetMode="External" /><Relationship Id="rId137" Type="http://schemas.openxmlformats.org/officeDocument/2006/relationships/hyperlink" Target="https://advance.lexis.com/api/document?collection=cases&amp;id=urn:contentItem:652M-V691-F4NT-X14X-00000-00&amp;context=1519360" TargetMode="External" /><Relationship Id="rId138" Type="http://schemas.openxmlformats.org/officeDocument/2006/relationships/hyperlink" Target="https://advance.lexis.com/api/document?collection=cases&amp;id=urn:contentItem:5P3H-D2G1-F04K-Y0MK-00000-00&amp;context=1519360" TargetMode="External" /><Relationship Id="rId139" Type="http://schemas.openxmlformats.org/officeDocument/2006/relationships/hyperlink" Target="https://advance.lexis.com/api/document?collection=statutes-legislation&amp;id=urn:contentItem:5GYC-1WP1-6N19-F0YK-00000-00&amp;context=1519360" TargetMode="External" /><Relationship Id="rId14" Type="http://schemas.openxmlformats.org/officeDocument/2006/relationships/hyperlink" Target="https://advance.lexis.com/api/document?collection=cases&amp;id=urn:contentItem:4JYJ-3GM0-004C-200H-00000-00&amp;context=1519360" TargetMode="External" /><Relationship Id="rId140" Type="http://schemas.openxmlformats.org/officeDocument/2006/relationships/theme" Target="theme/theme1.xml" /><Relationship Id="rId141" Type="http://schemas.openxmlformats.org/officeDocument/2006/relationships/styles" Target="styles.xml" /><Relationship Id="rId15" Type="http://schemas.openxmlformats.org/officeDocument/2006/relationships/hyperlink" Target="https://advance.lexis.com/api/document?collection=cases&amp;id=urn:contentItem:7XXK-3270-YB0M-T008-00000-00&amp;context=1519360" TargetMode="External" /><Relationship Id="rId16" Type="http://schemas.openxmlformats.org/officeDocument/2006/relationships/hyperlink" Target="https://advance.lexis.com/api/document?collection=cases&amp;id=urn:contentItem:5GKS-DSF1-F04K-Y0H1-00000-00&amp;context=1519360" TargetMode="External" /><Relationship Id="rId17" Type="http://schemas.openxmlformats.org/officeDocument/2006/relationships/hyperlink" Target="https://advance.lexis.com/api/document?collection=cases&amp;id=urn:contentItem:3S4W-XF70-003B-R3RX-00000-00&amp;context=1519360" TargetMode="External" /><Relationship Id="rId18" Type="http://schemas.openxmlformats.org/officeDocument/2006/relationships/hyperlink" Target="https://advance.lexis.com/api/document?collection=cases&amp;id=urn:contentItem:82JH-00B1-652R-C011-00000-00&amp;context=1519360" TargetMode="External" /><Relationship Id="rId19" Type="http://schemas.openxmlformats.org/officeDocument/2006/relationships/hyperlink" Target="https://advance.lexis.com/api/document?collection=cases&amp;id=urn:contentItem:4NWM-S330-004B-Y00V-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8349-G9W1-652H-C2MY-00000-00&amp;context=1519360" TargetMode="External" /><Relationship Id="rId21" Type="http://schemas.openxmlformats.org/officeDocument/2006/relationships/hyperlink" Target="https://advance.lexis.com/api/document?collection=cases&amp;id=urn:contentItem:48Y6-W930-0038-X09H-00000-00&amp;context=1519360" TargetMode="External" /><Relationship Id="rId22" Type="http://schemas.openxmlformats.org/officeDocument/2006/relationships/hyperlink" Target="https://advance.lexis.com/api/document?collection=cases&amp;id=urn:contentItem:4W9Y-4KS0-TXFX-1325-00000-00&amp;context=1519360" TargetMode="External" /><Relationship Id="rId23" Type="http://schemas.openxmlformats.org/officeDocument/2006/relationships/hyperlink" Target="https://advance.lexis.com/api/document?collection=cases&amp;id=urn:contentItem:5P45-G691-F04K-Y0MX-00000-00&amp;context=1519360" TargetMode="External" /><Relationship Id="rId24" Type="http://schemas.openxmlformats.org/officeDocument/2006/relationships/hyperlink" Target="https://advance.lexis.com/api/document?collection=cases&amp;id=urn:contentItem:62M8-H1C1-FD4T-B3W6-00000-00&amp;context=1519360" TargetMode="External" /><Relationship Id="rId25" Type="http://schemas.openxmlformats.org/officeDocument/2006/relationships/hyperlink" Target="https://advance.lexis.com/api/document?collection=cases&amp;id=urn:contentItem:5MXP-4N71-F04K-Y01T-00000-00&amp;context=1519360" TargetMode="External" /><Relationship Id="rId26" Type="http://schemas.openxmlformats.org/officeDocument/2006/relationships/hyperlink" Target="https://advance.lexis.com/api/document?collection=cases&amp;id=urn:contentItem:5NBV-MR11-F04C-Y1C0-00000-00&amp;context=1519360" TargetMode="External" /><Relationship Id="rId27" Type="http://schemas.openxmlformats.org/officeDocument/2006/relationships/hyperlink" Target="https://advance.lexis.com/api/document?collection=cases&amp;id=urn:contentItem:5G6G-4K11-F04K-Y006-00000-00&amp;context=1519360" TargetMode="External" /><Relationship Id="rId28" Type="http://schemas.openxmlformats.org/officeDocument/2006/relationships/hyperlink" Target="https://advance.lexis.com/api/document?collection=cases&amp;id=urn:contentItem:5T05-3DD1-JX8W-M2CF-00000-00&amp;context=1519360" TargetMode="External" /><Relationship Id="rId29" Type="http://schemas.openxmlformats.org/officeDocument/2006/relationships/hyperlink" Target="https://advance.lexis.com/api/document?collection=cases&amp;id=urn:contentItem:5B82-FTY1-F04C-Y2TF-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53-89K0-004C-1007-00000-00&amp;context=1519360" TargetMode="External" /><Relationship Id="rId31" Type="http://schemas.openxmlformats.org/officeDocument/2006/relationships/hyperlink" Target="https://advance.lexis.com/api/document?collection=cases&amp;id=urn:contentItem:5FJJ-DGV1-F04K-Y05B-00000-00&amp;context=1519360" TargetMode="External" /><Relationship Id="rId32" Type="http://schemas.openxmlformats.org/officeDocument/2006/relationships/hyperlink" Target="https://advance.lexis.com/api/document?collection=cases&amp;id=urn:contentItem:4TX8-J0S0-TXFX-H2TY-00000-00&amp;context=1519360" TargetMode="External" /><Relationship Id="rId33" Type="http://schemas.openxmlformats.org/officeDocument/2006/relationships/hyperlink" Target="https://advance.lexis.com/api/document?collection=cases&amp;id=urn:contentItem:3S41-BSK0-003B-R3N1-00000-00&amp;context=1519360" TargetMode="External" /><Relationship Id="rId34" Type="http://schemas.openxmlformats.org/officeDocument/2006/relationships/hyperlink" Target="https://advance.lexis.com/api/document?collection=cases&amp;id=urn:contentItem:3S4X-F1P0-003B-43F1-00000-00&amp;context=1519360" TargetMode="External" /><Relationship Id="rId35" Type="http://schemas.openxmlformats.org/officeDocument/2006/relationships/hyperlink" Target="https://advance.lexis.com/api/document?collection=cases&amp;id=urn:contentItem:3S4X-B0B0-0039-N4CK-00000-00&amp;context=1519360" TargetMode="External" /><Relationship Id="rId36" Type="http://schemas.openxmlformats.org/officeDocument/2006/relationships/hyperlink" Target="https://advance.lexis.com/api/document?collection=cases&amp;id=urn:contentItem:3S4W-TSP0-003B-G0SS-00000-00&amp;context=1519360" TargetMode="External" /><Relationship Id="rId37" Type="http://schemas.openxmlformats.org/officeDocument/2006/relationships/hyperlink" Target="https://advance.lexis.com/api/document?collection=cases&amp;id=urn:contentItem:3S4X-4JK0-003B-S3MC-00000-00&amp;context=1519360" TargetMode="External" /><Relationship Id="rId38" Type="http://schemas.openxmlformats.org/officeDocument/2006/relationships/hyperlink" Target="https://advance.lexis.com/api/document?collection=cases&amp;id=urn:contentItem:3RS5-HRC0-003B-R17N-00000-00&amp;context=1519360" TargetMode="External" /><Relationship Id="rId39" Type="http://schemas.openxmlformats.org/officeDocument/2006/relationships/hyperlink" Target="https://advance.lexis.com/api/document?collection=cases&amp;id=urn:contentItem:5Y9C-RP11-FFFC-B11H-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JSS-2DD1-F04K-F00N-00000-00&amp;context=1519360" TargetMode="External" /><Relationship Id="rId41" Type="http://schemas.openxmlformats.org/officeDocument/2006/relationships/hyperlink" Target="https://advance.lexis.com/api/document?collection=cases&amp;id=urn:contentItem:3Y9W-CBJ0-004B-Y027-00000-00&amp;context=1519360" TargetMode="External" /><Relationship Id="rId42" Type="http://schemas.openxmlformats.org/officeDocument/2006/relationships/hyperlink" Target="https://advance.lexis.com/api/document?collection=cases&amp;id=urn:contentItem:629X-0WW1-JFSV-G2H4-00000-00&amp;context=1519360" TargetMode="External" /><Relationship Id="rId43" Type="http://schemas.openxmlformats.org/officeDocument/2006/relationships/hyperlink" Target="https://advance.lexis.com/api/document?collection=cases&amp;id=urn:contentItem:3S4X-1XT0-003B-G3JP-00000-00&amp;context=1519360" TargetMode="External" /><Relationship Id="rId44" Type="http://schemas.openxmlformats.org/officeDocument/2006/relationships/hyperlink" Target="https://advance.lexis.com/api/document?collection=cases&amp;id=urn:contentItem:67F5-RS61-JKHB-6528-00000-00&amp;context=1519360" TargetMode="External" /><Relationship Id="rId45" Type="http://schemas.openxmlformats.org/officeDocument/2006/relationships/hyperlink" Target="https://advance.lexis.com/api/document?collection=cases&amp;id=urn:contentItem:5K40-2HD1-F04C-Y0VC-00000-00&amp;context=1519360" TargetMode="External" /><Relationship Id="rId46" Type="http://schemas.openxmlformats.org/officeDocument/2006/relationships/hyperlink" Target="https://advance.lexis.com/api/document?collection=cases&amp;id=urn:contentItem:49F9-S140-0038-X0YH-00000-00&amp;context=1519360" TargetMode="External" /><Relationship Id="rId47" Type="http://schemas.openxmlformats.org/officeDocument/2006/relationships/hyperlink" Target="https://advance.lexis.com/api/document?collection=statutes-legislation&amp;id=urn:contentItem:8S55-GYB2-D6RV-H45B-00000-00&amp;context=1519360" TargetMode="External" /><Relationship Id="rId48" Type="http://schemas.openxmlformats.org/officeDocument/2006/relationships/hyperlink" Target="https://advance.lexis.com/api/document?collection=cases&amp;id=urn:contentItem:4DVW-NPV0-0038-X0NG-00000-00&amp;context=1519360" TargetMode="External" /><Relationship Id="rId49" Type="http://schemas.openxmlformats.org/officeDocument/2006/relationships/hyperlink" Target="https://advance.lexis.com/api/document?collection=cases&amp;id=urn:contentItem:63P3-8HT1-F06F-22TN-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GNX-93F1-F04K-Y0MT-00000-00&amp;context=1519360" TargetMode="External" /><Relationship Id="rId51" Type="http://schemas.openxmlformats.org/officeDocument/2006/relationships/hyperlink" Target="https://advance.lexis.com/api/document?collection=cases&amp;id=urn:contentItem:630N-NJ21-JN6B-S07F-00000-00&amp;context=1519360" TargetMode="External" /><Relationship Id="rId52" Type="http://schemas.openxmlformats.org/officeDocument/2006/relationships/hyperlink" Target="https://advance.lexis.com/api/document?collection=cases&amp;id=urn:contentItem:62PV-56B1-JBDT-B1SY-00000-00&amp;context=1519360" TargetMode="External" /><Relationship Id="rId53" Type="http://schemas.openxmlformats.org/officeDocument/2006/relationships/hyperlink" Target="https://advance.lexis.com/api/document?collection=cases&amp;id=urn:contentItem:3S4X-4PD0-006F-M4FF-00000-00&amp;context=1519360" TargetMode="External" /><Relationship Id="rId54" Type="http://schemas.openxmlformats.org/officeDocument/2006/relationships/hyperlink" Target="https://advance.lexis.com/api/document?collection=cases&amp;id=urn:contentItem:3S4X-H3X0-0039-P4SK-00000-00&amp;context=1519360" TargetMode="External" /><Relationship Id="rId55" Type="http://schemas.openxmlformats.org/officeDocument/2006/relationships/hyperlink" Target="https://advance.lexis.com/api/document?collection=cases&amp;id=urn:contentItem:5PHX-RTT1-F04C-Y1B8-00000-00&amp;context=1519360" TargetMode="External" /><Relationship Id="rId56" Type="http://schemas.openxmlformats.org/officeDocument/2006/relationships/hyperlink" Target="https://advance.lexis.com/api/document?collection=statutes-legislation&amp;id=urn:contentItem:8SCB-BMY2-8T6X-7225-00000-00&amp;context=1519360" TargetMode="External" /><Relationship Id="rId57" Type="http://schemas.openxmlformats.org/officeDocument/2006/relationships/hyperlink" Target="https://advance.lexis.com/api/document?collection=cases&amp;id=urn:contentItem:418Y-2340-0038-X1MH-00000-00&amp;context=1519360" TargetMode="External" /><Relationship Id="rId58" Type="http://schemas.openxmlformats.org/officeDocument/2006/relationships/hyperlink" Target="https://advance.lexis.com/api/document?collection=statutes-legislation&amp;id=urn:contentItem:8S55-GYB2-D6RV-H459-00000-00&amp;context=1519360" TargetMode="External" /><Relationship Id="rId59" Type="http://schemas.openxmlformats.org/officeDocument/2006/relationships/hyperlink" Target="https://advance.lexis.com/api/document?collection=cases&amp;id=urn:contentItem:665K-M2N1-F65M-64F5-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HCG-1S20-0038-X16T-00000-00&amp;context=1519360" TargetMode="External" /><Relationship Id="rId61" Type="http://schemas.openxmlformats.org/officeDocument/2006/relationships/hyperlink" Target="https://advance.lexis.com/api/document?collection=statutes-legislation&amp;id=urn:contentItem:8SG9-5TK2-8T6X-707X-00000-00&amp;context=1519360" TargetMode="External" /><Relationship Id="rId62" Type="http://schemas.openxmlformats.org/officeDocument/2006/relationships/hyperlink" Target="https://advance.lexis.com/api/document?collection=cases&amp;id=urn:contentItem:5W8Y-Y181-F5T5-M09P-00000-00&amp;context=1519360" TargetMode="External" /><Relationship Id="rId63" Type="http://schemas.openxmlformats.org/officeDocument/2006/relationships/hyperlink" Target="https://advance.lexis.com/api/document?collection=cases&amp;id=urn:contentItem:4KJF-PF20-0038-Y3CC-00000-00&amp;context=1519360" TargetMode="External" /><Relationship Id="rId64" Type="http://schemas.openxmlformats.org/officeDocument/2006/relationships/hyperlink" Target="https://advance.lexis.com/api/document?collection=statutes-legislation&amp;id=urn:contentItem:8SG9-5TK2-8T6X-70C8-00000-00&amp;context=1519360" TargetMode="External" /><Relationship Id="rId65" Type="http://schemas.openxmlformats.org/officeDocument/2006/relationships/hyperlink" Target="https://advance.lexis.com/api/document?collection=cases&amp;id=urn:contentItem:3S42-78R0-003B-R3P0-00000-00&amp;context=1519360" TargetMode="External" /><Relationship Id="rId66" Type="http://schemas.openxmlformats.org/officeDocument/2006/relationships/hyperlink" Target="https://advance.lexis.com/api/document?collection=cases&amp;id=urn:contentItem:68G6-N2X1-FG68-G4R6-00000-00&amp;context=1519360" TargetMode="External" /><Relationship Id="rId67" Type="http://schemas.openxmlformats.org/officeDocument/2006/relationships/hyperlink" Target="https://advance.lexis.com/api/document?collection=statutes-legislation&amp;id=urn:contentItem:8SG9-5HW2-D6RV-H0H5-00000-00&amp;context=1519360" TargetMode="External" /><Relationship Id="rId68" Type="http://schemas.openxmlformats.org/officeDocument/2006/relationships/hyperlink" Target="https://advance.lexis.com/api/document?collection=statutes-legislation&amp;id=urn:contentItem:8SG9-5HW2-D6RV-H0MN-00000-00&amp;context=1519360" TargetMode="External" /><Relationship Id="rId69" Type="http://schemas.openxmlformats.org/officeDocument/2006/relationships/hyperlink" Target="https://advance.lexis.com/api/document?collection=cases&amp;id=urn:contentItem:3S4W-YPW0-006F-M3DS-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PNB-4MV0-TXFP-H2T9-00000-00&amp;context=1519360" TargetMode="External" /><Relationship Id="rId71" Type="http://schemas.openxmlformats.org/officeDocument/2006/relationships/hyperlink" Target="https://advance.lexis.com/api/document?collection=cases&amp;id=urn:contentItem:4VGF-RHK0-TXFP-H1R7-00000-00&amp;context=1519360" TargetMode="External" /><Relationship Id="rId72" Type="http://schemas.openxmlformats.org/officeDocument/2006/relationships/hyperlink" Target="https://advance.lexis.com/api/document?collection=cases&amp;id=urn:contentItem:603F-HMX1-JSRM-602K-00000-00&amp;context=1519360" TargetMode="External" /><Relationship Id="rId73" Type="http://schemas.openxmlformats.org/officeDocument/2006/relationships/hyperlink" Target="https://advance.lexis.com/api/document?collection=cases&amp;id=urn:contentItem:52RH-XRJ1-F04K-Y005-00000-00&amp;context=1519360" TargetMode="External" /><Relationship Id="rId74" Type="http://schemas.openxmlformats.org/officeDocument/2006/relationships/hyperlink" Target="https://advance.lexis.com/api/document?collection=cases&amp;id=urn:contentItem:3S4X-50Y0-003B-S513-00000-00&amp;context=1519360" TargetMode="External" /><Relationship Id="rId75" Type="http://schemas.openxmlformats.org/officeDocument/2006/relationships/hyperlink" Target="https://advance.lexis.com/api/document?collection=cases&amp;id=urn:contentItem:64BV-P5J1-JWJ0-G3JJ-00000-00&amp;context=1519360" TargetMode="External" /><Relationship Id="rId76" Type="http://schemas.openxmlformats.org/officeDocument/2006/relationships/hyperlink" Target="https://advance.lexis.com/api/document?collection=cases&amp;id=urn:contentItem:5FVW-6CV1-F04K-Y080-00000-00&amp;context=1519360" TargetMode="External" /><Relationship Id="rId77" Type="http://schemas.openxmlformats.org/officeDocument/2006/relationships/hyperlink" Target="https://advance.lexis.com/api/document?collection=cases&amp;id=urn:contentItem:5PG0-8481-F04K-P0WD-00000-00&amp;context=1519360" TargetMode="External" /><Relationship Id="rId78" Type="http://schemas.openxmlformats.org/officeDocument/2006/relationships/hyperlink" Target="https://advance.lexis.com/api/document?collection=cases&amp;id=urn:contentItem:67V2-83R1-JGBH-B47V-00000-00&amp;context=1519360" TargetMode="External" /><Relationship Id="rId79" Type="http://schemas.openxmlformats.org/officeDocument/2006/relationships/hyperlink" Target="https://advance.lexis.com/api/document?collection=cases&amp;id=urn:contentItem:3S4X-4BK0-003B-P13V-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5Y92-04C1-JCRC-B14P-00000-00&amp;context=1519360" TargetMode="External" /><Relationship Id="rId81" Type="http://schemas.openxmlformats.org/officeDocument/2006/relationships/hyperlink" Target="https://advance.lexis.com/api/document?collection=cases&amp;id=urn:contentItem:3S4X-DF70-003B-S21D-00000-00&amp;context=1519360" TargetMode="External" /><Relationship Id="rId82" Type="http://schemas.openxmlformats.org/officeDocument/2006/relationships/hyperlink" Target="https://advance.lexis.com/api/document?collection=cases&amp;id=urn:contentItem:5TY7-KG51-FBN1-252N-00000-00&amp;context=1519360" TargetMode="External" /><Relationship Id="rId83" Type="http://schemas.openxmlformats.org/officeDocument/2006/relationships/hyperlink" Target="https://advance.lexis.com/api/document?collection=cases&amp;id=urn:contentItem:524P-KKD1-652R-C03T-00000-00&amp;context=1519360" TargetMode="External" /><Relationship Id="rId84" Type="http://schemas.openxmlformats.org/officeDocument/2006/relationships/hyperlink" Target="https://advance.lexis.com/api/document?collection=statutes-legislation&amp;id=urn:contentItem:8T9R-T3H2-D6RV-H37G-00000-00&amp;context=1519360" TargetMode="External" /><Relationship Id="rId85" Type="http://schemas.openxmlformats.org/officeDocument/2006/relationships/hyperlink" Target="https://advance.lexis.com/api/document?collection=statutes-legislation&amp;id=urn:contentItem:8T9R-T3X2-8T6X-731X-00000-00&amp;context=1519360" TargetMode="External" /><Relationship Id="rId86" Type="http://schemas.openxmlformats.org/officeDocument/2006/relationships/hyperlink" Target="https://advance.lexis.com/api/document?collection=statutes-legislation&amp;id=urn:contentItem:8T9R-T502-8T6X-7323-00000-00&amp;context=1519360" TargetMode="External" /><Relationship Id="rId87" Type="http://schemas.openxmlformats.org/officeDocument/2006/relationships/hyperlink" Target="https://advance.lexis.com/api/document?collection=statutes-legislation&amp;id=urn:contentItem:8MW9-RNG2-D6RV-H0KD-00000-00&amp;context=1519360" TargetMode="External" /><Relationship Id="rId88" Type="http://schemas.openxmlformats.org/officeDocument/2006/relationships/hyperlink" Target="https://advance.lexis.com/api/document?collection=cases&amp;id=urn:contentItem:5874-BFK1-F04C-Y000-00000-00&amp;context=1519360" TargetMode="External" /><Relationship Id="rId89" Type="http://schemas.openxmlformats.org/officeDocument/2006/relationships/hyperlink" Target="https://advance.lexis.com/api/document?collection=cases&amp;id=urn:contentItem:68XC-DHF1-JKPJ-G4C2-00000-00&amp;context=1519360" TargetMode="External" /><Relationship Id="rId9" Type="http://schemas.openxmlformats.org/officeDocument/2006/relationships/hyperlink" Target="https://advance.lexis.com/api/document?collection=cases&amp;id=urn:contentItem:6984-SM91-FGRY-B2KF-00000-00&amp;context=1519360" TargetMode="External" /><Relationship Id="rId90" Type="http://schemas.openxmlformats.org/officeDocument/2006/relationships/hyperlink" Target="https://advance.lexis.com/api/document?collection=cases&amp;id=urn:contentItem:6736-DG41-JS0R-20N4-00000-00&amp;context=1519360" TargetMode="External" /><Relationship Id="rId91" Type="http://schemas.openxmlformats.org/officeDocument/2006/relationships/hyperlink" Target="https://advance.lexis.com/api/document?collection=cases&amp;id=urn:contentItem:3S4X-23B0-003B-53R0-00000-00&amp;context=1519360" TargetMode="External" /><Relationship Id="rId92" Type="http://schemas.openxmlformats.org/officeDocument/2006/relationships/hyperlink" Target="https://advance.lexis.com/api/document?collection=cases&amp;id=urn:contentItem:57FT-5DJ1-F04C-Y4XC-00000-00&amp;context=1519360" TargetMode="External" /><Relationship Id="rId93" Type="http://schemas.openxmlformats.org/officeDocument/2006/relationships/hyperlink" Target="https://advance.lexis.com/api/document?collection=cases&amp;id=urn:contentItem:44HY-DRG0-004B-Y058-00000-00&amp;context=1519360" TargetMode="External" /><Relationship Id="rId94" Type="http://schemas.openxmlformats.org/officeDocument/2006/relationships/hyperlink" Target="https://advance.lexis.com/api/document?collection=cases&amp;id=urn:contentItem:65MW-FYT1-JC5P-G09X-00000-00&amp;context=1519360" TargetMode="External" /><Relationship Id="rId95" Type="http://schemas.openxmlformats.org/officeDocument/2006/relationships/hyperlink" Target="https://advance.lexis.com/api/document?collection=cases&amp;id=urn:contentItem:62YW-9R81-JYYX-64PJ-00000-00&amp;context=1519360" TargetMode="External" /><Relationship Id="rId96" Type="http://schemas.openxmlformats.org/officeDocument/2006/relationships/hyperlink" Target="https://advance.lexis.com/api/document?collection=statutes-legislation&amp;id=urn:contentItem:8T9R-T2X2-D6RV-H374-00000-00&amp;context=1519360" TargetMode="External" /><Relationship Id="rId97" Type="http://schemas.openxmlformats.org/officeDocument/2006/relationships/hyperlink" Target="https://advance.lexis.com/api/document?collection=cases&amp;id=urn:contentItem:3S4X-7BW0-003B-S246-00000-00&amp;context=1519360" TargetMode="External" /><Relationship Id="rId98" Type="http://schemas.openxmlformats.org/officeDocument/2006/relationships/hyperlink" Target="https://advance.lexis.com/api/document?collection=cases&amp;id=urn:contentItem:68HX-HKR1-JXG3-X4MT-00000-00&amp;context=1519360" TargetMode="External" /><Relationship Id="rId99" Type="http://schemas.openxmlformats.org/officeDocument/2006/relationships/hyperlink" Target="https://advance.lexis.com/api/document?collection=cases&amp;id=urn:contentItem:3S4X-9Y70-0039-N48D-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7V7-NDC1-JWJ0-G33J-00000-00&amp;context=1519360" TargetMode="External" /><Relationship Id="rId10" Type="http://schemas.openxmlformats.org/officeDocument/2006/relationships/hyperlink" Target="https://advance.lexis.com/api/document?collection=cases&amp;id=urn:contentItem:5XGN-N2J1-F30T-B3TC-00000-00&amp;context=1519360" TargetMode="External" /><Relationship Id="rId11" Type="http://schemas.openxmlformats.org/officeDocument/2006/relationships/hyperlink" Target="https://advance.lexis.com/api/document?collection=cases&amp;id=urn:contentItem:65JB-FB81-JP4G-61SF-00000-00&amp;context=1519360" TargetMode="External" /><Relationship Id="rId12" Type="http://schemas.openxmlformats.org/officeDocument/2006/relationships/hyperlink" Target="https://advance.lexis.com/api/document?collection=cases&amp;id=urn:contentItem:5V3P-NXG1-JJK6-S21S-00000-00&amp;context=1519360" TargetMode="External" /><Relationship Id="rId13" Type="http://schemas.openxmlformats.org/officeDocument/2006/relationships/hyperlink" Target="https://advance.lexis.com/api/document?collection=cases&amp;id=urn:contentItem:5FVW-6CV1-F04K-Y080-00000-00&amp;context=1519360" TargetMode="External" /><Relationship Id="rId14" Type="http://schemas.openxmlformats.org/officeDocument/2006/relationships/hyperlink" Target="https://advance.lexis.com/api/document?collection=cases&amp;id=urn:contentItem:55J7-6S51-F04C-Y0J1-00000-00&amp;context=1519360" TargetMode="External" /><Relationship Id="rId15" Type="http://schemas.openxmlformats.org/officeDocument/2006/relationships/hyperlink" Target="https://advance.lexis.com/api/document?collection=cases&amp;id=urn:contentItem:5R8C-2YW1-F04K-Y0V3-00000-00&amp;context=1519360" TargetMode="External" /><Relationship Id="rId16" Type="http://schemas.openxmlformats.org/officeDocument/2006/relationships/hyperlink" Target="https://advance.lexis.com/api/document?collection=statutes-legislation&amp;id=urn:contentItem:8T9R-T502-8T6X-7323-00000-00&amp;context=1519360" TargetMode="External" /><Relationship Id="rId17" Type="http://schemas.openxmlformats.org/officeDocument/2006/relationships/hyperlink" Target="https://advance.lexis.com/api/document?collection=statutes-legislation&amp;id=urn:contentItem:8T9R-T5M2-D6RV-H38C-00000-00&amp;context=1519360" TargetMode="External" /><Relationship Id="rId18" Type="http://schemas.openxmlformats.org/officeDocument/2006/relationships/hyperlink" Target="https://advance.lexis.com/api/document?collection=statutes-legislation&amp;id=urn:contentItem:8T9R-T3X2-8T6X-731X-00000-00&amp;context=1519360" TargetMode="External" /><Relationship Id="rId19" Type="http://schemas.openxmlformats.org/officeDocument/2006/relationships/hyperlink" Target="https://advance.lexis.com/api/document?collection=cases&amp;id=urn:contentItem:67S4-HDX1-K0HK-21VW-00000-00&amp;context=1519360" TargetMode="External" /><Relationship Id="rId2" Type="http://schemas.openxmlformats.org/officeDocument/2006/relationships/hyperlink" Target="https://advance.lexis.com/api/document?collection=statutes-legislation&amp;id=urn:contentItem:8T9R-T582-D6RV-H386-00000-00&amp;context=1519360" TargetMode="External" /><Relationship Id="rId20" Type="http://schemas.openxmlformats.org/officeDocument/2006/relationships/hyperlink" Target="https://advance.lexis.com/api/document?collection=cases&amp;id=urn:contentItem:3S4X-JD90-003B-S3RS-00000-00&amp;context=1519360" TargetMode="External" /><Relationship Id="rId21" Type="http://schemas.openxmlformats.org/officeDocument/2006/relationships/hyperlink" Target="https://advance.lexis.com/api/document?collection=cases&amp;id=urn:contentItem:3S4X-DF70-003B-S21D-00000-00&amp;context=1519360" TargetMode="External" /><Relationship Id="rId22" Type="http://schemas.openxmlformats.org/officeDocument/2006/relationships/hyperlink" Target="https://advance.lexis.com/api/document?collection=cases&amp;id=urn:contentItem:5Y33-CV11-JWJ0-G0PV-00000-00&amp;context=1519360" TargetMode="External" /><Relationship Id="rId23" Type="http://schemas.openxmlformats.org/officeDocument/2006/relationships/hyperlink" Target="https://advance.lexis.com/api/document?collection=cases&amp;id=urn:contentItem:3S4X-8400-003B-S1CW-00000-00&amp;context=1519360" TargetMode="External" /><Relationship Id="rId24" Type="http://schemas.openxmlformats.org/officeDocument/2006/relationships/hyperlink" Target="https://advance.lexis.com/api/document?collection=cases&amp;id=urn:contentItem:3S4X-7BW0-003B-S246-00000-00&amp;context=1519360" TargetMode="External" /><Relationship Id="rId25" Type="http://schemas.openxmlformats.org/officeDocument/2006/relationships/hyperlink" Target="https://advance.lexis.com/api/document?collection=cases&amp;id=urn:contentItem:62B5-MCJ1-F4GK-M1YS-00000-00&amp;context=1519360" TargetMode="External" /><Relationship Id="rId26" Type="http://schemas.openxmlformats.org/officeDocument/2006/relationships/hyperlink" Target="https://advance.lexis.com/api/document?collection=cases&amp;id=urn:contentItem:5PG0-8481-F04K-P0WD-00000-00&amp;context=1519360" TargetMode="External" /><Relationship Id="rId27" Type="http://schemas.openxmlformats.org/officeDocument/2006/relationships/hyperlink" Target="https://advance.lexis.com/api/document?collection=cases&amp;id=urn:contentItem:60D5-SGD1-F22N-X00G-00000-00&amp;context=1519360" TargetMode="External" /><Relationship Id="rId28" Type="http://schemas.openxmlformats.org/officeDocument/2006/relationships/hyperlink" Target="https://advance.lexis.com/api/document?collection=cases&amp;id=urn:contentItem:61JG-Y2J1-JJD0-G2R8-00000-00&amp;context=1519360" TargetMode="External" /><Relationship Id="rId29" Type="http://schemas.openxmlformats.org/officeDocument/2006/relationships/hyperlink" Target="https://advance.lexis.com/api/document?collection=cases&amp;id=urn:contentItem:5DP6-BY71-F04C-T4VW-00000-00&amp;context=1519360" TargetMode="External" /><Relationship Id="rId3" Type="http://schemas.openxmlformats.org/officeDocument/2006/relationships/hyperlink" Target="https://advance.lexis.com/api/document?collection=cases&amp;id=urn:contentItem:5HWS-S0T1-F04C-Y0W2-00000-00&amp;context=1519360" TargetMode="External" /><Relationship Id="rId30" Type="http://schemas.openxmlformats.org/officeDocument/2006/relationships/hyperlink" Target="https://advance.lexis.com/api/document?collection=cases&amp;id=urn:contentItem:7YTR-HSC1-652R-C003-00000-00&amp;context=1519360" TargetMode="External" /><Relationship Id="rId31" Type="http://schemas.openxmlformats.org/officeDocument/2006/relationships/hyperlink" Target="https://advance.lexis.com/api/document?collection=cases&amp;id=urn:contentItem:6171-W5Y1-F22N-X1T2-00000-00&amp;context=1519360" TargetMode="External" /><Relationship Id="rId32" Type="http://schemas.openxmlformats.org/officeDocument/2006/relationships/hyperlink" Target="https://advance.lexis.com/api/document?collection=cases&amp;id=urn:contentItem:6668-NC41-JG02-S4Y4-00000-00&amp;context=1519360" TargetMode="External" /><Relationship Id="rId33" Type="http://schemas.openxmlformats.org/officeDocument/2006/relationships/hyperlink" Target="https://advance.lexis.com/api/document?collection=cases&amp;id=urn:contentItem:418Y-2340-0038-X1MH-00000-00&amp;context=1519360" TargetMode="External" /><Relationship Id="rId34" Type="http://schemas.openxmlformats.org/officeDocument/2006/relationships/hyperlink" Target="https://advance.lexis.com/api/document?collection=cases&amp;id=urn:contentItem:4KPY-37R0-0038-X3TC-00000-00&amp;context=1519360" TargetMode="External" /><Relationship Id="rId35" Type="http://schemas.openxmlformats.org/officeDocument/2006/relationships/hyperlink" Target="https://advance.lexis.com/api/document?collection=cases&amp;id=urn:contentItem:5MCK-BSM1-F04C-Y09G-00000-00&amp;context=1519360" TargetMode="External" /><Relationship Id="rId4" Type="http://schemas.openxmlformats.org/officeDocument/2006/relationships/hyperlink" Target="https://advance.lexis.com/api/document?collection=cases&amp;id=urn:contentItem:58VT-NG11-F04C-Y0BS-00000-00&amp;context=1519360" TargetMode="External" /><Relationship Id="rId5" Type="http://schemas.openxmlformats.org/officeDocument/2006/relationships/hyperlink" Target="https://advance.lexis.com/api/document?collection=cases&amp;id=urn:contentItem:64BV-P5J1-JWJ0-G3JJ-00000-00&amp;context=1519360" TargetMode="External" /><Relationship Id="rId6" Type="http://schemas.openxmlformats.org/officeDocument/2006/relationships/hyperlink" Target="https://advance.lexis.com/api/document?collection=cases&amp;id=urn:contentItem:67X0-0SP1-F81W-24VF-00000-00&amp;context=1519360" TargetMode="External" /><Relationship Id="rId7" Type="http://schemas.openxmlformats.org/officeDocument/2006/relationships/hyperlink" Target="https://advance.lexis.com/api/document?collection=cases&amp;id=urn:contentItem:5GBH-V1F1-F04C-Y085-00000-00&amp;context=1519360" TargetMode="External" /><Relationship Id="rId8" Type="http://schemas.openxmlformats.org/officeDocument/2006/relationships/hyperlink" Target="https://advance.lexis.com/api/document?collection=cases&amp;id=urn:contentItem:63XV-VSG1-FCYK-211K-00000-00&amp;context=1519360" TargetMode="External" /><Relationship Id="rId9" Type="http://schemas.openxmlformats.org/officeDocument/2006/relationships/hyperlink" Target="https://advance.lexis.com/api/document?collection=cases&amp;id=urn:contentItem:5WKY-1RJ1-JGPY-X4F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Mokhtar Ahmed v. Kable, 2023 U.S. Dist. LEXIS 170718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127</vt:lpwstr>
  </property>
  <property fmtid="{D5CDD505-2E9C-101B-9397-08002B2CF9AE}" pid="3" name="LADocCount">
    <vt:lpwstr>1</vt:lpwstr>
  </property>
  <property fmtid="{D5CDD505-2E9C-101B-9397-08002B2CF9AE}" pid="4" name="LADocumentID:127">
    <vt:lpwstr>Doc::urn:hlct:5|contextualFeaturePermID::1519360</vt:lpwstr>
  </property>
  <property fmtid="{D5CDD505-2E9C-101B-9397-08002B2CF9AE}" pid="5" name="UserPermID">
    <vt:lpwstr>urn:user:PA186186283</vt:lpwstr>
  </property>
</Properties>
</file>