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Tovar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Southern District of Texas, Laredo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13, 2023, Decided; October 13, 2023, Filed; Entered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CRIM. ACTION NO. 5:23-CR-575</w:t>
      </w:r>
    </w:p>
    <w:p>
      <w:pPr>
        <w:keepNext w:val="0"/>
        <w:spacing w:after="0" w:line="240" w:lineRule="atLeast"/>
        <w:ind w:right="0"/>
        <w:jc w:val="both"/>
      </w:pPr>
      <w:bookmarkStart w:id="0" w:name="Bookmark_93"/>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209769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v. HOMERO TOVAR</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Modified by, in part, Adopted by, in part, Motion denied by </w:t>
      </w:r>
      <w:hyperlink r:id="rId10" w:history="1">
        <w:r>
          <w:rPr>
            <w:rFonts w:ascii="arial" w:eastAsia="arial" w:hAnsi="arial" w:cs="arial"/>
            <w:b w:val="0"/>
            <w:i/>
            <w:strike w:val="0"/>
            <w:noProof w:val="0"/>
            <w:color w:val="0077CC"/>
            <w:position w:val="0"/>
            <w:sz w:val="20"/>
            <w:u w:val="single"/>
            <w:vertAlign w:val="baseline"/>
          </w:rPr>
          <w:t>United States v. Tovar, 2023 U.S. Dist. LEXIS 209100 (S.D. Tex., Nov. 21, 2023)</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rights, questioning, confession, interrogation, waived, paramedics, coercion, gun, patrol car, recommendations, fight, scene, warnings, arrived, minutes, talk, custodial interrogation, Suppress, totality of the circumstances, answered, coercive, detained, argues, questioning of defendant, intelligent, abandon, firearm, dog, mental condition, district court</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Homero Tovar, Defendant: Roberto Balli, LEAD ATTORNEY, Attorney at Law, Laredo, TX; Alberto Long, III, Balli &amp; Balli Law Firm, LLP, Laredo,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USA, Plaintiff: Steven Scott Chamberlin, LEAD ATTORNEY, U.S. Department of Justice, U.S. Attorney's Office - Laredo Division, Laredo, TX USA; Financial Litigation, U S Attorney's Office, Southern District of Texas, Houston, TX.</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John A. Kazen, United States Magistrate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John A. Kazen</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REPORT AND RECOMMENDATION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INTRODUCTION</w:t>
      </w:r>
    </w:p>
    <w:p>
      <w:pPr>
        <w:keepNext w:val="0"/>
        <w:spacing w:before="24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 xml:space="preserve">Defendant Homero Tovar ("Defendant") was indicted on May 16, 2023, on three counts: felon in possession of a firearm, in violation of </w:t>
      </w:r>
      <w:hyperlink r:id="rId11" w:history="1">
        <w:r>
          <w:rPr>
            <w:rFonts w:ascii="arial" w:eastAsia="arial" w:hAnsi="arial" w:cs="arial"/>
            <w:b w:val="0"/>
            <w:i/>
            <w:strike w:val="0"/>
            <w:noProof w:val="0"/>
            <w:color w:val="0077CC"/>
            <w:position w:val="0"/>
            <w:sz w:val="20"/>
            <w:u w:val="single"/>
            <w:vertAlign w:val="baseline"/>
          </w:rPr>
          <w:t>18 U.S.C. §§ 922(g)(1)</w:t>
        </w:r>
      </w:hyperlink>
      <w:r>
        <w:rPr>
          <w:rFonts w:ascii="arial" w:eastAsia="arial" w:hAnsi="arial" w:cs="arial"/>
          <w:b w:val="0"/>
          <w:i w:val="0"/>
          <w:strike w:val="0"/>
          <w:noProof w:val="0"/>
          <w:color w:val="000000"/>
          <w:position w:val="0"/>
          <w:sz w:val="20"/>
          <w:u w:val="none"/>
          <w:vertAlign w:val="baseline"/>
        </w:rPr>
        <w:t xml:space="preserve"> and </w:t>
      </w:r>
      <w:hyperlink r:id="rId12" w:history="1">
        <w:r>
          <w:rPr>
            <w:rFonts w:ascii="arial" w:eastAsia="arial" w:hAnsi="arial" w:cs="arial"/>
            <w:b w:val="0"/>
            <w:i/>
            <w:strike w:val="0"/>
            <w:noProof w:val="0"/>
            <w:color w:val="0077CC"/>
            <w:position w:val="0"/>
            <w:sz w:val="20"/>
            <w:u w:val="single"/>
            <w:vertAlign w:val="baseline"/>
          </w:rPr>
          <w:t>924(a)(8)</w:t>
        </w:r>
      </w:hyperlink>
      <w:r>
        <w:rPr>
          <w:rFonts w:ascii="arial" w:eastAsia="arial" w:hAnsi="arial" w:cs="arial"/>
          <w:b w:val="0"/>
          <w:i w:val="0"/>
          <w:strike w:val="0"/>
          <w:noProof w:val="0"/>
          <w:color w:val="000000"/>
          <w:position w:val="0"/>
          <w:sz w:val="20"/>
          <w:u w:val="none"/>
          <w:vertAlign w:val="baseline"/>
        </w:rPr>
        <w:t xml:space="preserve">; possession of a machine gun, in violation of </w:t>
      </w:r>
      <w:hyperlink r:id="rId11" w:history="1">
        <w:r>
          <w:rPr>
            <w:rFonts w:ascii="arial" w:eastAsia="arial" w:hAnsi="arial" w:cs="arial"/>
            <w:b w:val="0"/>
            <w:i/>
            <w:strike w:val="0"/>
            <w:noProof w:val="0"/>
            <w:color w:val="0077CC"/>
            <w:position w:val="0"/>
            <w:sz w:val="20"/>
            <w:u w:val="single"/>
            <w:vertAlign w:val="baseline"/>
          </w:rPr>
          <w:t>18 U.S.C.§§ 922(o)</w:t>
        </w:r>
      </w:hyperlink>
      <w:r>
        <w:rPr>
          <w:rFonts w:ascii="arial" w:eastAsia="arial" w:hAnsi="arial" w:cs="arial"/>
          <w:b w:val="0"/>
          <w:i w:val="0"/>
          <w:strike w:val="0"/>
          <w:noProof w:val="0"/>
          <w:color w:val="000000"/>
          <w:position w:val="0"/>
          <w:sz w:val="20"/>
          <w:u w:val="none"/>
          <w:vertAlign w:val="baseline"/>
        </w:rPr>
        <w:t xml:space="preserve"> and </w:t>
      </w:r>
      <w:hyperlink r:id="rId12" w:history="1">
        <w:r>
          <w:rPr>
            <w:rFonts w:ascii="arial" w:eastAsia="arial" w:hAnsi="arial" w:cs="arial"/>
            <w:b w:val="0"/>
            <w:i/>
            <w:strike w:val="0"/>
            <w:noProof w:val="0"/>
            <w:color w:val="0077CC"/>
            <w:position w:val="0"/>
            <w:sz w:val="20"/>
            <w:u w:val="single"/>
            <w:vertAlign w:val="baseline"/>
          </w:rPr>
          <w:t>924(a)(2)</w:t>
        </w:r>
      </w:hyperlink>
      <w:r>
        <w:rPr>
          <w:rFonts w:ascii="arial" w:eastAsia="arial" w:hAnsi="arial" w:cs="arial"/>
          <w:b w:val="0"/>
          <w:i w:val="0"/>
          <w:strike w:val="0"/>
          <w:noProof w:val="0"/>
          <w:color w:val="000000"/>
          <w:position w:val="0"/>
          <w:sz w:val="20"/>
          <w:u w:val="none"/>
          <w:vertAlign w:val="baseline"/>
        </w:rPr>
        <w:t xml:space="preserve">; and possession of an unregistered firearm, in violation of </w:t>
      </w:r>
      <w:hyperlink r:id="rId11" w:history="1">
        <w:r>
          <w:rPr>
            <w:rFonts w:ascii="arial" w:eastAsia="arial" w:hAnsi="arial" w:cs="arial"/>
            <w:b w:val="0"/>
            <w:i/>
            <w:strike w:val="0"/>
            <w:noProof w:val="0"/>
            <w:color w:val="0077CC"/>
            <w:position w:val="0"/>
            <w:sz w:val="20"/>
            <w:u w:val="single"/>
            <w:vertAlign w:val="baseline"/>
          </w:rPr>
          <w:t>§ 18 U.S.C. 922(g)</w:t>
        </w:r>
      </w:hyperlink>
      <w:r>
        <w:rPr>
          <w:rFonts w:ascii="arial" w:eastAsia="arial" w:hAnsi="arial" w:cs="arial"/>
          <w:b w:val="0"/>
          <w:i w:val="0"/>
          <w:strike w:val="0"/>
          <w:noProof w:val="0"/>
          <w:color w:val="000000"/>
          <w:position w:val="0"/>
          <w:sz w:val="20"/>
          <w:u w:val="none"/>
          <w:vertAlign w:val="baseline"/>
        </w:rPr>
        <w:t>. (Dkt. No. 18).</w:t>
      </w:r>
    </w:p>
    <w:p>
      <w:pPr>
        <w:keepNext w:val="0"/>
        <w:spacing w:before="20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 xml:space="preserve">Now before the Court is Defendant's Opposed Motion to Suppress (the "Motion"), (Dkt. No. 39), wherein Defendant moves to suppress his statements allegedly made in violation of his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rights and his due process rights under the </w:t>
      </w:r>
      <w:hyperlink r:id="rId13"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The Motion has been referred to this Court by the District Judge for findings of fact and recommendations of law. (Dkt. No. 55). After referral, this Court held an evidentiary hearing on the Motion on September 1, 2023, at</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which the Government presented the testimony of Laredo Police Department Officers Jesus Ramirez, Mauricio Chaires, and Roberto Cruz. After the Government presented its case, the Defendant testified on his own behalf. The Court admitted five exhibits from the Government and four exhibits from Defendant without objection.</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At the hearing's conclusion, the Court ordered additional briefing from the parties.</w:t>
      </w:r>
    </w:p>
    <w:p>
      <w:pPr>
        <w:keepNext w:val="0"/>
        <w:spacing w:before="200" w:after="0" w:line="260" w:lineRule="atLeast"/>
        <w:ind w:left="0" w:right="0" w:firstLine="0"/>
        <w:jc w:val="both"/>
      </w:pPr>
      <w:bookmarkStart w:id="11" w:name="Bookmark_para_3"/>
      <w:bookmarkEnd w:id="11"/>
      <w:r>
        <w:rPr>
          <w:rFonts w:ascii="arial" w:eastAsia="arial" w:hAnsi="arial" w:cs="arial"/>
          <w:b w:val="0"/>
          <w:i w:val="0"/>
          <w:strike w:val="0"/>
          <w:noProof w:val="0"/>
          <w:color w:val="000000"/>
          <w:position w:val="0"/>
          <w:sz w:val="20"/>
          <w:u w:val="none"/>
          <w:vertAlign w:val="baseline"/>
        </w:rPr>
        <w:t xml:space="preserve">Pursuant to </w:t>
      </w:r>
      <w:hyperlink r:id="rId14" w:history="1">
        <w:r>
          <w:rPr>
            <w:rFonts w:ascii="arial" w:eastAsia="arial" w:hAnsi="arial" w:cs="arial"/>
            <w:b w:val="0"/>
            <w:i/>
            <w:strike w:val="0"/>
            <w:noProof w:val="0"/>
            <w:color w:val="0077CC"/>
            <w:position w:val="0"/>
            <w:sz w:val="20"/>
            <w:u w:val="single"/>
            <w:vertAlign w:val="baseline"/>
          </w:rPr>
          <w:t>28 U.S.C. § 636(b)(3)</w:t>
        </w:r>
      </w:hyperlink>
      <w:r>
        <w:rPr>
          <w:rFonts w:ascii="arial" w:eastAsia="arial" w:hAnsi="arial" w:cs="arial"/>
          <w:b w:val="0"/>
          <w:i w:val="0"/>
          <w:strike w:val="0"/>
          <w:noProof w:val="0"/>
          <w:color w:val="000000"/>
          <w:position w:val="0"/>
          <w:sz w:val="20"/>
          <w:u w:val="none"/>
          <w:vertAlign w:val="baseline"/>
        </w:rPr>
        <w:t xml:space="preserve">, the undersigned Magistrate Judge submits the following Report and Recommendation. Based on the parties' briefs, the evidence presented at the hearing, and the applicable law, the undersigned </w:t>
      </w:r>
      <w:r>
        <w:rPr>
          <w:rFonts w:ascii="arial" w:eastAsia="arial" w:hAnsi="arial" w:cs="arial"/>
          <w:b/>
          <w:i w:val="0"/>
          <w:strike w:val="0"/>
          <w:noProof w:val="0"/>
          <w:color w:val="000000"/>
          <w:position w:val="0"/>
          <w:sz w:val="20"/>
          <w:u w:val="none"/>
          <w:vertAlign w:val="baseline"/>
        </w:rPr>
        <w:t>RECOMMENDS</w:t>
      </w:r>
      <w:r>
        <w:rPr>
          <w:rFonts w:ascii="arial" w:eastAsia="arial" w:hAnsi="arial" w:cs="arial"/>
          <w:b w:val="0"/>
          <w:i w:val="0"/>
          <w:strike w:val="0"/>
          <w:noProof w:val="0"/>
          <w:color w:val="000000"/>
          <w:position w:val="0"/>
          <w:sz w:val="20"/>
          <w:u w:val="none"/>
          <w:vertAlign w:val="baseline"/>
        </w:rPr>
        <w:t xml:space="preserve"> that the District Court, after an independent review of the record, </w:t>
      </w:r>
      <w:r>
        <w:rPr>
          <w:rFonts w:ascii="arial" w:eastAsia="arial" w:hAnsi="arial" w:cs="arial"/>
          <w:b/>
          <w:i w:val="0"/>
          <w:strike w:val="0"/>
          <w:noProof w:val="0"/>
          <w:color w:val="000000"/>
          <w:position w:val="0"/>
          <w:sz w:val="20"/>
          <w:u w:val="none"/>
          <w:vertAlign w:val="baseline"/>
        </w:rPr>
        <w:t>DENY</w:t>
      </w:r>
      <w:r>
        <w:rPr>
          <w:rFonts w:ascii="arial" w:eastAsia="arial" w:hAnsi="arial" w:cs="arial"/>
          <w:b w:val="0"/>
          <w:i w:val="0"/>
          <w:strike w:val="0"/>
          <w:noProof w:val="0"/>
          <w:color w:val="000000"/>
          <w:position w:val="0"/>
          <w:sz w:val="20"/>
          <w:u w:val="none"/>
          <w:vertAlign w:val="baseline"/>
        </w:rPr>
        <w:t xml:space="preserve"> Defendant's Motion to Suppress, (Dkt. No. 39).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FACTUAL FINDINGS</w:t>
      </w:r>
    </w:p>
    <w:p>
      <w:pPr>
        <w:keepNext w:val="0"/>
        <w:spacing w:before="200" w:after="0" w:line="260" w:lineRule="atLeast"/>
        <w:ind w:left="0" w:right="0" w:firstLine="0"/>
        <w:jc w:val="both"/>
      </w:pPr>
      <w:bookmarkStart w:id="12" w:name="Bookmark_para_4"/>
      <w:bookmarkEnd w:id="12"/>
      <w:r>
        <w:rPr>
          <w:rFonts w:ascii="arial" w:eastAsia="arial" w:hAnsi="arial" w:cs="arial"/>
          <w:b w:val="0"/>
          <w:i w:val="0"/>
          <w:strike w:val="0"/>
          <w:noProof w:val="0"/>
          <w:color w:val="000000"/>
          <w:position w:val="0"/>
          <w:sz w:val="20"/>
          <w:u w:val="none"/>
          <w:vertAlign w:val="baseline"/>
        </w:rPr>
        <w:t>On April 18, 2023, the Laredo Police Department ("LPD") received a 911 call about an active fight on a residential street in Laredo, Texas. (Dkt. No. 5 at 2). Upon arrival, LPD officers found various individuals, including Defendant, gathered on the street arguing and fighting with each other. (Gov't Ex. 3 at 20:41:38).</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Officers observed Defendant standing in the street, engaged in a physical altercation with other individuals.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As officers approached the scene, individuals yelled "he has a gun," in reference to Defendant.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Officers instructed everyone to "get back" and told Defendant and his wife, Janet Muñoz, to sit on the ground for their own safety. (Gov't Ex. 2 at 20:41:38). Defendant shouted to the officers that the other individuals had attacked him and sicced a dog on him.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20:41:48). Defendant said that his sixteen-year-old son, Kenneth Escobedo, was assaulted at a park by a group of teenagers.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20:42:18). Defendant explained that he and his wife drove to the neighborhood to talk to the teen assailants' parents, but instead were attacked.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Defendant was noticeably winded and had some blood and redness on his face but had no other visible injuries.</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5" w:name="Bookmark_para_5"/>
      <w:bookmarkEnd w:id="15"/>
      <w:r>
        <w:rPr>
          <w:rFonts w:ascii="arial" w:eastAsia="arial" w:hAnsi="arial" w:cs="arial"/>
          <w:b w:val="0"/>
          <w:i w:val="0"/>
          <w:strike w:val="0"/>
          <w:noProof w:val="0"/>
          <w:color w:val="000000"/>
          <w:position w:val="0"/>
          <w:sz w:val="20"/>
          <w:u w:val="none"/>
          <w:vertAlign w:val="baseline"/>
        </w:rPr>
        <w:t>Some of the individuals involved in the fight told the officers that Defendant had a gun inside a black Dodge Charger that was parked on the side of the street near Defendant.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20:43:03). Officer Ramirez asked Defendant several times if there was a "cuete" (gun) in his possession, but Defendant denied any possession of a firearm. (Gov't Ex. 2 at 20:43:22). Defendant instead repeated that he had been attacked by the</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other individuals and their dog.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He pointed to his leg as proof of the presumed dog bite.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6" w:name="Bookmark_para_6"/>
      <w:bookmarkEnd w:id="16"/>
      <w:r>
        <w:rPr>
          <w:rFonts w:ascii="arial" w:eastAsia="arial" w:hAnsi="arial" w:cs="arial"/>
          <w:b w:val="0"/>
          <w:i w:val="0"/>
          <w:strike w:val="0"/>
          <w:noProof w:val="0"/>
          <w:color w:val="000000"/>
          <w:position w:val="0"/>
          <w:sz w:val="20"/>
          <w:u w:val="none"/>
          <w:vertAlign w:val="baseline"/>
        </w:rPr>
        <w:t>Officers approached the Dodge Charger and obtained consent to search the vehicle from Mrs. Muñoz, who claimed ownership.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20:43:46). The search resulted in the discovery of a handgun, which the officers confiscated. </w:t>
      </w:r>
      <w:r>
        <w:rPr>
          <w:rFonts w:ascii="arial" w:eastAsia="arial" w:hAnsi="arial" w:cs="arial"/>
          <w:b w:val="0"/>
          <w:i/>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Gov't Ex. 3 at 20:44:18). After the officers located the gun, Officer Chaires informed Defendant that he was not under arrest, but that he was handcuffing him to figure out what was happening.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20:44:25). Officer Chaires escorted Defendant to a patrol car, which was about 100 feet away.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Defendant was able to walk to the patrol car without difficulty, although he did sound out of breath.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7" w:name="Bookmark_para_7"/>
      <w:bookmarkEnd w:id="17"/>
      <w:r>
        <w:rPr>
          <w:rFonts w:ascii="arial" w:eastAsia="arial" w:hAnsi="arial" w:cs="arial"/>
          <w:b w:val="0"/>
          <w:i w:val="0"/>
          <w:strike w:val="0"/>
          <w:noProof w:val="0"/>
          <w:color w:val="000000"/>
          <w:position w:val="0"/>
          <w:sz w:val="20"/>
          <w:u w:val="none"/>
          <w:vertAlign w:val="baseline"/>
        </w:rPr>
        <w:t>After Officer Chaires placed him in the patrol car, Defendant asked for water, and he stated several times that he could not breathe.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20:45:15). Officer Chaires lowered the vehicle's windows to help circulate air and advised Defendant that he would bring him water.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Officer Chaires then asked Defendant what had transpired that night.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20:45:35). Although he appeared fatigued, Defendant responded clearly to all the officer's questions. (</w:t>
      </w:r>
      <w:r>
        <w:rPr>
          <w:rFonts w:ascii="arial" w:eastAsia="arial" w:hAnsi="arial" w:cs="arial"/>
          <w:b w:val="0"/>
          <w:i/>
          <w:strike w:val="0"/>
          <w:noProof w:val="0"/>
          <w:color w:val="000000"/>
          <w:position w:val="0"/>
          <w:sz w:val="20"/>
          <w:u w:val="none"/>
          <w:vertAlign w:val="baseline"/>
        </w:rPr>
        <w:t>Id.</w:t>
      </w:r>
      <w:r>
        <w:rPr>
          <w:rFonts w:ascii="arial" w:eastAsia="arial" w:hAnsi="arial" w:cs="arial"/>
          <w:b/>
          <w:i/>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at 20:46:45). Defendant reiterated that his son had been assaulted at the park by a group of other individuals, and he drove with his wife to their neighborhood, where he was confronted and attacked by several young men and their dog.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20:47:37). Defendant testified at the hearing that during the fight he was hit by bricks and metal pipes, stomped on, and suffered from dog bites. (Hrg. at 13:33:25).</w:t>
      </w:r>
    </w:p>
    <w:p>
      <w:pPr>
        <w:keepNext w:val="0"/>
        <w:spacing w:before="200" w:after="0" w:line="260" w:lineRule="atLeast"/>
        <w:ind w:left="0" w:right="0" w:firstLine="0"/>
        <w:jc w:val="both"/>
      </w:pPr>
      <w:bookmarkStart w:id="18" w:name="Bookmark_para_8"/>
      <w:bookmarkEnd w:id="18"/>
      <w:r>
        <w:rPr>
          <w:rFonts w:ascii="arial" w:eastAsia="arial" w:hAnsi="arial" w:cs="arial"/>
          <w:b w:val="0"/>
          <w:i w:val="0"/>
          <w:strike w:val="0"/>
          <w:noProof w:val="0"/>
          <w:color w:val="000000"/>
          <w:position w:val="0"/>
          <w:sz w:val="20"/>
          <w:u w:val="none"/>
          <w:vertAlign w:val="baseline"/>
        </w:rPr>
        <w:t>While Officer Chaires was questioning Defendant in the patrol car, a vehicle arrived abruptly, driving past a blockade of police cars. (Gov't Ex. 2 at 20:47:57). Officer Chaires ceased his questioning and left Defendant in the patrol car to see what was happening. (Gov't Ex. 3 at 20:48:02). Officer Chaires told the other people on the street to step onto the curb for their own safety.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Meanwhile, the other officers on the scene approached the vehicle with their guns drawn and demanded that the driver get out. (Gov't Ex. 2 at 20:48:03). The officers determined that the driver was related to Defendant and that there were small children in the vehicle.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20:48:24).</w:t>
      </w:r>
    </w:p>
    <w:p>
      <w:pPr>
        <w:keepNext w:val="0"/>
        <w:spacing w:before="200" w:after="0" w:line="260" w:lineRule="atLeast"/>
        <w:ind w:left="0" w:right="0" w:firstLine="0"/>
        <w:jc w:val="both"/>
      </w:pPr>
      <w:bookmarkStart w:id="19" w:name="Bookmark_para_9"/>
      <w:bookmarkEnd w:id="19"/>
      <w:r>
        <w:rPr>
          <w:rFonts w:ascii="arial" w:eastAsia="arial" w:hAnsi="arial" w:cs="arial"/>
          <w:b w:val="0"/>
          <w:i w:val="0"/>
          <w:strike w:val="0"/>
          <w:noProof w:val="0"/>
          <w:color w:val="000000"/>
          <w:position w:val="0"/>
          <w:sz w:val="20"/>
          <w:u w:val="none"/>
          <w:vertAlign w:val="baseline"/>
        </w:rPr>
        <w:t>Approximately one minute after he had initially left, Officer Chaires returned to Defendant who was still detained</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in the patrol car. (Gov't. Ex. 3 at 20:48:53). Officer Chaires immediately resumed questioning Defendant about the fight.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Defendant did not ask what prompted Officer Chaires to leave so suddenly. Further, Officer Chaires did not mention to Defendant that a vehicle with his family members had suddenly arrived at the scene.</w:t>
      </w:r>
    </w:p>
    <w:p>
      <w:pPr>
        <w:keepNext w:val="0"/>
        <w:spacing w:before="200" w:after="0" w:line="260" w:lineRule="atLeast"/>
        <w:ind w:left="0" w:right="0" w:firstLine="0"/>
        <w:jc w:val="both"/>
      </w:pPr>
      <w:bookmarkStart w:id="20" w:name="Bookmark_para_10"/>
      <w:bookmarkEnd w:id="20"/>
      <w:r>
        <w:rPr>
          <w:rFonts w:ascii="arial" w:eastAsia="arial" w:hAnsi="arial" w:cs="arial"/>
          <w:b w:val="0"/>
          <w:i w:val="0"/>
          <w:strike w:val="0"/>
          <w:noProof w:val="0"/>
          <w:color w:val="000000"/>
          <w:position w:val="0"/>
          <w:sz w:val="20"/>
          <w:u w:val="none"/>
          <w:vertAlign w:val="baseline"/>
        </w:rPr>
        <w:t>After the brief questioning, Officer Chaires advised Defendant that an ambulance was on the way to evaluate him.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Defendant expressed concern about his wife's health and told Officer Chaires that she should see the paramedics because she had asthma.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20:49:23). Defendant did not express concerns about his own wellbeing or medical state. He did not say that he was in pain or that he needed medical attention immediately. Finally, Officer Chaires asked Defendant if there were any weapons in the Dodge Charger.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20:49:40). Defendant denied any possession of firearms and told Officer Chaires that "there is not supposed to be any firearms" and that he "is not supposed to be nowhere near a firearm . . . because no permit."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At that point, Officer Chaires ceased questioning Defendant.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20:50:00).</w:t>
      </w:r>
    </w:p>
    <w:p>
      <w:pPr>
        <w:keepNext w:val="0"/>
        <w:spacing w:before="200" w:after="0" w:line="260" w:lineRule="atLeast"/>
        <w:ind w:left="0" w:right="0" w:firstLine="0"/>
        <w:jc w:val="both"/>
      </w:pPr>
      <w:bookmarkStart w:id="21" w:name="Bookmark_para_11"/>
      <w:bookmarkEnd w:id="21"/>
      <w:r>
        <w:rPr>
          <w:rFonts w:ascii="arial" w:eastAsia="arial" w:hAnsi="arial" w:cs="arial"/>
          <w:b w:val="0"/>
          <w:i w:val="0"/>
          <w:strike w:val="0"/>
          <w:noProof w:val="0"/>
          <w:color w:val="000000"/>
          <w:position w:val="0"/>
          <w:sz w:val="20"/>
          <w:u w:val="none"/>
          <w:vertAlign w:val="baseline"/>
        </w:rPr>
        <w:t>Approximately nine minutes later, the paramedics</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arrived on scene and performed a medical examination on Defendant. (Gov't Ex. 4 at 20:59:18). Defendant explained to the paramedics that he and his son had been attacked.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When asked by the paramedics if Defendant wanted his son to go to the hospital, Defendant responded he preferred his son go to the hospital before him. After a brief discussion between one of the paramedics and Officer Cruz, the paramedic instructed the other paramedics to "get vitals for both of them and [that] PD was going to take them to hospital because they are now under arrest."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21:00:18). During the medical check, Defendant stood up without assistance and did not appear to have any visible injuries, besides a bloody nose.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21:02:50). Upon examination, the paramedics stated that "[Defendant's] blood pressure and heart rate are a little bit elevated but that is expected just given the events that happened. Other than that, he appears to be fairly stable. . . It's just that, that he lost consciousness."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21:04:00). Officer Chaires told the paramedics that they would transport Defendant to the hospital to get cleared.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After the medical examination concluded, Defendant asked Officer</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Chaires to loosen his handcuffs.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Officer Chaires did so and assured Defendant that they would not be tightened.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21:04:32).</w:t>
      </w:r>
    </w:p>
    <w:p>
      <w:pPr>
        <w:keepNext w:val="0"/>
        <w:spacing w:before="200" w:after="0" w:line="260" w:lineRule="atLeast"/>
        <w:ind w:left="0" w:right="0" w:firstLine="0"/>
        <w:jc w:val="both"/>
      </w:pPr>
      <w:bookmarkStart w:id="22" w:name="Bookmark_para_12"/>
      <w:bookmarkEnd w:id="22"/>
      <w:r>
        <w:rPr>
          <w:rFonts w:ascii="arial" w:eastAsia="arial" w:hAnsi="arial" w:cs="arial"/>
          <w:b w:val="0"/>
          <w:i w:val="0"/>
          <w:strike w:val="0"/>
          <w:noProof w:val="0"/>
          <w:color w:val="000000"/>
          <w:position w:val="0"/>
          <w:sz w:val="20"/>
          <w:u w:val="none"/>
          <w:vertAlign w:val="baseline"/>
        </w:rPr>
        <w:t>The paramedics completed their examination of Defendant, and after approximately nine more minutes Officer Cruz began questioning Defendant, who was still detained in the patrol car. (Gov't Ex. 1 at 21:13:06). Although there were officers around the patrol car, there were no additional officers involved in the questioning. Officer Cruz asked Defendant for his biographic information, including his name, date of birth, and address, which he answered correctly.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Officer Cruz specifically asked Defendant if he knew what day of the week it was.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21:13:36). Defendant struggled to remember and incorrectly stated it was Monday, instead of Tuesday.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Officer Cruz then told Defendant he planned to ask a few questions and informed him he would read him his rights.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Officer Cruz asked Defendant if he preferred his rights to be read to him in English or Spanish.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21:13:54). After Defendant responded that he preferred English, Officer Cruz read him his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rights in English, verbatim off a small card.</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When he finished reading</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rights, Officer Cruz summarized, "basically meaning, if you want to talk to me."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21:14:41). Defendant asked if he was being detained.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Officer Cruz confirmed Defendant was detained at the moment and reiterated he wanted to ask Defendant questions.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4" w:name="Bookmark_para_13"/>
      <w:bookmarkEnd w:id="24"/>
      <w:r>
        <w:rPr>
          <w:rFonts w:ascii="arial" w:eastAsia="arial" w:hAnsi="arial" w:cs="arial"/>
          <w:b w:val="0"/>
          <w:i w:val="0"/>
          <w:strike w:val="0"/>
          <w:noProof w:val="0"/>
          <w:color w:val="000000"/>
          <w:position w:val="0"/>
          <w:sz w:val="20"/>
          <w:u w:val="none"/>
          <w:vertAlign w:val="baseline"/>
        </w:rPr>
        <w:t>Officer Cruz asked Defendant if he wanted to talk to him and if he understood his rights three separate times, pausing each time for Defendant.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Defendant told Officer he was thirsty several times, but ultimately nodded his head in agreement and stated that he understood his rights.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During the hearing, Defendant testified that he told Officer Cruz that he understood his rights before answering any questions. (Hrg. at 13:48:19). Officer Cruz told Defendant he would get him some water and then asked Defendant who the gun in black Dodge Charger belonged to.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21:15:29). Defendant asked Officer Cruz if the gun was found in his son's car.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After Officer Cruz confirmed that the gun was found in Defendant's son's car, Defendant stated it belonged to him.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Officer Cruz asked Defendant additional questioning regarding the origin of the gun and why Defendant had brought it. (</w:t>
      </w:r>
      <w:r>
        <w:rPr>
          <w:rFonts w:ascii="arial" w:eastAsia="arial" w:hAnsi="arial" w:cs="arial"/>
          <w:b w:val="0"/>
          <w:i/>
          <w:strike w:val="0"/>
          <w:noProof w:val="0"/>
          <w:color w:val="000000"/>
          <w:position w:val="0"/>
          <w:sz w:val="20"/>
          <w:u w:val="none"/>
          <w:vertAlign w:val="baseline"/>
        </w:rPr>
        <w:t>Id.</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at 21:15:58). Defendant told Officer Cruz he had driven to the location in his black truck but if the gun was found in his son's car, it belonged to Defendant.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Officer Cruz then ceased questioning and told Defendant he would be taken to the hospital to get fully checked.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21:17:18). From the moment he was handcuffed and placed in the back of the patrol car to the end of Officer Cruz's questioning, Defendant's detention lasted approximately thirty-three minutes.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BURDEN OF PROOF</w:t>
      </w:r>
    </w:p>
    <w:p>
      <w:pPr>
        <w:keepNext w:val="0"/>
        <w:spacing w:before="240" w:after="0" w:line="260" w:lineRule="atLeast"/>
        <w:ind w:left="0" w:right="0" w:firstLine="0"/>
        <w:jc w:val="both"/>
      </w:pPr>
      <w:bookmarkStart w:id="25" w:name="Bookmark_para_14"/>
      <w:bookmarkEnd w:id="25"/>
      <w:r>
        <w:rPr>
          <w:rFonts w:ascii="arial" w:eastAsia="arial" w:hAnsi="arial" w:cs="arial"/>
          <w:b w:val="0"/>
          <w:i w:val="0"/>
          <w:strike w:val="0"/>
          <w:noProof w:val="0"/>
          <w:color w:val="000000"/>
          <w:position w:val="0"/>
          <w:sz w:val="20"/>
          <w:u w:val="none"/>
          <w:vertAlign w:val="baseline"/>
        </w:rPr>
        <w:t xml:space="preserve">"Burdens of production and persuasion generally rest upon the movant in a suppression hearing." </w:t>
      </w:r>
      <w:hyperlink r:id="rId15" w:history="1">
        <w:r>
          <w:rPr>
            <w:rFonts w:ascii="arial" w:eastAsia="arial" w:hAnsi="arial" w:cs="arial"/>
            <w:b w:val="0"/>
            <w:i/>
            <w:strike w:val="0"/>
            <w:noProof w:val="0"/>
            <w:color w:val="0077CC"/>
            <w:position w:val="0"/>
            <w:sz w:val="20"/>
            <w:u w:val="single"/>
            <w:vertAlign w:val="baseline"/>
          </w:rPr>
          <w:t>United States v. de la Fuente</w:t>
        </w:r>
      </w:hyperlink>
      <w:hyperlink r:id="rId15" w:history="1">
        <w:r>
          <w:rPr>
            <w:rFonts w:ascii="arial" w:eastAsia="arial" w:hAnsi="arial" w:cs="arial"/>
            <w:b w:val="0"/>
            <w:i/>
            <w:strike w:val="0"/>
            <w:noProof w:val="0"/>
            <w:color w:val="0077CC"/>
            <w:position w:val="0"/>
            <w:sz w:val="20"/>
            <w:u w:val="single"/>
            <w:vertAlign w:val="baseline"/>
          </w:rPr>
          <w:t>, 548 F.2d 528, 533 (5th Cir. 1977)</w:t>
        </w:r>
      </w:hyperlink>
      <w:r>
        <w:rPr>
          <w:rFonts w:ascii="arial" w:eastAsia="arial" w:hAnsi="arial" w:cs="arial"/>
          <w:b w:val="0"/>
          <w:i w:val="0"/>
          <w:strike w:val="0"/>
          <w:noProof w:val="0"/>
          <w:color w:val="000000"/>
          <w:position w:val="0"/>
          <w:sz w:val="20"/>
          <w:u w:val="none"/>
          <w:vertAlign w:val="baseline"/>
        </w:rPr>
        <w:t xml:space="preserve">. A defendant must demonstrate that the statements he seeks to suppress were obtained while under custodial interrogation. </w:t>
      </w:r>
      <w:r>
        <w:rPr>
          <w:rFonts w:ascii="arial" w:eastAsia="arial" w:hAnsi="arial" w:cs="arial"/>
          <w:b w:val="0"/>
          <w:i/>
          <w:strike w:val="0"/>
          <w:noProof w:val="0"/>
          <w:color w:val="000000"/>
          <w:position w:val="0"/>
          <w:sz w:val="20"/>
          <w:u w:val="none"/>
          <w:vertAlign w:val="baseline"/>
        </w:rPr>
        <w:t xml:space="preserve">See </w:t>
      </w:r>
      <w:hyperlink r:id="rId16" w:history="1">
        <w:r>
          <w:rPr>
            <w:rFonts w:ascii="arial" w:eastAsia="arial" w:hAnsi="arial" w:cs="arial"/>
            <w:b w:val="0"/>
            <w:i/>
            <w:strike w:val="0"/>
            <w:noProof w:val="0"/>
            <w:color w:val="0077CC"/>
            <w:position w:val="0"/>
            <w:sz w:val="20"/>
            <w:u w:val="single"/>
            <w:vertAlign w:val="baseline"/>
          </w:rPr>
          <w:t>United States v. Webb</w:t>
        </w:r>
      </w:hyperlink>
      <w:hyperlink r:id="rId16" w:history="1">
        <w:r>
          <w:rPr>
            <w:rFonts w:ascii="arial" w:eastAsia="arial" w:hAnsi="arial" w:cs="arial"/>
            <w:b w:val="0"/>
            <w:i/>
            <w:strike w:val="0"/>
            <w:noProof w:val="0"/>
            <w:color w:val="0077CC"/>
            <w:position w:val="0"/>
            <w:sz w:val="20"/>
            <w:u w:val="single"/>
            <w:vertAlign w:val="baseline"/>
          </w:rPr>
          <w:t>, 755 F.2d 382, 390 (5th Cir. 1985)</w:t>
        </w:r>
      </w:hyperlink>
      <w:r>
        <w:rPr>
          <w:rFonts w:ascii="arial" w:eastAsia="arial" w:hAnsi="arial" w:cs="arial"/>
          <w:b w:val="0"/>
          <w:i w:val="0"/>
          <w:strike w:val="0"/>
          <w:noProof w:val="0"/>
          <w:color w:val="000000"/>
          <w:position w:val="0"/>
          <w:sz w:val="20"/>
          <w:u w:val="none"/>
          <w:vertAlign w:val="baseline"/>
        </w:rPr>
        <w:t xml:space="preserve">. If the Court finds that the statement was given during a custodial interrogation, then the burden shifts to the prosecution to prove that a valid waiver occurred. </w:t>
      </w:r>
      <w:hyperlink r:id="rId17" w:history="1">
        <w:r>
          <w:rPr>
            <w:rFonts w:ascii="arial" w:eastAsia="arial" w:hAnsi="arial" w:cs="arial"/>
            <w:b w:val="0"/>
            <w:i/>
            <w:strike w:val="0"/>
            <w:noProof w:val="0"/>
            <w:color w:val="0077CC"/>
            <w:position w:val="0"/>
            <w:sz w:val="20"/>
            <w:u w:val="single"/>
            <w:vertAlign w:val="baseline"/>
          </w:rPr>
          <w:t>United States v. Romero-Medrano</w:t>
        </w:r>
      </w:hyperlink>
      <w:hyperlink r:id="rId17" w:history="1">
        <w:r>
          <w:rPr>
            <w:rFonts w:ascii="arial" w:eastAsia="arial" w:hAnsi="arial" w:cs="arial"/>
            <w:b w:val="0"/>
            <w:i/>
            <w:strike w:val="0"/>
            <w:noProof w:val="0"/>
            <w:color w:val="0077CC"/>
            <w:position w:val="0"/>
            <w:sz w:val="20"/>
            <w:u w:val="single"/>
            <w:vertAlign w:val="baseline"/>
          </w:rPr>
          <w:t>, 207 F. Supp. 3d 708, 711 (S.D. Tex. 2016)</w:t>
        </w:r>
      </w:hyperlink>
      <w:r>
        <w:rPr>
          <w:rFonts w:ascii="arial" w:eastAsia="arial" w:hAnsi="arial" w:cs="arial"/>
          <w:b w:val="0"/>
          <w:i w:val="0"/>
          <w:strike w:val="0"/>
          <w:noProof w:val="0"/>
          <w:color w:val="000000"/>
          <w:position w:val="0"/>
          <w:sz w:val="20"/>
          <w:u w:val="none"/>
          <w:vertAlign w:val="baseline"/>
        </w:rPr>
        <w:t xml:space="preserve">. For a statement to be admissible, the prosecution must "establish that the accused in fact knowingly and voluntarily waived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rights when making the statement." </w:t>
      </w:r>
      <w:hyperlink r:id="rId18" w:history="1">
        <w:r>
          <w:rPr>
            <w:rFonts w:ascii="arial" w:eastAsia="arial" w:hAnsi="arial" w:cs="arial"/>
            <w:b w:val="0"/>
            <w:i/>
            <w:strike w:val="0"/>
            <w:noProof w:val="0"/>
            <w:color w:val="0077CC"/>
            <w:position w:val="0"/>
            <w:sz w:val="20"/>
            <w:u w:val="single"/>
            <w:vertAlign w:val="baseline"/>
          </w:rPr>
          <w:t>Berghuis v. Thompkins</w:t>
        </w:r>
      </w:hyperlink>
      <w:hyperlink r:id="rId18" w:history="1">
        <w:r>
          <w:rPr>
            <w:rFonts w:ascii="arial" w:eastAsia="arial" w:hAnsi="arial" w:cs="arial"/>
            <w:b w:val="0"/>
            <w:i/>
            <w:strike w:val="0"/>
            <w:noProof w:val="0"/>
            <w:color w:val="0077CC"/>
            <w:position w:val="0"/>
            <w:sz w:val="20"/>
            <w:u w:val="single"/>
            <w:vertAlign w:val="baseline"/>
          </w:rPr>
          <w:t>, 560 U.S. 370, 380, 130 S. Ct. 2250, 176 L. Ed. 2d 1098 (2010)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DISCUSSION</w:t>
      </w:r>
    </w:p>
    <w:p>
      <w:pPr>
        <w:keepNext w:val="0"/>
        <w:spacing w:before="200" w:after="0" w:line="260" w:lineRule="atLeast"/>
        <w:ind w:left="0" w:right="0" w:firstLine="0"/>
        <w:jc w:val="both"/>
      </w:pPr>
      <w:bookmarkStart w:id="26" w:name="Bookmark_para_15"/>
      <w:bookmarkEnd w:id="26"/>
      <w:r>
        <w:rPr>
          <w:rFonts w:ascii="arial" w:eastAsia="arial" w:hAnsi="arial" w:cs="arial"/>
          <w:b w:val="0"/>
          <w:i w:val="0"/>
          <w:strike w:val="0"/>
          <w:noProof w:val="0"/>
          <w:color w:val="000000"/>
          <w:position w:val="0"/>
          <w:sz w:val="20"/>
          <w:u w:val="none"/>
          <w:vertAlign w:val="baseline"/>
        </w:rPr>
        <w:t xml:space="preserve">Defendant's Motion to Suppress raises two principal issues: (1) whether Defendant's confession was obtained without a voluntary, knowing, and intelligent waiver of his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rights, and (2) whether, under the totality of the circumstances, Defendant's</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confession was obtained in violation of the </w:t>
      </w:r>
      <w:hyperlink r:id="rId13" w:history="1">
        <w:r>
          <w:rPr>
            <w:rFonts w:ascii="arial" w:eastAsia="arial" w:hAnsi="arial" w:cs="arial"/>
            <w:b w:val="0"/>
            <w:i/>
            <w:strike w:val="0"/>
            <w:noProof w:val="0"/>
            <w:color w:val="0077CC"/>
            <w:position w:val="0"/>
            <w:sz w:val="20"/>
            <w:u w:val="single"/>
            <w:vertAlign w:val="baseline"/>
          </w:rPr>
          <w:t>Due Process Clause of the Fifth Amendment</w:t>
        </w:r>
      </w:hyperlink>
      <w:r>
        <w:rPr>
          <w:rFonts w:ascii="arial" w:eastAsia="arial" w:hAnsi="arial" w:cs="arial"/>
          <w:b w:val="0"/>
          <w:i w:val="0"/>
          <w:strike w:val="0"/>
          <w:noProof w:val="0"/>
          <w:color w:val="000000"/>
          <w:position w:val="0"/>
          <w:sz w:val="20"/>
          <w:u w:val="none"/>
          <w:vertAlign w:val="baseline"/>
        </w:rPr>
        <w:t xml:space="preserve">. The Government contends that Defendant's decision to waive his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rights was voluntarily, knowingly, and intelligently made and that there was neither police coercion nor overreach impeding on Defendant's free will in violation of the Due Process Clause.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A. Whether Defendant's confession was obtained without a voluntary, knowing, and intelligent waiver of his </w:t>
      </w:r>
      <w:r>
        <w:rPr>
          <w:rFonts w:ascii="arial" w:eastAsia="arial" w:hAnsi="arial" w:cs="arial"/>
          <w:b/>
          <w:i/>
          <w:strike w:val="0"/>
          <w:noProof w:val="0"/>
          <w:color w:val="000000"/>
          <w:position w:val="0"/>
          <w:sz w:val="20"/>
          <w:u w:val="none"/>
          <w:vertAlign w:val="baseline"/>
        </w:rPr>
        <w:t>Miranda</w:t>
      </w:r>
      <w:r>
        <w:rPr>
          <w:rFonts w:ascii="arial" w:eastAsia="arial" w:hAnsi="arial" w:cs="arial"/>
          <w:b/>
          <w:i w:val="0"/>
          <w:strike w:val="0"/>
          <w:noProof w:val="0"/>
          <w:color w:val="000000"/>
          <w:position w:val="0"/>
          <w:sz w:val="20"/>
          <w:u w:val="none"/>
          <w:vertAlign w:val="baseline"/>
        </w:rPr>
        <w:t xml:space="preserve"> rights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7" w:name="Bookmark_para_16"/>
      <w:bookmarkEnd w:id="27"/>
      <w:r>
        <w:rPr>
          <w:rFonts w:ascii="arial" w:eastAsia="arial" w:hAnsi="arial" w:cs="arial"/>
          <w:b w:val="0"/>
          <w:i w:val="0"/>
          <w:strike w:val="0"/>
          <w:noProof w:val="0"/>
          <w:color w:val="000000"/>
          <w:position w:val="0"/>
          <w:sz w:val="20"/>
          <w:u w:val="none"/>
          <w:vertAlign w:val="baseline"/>
        </w:rPr>
        <w:t xml:space="preserve">In accordance with the </w:t>
      </w:r>
      <w:hyperlink r:id="rId13"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applied to the States by the </w:t>
      </w:r>
      <w:hyperlink r:id="rId19"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w:t>
      </w:r>
      <w:hyperlink r:id="rId20" w:history="1">
        <w:r>
          <w:rPr>
            <w:rFonts w:ascii="arial" w:eastAsia="arial" w:hAnsi="arial" w:cs="arial"/>
            <w:b w:val="0"/>
            <w:i/>
            <w:strike w:val="0"/>
            <w:noProof w:val="0"/>
            <w:color w:val="0077CC"/>
            <w:position w:val="0"/>
            <w:sz w:val="20"/>
            <w:u w:val="single"/>
            <w:vertAlign w:val="baseline"/>
          </w:rPr>
          <w:t>Malloy v. Hogan</w:t>
        </w:r>
      </w:hyperlink>
      <w:hyperlink r:id="rId20" w:history="1">
        <w:r>
          <w:rPr>
            <w:rFonts w:ascii="arial" w:eastAsia="arial" w:hAnsi="arial" w:cs="arial"/>
            <w:b w:val="0"/>
            <w:i/>
            <w:strike w:val="0"/>
            <w:noProof w:val="0"/>
            <w:color w:val="0077CC"/>
            <w:position w:val="0"/>
            <w:sz w:val="20"/>
            <w:u w:val="single"/>
            <w:vertAlign w:val="baseline"/>
          </w:rPr>
          <w:t>, 378 U.S. 1, 84 S. Ct. 1489, 12 L. Ed. 2d 653 (1964)</w:t>
        </w:r>
      </w:hyperlink>
      <w:r>
        <w:rPr>
          <w:rFonts w:ascii="arial" w:eastAsia="arial" w:hAnsi="arial" w:cs="arial"/>
          <w:b w:val="0"/>
          <w:i w:val="0"/>
          <w:strike w:val="0"/>
          <w:noProof w:val="0"/>
          <w:color w:val="000000"/>
          <w:position w:val="0"/>
          <w:sz w:val="20"/>
          <w:u w:val="none"/>
          <w:vertAlign w:val="baseline"/>
        </w:rPr>
        <w:t xml:space="preserve">, "[n]o person...shall be compelled in any criminal case to be a witness against himself." </w:t>
      </w:r>
      <w:hyperlink r:id="rId13" w:history="1">
        <w:r>
          <w:rPr>
            <w:rFonts w:ascii="arial" w:eastAsia="arial" w:hAnsi="arial" w:cs="arial"/>
            <w:b w:val="0"/>
            <w:i/>
            <w:strike w:val="0"/>
            <w:noProof w:val="0"/>
            <w:color w:val="0077CC"/>
            <w:position w:val="0"/>
            <w:sz w:val="20"/>
            <w:u w:val="single"/>
            <w:vertAlign w:val="baseline"/>
          </w:rPr>
          <w:t>U.S. CONST. amend. V</w:t>
        </w:r>
      </w:hyperlink>
      <w:r>
        <w:rPr>
          <w:rFonts w:ascii="arial" w:eastAsia="arial" w:hAnsi="arial" w:cs="arial"/>
          <w:b w:val="0"/>
          <w:i w:val="0"/>
          <w:strike w:val="0"/>
          <w:noProof w:val="0"/>
          <w:color w:val="000000"/>
          <w:position w:val="0"/>
          <w:sz w:val="20"/>
          <w:u w:val="none"/>
          <w:vertAlign w:val="baseline"/>
        </w:rPr>
        <w:t xml:space="preserve">. The </w:t>
      </w:r>
      <w:hyperlink r:id="rId13"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protects an individual's right to be free from compelled self-incrimination. Only those confessions that are made voluntarily may be used at trial. </w:t>
      </w:r>
      <w:hyperlink r:id="rId20" w:history="1">
        <w:r>
          <w:rPr>
            <w:rFonts w:ascii="arial" w:eastAsia="arial" w:hAnsi="arial" w:cs="arial"/>
            <w:b w:val="0"/>
            <w:i/>
            <w:strike w:val="0"/>
            <w:noProof w:val="0"/>
            <w:color w:val="0077CC"/>
            <w:position w:val="0"/>
            <w:sz w:val="20"/>
            <w:u w:val="single"/>
            <w:vertAlign w:val="baseline"/>
          </w:rPr>
          <w:t>Hogan</w:t>
        </w:r>
      </w:hyperlink>
      <w:hyperlink r:id="rId20" w:history="1">
        <w:r>
          <w:rPr>
            <w:rFonts w:ascii="arial" w:eastAsia="arial" w:hAnsi="arial" w:cs="arial"/>
            <w:b w:val="0"/>
            <w:i/>
            <w:strike w:val="0"/>
            <w:noProof w:val="0"/>
            <w:color w:val="0077CC"/>
            <w:position w:val="0"/>
            <w:sz w:val="20"/>
            <w:u w:val="single"/>
            <w:vertAlign w:val="baseline"/>
          </w:rPr>
          <w:t>, 378 U.S. at 7</w:t>
        </w:r>
      </w:hyperlink>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val="0"/>
          <w:i/>
          <w:strike w:val="0"/>
          <w:noProof w:val="0"/>
          <w:color w:val="000000"/>
          <w:position w:val="0"/>
          <w:sz w:val="20"/>
          <w:u w:val="none"/>
          <w:vertAlign w:val="baseline"/>
        </w:rPr>
        <w:t>Miranda v. Arizona</w:t>
      </w:r>
      <w:r>
        <w:rPr>
          <w:rFonts w:ascii="arial" w:eastAsia="arial" w:hAnsi="arial" w:cs="arial"/>
          <w:b w:val="0"/>
          <w:i w:val="0"/>
          <w:strike w:val="0"/>
          <w:noProof w:val="0"/>
          <w:color w:val="000000"/>
          <w:position w:val="0"/>
          <w:sz w:val="20"/>
          <w:u w:val="none"/>
          <w:vertAlign w:val="baseline"/>
        </w:rPr>
        <w:t xml:space="preserve">, the Supreme Court established the required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warnings:</w:t>
      </w:r>
    </w:p>
    <w:p>
      <w:pPr>
        <w:keepNext w:val="0"/>
        <w:spacing w:after="0" w:line="260" w:lineRule="atLeast"/>
        <w:ind w:left="400" w:right="0" w:firstLine="0"/>
        <w:jc w:val="both"/>
      </w:pPr>
      <w:bookmarkStart w:id="28" w:name="Bookmark_para_17"/>
      <w:bookmarkEnd w:id="28"/>
      <w:r>
        <w:rPr>
          <w:rFonts w:ascii="arial" w:eastAsia="arial" w:hAnsi="arial" w:cs="arial"/>
          <w:b w:val="0"/>
          <w:i w:val="0"/>
          <w:strike w:val="0"/>
          <w:noProof w:val="0"/>
          <w:color w:val="000000"/>
          <w:position w:val="0"/>
          <w:sz w:val="20"/>
          <w:u w:val="none"/>
          <w:vertAlign w:val="baseline"/>
        </w:rPr>
        <w:t>[The person] must be warned prior to any questioning that he has the right to remain silent, that anything he says can be used against him in a court of law, that he has the right to the presence of an attorney, and that if he cannot afford an attorney one will be appointed for him prior to any questioning if he so desires.</w:t>
      </w:r>
    </w:p>
    <w:p>
      <w:pPr>
        <w:keepNext w:val="0"/>
        <w:spacing w:before="240" w:after="0" w:line="260" w:lineRule="atLeast"/>
        <w:ind w:left="0" w:right="0" w:firstLine="0"/>
        <w:jc w:val="both"/>
      </w:pPr>
      <w:hyperlink r:id="rId21" w:history="1">
        <w:r>
          <w:rPr>
            <w:rFonts w:ascii="arial" w:eastAsia="arial" w:hAnsi="arial" w:cs="arial"/>
            <w:b w:val="0"/>
            <w:i/>
            <w:strike w:val="0"/>
            <w:color w:val="0077CC"/>
            <w:sz w:val="20"/>
            <w:u w:val="single"/>
            <w:vertAlign w:val="baseline"/>
          </w:rPr>
          <w:t>384 U.S. 436, 479, 86 S. Ct. 1602, 16 L. Ed. 2d 694 (1966)</w:t>
        </w:r>
      </w:hyperlink>
      <w:r>
        <w:rPr>
          <w:rFonts w:ascii="arial" w:eastAsia="arial" w:hAnsi="arial" w:cs="arial"/>
          <w:b w:val="0"/>
          <w:i w:val="0"/>
          <w:strike w:val="0"/>
          <w:noProof w:val="0"/>
          <w:color w:val="000000"/>
          <w:position w:val="0"/>
          <w:sz w:val="20"/>
          <w:u w:val="none"/>
          <w:vertAlign w:val="baseline"/>
        </w:rPr>
        <w:t xml:space="preserve">. If an officer elicits statements from a suspect in violation of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those</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statements must be suppressed: "[T]he exclusion of unwarned statements is a complete and sufficient remedy." </w:t>
      </w:r>
      <w:hyperlink r:id="rId22" w:history="1">
        <w:r>
          <w:rPr>
            <w:rFonts w:ascii="arial" w:eastAsia="arial" w:hAnsi="arial" w:cs="arial"/>
            <w:b w:val="0"/>
            <w:i/>
            <w:strike w:val="0"/>
            <w:noProof w:val="0"/>
            <w:color w:val="0077CC"/>
            <w:position w:val="0"/>
            <w:sz w:val="20"/>
            <w:u w:val="single"/>
            <w:vertAlign w:val="baseline"/>
          </w:rPr>
          <w:t>United States v. Patane</w:t>
        </w:r>
      </w:hyperlink>
      <w:hyperlink r:id="rId22" w:history="1">
        <w:r>
          <w:rPr>
            <w:rFonts w:ascii="arial" w:eastAsia="arial" w:hAnsi="arial" w:cs="arial"/>
            <w:b w:val="0"/>
            <w:i/>
            <w:strike w:val="0"/>
            <w:noProof w:val="0"/>
            <w:color w:val="0077CC"/>
            <w:position w:val="0"/>
            <w:sz w:val="20"/>
            <w:u w:val="single"/>
            <w:vertAlign w:val="baseline"/>
          </w:rPr>
          <w:t>, 542 U.S. 630, 641, 124 S. Ct. 2620, 159 L. Ed. 2d 667 (2004)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Custodial Interrogation</w:t>
      </w:r>
    </w:p>
    <w:p>
      <w:pPr>
        <w:keepNext w:val="0"/>
        <w:spacing w:before="240" w:after="0" w:line="260" w:lineRule="atLeast"/>
        <w:ind w:left="0" w:right="0" w:firstLine="0"/>
        <w:jc w:val="both"/>
      </w:pPr>
      <w:bookmarkStart w:id="29" w:name="Bookmark_para_18"/>
      <w:bookmarkEnd w:id="29"/>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requires that any person subject to custodial interrogation must invariably be given four constitutionally mandated warnings. </w:t>
      </w:r>
      <w:hyperlink r:id="rId23" w:history="1">
        <w:r>
          <w:rPr>
            <w:rFonts w:ascii="arial" w:eastAsia="arial" w:hAnsi="arial" w:cs="arial"/>
            <w:b w:val="0"/>
            <w:i/>
            <w:strike w:val="0"/>
            <w:noProof w:val="0"/>
            <w:color w:val="0077CC"/>
            <w:position w:val="0"/>
            <w:sz w:val="20"/>
            <w:u w:val="single"/>
            <w:vertAlign w:val="baseline"/>
          </w:rPr>
          <w:t>Dickerson v. United States</w:t>
        </w:r>
      </w:hyperlink>
      <w:hyperlink r:id="rId23" w:history="1">
        <w:r>
          <w:rPr>
            <w:rFonts w:ascii="arial" w:eastAsia="arial" w:hAnsi="arial" w:cs="arial"/>
            <w:b w:val="0"/>
            <w:i/>
            <w:strike w:val="0"/>
            <w:noProof w:val="0"/>
            <w:color w:val="0077CC"/>
            <w:position w:val="0"/>
            <w:sz w:val="20"/>
            <w:u w:val="single"/>
            <w:vertAlign w:val="baseline"/>
          </w:rPr>
          <w:t>, 530 U.S. 428, 435, 120 S. Ct. 2326, 147 L. Ed. 2d 405 (2000)</w:t>
        </w:r>
      </w:hyperlink>
      <w:r>
        <w:rPr>
          <w:rFonts w:ascii="arial" w:eastAsia="arial" w:hAnsi="arial" w:cs="arial"/>
          <w:b w:val="0"/>
          <w:i w:val="0"/>
          <w:strike w:val="0"/>
          <w:noProof w:val="0"/>
          <w:color w:val="000000"/>
          <w:position w:val="0"/>
          <w:sz w:val="20"/>
          <w:u w:val="none"/>
          <w:vertAlign w:val="baseline"/>
        </w:rPr>
        <w:t xml:space="preserve">. A suspect is "in custody" for purposes of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"when placed under formal arrest or when a reasonable person in the suspect's position would have understood the situation to constitute a restraint on freedom of movement of the degree which the law associates with formal arrest." </w:t>
      </w:r>
      <w:hyperlink r:id="rId24" w:history="1">
        <w:r>
          <w:rPr>
            <w:rFonts w:ascii="arial" w:eastAsia="arial" w:hAnsi="arial" w:cs="arial"/>
            <w:b w:val="0"/>
            <w:i/>
            <w:strike w:val="0"/>
            <w:noProof w:val="0"/>
            <w:color w:val="0077CC"/>
            <w:position w:val="0"/>
            <w:sz w:val="20"/>
            <w:u w:val="single"/>
            <w:vertAlign w:val="baseline"/>
          </w:rPr>
          <w:t>United States v. Bengivenga</w:t>
        </w:r>
      </w:hyperlink>
      <w:hyperlink r:id="rId24" w:history="1">
        <w:r>
          <w:rPr>
            <w:rFonts w:ascii="arial" w:eastAsia="arial" w:hAnsi="arial" w:cs="arial"/>
            <w:b w:val="0"/>
            <w:i/>
            <w:strike w:val="0"/>
            <w:noProof w:val="0"/>
            <w:color w:val="0077CC"/>
            <w:position w:val="0"/>
            <w:sz w:val="20"/>
            <w:u w:val="single"/>
            <w:vertAlign w:val="baseline"/>
          </w:rPr>
          <w:t>, 845 F.2d 593, 596 (5th Cir. 1988)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0" w:name="Bookmark_para_19"/>
      <w:bookmarkEnd w:id="30"/>
      <w:r>
        <w:rPr>
          <w:rFonts w:ascii="arial" w:eastAsia="arial" w:hAnsi="arial" w:cs="arial"/>
          <w:b w:val="0"/>
          <w:i w:val="0"/>
          <w:strike w:val="0"/>
          <w:noProof w:val="0"/>
          <w:color w:val="000000"/>
          <w:position w:val="0"/>
          <w:sz w:val="20"/>
          <w:u w:val="none"/>
          <w:vertAlign w:val="baseline"/>
        </w:rPr>
        <w:t xml:space="preserve">Here, the Government concedes that Defendant's statements were made during a custodial interrogation, (Hrg. at 8:58:18), and Defendant's custodial status is also borne out by the facts. LPD officers told Defendant that they were detaining him, and they placed him in handcuffs and escorted him to a patrol car. (Gov't Ex. 3 at 20:44:25); </w:t>
      </w:r>
      <w:r>
        <w:rPr>
          <w:rFonts w:ascii="arial" w:eastAsia="arial" w:hAnsi="arial" w:cs="arial"/>
          <w:b w:val="0"/>
          <w:i/>
          <w:strike w:val="0"/>
          <w:noProof w:val="0"/>
          <w:color w:val="000000"/>
          <w:position w:val="0"/>
          <w:sz w:val="20"/>
          <w:u w:val="none"/>
          <w:vertAlign w:val="baseline"/>
        </w:rPr>
        <w:t xml:space="preserve">see </w:t>
      </w:r>
      <w:hyperlink r:id="rId25" w:history="1">
        <w:r>
          <w:rPr>
            <w:rFonts w:ascii="arial" w:eastAsia="arial" w:hAnsi="arial" w:cs="arial"/>
            <w:b w:val="0"/>
            <w:i/>
            <w:strike w:val="0"/>
            <w:noProof w:val="0"/>
            <w:color w:val="0077CC"/>
            <w:position w:val="0"/>
            <w:sz w:val="20"/>
            <w:u w:val="single"/>
            <w:vertAlign w:val="baseline"/>
          </w:rPr>
          <w:t>United States v. McNair</w:t>
        </w:r>
      </w:hyperlink>
      <w:hyperlink r:id="rId25" w:history="1">
        <w:r>
          <w:rPr>
            <w:rFonts w:ascii="arial" w:eastAsia="arial" w:hAnsi="arial" w:cs="arial"/>
            <w:b w:val="0"/>
            <w:i/>
            <w:strike w:val="0"/>
            <w:noProof w:val="0"/>
            <w:color w:val="0077CC"/>
            <w:position w:val="0"/>
            <w:sz w:val="20"/>
            <w:u w:val="single"/>
            <w:vertAlign w:val="baseline"/>
          </w:rPr>
          <w:t>, 444 F. App'x 769, 770 (5th Cir. 2011)</w:t>
        </w:r>
      </w:hyperlink>
      <w:r>
        <w:rPr>
          <w:rFonts w:ascii="arial" w:eastAsia="arial" w:hAnsi="arial" w:cs="arial"/>
          <w:b w:val="0"/>
          <w:i w:val="0"/>
          <w:strike w:val="0"/>
          <w:noProof w:val="0"/>
          <w:color w:val="000000"/>
          <w:position w:val="0"/>
          <w:sz w:val="20"/>
          <w:u w:val="none"/>
          <w:vertAlign w:val="baseline"/>
        </w:rPr>
        <w:t xml:space="preserve"> ("No reasonable person in handcuffs standing next to at least one police officer would have felt he was at liberty to terminate the interrogation and leave."). Further, LPD officers placed Defendant in the back of a patrol car with the door closed for approximately thirty-three minutes while two different</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officers questioned him. </w:t>
      </w:r>
      <w:r>
        <w:rPr>
          <w:rFonts w:ascii="arial" w:eastAsia="arial" w:hAnsi="arial" w:cs="arial"/>
          <w:b w:val="0"/>
          <w:i/>
          <w:strike w:val="0"/>
          <w:noProof w:val="0"/>
          <w:color w:val="000000"/>
          <w:position w:val="0"/>
          <w:sz w:val="20"/>
          <w:u w:val="none"/>
          <w:vertAlign w:val="baseline"/>
        </w:rPr>
        <w:t xml:space="preserve">See </w:t>
      </w:r>
      <w:hyperlink r:id="rId26" w:history="1">
        <w:r>
          <w:rPr>
            <w:rFonts w:ascii="arial" w:eastAsia="arial" w:hAnsi="arial" w:cs="arial"/>
            <w:b w:val="0"/>
            <w:i/>
            <w:strike w:val="0"/>
            <w:noProof w:val="0"/>
            <w:color w:val="0077CC"/>
            <w:position w:val="0"/>
            <w:sz w:val="20"/>
            <w:u w:val="single"/>
            <w:vertAlign w:val="baseline"/>
          </w:rPr>
          <w:t>United States v. Chavira</w:t>
        </w:r>
      </w:hyperlink>
      <w:hyperlink r:id="rId26" w:history="1">
        <w:r>
          <w:rPr>
            <w:rFonts w:ascii="arial" w:eastAsia="arial" w:hAnsi="arial" w:cs="arial"/>
            <w:b w:val="0"/>
            <w:i/>
            <w:strike w:val="0"/>
            <w:noProof w:val="0"/>
            <w:color w:val="0077CC"/>
            <w:position w:val="0"/>
            <w:sz w:val="20"/>
            <w:u w:val="single"/>
            <w:vertAlign w:val="baseline"/>
          </w:rPr>
          <w:t>, 614 F.3d 127, 134 (5th Cir. 2010)</w:t>
        </w:r>
      </w:hyperlink>
      <w:r>
        <w:rPr>
          <w:rFonts w:ascii="arial" w:eastAsia="arial" w:hAnsi="arial" w:cs="arial"/>
          <w:b w:val="0"/>
          <w:i w:val="0"/>
          <w:strike w:val="0"/>
          <w:noProof w:val="0"/>
          <w:color w:val="000000"/>
          <w:position w:val="0"/>
          <w:sz w:val="20"/>
          <w:u w:val="none"/>
          <w:vertAlign w:val="baseline"/>
        </w:rPr>
        <w:t xml:space="preserve"> (finding custodial interrogation where suspect was questioned for thirty to forty minutes at a secondary immigration inspection). Defendant was clearly not free to leave. Thus, Defendant was subject to a custodial interrogation that required the officers to give a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warning.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Waiver of Miranda Rights</w:t>
      </w:r>
    </w:p>
    <w:p>
      <w:pPr>
        <w:keepNext w:val="0"/>
        <w:spacing w:before="240" w:after="0" w:line="260" w:lineRule="atLeast"/>
        <w:ind w:left="0" w:right="0" w:firstLine="0"/>
        <w:jc w:val="both"/>
      </w:pPr>
      <w:bookmarkStart w:id="31" w:name="Bookmark_para_20"/>
      <w:bookmarkEnd w:id="31"/>
      <w:r>
        <w:rPr>
          <w:rFonts w:ascii="arial" w:eastAsia="arial" w:hAnsi="arial" w:cs="arial"/>
          <w:b w:val="0"/>
          <w:i w:val="0"/>
          <w:strike w:val="0"/>
          <w:noProof w:val="0"/>
          <w:color w:val="000000"/>
          <w:position w:val="0"/>
          <w:sz w:val="20"/>
          <w:u w:val="none"/>
          <w:vertAlign w:val="baseline"/>
        </w:rPr>
        <w:t xml:space="preserve">To counter the inherently coercive nature of custodial interrogation, "the prosecution may not use statements, whether exculpatory or inculpatory, stemming from custodial interrogation of the defendant unless it demonstrates the use of procedural safeguards effective to secure the privilege against self-incrimination." </w:t>
      </w:r>
      <w:hyperlink r:id="rId21" w:history="1">
        <w:r>
          <w:rPr>
            <w:rFonts w:ascii="arial" w:eastAsia="arial" w:hAnsi="arial" w:cs="arial"/>
            <w:b w:val="0"/>
            <w:i/>
            <w:strike w:val="0"/>
            <w:noProof w:val="0"/>
            <w:color w:val="0077CC"/>
            <w:position w:val="0"/>
            <w:sz w:val="20"/>
            <w:u w:val="single"/>
            <w:vertAlign w:val="baseline"/>
          </w:rPr>
          <w:t>Miranda</w:t>
        </w:r>
      </w:hyperlink>
      <w:hyperlink r:id="rId21" w:history="1">
        <w:r>
          <w:rPr>
            <w:rFonts w:ascii="arial" w:eastAsia="arial" w:hAnsi="arial" w:cs="arial"/>
            <w:b w:val="0"/>
            <w:i/>
            <w:strike w:val="0"/>
            <w:noProof w:val="0"/>
            <w:color w:val="0077CC"/>
            <w:position w:val="0"/>
            <w:sz w:val="20"/>
            <w:u w:val="single"/>
            <w:vertAlign w:val="baseline"/>
          </w:rPr>
          <w:t>, 384 U.S. at 444</w:t>
        </w:r>
      </w:hyperlink>
      <w:r>
        <w:rPr>
          <w:rFonts w:ascii="arial" w:eastAsia="arial" w:hAnsi="arial" w:cs="arial"/>
          <w:b w:val="0"/>
          <w:i w:val="0"/>
          <w:strike w:val="0"/>
          <w:noProof w:val="0"/>
          <w:color w:val="000000"/>
          <w:position w:val="0"/>
          <w:sz w:val="20"/>
          <w:u w:val="none"/>
          <w:vertAlign w:val="baseline"/>
        </w:rPr>
        <w:t xml:space="preserve">. The prosecution bears the burden of proving, by a preponderance of the evidence, a defendant's waiver of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rights and the voluntariness of the subsequent statement. </w:t>
      </w:r>
      <w:hyperlink r:id="rId27" w:history="1">
        <w:r>
          <w:rPr>
            <w:rFonts w:ascii="arial" w:eastAsia="arial" w:hAnsi="arial" w:cs="arial"/>
            <w:b w:val="0"/>
            <w:i/>
            <w:strike w:val="0"/>
            <w:noProof w:val="0"/>
            <w:color w:val="0077CC"/>
            <w:position w:val="0"/>
            <w:sz w:val="20"/>
            <w:u w:val="single"/>
            <w:vertAlign w:val="baseline"/>
          </w:rPr>
          <w:t>Missouri v. Seibert</w:t>
        </w:r>
      </w:hyperlink>
      <w:hyperlink r:id="rId27" w:history="1">
        <w:r>
          <w:rPr>
            <w:rFonts w:ascii="arial" w:eastAsia="arial" w:hAnsi="arial" w:cs="arial"/>
            <w:b w:val="0"/>
            <w:i/>
            <w:strike w:val="0"/>
            <w:noProof w:val="0"/>
            <w:color w:val="0077CC"/>
            <w:position w:val="0"/>
            <w:sz w:val="20"/>
            <w:u w:val="single"/>
            <w:vertAlign w:val="baseline"/>
          </w:rPr>
          <w:t>, 542 U.S. 600, 608, 124 S. Ct. 2601, 159 L. Ed. 2d 643 (2004)</w:t>
        </w:r>
      </w:hyperlink>
      <w:r>
        <w:rPr>
          <w:rFonts w:ascii="arial" w:eastAsia="arial" w:hAnsi="arial" w:cs="arial"/>
          <w:b w:val="0"/>
          <w:i w:val="0"/>
          <w:strike w:val="0"/>
          <w:noProof w:val="0"/>
          <w:color w:val="000000"/>
          <w:position w:val="0"/>
          <w:sz w:val="20"/>
          <w:u w:val="none"/>
          <w:vertAlign w:val="baseline"/>
        </w:rPr>
        <w:t xml:space="preserve">. A defendant's waiver of their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rights is effective only if it is knowing and voluntary. </w:t>
      </w:r>
      <w:hyperlink r:id="rId28" w:history="1">
        <w:r>
          <w:rPr>
            <w:rFonts w:ascii="arial" w:eastAsia="arial" w:hAnsi="arial" w:cs="arial"/>
            <w:b w:val="0"/>
            <w:i/>
            <w:strike w:val="0"/>
            <w:noProof w:val="0"/>
            <w:color w:val="0077CC"/>
            <w:position w:val="0"/>
            <w:sz w:val="20"/>
            <w:u w:val="single"/>
            <w:vertAlign w:val="baseline"/>
          </w:rPr>
          <w:t>North Carolina v. Butler</w:t>
        </w:r>
      </w:hyperlink>
      <w:hyperlink r:id="rId28" w:history="1">
        <w:r>
          <w:rPr>
            <w:rFonts w:ascii="arial" w:eastAsia="arial" w:hAnsi="arial" w:cs="arial"/>
            <w:b w:val="0"/>
            <w:i/>
            <w:strike w:val="0"/>
            <w:noProof w:val="0"/>
            <w:color w:val="0077CC"/>
            <w:position w:val="0"/>
            <w:sz w:val="20"/>
            <w:u w:val="single"/>
            <w:vertAlign w:val="baseline"/>
          </w:rPr>
          <w:t>, 441 U.S. 369, 379, 99 S. Ct. 1755, 60 L. Ed. 2d 286 (1979)</w:t>
        </w:r>
      </w:hyperlink>
      <w:r>
        <w:rPr>
          <w:rFonts w:ascii="arial" w:eastAsia="arial" w:hAnsi="arial" w:cs="arial"/>
          <w:b w:val="0"/>
          <w:i w:val="0"/>
          <w:strike w:val="0"/>
          <w:noProof w:val="0"/>
          <w:color w:val="000000"/>
          <w:position w:val="0"/>
          <w:sz w:val="20"/>
          <w:u w:val="none"/>
          <w:vertAlign w:val="baseline"/>
        </w:rPr>
        <w:t>. The Supreme Court has identified a two-step inquiry into whether the waiver was knowing and voluntary:</w:t>
      </w:r>
    </w:p>
    <w:p>
      <w:pPr>
        <w:keepNext w:val="0"/>
        <w:spacing w:before="200" w:after="0" w:line="260" w:lineRule="atLeast"/>
        <w:ind w:left="400" w:right="0" w:firstLine="0"/>
        <w:jc w:val="both"/>
      </w:pPr>
      <w:bookmarkStart w:id="32" w:name="Bookmark_para_21"/>
      <w:bookmarkEnd w:id="32"/>
      <w:r>
        <w:rPr>
          <w:rFonts w:ascii="arial" w:eastAsia="arial" w:hAnsi="arial" w:cs="arial"/>
          <w:b w:val="0"/>
          <w:i w:val="0"/>
          <w:strike w:val="0"/>
          <w:noProof w:val="0"/>
          <w:color w:val="000000"/>
          <w:position w:val="0"/>
          <w:sz w:val="20"/>
          <w:u w:val="none"/>
          <w:vertAlign w:val="baseline"/>
        </w:rPr>
        <w:t>First, the relinquishment of the right must have been voluntary in the sense that it was the product of a free and deliberate choice rather than intimidation, coercion,</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or deception. Second, the waiver must have been made with full awareness of both the nature of the right being abandoned and the consequences of the decision to abandon it. Only if the "totality of the circumstances surrounding the interrogation" reveal both an uncoerced choice and the requisite level of comprehension may a court properly conclude that the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rights have been waived.</w:t>
      </w:r>
    </w:p>
    <w:p>
      <w:pPr>
        <w:keepNext w:val="0"/>
        <w:spacing w:before="240" w:after="0" w:line="260" w:lineRule="atLeast"/>
        <w:ind w:left="0" w:right="0" w:firstLine="0"/>
        <w:jc w:val="both"/>
      </w:pPr>
      <w:hyperlink r:id="rId29" w:history="1">
        <w:r>
          <w:rPr>
            <w:rFonts w:ascii="arial" w:eastAsia="arial" w:hAnsi="arial" w:cs="arial"/>
            <w:b w:val="0"/>
            <w:i/>
            <w:strike w:val="0"/>
            <w:color w:val="0077CC"/>
            <w:sz w:val="20"/>
            <w:u w:val="single"/>
            <w:vertAlign w:val="baseline"/>
          </w:rPr>
          <w:t>Moran v. Burbine</w:t>
        </w:r>
      </w:hyperlink>
      <w:hyperlink r:id="rId29" w:history="1">
        <w:r>
          <w:rPr>
            <w:rFonts w:ascii="arial" w:eastAsia="arial" w:hAnsi="arial" w:cs="arial"/>
            <w:b w:val="0"/>
            <w:i/>
            <w:strike w:val="0"/>
            <w:color w:val="0077CC"/>
            <w:sz w:val="20"/>
            <w:u w:val="single"/>
            <w:vertAlign w:val="baseline"/>
          </w:rPr>
          <w:t>, 475 U.S. 412, 421, 106 S. Ct. 1135, 89 L. Ed. 2d 410 (1986)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3" w:name="Bookmark_para_22"/>
      <w:bookmarkEnd w:id="33"/>
      <w:r>
        <w:rPr>
          <w:rFonts w:ascii="arial" w:eastAsia="arial" w:hAnsi="arial" w:cs="arial"/>
          <w:b w:val="0"/>
          <w:i w:val="0"/>
          <w:strike w:val="0"/>
          <w:noProof w:val="0"/>
          <w:color w:val="000000"/>
          <w:position w:val="0"/>
          <w:sz w:val="20"/>
          <w:u w:val="none"/>
          <w:vertAlign w:val="baseline"/>
        </w:rPr>
        <w:t xml:space="preserve">In order to prove a confession has been obtained involuntarily, the defendant must show a causal link between coercive police conduct and the confession. </w:t>
      </w:r>
      <w:hyperlink r:id="rId30" w:history="1">
        <w:r>
          <w:rPr>
            <w:rFonts w:ascii="arial" w:eastAsia="arial" w:hAnsi="arial" w:cs="arial"/>
            <w:b w:val="0"/>
            <w:i/>
            <w:strike w:val="0"/>
            <w:noProof w:val="0"/>
            <w:color w:val="0077CC"/>
            <w:position w:val="0"/>
            <w:sz w:val="20"/>
            <w:u w:val="single"/>
            <w:vertAlign w:val="baseline"/>
          </w:rPr>
          <w:t>Colorado v. Connelly</w:t>
        </w:r>
      </w:hyperlink>
      <w:hyperlink r:id="rId30" w:history="1">
        <w:r>
          <w:rPr>
            <w:rFonts w:ascii="arial" w:eastAsia="arial" w:hAnsi="arial" w:cs="arial"/>
            <w:b w:val="0"/>
            <w:i/>
            <w:strike w:val="0"/>
            <w:noProof w:val="0"/>
            <w:color w:val="0077CC"/>
            <w:position w:val="0"/>
            <w:sz w:val="20"/>
            <w:u w:val="single"/>
            <w:vertAlign w:val="baseline"/>
          </w:rPr>
          <w:t>, 479 U.S. 157, 163-77, 107 S. Ct. 515, 93 L. Ed. 2d 473 (1986)</w:t>
        </w:r>
      </w:hyperlink>
      <w:r>
        <w:rPr>
          <w:rFonts w:ascii="arial" w:eastAsia="arial" w:hAnsi="arial" w:cs="arial"/>
          <w:b w:val="0"/>
          <w:i w:val="0"/>
          <w:strike w:val="0"/>
          <w:noProof w:val="0"/>
          <w:color w:val="000000"/>
          <w:position w:val="0"/>
          <w:sz w:val="20"/>
          <w:u w:val="none"/>
          <w:vertAlign w:val="baseline"/>
        </w:rPr>
        <w:t xml:space="preserve">. The voluntariness of the waiver or confession depends "on the absence of police overreaching, not on 'free choice' in any broader sense of the word." </w:t>
      </w:r>
      <w:hyperlink r:id="rId30" w:history="1">
        <w:r>
          <w:rPr>
            <w:rFonts w:ascii="arial" w:eastAsia="arial" w:hAnsi="arial" w:cs="arial"/>
            <w:b w:val="0"/>
            <w:i/>
            <w:strike w:val="0"/>
            <w:noProof w:val="0"/>
            <w:color w:val="0077CC"/>
            <w:position w:val="0"/>
            <w:sz w:val="20"/>
            <w:u w:val="single"/>
            <w:vertAlign w:val="baseline"/>
          </w:rPr>
          <w:t>Id.</w:t>
        </w:r>
      </w:hyperlink>
      <w:hyperlink r:id="rId30" w:history="1">
        <w:r>
          <w:rPr>
            <w:rFonts w:ascii="arial" w:eastAsia="arial" w:hAnsi="arial" w:cs="arial"/>
            <w:b w:val="0"/>
            <w:i/>
            <w:strike w:val="0"/>
            <w:noProof w:val="0"/>
            <w:color w:val="0077CC"/>
            <w:position w:val="0"/>
            <w:sz w:val="20"/>
            <w:u w:val="single"/>
            <w:vertAlign w:val="baseline"/>
          </w:rPr>
          <w:t xml:space="preserve"> at 162</w:t>
        </w:r>
      </w:hyperlink>
      <w:r>
        <w:rPr>
          <w:rFonts w:ascii="arial" w:eastAsia="arial" w:hAnsi="arial" w:cs="arial"/>
          <w:b w:val="0"/>
          <w:i w:val="0"/>
          <w:strike w:val="0"/>
          <w:noProof w:val="0"/>
          <w:color w:val="000000"/>
          <w:position w:val="0"/>
          <w:sz w:val="20"/>
          <w:u w:val="none"/>
          <w:vertAlign w:val="baseline"/>
        </w:rPr>
        <w:t xml:space="preserve">. The Supreme Court in </w:t>
      </w:r>
      <w:hyperlink r:id="rId30" w:history="1">
        <w:r>
          <w:rPr>
            <w:rFonts w:ascii="arial" w:eastAsia="arial" w:hAnsi="arial" w:cs="arial"/>
            <w:b w:val="0"/>
            <w:i/>
            <w:strike w:val="0"/>
            <w:noProof w:val="0"/>
            <w:color w:val="0077CC"/>
            <w:position w:val="0"/>
            <w:sz w:val="20"/>
            <w:u w:val="single"/>
            <w:vertAlign w:val="baseline"/>
          </w:rPr>
          <w:t>Connelly</w:t>
        </w:r>
      </w:hyperlink>
      <w:r>
        <w:rPr>
          <w:rFonts w:ascii="arial" w:eastAsia="arial" w:hAnsi="arial" w:cs="arial"/>
          <w:b w:val="0"/>
          <w:i w:val="0"/>
          <w:strike w:val="0"/>
          <w:noProof w:val="0"/>
          <w:color w:val="000000"/>
          <w:position w:val="0"/>
          <w:sz w:val="20"/>
          <w:u w:val="none"/>
          <w:vertAlign w:val="baseline"/>
        </w:rPr>
        <w:t xml:space="preserve"> explained that "a defendant's mental condition, by itself and apart from its relation to official coercion" is not determinative of whether the statement is voluntary. </w:t>
      </w:r>
      <w:hyperlink r:id="rId30" w:history="1">
        <w:r>
          <w:rPr>
            <w:rFonts w:ascii="arial" w:eastAsia="arial" w:hAnsi="arial" w:cs="arial"/>
            <w:b w:val="0"/>
            <w:i/>
            <w:strike w:val="0"/>
            <w:noProof w:val="0"/>
            <w:color w:val="0077CC"/>
            <w:position w:val="0"/>
            <w:sz w:val="20"/>
            <w:u w:val="single"/>
            <w:vertAlign w:val="baseline"/>
          </w:rPr>
          <w:t>Id.</w:t>
        </w:r>
      </w:hyperlink>
      <w:hyperlink r:id="rId30" w:history="1">
        <w:r>
          <w:rPr>
            <w:rFonts w:ascii="arial" w:eastAsia="arial" w:hAnsi="arial" w:cs="arial"/>
            <w:b w:val="0"/>
            <w:i/>
            <w:strike w:val="0"/>
            <w:noProof w:val="0"/>
            <w:color w:val="0077CC"/>
            <w:position w:val="0"/>
            <w:sz w:val="20"/>
            <w:u w:val="single"/>
            <w:vertAlign w:val="baseline"/>
          </w:rPr>
          <w:t xml:space="preserve"> at 164</w:t>
        </w:r>
      </w:hyperlink>
      <w:r>
        <w:rPr>
          <w:rFonts w:ascii="arial" w:eastAsia="arial" w:hAnsi="arial" w:cs="arial"/>
          <w:b w:val="0"/>
          <w:i w:val="0"/>
          <w:strike w:val="0"/>
          <w:noProof w:val="0"/>
          <w:color w:val="000000"/>
          <w:position w:val="0"/>
          <w:sz w:val="20"/>
          <w:u w:val="none"/>
          <w:vertAlign w:val="baseline"/>
        </w:rPr>
        <w:t xml:space="preserve">. The Court determined that "notions of 'free will' have no place in assessing the voluntariness of a confession or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waiver." </w:t>
      </w:r>
      <w:hyperlink r:id="rId30" w:history="1">
        <w:r>
          <w:rPr>
            <w:rFonts w:ascii="arial" w:eastAsia="arial" w:hAnsi="arial" w:cs="arial"/>
            <w:b w:val="0"/>
            <w:i/>
            <w:strike w:val="0"/>
            <w:noProof w:val="0"/>
            <w:color w:val="0077CC"/>
            <w:position w:val="0"/>
            <w:sz w:val="20"/>
            <w:u w:val="single"/>
            <w:vertAlign w:val="baseline"/>
          </w:rPr>
          <w:t>Id.</w:t>
        </w:r>
      </w:hyperlink>
      <w:hyperlink r:id="rId30" w:history="1">
        <w:r>
          <w:rPr>
            <w:rFonts w:ascii="arial" w:eastAsia="arial" w:hAnsi="arial" w:cs="arial"/>
            <w:b w:val="0"/>
            <w:i/>
            <w:strike w:val="0"/>
            <w:noProof w:val="0"/>
            <w:color w:val="0077CC"/>
            <w:position w:val="0"/>
            <w:sz w:val="20"/>
            <w:u w:val="single"/>
            <w:vertAlign w:val="baseline"/>
          </w:rPr>
          <w:t xml:space="preserve"> at 169</w:t>
        </w:r>
      </w:hyperlink>
      <w:r>
        <w:rPr>
          <w:rFonts w:ascii="arial" w:eastAsia="arial" w:hAnsi="arial" w:cs="arial"/>
          <w:b w:val="0"/>
          <w:i w:val="0"/>
          <w:strike w:val="0"/>
          <w:noProof w:val="0"/>
          <w:color w:val="000000"/>
          <w:position w:val="0"/>
          <w:sz w:val="20"/>
          <w:u w:val="none"/>
          <w:vertAlign w:val="baseline"/>
        </w:rPr>
        <w:t xml:space="preserve">. In </w:t>
      </w:r>
      <w:hyperlink r:id="rId30" w:history="1">
        <w:r>
          <w:rPr>
            <w:rFonts w:ascii="arial" w:eastAsia="arial" w:hAnsi="arial" w:cs="arial"/>
            <w:b w:val="0"/>
            <w:i/>
            <w:strike w:val="0"/>
            <w:noProof w:val="0"/>
            <w:color w:val="0077CC"/>
            <w:position w:val="0"/>
            <w:sz w:val="20"/>
            <w:u w:val="single"/>
            <w:vertAlign w:val="baseline"/>
          </w:rPr>
          <w:t>Connelly</w:t>
        </w:r>
      </w:hyperlink>
      <w:r>
        <w:rPr>
          <w:rFonts w:ascii="arial" w:eastAsia="arial" w:hAnsi="arial" w:cs="arial"/>
          <w:b w:val="0"/>
          <w:i w:val="0"/>
          <w:strike w:val="0"/>
          <w:noProof w:val="0"/>
          <w:color w:val="000000"/>
          <w:position w:val="0"/>
          <w:sz w:val="20"/>
          <w:u w:val="none"/>
          <w:vertAlign w:val="baseline"/>
        </w:rPr>
        <w:t xml:space="preserve">, the Court concluded that the unsolicited confession and subsequent waiver of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rights by an individual who claimed that he was under the compulsion of the "voice of</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God" were voluntary. </w:t>
      </w:r>
      <w:hyperlink r:id="rId30" w:history="1">
        <w:r>
          <w:rPr>
            <w:rFonts w:ascii="arial" w:eastAsia="arial" w:hAnsi="arial" w:cs="arial"/>
            <w:b w:val="0"/>
            <w:i/>
            <w:strike w:val="0"/>
            <w:noProof w:val="0"/>
            <w:color w:val="0077CC"/>
            <w:position w:val="0"/>
            <w:sz w:val="20"/>
            <w:u w:val="single"/>
            <w:vertAlign w:val="baseline"/>
          </w:rPr>
          <w:t>Id.</w:t>
        </w:r>
      </w:hyperlink>
      <w:hyperlink r:id="rId30" w:history="1">
        <w:r>
          <w:rPr>
            <w:rFonts w:ascii="arial" w:eastAsia="arial" w:hAnsi="arial" w:cs="arial"/>
            <w:b w:val="0"/>
            <w:i/>
            <w:strike w:val="0"/>
            <w:noProof w:val="0"/>
            <w:color w:val="0077CC"/>
            <w:position w:val="0"/>
            <w:sz w:val="20"/>
            <w:u w:val="single"/>
            <w:vertAlign w:val="baseline"/>
          </w:rPr>
          <w:t xml:space="preserve"> at 170-71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4" w:name="Bookmark_para_23"/>
      <w:bookmarkEnd w:id="34"/>
      <w:r>
        <w:rPr>
          <w:rFonts w:ascii="arial" w:eastAsia="arial" w:hAnsi="arial" w:cs="arial"/>
          <w:b w:val="0"/>
          <w:i w:val="0"/>
          <w:strike w:val="0"/>
          <w:noProof w:val="0"/>
          <w:color w:val="000000"/>
          <w:position w:val="0"/>
          <w:sz w:val="20"/>
          <w:u w:val="none"/>
          <w:vertAlign w:val="baseline"/>
        </w:rPr>
        <w:t xml:space="preserve">Additionally, to be knowing and intelligent, a waiver of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rights "must have been made with a full awareness of both the nature of the right being abandoned and the consequences of the decision to abandon it." </w:t>
      </w:r>
      <w:hyperlink r:id="rId29" w:history="1">
        <w:r>
          <w:rPr>
            <w:rFonts w:ascii="arial" w:eastAsia="arial" w:hAnsi="arial" w:cs="arial"/>
            <w:b w:val="0"/>
            <w:i/>
            <w:strike w:val="0"/>
            <w:noProof w:val="0"/>
            <w:color w:val="0077CC"/>
            <w:position w:val="0"/>
            <w:sz w:val="20"/>
            <w:u w:val="single"/>
            <w:vertAlign w:val="baseline"/>
          </w:rPr>
          <w:t>Burbine</w:t>
        </w:r>
      </w:hyperlink>
      <w:hyperlink r:id="rId29" w:history="1">
        <w:r>
          <w:rPr>
            <w:rFonts w:ascii="arial" w:eastAsia="arial" w:hAnsi="arial" w:cs="arial"/>
            <w:b w:val="0"/>
            <w:i/>
            <w:strike w:val="0"/>
            <w:noProof w:val="0"/>
            <w:color w:val="0077CC"/>
            <w:position w:val="0"/>
            <w:sz w:val="20"/>
            <w:u w:val="single"/>
            <w:vertAlign w:val="baseline"/>
          </w:rPr>
          <w:t>, 475 U.S. at 421</w:t>
        </w:r>
      </w:hyperlink>
      <w:r>
        <w:rPr>
          <w:rFonts w:ascii="arial" w:eastAsia="arial" w:hAnsi="arial" w:cs="arial"/>
          <w:b w:val="0"/>
          <w:i w:val="0"/>
          <w:strike w:val="0"/>
          <w:noProof w:val="0"/>
          <w:color w:val="000000"/>
          <w:position w:val="0"/>
          <w:sz w:val="20"/>
          <w:u w:val="none"/>
          <w:vertAlign w:val="baseline"/>
        </w:rPr>
        <w:t xml:space="preserve">. When a court makes this determination, it must consider the totality of the circumstances surrounding the waiver and interrogation, including: defendant's familiarity with the criminal justice process, age, education, and mental deficiencies; length of detention and nature of questioning; advice of constitutional rights given; and the use of physical punishment such as deprivation of food or sleep. </w:t>
      </w:r>
      <w:r>
        <w:rPr>
          <w:rFonts w:ascii="arial" w:eastAsia="arial" w:hAnsi="arial" w:cs="arial"/>
          <w:b w:val="0"/>
          <w:i/>
          <w:strike w:val="0"/>
          <w:noProof w:val="0"/>
          <w:color w:val="000000"/>
          <w:position w:val="0"/>
          <w:sz w:val="20"/>
          <w:u w:val="none"/>
          <w:vertAlign w:val="baseline"/>
        </w:rPr>
        <w:t xml:space="preserve">See </w:t>
      </w:r>
      <w:hyperlink r:id="rId31" w:history="1">
        <w:r>
          <w:rPr>
            <w:rFonts w:ascii="arial" w:eastAsia="arial" w:hAnsi="arial" w:cs="arial"/>
            <w:b w:val="0"/>
            <w:i/>
            <w:strike w:val="0"/>
            <w:noProof w:val="0"/>
            <w:color w:val="0077CC"/>
            <w:position w:val="0"/>
            <w:sz w:val="20"/>
            <w:u w:val="single"/>
            <w:vertAlign w:val="baseline"/>
          </w:rPr>
          <w:t>Schneckloth v. Bustamonte</w:t>
        </w:r>
      </w:hyperlink>
      <w:hyperlink r:id="rId31" w:history="1">
        <w:r>
          <w:rPr>
            <w:rFonts w:ascii="arial" w:eastAsia="arial" w:hAnsi="arial" w:cs="arial"/>
            <w:b w:val="0"/>
            <w:i/>
            <w:strike w:val="0"/>
            <w:noProof w:val="0"/>
            <w:color w:val="0077CC"/>
            <w:position w:val="0"/>
            <w:sz w:val="20"/>
            <w:u w:val="single"/>
            <w:vertAlign w:val="baseline"/>
          </w:rPr>
          <w:t>, 412 U.S. 218, 226, 93 S. Ct. 2041, 36 L. Ed. 2d 854 (1973)</w:t>
        </w:r>
      </w:hyperlink>
      <w:r>
        <w:rPr>
          <w:rFonts w:ascii="arial" w:eastAsia="arial" w:hAnsi="arial" w:cs="arial"/>
          <w:b w:val="0"/>
          <w:i w:val="0"/>
          <w:strike w:val="0"/>
          <w:noProof w:val="0"/>
          <w:color w:val="000000"/>
          <w:position w:val="0"/>
          <w:sz w:val="20"/>
          <w:u w:val="none"/>
          <w:vertAlign w:val="baseline"/>
        </w:rPr>
        <w:t xml:space="preserve">. No single factor is dispositive—all must be scrutinized to determine the voluntariness of an accused's responses.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Defendant's Confession was Uncoerced and Voluntary</w:t>
      </w:r>
    </w:p>
    <w:p>
      <w:pPr>
        <w:keepNext w:val="0"/>
        <w:spacing w:before="200" w:after="0" w:line="260" w:lineRule="atLeast"/>
        <w:ind w:left="0" w:right="0" w:firstLine="0"/>
        <w:jc w:val="both"/>
      </w:pPr>
      <w:bookmarkStart w:id="35" w:name="Bookmark_para_24"/>
      <w:bookmarkEnd w:id="35"/>
      <w:r>
        <w:rPr>
          <w:rFonts w:ascii="arial" w:eastAsia="arial" w:hAnsi="arial" w:cs="arial"/>
          <w:b w:val="0"/>
          <w:i w:val="0"/>
          <w:strike w:val="0"/>
          <w:noProof w:val="0"/>
          <w:color w:val="000000"/>
          <w:position w:val="0"/>
          <w:sz w:val="20"/>
          <w:u w:val="none"/>
          <w:vertAlign w:val="baseline"/>
        </w:rPr>
        <w:t xml:space="preserve">Defendant argues that his poor physical and mental condition rendered the waiver of his rights and the ensuing confession unconstitutional. (Dkt. No. 39 at 7). Defendant contends that he did not voluntarily waive his rights, thus his confession was not the product of his "free and rational choice." </w:t>
      </w:r>
      <w:hyperlink r:id="rId32" w:history="1">
        <w:r>
          <w:rPr>
            <w:rFonts w:ascii="arial" w:eastAsia="arial" w:hAnsi="arial" w:cs="arial"/>
            <w:b w:val="0"/>
            <w:i/>
            <w:strike w:val="0"/>
            <w:noProof w:val="0"/>
            <w:color w:val="0077CC"/>
            <w:position w:val="0"/>
            <w:sz w:val="20"/>
            <w:u w:val="single"/>
            <w:vertAlign w:val="baseline"/>
          </w:rPr>
          <w:t>Martinez v. Estelle</w:t>
        </w:r>
      </w:hyperlink>
      <w:hyperlink r:id="rId32" w:history="1">
        <w:r>
          <w:rPr>
            <w:rFonts w:ascii="arial" w:eastAsia="arial" w:hAnsi="arial" w:cs="arial"/>
            <w:b w:val="0"/>
            <w:i/>
            <w:strike w:val="0"/>
            <w:noProof w:val="0"/>
            <w:color w:val="0077CC"/>
            <w:position w:val="0"/>
            <w:sz w:val="20"/>
            <w:u w:val="single"/>
            <w:vertAlign w:val="baseline"/>
          </w:rPr>
          <w:t>, 612 F.2d 173, 177 (5th Cir. 1980)</w:t>
        </w:r>
      </w:hyperlink>
      <w:r>
        <w:rPr>
          <w:rFonts w:ascii="arial" w:eastAsia="arial" w:hAnsi="arial" w:cs="arial"/>
          <w:b w:val="0"/>
          <w:i w:val="0"/>
          <w:strike w:val="0"/>
          <w:noProof w:val="0"/>
          <w:color w:val="000000"/>
          <w:position w:val="0"/>
          <w:sz w:val="20"/>
          <w:u w:val="none"/>
          <w:vertAlign w:val="baseline"/>
        </w:rPr>
        <w:t>. Defendant asserts that he did not understand his rights and did not voluntarily</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waive them. (Dkt. No. 39 at 6). Further, he argues that his confession was the product of the police officers' coercive conduct before and during the interrogation.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6" w:name="Bookmark_para_25"/>
      <w:bookmarkEnd w:id="36"/>
      <w:r>
        <w:rPr>
          <w:rFonts w:ascii="arial" w:eastAsia="arial" w:hAnsi="arial" w:cs="arial"/>
          <w:b w:val="0"/>
          <w:i w:val="0"/>
          <w:strike w:val="0"/>
          <w:noProof w:val="0"/>
          <w:color w:val="000000"/>
          <w:position w:val="0"/>
          <w:sz w:val="20"/>
          <w:u w:val="none"/>
          <w:vertAlign w:val="baseline"/>
        </w:rPr>
        <w:t xml:space="preserve">In support of his contentions, Defendant highlights several facts. Defendant claims he was disoriented and in physical pain when officers were questioning him because he was knocked unconscious during the fight. (Dkt. No. 39 at 2, 4);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(Hrg. at 13:31:18). He states that during the fight he was hit by bricks and metal pipes and stomped 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13:33:25). Defendant also points to the fact that he struggled to remember the day of the week when asked by Officer Cruz right before he was given his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rights. (Gov't Ex. 1 at 21:13:06);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No. 39 at 5). Defendant stated that he got the day of the week wrong because he "could not concentrate fully." (Hrg. at 13:38:25). He asserts that due to his thirst and unfulfilled requests for water from the officers, he could not comprehend what was happening around him.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No. 63 at 2). Defendant also asserts that he feared for his family's safety when they arrived on the scene and were confronted by officers, and that this fear added to the coercive</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atmosphere. (Dkt. No. 39 at 6). In summary, Defendant argues that Officer Cruz administered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warnings while Defendant was in a fatigued state of confusion and fear.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7" w:name="Bookmark_para_26"/>
      <w:bookmarkEnd w:id="37"/>
      <w:r>
        <w:rPr>
          <w:rFonts w:ascii="arial" w:eastAsia="arial" w:hAnsi="arial" w:cs="arial"/>
          <w:b w:val="0"/>
          <w:i w:val="0"/>
          <w:strike w:val="0"/>
          <w:noProof w:val="0"/>
          <w:color w:val="000000"/>
          <w:position w:val="0"/>
          <w:sz w:val="20"/>
          <w:u w:val="none"/>
          <w:vertAlign w:val="baseline"/>
        </w:rPr>
        <w:t xml:space="preserve">Defendant's arguments fail. First, the video recordings show Defendant appearing coherent and responsive throughout his interactions with law enforcement officials and the paramedics who examined him. He recounted several times to different officers the events that had transpired that day and what led him to the neighborhood where the fight occurred. (Gov't Ex. 2 at 20:41:38);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(Gov't Ex. 3 at 20:46:45). During the hearing, Officer Chaires testified that Defendant appeared to be "mentally okay" and he had no concerns with Defendant's ability to understand what was going on because he was clearly answering his questions. (Hrg. at 9:45:10, 10:11:30). Officer Cruz also testified that neither he nor the other officers had any concerns with Defendant's ability to understand what was going on because of his appropriate responses and interactions. (Hrg. at 11:33:55); </w:t>
      </w:r>
      <w:r>
        <w:rPr>
          <w:rFonts w:ascii="arial" w:eastAsia="arial" w:hAnsi="arial" w:cs="arial"/>
          <w:b w:val="0"/>
          <w:i/>
          <w:strike w:val="0"/>
          <w:noProof w:val="0"/>
          <w:color w:val="000000"/>
          <w:position w:val="0"/>
          <w:sz w:val="20"/>
          <w:u w:val="none"/>
          <w:vertAlign w:val="baseline"/>
        </w:rPr>
        <w:t xml:space="preserve">see </w:t>
      </w:r>
      <w:hyperlink r:id="rId33" w:history="1">
        <w:r>
          <w:rPr>
            <w:rFonts w:ascii="arial" w:eastAsia="arial" w:hAnsi="arial" w:cs="arial"/>
            <w:b w:val="0"/>
            <w:i/>
            <w:strike w:val="0"/>
            <w:noProof w:val="0"/>
            <w:color w:val="0077CC"/>
            <w:position w:val="0"/>
            <w:sz w:val="20"/>
            <w:u w:val="single"/>
            <w:vertAlign w:val="baseline"/>
          </w:rPr>
          <w:t>United States v. Reynolds</w:t>
        </w:r>
      </w:hyperlink>
      <w:hyperlink r:id="rId33" w:history="1">
        <w:r>
          <w:rPr>
            <w:rFonts w:ascii="arial" w:eastAsia="arial" w:hAnsi="arial" w:cs="arial"/>
            <w:b w:val="0"/>
            <w:i/>
            <w:strike w:val="0"/>
            <w:noProof w:val="0"/>
            <w:color w:val="0077CC"/>
            <w:position w:val="0"/>
            <w:sz w:val="20"/>
            <w:u w:val="single"/>
            <w:vertAlign w:val="baseline"/>
          </w:rPr>
          <w:t>, 367 F.3d 294, 299 (5th Cir. 2004)</w:t>
        </w:r>
      </w:hyperlink>
      <w:r>
        <w:rPr>
          <w:rFonts w:ascii="arial" w:eastAsia="arial" w:hAnsi="arial" w:cs="arial"/>
          <w:b w:val="0"/>
          <w:i w:val="0"/>
          <w:strike w:val="0"/>
          <w:noProof w:val="0"/>
          <w:color w:val="000000"/>
          <w:position w:val="0"/>
          <w:sz w:val="20"/>
          <w:u w:val="none"/>
          <w:vertAlign w:val="baseline"/>
        </w:rPr>
        <w:t xml:space="preserve"> (concluding that the district court did not err in denying a motion to suppress where defendant was cooperative, listened to questions,</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and responded logically and appropriately). The officers' perceptions of Defendant at the scene are consistent with his demeanor as reflected by the video recordings.</w:t>
      </w:r>
    </w:p>
    <w:p>
      <w:pPr>
        <w:keepNext w:val="0"/>
        <w:spacing w:before="200" w:after="0" w:line="260" w:lineRule="atLeast"/>
        <w:ind w:left="0" w:right="0" w:firstLine="0"/>
        <w:jc w:val="both"/>
      </w:pPr>
      <w:bookmarkStart w:id="38" w:name="Bookmark_para_27"/>
      <w:bookmarkEnd w:id="38"/>
      <w:r>
        <w:rPr>
          <w:rFonts w:ascii="arial" w:eastAsia="arial" w:hAnsi="arial" w:cs="arial"/>
          <w:b w:val="0"/>
          <w:i w:val="0"/>
          <w:strike w:val="0"/>
          <w:noProof w:val="0"/>
          <w:color w:val="000000"/>
          <w:position w:val="0"/>
          <w:sz w:val="20"/>
          <w:u w:val="none"/>
          <w:vertAlign w:val="baseline"/>
        </w:rPr>
        <w:t xml:space="preserve">The record does not reflect that Officer Cruz or the other officers on the scene believed Defendant suffered from serious physical or mental conditions that prevented him from understanding his rights or the implications of waiving them. </w:t>
      </w:r>
      <w:r>
        <w:rPr>
          <w:rFonts w:ascii="arial" w:eastAsia="arial" w:hAnsi="arial" w:cs="arial"/>
          <w:b w:val="0"/>
          <w:i/>
          <w:strike w:val="0"/>
          <w:noProof w:val="0"/>
          <w:color w:val="000000"/>
          <w:position w:val="0"/>
          <w:sz w:val="20"/>
          <w:u w:val="none"/>
          <w:vertAlign w:val="baseline"/>
        </w:rPr>
        <w:t xml:space="preserve">See </w:t>
      </w:r>
      <w:hyperlink r:id="rId34" w:history="1">
        <w:r>
          <w:rPr>
            <w:rFonts w:ascii="arial" w:eastAsia="arial" w:hAnsi="arial" w:cs="arial"/>
            <w:b w:val="0"/>
            <w:i/>
            <w:strike w:val="0"/>
            <w:noProof w:val="0"/>
            <w:color w:val="0077CC"/>
            <w:position w:val="0"/>
            <w:sz w:val="20"/>
            <w:u w:val="single"/>
            <w:vertAlign w:val="baseline"/>
          </w:rPr>
          <w:t>United States v. Brown</w:t>
        </w:r>
      </w:hyperlink>
      <w:hyperlink r:id="rId34" w:history="1">
        <w:r>
          <w:rPr>
            <w:rFonts w:ascii="arial" w:eastAsia="arial" w:hAnsi="arial" w:cs="arial"/>
            <w:b w:val="0"/>
            <w:i/>
            <w:strike w:val="0"/>
            <w:noProof w:val="0"/>
            <w:color w:val="0077CC"/>
            <w:position w:val="0"/>
            <w:sz w:val="20"/>
            <w:u w:val="single"/>
            <w:vertAlign w:val="baseline"/>
          </w:rPr>
          <w:t>, 388 Fed. App'x. 445, 458 (5th Cir. 2010)</w:t>
        </w:r>
      </w:hyperlink>
      <w:r>
        <w:rPr>
          <w:rFonts w:ascii="arial" w:eastAsia="arial" w:hAnsi="arial" w:cs="arial"/>
          <w:b w:val="0"/>
          <w:i w:val="0"/>
          <w:strike w:val="0"/>
          <w:noProof w:val="0"/>
          <w:color w:val="000000"/>
          <w:position w:val="0"/>
          <w:sz w:val="20"/>
          <w:u w:val="none"/>
          <w:vertAlign w:val="baseline"/>
        </w:rPr>
        <w:t xml:space="preserve"> (holding that defendant's waiver of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rights was voluntary, knowing, and uncoerced where inspectors testified that defendant was cognizant of, and understood, what the agents were saying and was not babbling). While the officers recognized Defendant was breathing heavy, Officer Chaires testified that this did not cause him concern given the physical altercation Defendant had been involved in. (Hrg. at 10:12:55).</w:t>
      </w:r>
    </w:p>
    <w:p>
      <w:pPr>
        <w:keepNext w:val="0"/>
        <w:spacing w:before="200" w:after="0" w:line="260" w:lineRule="atLeast"/>
        <w:ind w:left="0" w:right="0" w:firstLine="0"/>
        <w:jc w:val="both"/>
      </w:pPr>
      <w:bookmarkStart w:id="39" w:name="Bookmark_para_28"/>
      <w:bookmarkEnd w:id="39"/>
      <w:r>
        <w:rPr>
          <w:rFonts w:ascii="arial" w:eastAsia="arial" w:hAnsi="arial" w:cs="arial"/>
          <w:b w:val="0"/>
          <w:i w:val="0"/>
          <w:strike w:val="0"/>
          <w:noProof w:val="0"/>
          <w:color w:val="000000"/>
          <w:position w:val="0"/>
          <w:sz w:val="20"/>
          <w:u w:val="none"/>
          <w:vertAlign w:val="baseline"/>
        </w:rPr>
        <w:t xml:space="preserve">Additionally, the record does not demonstrate that LPD officers exploited Defendant's mental or physical condition in a way that would render his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waiver involuntary. </w:t>
      </w:r>
      <w:r>
        <w:rPr>
          <w:rFonts w:ascii="arial" w:eastAsia="arial" w:hAnsi="arial" w:cs="arial"/>
          <w:b w:val="0"/>
          <w:i/>
          <w:strike w:val="0"/>
          <w:noProof w:val="0"/>
          <w:color w:val="000000"/>
          <w:position w:val="0"/>
          <w:sz w:val="20"/>
          <w:u w:val="none"/>
          <w:vertAlign w:val="baseline"/>
        </w:rPr>
        <w:t xml:space="preserve">See </w:t>
      </w:r>
      <w:r>
        <w:rPr>
          <w:rFonts w:ascii="arial" w:eastAsia="arial" w:hAnsi="arial" w:cs="arial"/>
          <w:b w:val="0"/>
          <w:i/>
          <w:strike w:val="0"/>
          <w:noProof w:val="0"/>
          <w:color w:val="000000"/>
          <w:position w:val="0"/>
          <w:sz w:val="20"/>
          <w:u w:val="none"/>
          <w:vertAlign w:val="baseline"/>
        </w:rPr>
        <w:t>Brown</w:t>
      </w:r>
      <w:r>
        <w:rPr>
          <w:rFonts w:ascii="arial" w:eastAsia="arial" w:hAnsi="arial" w:cs="arial"/>
          <w:b w:val="0"/>
          <w:i w:val="0"/>
          <w:strike w:val="0"/>
          <w:noProof w:val="0"/>
          <w:color w:val="000000"/>
          <w:position w:val="0"/>
          <w:sz w:val="20"/>
          <w:u w:val="none"/>
          <w:vertAlign w:val="baseline"/>
        </w:rPr>
        <w:t>, 388 Fed. App'x. 445 at 458 (holding that the record showed the inspectors did nothing to cause or aggravate the pain and standard transportation and custody procedures were followed). To render a waiver unconstitutional,</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a defendant must show that he was so affected by his mental and physical conditions as to make his statement, after appropriate warnings, involuntarily. </w:t>
      </w:r>
      <w:r>
        <w:rPr>
          <w:rFonts w:ascii="arial" w:eastAsia="arial" w:hAnsi="arial" w:cs="arial"/>
          <w:b w:val="0"/>
          <w:i/>
          <w:strike w:val="0"/>
          <w:noProof w:val="0"/>
          <w:color w:val="000000"/>
          <w:position w:val="0"/>
          <w:sz w:val="20"/>
          <w:u w:val="none"/>
          <w:vertAlign w:val="baseline"/>
        </w:rPr>
        <w:t xml:space="preserve">See </w:t>
      </w:r>
      <w:hyperlink r:id="rId35" w:history="1">
        <w:r>
          <w:rPr>
            <w:rFonts w:ascii="arial" w:eastAsia="arial" w:hAnsi="arial" w:cs="arial"/>
            <w:b w:val="0"/>
            <w:i/>
            <w:strike w:val="0"/>
            <w:noProof w:val="0"/>
            <w:color w:val="0077CC"/>
            <w:position w:val="0"/>
            <w:sz w:val="20"/>
            <w:u w:val="single"/>
            <w:vertAlign w:val="baseline"/>
          </w:rPr>
          <w:t>United States v. Taylor</w:t>
        </w:r>
      </w:hyperlink>
      <w:hyperlink r:id="rId35" w:history="1">
        <w:r>
          <w:rPr>
            <w:rFonts w:ascii="arial" w:eastAsia="arial" w:hAnsi="arial" w:cs="arial"/>
            <w:b w:val="0"/>
            <w:i/>
            <w:strike w:val="0"/>
            <w:noProof w:val="0"/>
            <w:color w:val="0077CC"/>
            <w:position w:val="0"/>
            <w:sz w:val="20"/>
            <w:u w:val="single"/>
            <w:vertAlign w:val="baseline"/>
          </w:rPr>
          <w:t>, 508 F.2d 761, 763 (1975)</w:t>
        </w:r>
      </w:hyperlink>
      <w:r>
        <w:rPr>
          <w:rFonts w:ascii="arial" w:eastAsia="arial" w:hAnsi="arial" w:cs="arial"/>
          <w:b w:val="0"/>
          <w:i w:val="0"/>
          <w:strike w:val="0"/>
          <w:noProof w:val="0"/>
          <w:color w:val="000000"/>
          <w:position w:val="0"/>
          <w:sz w:val="20"/>
          <w:u w:val="none"/>
          <w:vertAlign w:val="baseline"/>
        </w:rPr>
        <w:t xml:space="preserve"> (holding defendant's statements admissible despite taking heroin and LSD prior to the interview because the evidence must show that the drugs affected his understanding of his rights and statement). Here, while Defendant argues that he did not comprehend his rights because of his lack of water, the evidence simply does not support Defendant's claims. Officer Cruz testified that there was not a concern with Defendant's ability to understand their conversation despite his requests for water because he was coherent and had answered all the background questions. (Hrg. at 11:42:28). Officer Cruz testified that he did not have water available to give to Defendant prior to taking him to the hospital.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12:20:05).</w:t>
      </w:r>
    </w:p>
    <w:p>
      <w:pPr>
        <w:keepNext w:val="0"/>
        <w:spacing w:before="200" w:after="0" w:line="260" w:lineRule="atLeast"/>
        <w:ind w:left="0" w:right="0" w:firstLine="0"/>
        <w:jc w:val="both"/>
      </w:pPr>
      <w:bookmarkStart w:id="40" w:name="Bookmark_para_29"/>
      <w:bookmarkEnd w:id="40"/>
      <w:r>
        <w:rPr>
          <w:rFonts w:ascii="arial" w:eastAsia="arial" w:hAnsi="arial" w:cs="arial"/>
          <w:b w:val="0"/>
          <w:i w:val="0"/>
          <w:strike w:val="0"/>
          <w:noProof w:val="0"/>
          <w:color w:val="000000"/>
          <w:position w:val="0"/>
          <w:sz w:val="20"/>
          <w:u w:val="none"/>
          <w:vertAlign w:val="baseline"/>
        </w:rPr>
        <w:t>There is nothing in the record to suggest that LPD officers employed coercive tactics—such as withholding water for a significant amount of time or harming Defendant's family—to elicit a confession. (Dkt. No. 39 at 6). Defendant alleges the way the officers approached his family when they arrived on the scene with their</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guns drawn added to the coercive atmosphere. (Dkt. No. 39 at 6). The body cam footage confirms Officer Chaires was questioning Defendant at the moment when Defendant's family abruptly drove past police barricade. (Gov't Ex. 3 at 20:47:56). First, the video footage does not demonstrate that Defendant was aware of the situation. The video footage shows that Officer Chaires stepped away from Defendant for approximately one minute to assess the situation but returned to continue questioning Defendant once the situation was under control by other officers. (Gov't Ex. 3 at 20:48:00-55). At no point after Officer Chaires returned did Defendant show any concern for his family and their wellbeing. He did not ask Officer Chaires what happened or who had suddenly arrived. Defendant continued responding to Officer Chaires' questions, detailing the beating his son had taken and the recent confrontation.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20:49:00).</w:t>
      </w:r>
    </w:p>
    <w:p>
      <w:pPr>
        <w:keepNext w:val="0"/>
        <w:spacing w:before="200" w:after="0" w:line="260" w:lineRule="atLeast"/>
        <w:ind w:left="0" w:right="0" w:firstLine="0"/>
        <w:jc w:val="both"/>
      </w:pPr>
      <w:bookmarkStart w:id="41" w:name="Bookmark_para_30"/>
      <w:bookmarkEnd w:id="41"/>
      <w:r>
        <w:rPr>
          <w:rFonts w:ascii="arial" w:eastAsia="arial" w:hAnsi="arial" w:cs="arial"/>
          <w:b w:val="0"/>
          <w:i w:val="0"/>
          <w:strike w:val="0"/>
          <w:noProof w:val="0"/>
          <w:color w:val="000000"/>
          <w:position w:val="0"/>
          <w:sz w:val="20"/>
          <w:u w:val="none"/>
          <w:vertAlign w:val="baseline"/>
        </w:rPr>
        <w:t>Furthermore, there is nothing to indicate that the officers coerced Defendant into a confession by confronting his family with guns. The vehicle arrived suddenly and unexpectedly to the crime scene and the officers were unaware who was in the vehicle. (Hrg. at 11:28:30). Officer</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Cruz testified that they saw the vehicle as a potential threat, given they had already located a firearm at the scene.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11:31:27). Only after they approached the vehicle did the officers determine the driver was related to Defendant and there were small children in the vehicle. (Gov't Ex. 2 at 20:48:24). Officer Ramirez explained to Defendant's wife, who was sitting on a curb nearby, why the officers had reacted to the vehicle's abrupt arrival, stating they were concerned with the safety of everyone due to the gun found on scene. (Gov't Ex. 2 at 20:49:30). As such, there is nothing to indicate this was police coercion or overreach to elicit a confession.</w:t>
      </w:r>
    </w:p>
    <w:p>
      <w:pPr>
        <w:keepNext w:val="0"/>
        <w:spacing w:before="200" w:after="0" w:line="260" w:lineRule="atLeast"/>
        <w:ind w:left="0" w:right="0" w:firstLine="0"/>
        <w:jc w:val="both"/>
      </w:pPr>
      <w:bookmarkStart w:id="42" w:name="Bookmark_para_31"/>
      <w:bookmarkEnd w:id="42"/>
      <w:r>
        <w:rPr>
          <w:rFonts w:ascii="arial" w:eastAsia="arial" w:hAnsi="arial" w:cs="arial"/>
          <w:b w:val="0"/>
          <w:i w:val="0"/>
          <w:strike w:val="0"/>
          <w:noProof w:val="0"/>
          <w:color w:val="000000"/>
          <w:position w:val="0"/>
          <w:sz w:val="20"/>
          <w:u w:val="none"/>
          <w:vertAlign w:val="baseline"/>
        </w:rPr>
        <w:t>Regarding Defendant's argument that his physical injuries from the fight affected his mental capabilities, there is no substantiating evidence, aside from Defendant's own testimony, as to the extent of his physical injuries. Defendant testified that he felt "really bad, nauseous, and couldn't breathe." (Hrg. at 13:34:33). While a defendant's mental condition "may be a significant factor in the voluntariness calculus, this fact does not justify a conclusion that a defendant's mental condition, by itself and apart from its relation</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to official coercion, should ever dispose of the inquiry into constitutional voluntariness." </w:t>
      </w:r>
      <w:hyperlink r:id="rId30" w:history="1">
        <w:r>
          <w:rPr>
            <w:rFonts w:ascii="arial" w:eastAsia="arial" w:hAnsi="arial" w:cs="arial"/>
            <w:b w:val="0"/>
            <w:i/>
            <w:strike w:val="0"/>
            <w:noProof w:val="0"/>
            <w:color w:val="0077CC"/>
            <w:position w:val="0"/>
            <w:sz w:val="20"/>
            <w:u w:val="single"/>
            <w:vertAlign w:val="baseline"/>
          </w:rPr>
          <w:t>Connelly</w:t>
        </w:r>
      </w:hyperlink>
      <w:hyperlink r:id="rId30" w:history="1">
        <w:r>
          <w:rPr>
            <w:rFonts w:ascii="arial" w:eastAsia="arial" w:hAnsi="arial" w:cs="arial"/>
            <w:b w:val="0"/>
            <w:i/>
            <w:strike w:val="0"/>
            <w:noProof w:val="0"/>
            <w:color w:val="0077CC"/>
            <w:position w:val="0"/>
            <w:sz w:val="20"/>
            <w:u w:val="single"/>
            <w:vertAlign w:val="baseline"/>
          </w:rPr>
          <w:t>, 479 U.S. at 164</w:t>
        </w:r>
      </w:hyperlink>
      <w:r>
        <w:rPr>
          <w:rFonts w:ascii="arial" w:eastAsia="arial" w:hAnsi="arial" w:cs="arial"/>
          <w:b w:val="0"/>
          <w:i w:val="0"/>
          <w:strike w:val="0"/>
          <w:noProof w:val="0"/>
          <w:color w:val="000000"/>
          <w:position w:val="0"/>
          <w:sz w:val="20"/>
          <w:u w:val="none"/>
          <w:vertAlign w:val="baseline"/>
        </w:rPr>
        <w:t xml:space="preserve">. It appears that Defendant suffered primarily from a bloody nose, scraped knees/legs, and overall exhaustion from the fight—not from any injuries caused by or exacerbated by the officers. He testified that various individuals and their dog attacked him, causing him to fall to the floor and sustain bruising on his face. (Hrg. at 13:32:05). </w:t>
      </w:r>
      <w:r>
        <w:rPr>
          <w:rFonts w:ascii="arial" w:eastAsia="arial" w:hAnsi="arial" w:cs="arial"/>
          <w:b w:val="0"/>
          <w:i/>
          <w:strike w:val="0"/>
          <w:noProof w:val="0"/>
          <w:color w:val="000000"/>
          <w:position w:val="0"/>
          <w:sz w:val="20"/>
          <w:u w:val="none"/>
          <w:vertAlign w:val="baseline"/>
        </w:rPr>
        <w:t xml:space="preserve">Cf. </w:t>
      </w:r>
      <w:hyperlink r:id="rId36" w:history="1">
        <w:r>
          <w:rPr>
            <w:rFonts w:ascii="arial" w:eastAsia="arial" w:hAnsi="arial" w:cs="arial"/>
            <w:b w:val="0"/>
            <w:i/>
            <w:strike w:val="0"/>
            <w:noProof w:val="0"/>
            <w:color w:val="0077CC"/>
            <w:position w:val="0"/>
            <w:sz w:val="20"/>
            <w:u w:val="single"/>
            <w:vertAlign w:val="baseline"/>
          </w:rPr>
          <w:t>Mincey v. Arizona</w:t>
        </w:r>
      </w:hyperlink>
      <w:hyperlink r:id="rId36" w:history="1">
        <w:r>
          <w:rPr>
            <w:rFonts w:ascii="arial" w:eastAsia="arial" w:hAnsi="arial" w:cs="arial"/>
            <w:b w:val="0"/>
            <w:i/>
            <w:strike w:val="0"/>
            <w:noProof w:val="0"/>
            <w:color w:val="0077CC"/>
            <w:position w:val="0"/>
            <w:sz w:val="20"/>
            <w:u w:val="single"/>
            <w:vertAlign w:val="baseline"/>
          </w:rPr>
          <w:t>, 437 U.S. 385, 398, 98 S. Ct. 2408, 57 L. Ed. 2d 290 (1978)</w:t>
        </w:r>
      </w:hyperlink>
      <w:r>
        <w:rPr>
          <w:rFonts w:ascii="arial" w:eastAsia="arial" w:hAnsi="arial" w:cs="arial"/>
          <w:b w:val="0"/>
          <w:i w:val="0"/>
          <w:strike w:val="0"/>
          <w:noProof w:val="0"/>
          <w:color w:val="000000"/>
          <w:position w:val="0"/>
          <w:sz w:val="20"/>
          <w:u w:val="none"/>
          <w:vertAlign w:val="baseline"/>
        </w:rPr>
        <w:t xml:space="preserve"> (patient's confession was not voluntary where he sustained serious injury and at the time of questioning was still suffering serious pain, on life support systems, and incoherent). However, while Defendant testified during the hearing that he was concerned about rabies from the dog bite, he never mentioned this concern to officers during his detention. (Hrg. at 13:40:28). Defendant further testified that, although he couldn't remember the exact details of the fight, he believed that he was struck in the head with a pipe and perhaps a brick.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13:33:25). He testified that he believed he lost consciousness at some point, consistent with what he told the paramedics.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1:31:15). Yet, when the officers arrived at the scene, Defendant was found</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standing in the street physically fighting with other individuals. (Gov't Ex. 2 at 20:41:20). He was told by the officers to sit on the ground.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Even if Defendant did briefly lose consciousness at some point prior to being questioned by the officers, Defendant does not appear on the video footage to be dazed or confused during his questioning. Also, Defendant was evaluated by the paramedics prior to being interrogated by Officer Cruz, and he did not have a visible head wound. (Hrg. 13:42:50);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(Gov't Ex. 4 at 21:01:05). Though Defendant told officers that he did not feel well and that he was thirsty, there is no evidence that this prevented him from understanding his rights. This also does not establish that the LPD officers exerted control or punishment arising to the level of coercion to make his statements involuntary. Weighing the evidence, including the testimony of Defendant and the LPD officers, and the video footage, the Court is unable to find that Defendant's mental and physical impairments negated his capacity to waive his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rights.</w:t>
      </w:r>
    </w:p>
    <w:p>
      <w:pPr>
        <w:keepNext w:val="0"/>
        <w:spacing w:before="200" w:after="0" w:line="260" w:lineRule="atLeast"/>
        <w:ind w:left="0" w:right="0" w:firstLine="0"/>
        <w:jc w:val="both"/>
      </w:pPr>
      <w:bookmarkStart w:id="43" w:name="Bookmark_para_32"/>
      <w:bookmarkEnd w:id="43"/>
      <w:r>
        <w:rPr>
          <w:rFonts w:ascii="arial" w:eastAsia="arial" w:hAnsi="arial" w:cs="arial"/>
          <w:b w:val="0"/>
          <w:i w:val="0"/>
          <w:strike w:val="0"/>
          <w:noProof w:val="0"/>
          <w:color w:val="000000"/>
          <w:position w:val="0"/>
          <w:sz w:val="20"/>
          <w:u w:val="none"/>
          <w:vertAlign w:val="baseline"/>
        </w:rPr>
        <w:t xml:space="preserve">Defendant relies on </w:t>
      </w:r>
      <w:hyperlink r:id="rId37" w:history="1">
        <w:r>
          <w:rPr>
            <w:rFonts w:ascii="arial" w:eastAsia="arial" w:hAnsi="arial" w:cs="arial"/>
            <w:b w:val="0"/>
            <w:i/>
            <w:strike w:val="0"/>
            <w:noProof w:val="0"/>
            <w:color w:val="0077CC"/>
            <w:position w:val="0"/>
            <w:sz w:val="20"/>
            <w:u w:val="single"/>
            <w:vertAlign w:val="baseline"/>
          </w:rPr>
          <w:t>Greenwald v. Wisconsin</w:t>
        </w:r>
      </w:hyperlink>
      <w:hyperlink r:id="rId37" w:history="1">
        <w:r>
          <w:rPr>
            <w:rFonts w:ascii="arial" w:eastAsia="arial" w:hAnsi="arial" w:cs="arial"/>
            <w:b w:val="0"/>
            <w:i/>
            <w:strike w:val="0"/>
            <w:noProof w:val="0"/>
            <w:color w:val="0077CC"/>
            <w:position w:val="0"/>
            <w:sz w:val="20"/>
            <w:u w:val="single"/>
            <w:vertAlign w:val="baseline"/>
          </w:rPr>
          <w:t>, 390 U.S. 519, 521, 88 S. Ct. 1152, 20 L. Ed. 2d 77 (1968)</w:t>
        </w:r>
      </w:hyperlink>
      <w:r>
        <w:rPr>
          <w:rFonts w:ascii="arial" w:eastAsia="arial" w:hAnsi="arial" w:cs="arial"/>
          <w:b w:val="0"/>
          <w:i w:val="0"/>
          <w:strike w:val="0"/>
          <w:noProof w:val="0"/>
          <w:color w:val="000000"/>
          <w:position w:val="0"/>
          <w:sz w:val="20"/>
          <w:u w:val="none"/>
          <w:vertAlign w:val="baseline"/>
        </w:rPr>
        <w:t xml:space="preserve"> in support of his coercion claims. However, this case is highly distinguishable. In </w:t>
      </w:r>
      <w:hyperlink r:id="rId37" w:history="1">
        <w:r>
          <w:rPr>
            <w:rFonts w:ascii="arial" w:eastAsia="arial" w:hAnsi="arial" w:cs="arial"/>
            <w:b w:val="0"/>
            <w:i/>
            <w:strike w:val="0"/>
            <w:noProof w:val="0"/>
            <w:color w:val="0077CC"/>
            <w:position w:val="0"/>
            <w:sz w:val="20"/>
            <w:u w:val="single"/>
            <w:vertAlign w:val="baseline"/>
          </w:rPr>
          <w:t>Greenwald</w:t>
        </w:r>
      </w:hyperlink>
      <w:r>
        <w:rPr>
          <w:rFonts w:ascii="arial" w:eastAsia="arial" w:hAnsi="arial" w:cs="arial"/>
          <w:b w:val="0"/>
          <w:i w:val="0"/>
          <w:strike w:val="0"/>
          <w:noProof w:val="0"/>
          <w:color w:val="000000"/>
          <w:position w:val="0"/>
          <w:sz w:val="20"/>
          <w:u w:val="none"/>
          <w:vertAlign w:val="baseline"/>
        </w:rPr>
        <w:t>, the Court held that</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the defendant's statements were not a product of his free and rational choice because he was held overnight by law enforcement and interrogated without his prescription medication, food, or water. </w:t>
      </w:r>
      <w:hyperlink r:id="rId37" w:history="1">
        <w:r>
          <w:rPr>
            <w:rFonts w:ascii="arial" w:eastAsia="arial" w:hAnsi="arial" w:cs="arial"/>
            <w:b w:val="0"/>
            <w:i/>
            <w:strike w:val="0"/>
            <w:noProof w:val="0"/>
            <w:color w:val="0077CC"/>
            <w:position w:val="0"/>
            <w:sz w:val="20"/>
            <w:u w:val="single"/>
            <w:vertAlign w:val="baseline"/>
          </w:rPr>
          <w:t>Greenwald</w:t>
        </w:r>
      </w:hyperlink>
      <w:hyperlink r:id="rId37" w:history="1">
        <w:r>
          <w:rPr>
            <w:rFonts w:ascii="arial" w:eastAsia="arial" w:hAnsi="arial" w:cs="arial"/>
            <w:b w:val="0"/>
            <w:i/>
            <w:strike w:val="0"/>
            <w:noProof w:val="0"/>
            <w:color w:val="0077CC"/>
            <w:position w:val="0"/>
            <w:sz w:val="20"/>
            <w:u w:val="single"/>
            <w:vertAlign w:val="baseline"/>
          </w:rPr>
          <w:t>, 390 U.S. at 521</w:t>
        </w:r>
      </w:hyperlink>
      <w:r>
        <w:rPr>
          <w:rFonts w:ascii="arial" w:eastAsia="arial" w:hAnsi="arial" w:cs="arial"/>
          <w:b w:val="0"/>
          <w:i w:val="0"/>
          <w:strike w:val="0"/>
          <w:noProof w:val="0"/>
          <w:color w:val="000000"/>
          <w:position w:val="0"/>
          <w:sz w:val="20"/>
          <w:u w:val="none"/>
          <w:vertAlign w:val="baseline"/>
        </w:rPr>
        <w:t xml:space="preserve">. During the interrogation, Defendant suffered from high blood pressure and did not have access to his medication.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Officers interrogated him for three hours without providing him his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warnings, and ultimately booked him for the night.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defendant was unable to sleep.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Officers did not offer him food, water, or his prescription medication.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officers also completely ignored his demand for an attorney.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defendant stated he "knew they weren't going to leave me alone until I confessed."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44" w:name="Bookmark_para_33"/>
      <w:bookmarkEnd w:id="44"/>
      <w:r>
        <w:rPr>
          <w:rFonts w:ascii="arial" w:eastAsia="arial" w:hAnsi="arial" w:cs="arial"/>
          <w:b w:val="0"/>
          <w:i w:val="0"/>
          <w:strike w:val="0"/>
          <w:noProof w:val="0"/>
          <w:color w:val="000000"/>
          <w:position w:val="0"/>
          <w:sz w:val="20"/>
          <w:u w:val="none"/>
          <w:vertAlign w:val="baseline"/>
        </w:rPr>
        <w:t xml:space="preserve">Unlike the defendant in </w:t>
      </w:r>
      <w:hyperlink r:id="rId37" w:history="1">
        <w:r>
          <w:rPr>
            <w:rFonts w:ascii="arial" w:eastAsia="arial" w:hAnsi="arial" w:cs="arial"/>
            <w:b w:val="0"/>
            <w:i/>
            <w:strike w:val="0"/>
            <w:noProof w:val="0"/>
            <w:color w:val="0077CC"/>
            <w:position w:val="0"/>
            <w:sz w:val="20"/>
            <w:u w:val="single"/>
            <w:vertAlign w:val="baseline"/>
          </w:rPr>
          <w:t>Greenwald</w:t>
        </w:r>
      </w:hyperlink>
      <w:r>
        <w:rPr>
          <w:rFonts w:ascii="arial" w:eastAsia="arial" w:hAnsi="arial" w:cs="arial"/>
          <w:b w:val="0"/>
          <w:i w:val="0"/>
          <w:strike w:val="0"/>
          <w:noProof w:val="0"/>
          <w:color w:val="000000"/>
          <w:position w:val="0"/>
          <w:sz w:val="20"/>
          <w:u w:val="none"/>
          <w:vertAlign w:val="baseline"/>
        </w:rPr>
        <w:t>, Defendant was not held overnight, nor was he denied food and water for hours. Defendant was only detained for approximately thirty to forty minutes through the conclusion of his interrogation, and the interrogation itself lasted for no more than four minutes. Importantly, Defendant did not make a request for counsel at any time during his detention or interrogation. The record is devoid of evidence of "official overreaching, in the form of either direct</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coercion or subtle psychological persuasion," and there is no indication that Defendant's statements were procured with promises or other inducements. </w:t>
      </w:r>
      <w:r>
        <w:rPr>
          <w:rFonts w:ascii="arial" w:eastAsia="arial" w:hAnsi="arial" w:cs="arial"/>
          <w:b w:val="0"/>
          <w:i/>
          <w:strike w:val="0"/>
          <w:noProof w:val="0"/>
          <w:color w:val="000000"/>
          <w:position w:val="0"/>
          <w:sz w:val="20"/>
          <w:u w:val="none"/>
          <w:vertAlign w:val="baseline"/>
        </w:rPr>
        <w:t xml:space="preserve">See </w:t>
      </w:r>
      <w:hyperlink r:id="rId38" w:history="1">
        <w:r>
          <w:rPr>
            <w:rFonts w:ascii="arial" w:eastAsia="arial" w:hAnsi="arial" w:cs="arial"/>
            <w:b w:val="0"/>
            <w:i/>
            <w:strike w:val="0"/>
            <w:noProof w:val="0"/>
            <w:color w:val="0077CC"/>
            <w:position w:val="0"/>
            <w:sz w:val="20"/>
            <w:u w:val="single"/>
            <w:vertAlign w:val="baseline"/>
          </w:rPr>
          <w:t>United States v. Restrepo</w:t>
        </w:r>
      </w:hyperlink>
      <w:hyperlink r:id="rId38" w:history="1">
        <w:r>
          <w:rPr>
            <w:rFonts w:ascii="arial" w:eastAsia="arial" w:hAnsi="arial" w:cs="arial"/>
            <w:b w:val="0"/>
            <w:i/>
            <w:strike w:val="0"/>
            <w:noProof w:val="0"/>
            <w:color w:val="0077CC"/>
            <w:position w:val="0"/>
            <w:sz w:val="20"/>
            <w:u w:val="single"/>
            <w:vertAlign w:val="baseline"/>
          </w:rPr>
          <w:t>, 994 F.2d 173, 183 (5th Cir. 1993)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5" w:name="Bookmark_para_34"/>
      <w:bookmarkEnd w:id="45"/>
      <w:r>
        <w:rPr>
          <w:rFonts w:ascii="arial" w:eastAsia="arial" w:hAnsi="arial" w:cs="arial"/>
          <w:b w:val="0"/>
          <w:i w:val="0"/>
          <w:strike w:val="0"/>
          <w:noProof w:val="0"/>
          <w:color w:val="000000"/>
          <w:position w:val="0"/>
          <w:sz w:val="20"/>
          <w:u w:val="none"/>
          <w:vertAlign w:val="baseline"/>
        </w:rPr>
        <w:t xml:space="preserve">Defendant alleges that he was questioned under coercive conditions, but there is no indication that the conditions of the interview were confrontational or adversarial. </w:t>
      </w:r>
      <w:r>
        <w:rPr>
          <w:rFonts w:ascii="arial" w:eastAsia="arial" w:hAnsi="arial" w:cs="arial"/>
          <w:b w:val="0"/>
          <w:i/>
          <w:strike w:val="0"/>
          <w:noProof w:val="0"/>
          <w:color w:val="000000"/>
          <w:position w:val="0"/>
          <w:sz w:val="20"/>
          <w:u w:val="none"/>
          <w:vertAlign w:val="baseline"/>
        </w:rPr>
        <w:t xml:space="preserve">See </w:t>
      </w:r>
      <w:hyperlink r:id="rId39" w:history="1">
        <w:r>
          <w:rPr>
            <w:rFonts w:ascii="arial" w:eastAsia="arial" w:hAnsi="arial" w:cs="arial"/>
            <w:b w:val="0"/>
            <w:i/>
            <w:strike w:val="0"/>
            <w:noProof w:val="0"/>
            <w:color w:val="0077CC"/>
            <w:position w:val="0"/>
            <w:sz w:val="20"/>
            <w:u w:val="single"/>
            <w:vertAlign w:val="baseline"/>
          </w:rPr>
          <w:t>United States v. Blake</w:t>
        </w:r>
      </w:hyperlink>
      <w:hyperlink r:id="rId39" w:history="1">
        <w:r>
          <w:rPr>
            <w:rFonts w:ascii="arial" w:eastAsia="arial" w:hAnsi="arial" w:cs="arial"/>
            <w:b w:val="0"/>
            <w:i/>
            <w:strike w:val="0"/>
            <w:noProof w:val="0"/>
            <w:color w:val="0077CC"/>
            <w:position w:val="0"/>
            <w:sz w:val="20"/>
            <w:u w:val="single"/>
            <w:vertAlign w:val="baseline"/>
          </w:rPr>
          <w:t>, 481 Fed. App'x. 961, 963 (2012)</w:t>
        </w:r>
      </w:hyperlink>
      <w:r>
        <w:rPr>
          <w:rFonts w:ascii="arial" w:eastAsia="arial" w:hAnsi="arial" w:cs="arial"/>
          <w:b w:val="0"/>
          <w:i w:val="0"/>
          <w:strike w:val="0"/>
          <w:noProof w:val="0"/>
          <w:color w:val="000000"/>
          <w:position w:val="0"/>
          <w:sz w:val="20"/>
          <w:u w:val="none"/>
          <w:vertAlign w:val="baseline"/>
        </w:rPr>
        <w:t xml:space="preserve">. On the contrary, Officer Cruz was non-threatening and only began questioning Defendant after he nodded and stated that he understood his rights. (Hrg. at 11:39:58);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(Gov't Ex. 1 at 21:14:41). The officers' body cam footage shows the officers spoke to Defendant respectfully and in a non-hostile manner. At one point, Officer Chaires loosened Defendant's handcuffs and lowered the window in the patrol car at Defendant's request. (Gov't Ex. 4 at 21:04:32); </w:t>
      </w:r>
      <w:r>
        <w:rPr>
          <w:rFonts w:ascii="arial" w:eastAsia="arial" w:hAnsi="arial" w:cs="arial"/>
          <w:b w:val="0"/>
          <w:i/>
          <w:strike w:val="0"/>
          <w:noProof w:val="0"/>
          <w:color w:val="000000"/>
          <w:position w:val="0"/>
          <w:sz w:val="20"/>
          <w:u w:val="none"/>
          <w:vertAlign w:val="baseline"/>
        </w:rPr>
        <w:t xml:space="preserve">Cf. </w:t>
      </w:r>
      <w:hyperlink r:id="rId30" w:history="1">
        <w:r>
          <w:rPr>
            <w:rFonts w:ascii="arial" w:eastAsia="arial" w:hAnsi="arial" w:cs="arial"/>
            <w:b w:val="0"/>
            <w:i/>
            <w:strike w:val="0"/>
            <w:noProof w:val="0"/>
            <w:color w:val="0077CC"/>
            <w:position w:val="0"/>
            <w:sz w:val="20"/>
            <w:u w:val="single"/>
            <w:vertAlign w:val="baseline"/>
          </w:rPr>
          <w:t>Connelly</w:t>
        </w:r>
      </w:hyperlink>
      <w:hyperlink r:id="rId30" w:history="1">
        <w:r>
          <w:rPr>
            <w:rFonts w:ascii="arial" w:eastAsia="arial" w:hAnsi="arial" w:cs="arial"/>
            <w:b w:val="0"/>
            <w:i/>
            <w:strike w:val="0"/>
            <w:noProof w:val="0"/>
            <w:color w:val="0077CC"/>
            <w:position w:val="0"/>
            <w:sz w:val="20"/>
            <w:u w:val="single"/>
            <w:vertAlign w:val="baseline"/>
          </w:rPr>
          <w:t>, 479 U.S. at 164-65</w:t>
        </w:r>
      </w:hyperlink>
      <w:r>
        <w:rPr>
          <w:rFonts w:ascii="arial" w:eastAsia="arial" w:hAnsi="arial" w:cs="arial"/>
          <w:b w:val="0"/>
          <w:i w:val="0"/>
          <w:strike w:val="0"/>
          <w:noProof w:val="0"/>
          <w:color w:val="000000"/>
          <w:position w:val="0"/>
          <w:sz w:val="20"/>
          <w:u w:val="none"/>
          <w:vertAlign w:val="baseline"/>
        </w:rPr>
        <w:t xml:space="preserve"> (citing food or sleep deprivation and interrogations of several hours or days as examples of police overreaching). Perhaps the evidence most supportive of Defendant's coercion argument is the officers' delay in providing him with water. However, what may have amounted to a one-hour delay until he arrived at the hospital does not rise to the level of police coercion. "Miranda protects defendants against</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government coercion leading them to surrender rights protected by the </w:t>
      </w:r>
      <w:hyperlink r:id="rId13"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it goes no further than that." </w:t>
      </w:r>
      <w:hyperlink r:id="rId30" w:history="1">
        <w:r>
          <w:rPr>
            <w:rFonts w:ascii="arial" w:eastAsia="arial" w:hAnsi="arial" w:cs="arial"/>
            <w:b w:val="0"/>
            <w:i/>
            <w:strike w:val="0"/>
            <w:noProof w:val="0"/>
            <w:color w:val="0077CC"/>
            <w:position w:val="0"/>
            <w:sz w:val="20"/>
            <w:u w:val="single"/>
            <w:vertAlign w:val="baseline"/>
          </w:rPr>
          <w:t>Connelly</w:t>
        </w:r>
      </w:hyperlink>
      <w:hyperlink r:id="rId30" w:history="1">
        <w:r>
          <w:rPr>
            <w:rFonts w:ascii="arial" w:eastAsia="arial" w:hAnsi="arial" w:cs="arial"/>
            <w:b w:val="0"/>
            <w:i/>
            <w:strike w:val="0"/>
            <w:noProof w:val="0"/>
            <w:color w:val="0077CC"/>
            <w:position w:val="0"/>
            <w:sz w:val="20"/>
            <w:u w:val="single"/>
            <w:vertAlign w:val="baseline"/>
          </w:rPr>
          <w:t>, 479 U.S. at 170</w:t>
        </w:r>
      </w:hyperlink>
      <w:r>
        <w:rPr>
          <w:rFonts w:ascii="arial" w:eastAsia="arial" w:hAnsi="arial" w:cs="arial"/>
          <w:b w:val="0"/>
          <w:i w:val="0"/>
          <w:strike w:val="0"/>
          <w:noProof w:val="0"/>
          <w:color w:val="000000"/>
          <w:position w:val="0"/>
          <w:sz w:val="20"/>
          <w:u w:val="none"/>
          <w:vertAlign w:val="baseline"/>
        </w:rPr>
        <w:t xml:space="preserve">. Without proof of police coercion, evidence of a deficient mental condition is insufficient to show that a defendant's waiver was involuntary. </w:t>
      </w:r>
      <w:r>
        <w:rPr>
          <w:rFonts w:ascii="arial" w:eastAsia="arial" w:hAnsi="arial" w:cs="arial"/>
          <w:b w:val="0"/>
          <w:i/>
          <w:strike w:val="0"/>
          <w:noProof w:val="0"/>
          <w:color w:val="000000"/>
          <w:position w:val="0"/>
          <w:sz w:val="20"/>
          <w:u w:val="none"/>
          <w:vertAlign w:val="baseline"/>
        </w:rPr>
        <w:t xml:space="preserve">See </w:t>
      </w:r>
      <w:hyperlink r:id="rId30" w:history="1">
        <w:r>
          <w:rPr>
            <w:rFonts w:ascii="arial" w:eastAsia="arial" w:hAnsi="arial" w:cs="arial"/>
            <w:b w:val="0"/>
            <w:i/>
            <w:strike w:val="0"/>
            <w:noProof w:val="0"/>
            <w:color w:val="0077CC"/>
            <w:position w:val="0"/>
            <w:sz w:val="20"/>
            <w:u w:val="single"/>
            <w:vertAlign w:val="baseline"/>
          </w:rPr>
          <w:t>id.</w:t>
        </w:r>
      </w:hyperlink>
      <w:hyperlink r:id="rId30" w:history="1">
        <w:r>
          <w:rPr>
            <w:rFonts w:ascii="arial" w:eastAsia="arial" w:hAnsi="arial" w:cs="arial"/>
            <w:b w:val="0"/>
            <w:i/>
            <w:strike w:val="0"/>
            <w:noProof w:val="0"/>
            <w:color w:val="0077CC"/>
            <w:position w:val="0"/>
            <w:sz w:val="20"/>
            <w:u w:val="single"/>
            <w:vertAlign w:val="baseline"/>
          </w:rPr>
          <w:t xml:space="preserve"> at 165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Defendant Knowingly Waived his Miranda Rights</w:t>
      </w:r>
    </w:p>
    <w:p>
      <w:pPr>
        <w:keepNext w:val="0"/>
        <w:spacing w:before="240" w:after="0" w:line="260" w:lineRule="atLeast"/>
        <w:ind w:left="0" w:right="0" w:firstLine="0"/>
        <w:jc w:val="both"/>
      </w:pPr>
      <w:bookmarkStart w:id="46" w:name="Bookmark_para_35"/>
      <w:bookmarkEnd w:id="46"/>
      <w:r>
        <w:rPr>
          <w:rFonts w:ascii="arial" w:eastAsia="arial" w:hAnsi="arial" w:cs="arial"/>
          <w:b w:val="0"/>
          <w:i w:val="0"/>
          <w:strike w:val="0"/>
          <w:noProof w:val="0"/>
          <w:color w:val="000000"/>
          <w:position w:val="0"/>
          <w:sz w:val="20"/>
          <w:u w:val="none"/>
          <w:vertAlign w:val="baseline"/>
        </w:rPr>
        <w:t xml:space="preserve">For the Defendant's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waiver to be valid, it "must have been made with a full awareness of both the nature of the right being abandoned and the consequences of [his] decision to abandon it." </w:t>
      </w:r>
      <w:hyperlink r:id="rId29" w:history="1">
        <w:r>
          <w:rPr>
            <w:rFonts w:ascii="arial" w:eastAsia="arial" w:hAnsi="arial" w:cs="arial"/>
            <w:b w:val="0"/>
            <w:i/>
            <w:strike w:val="0"/>
            <w:noProof w:val="0"/>
            <w:color w:val="0077CC"/>
            <w:position w:val="0"/>
            <w:sz w:val="20"/>
            <w:u w:val="single"/>
            <w:vertAlign w:val="baseline"/>
          </w:rPr>
          <w:t>Burbine</w:t>
        </w:r>
      </w:hyperlink>
      <w:hyperlink r:id="rId29" w:history="1">
        <w:r>
          <w:rPr>
            <w:rFonts w:ascii="arial" w:eastAsia="arial" w:hAnsi="arial" w:cs="arial"/>
            <w:b w:val="0"/>
            <w:i/>
            <w:strike w:val="0"/>
            <w:noProof w:val="0"/>
            <w:color w:val="0077CC"/>
            <w:position w:val="0"/>
            <w:sz w:val="20"/>
            <w:u w:val="single"/>
            <w:vertAlign w:val="baseline"/>
          </w:rPr>
          <w:t>, 475 U.S. at 421</w:t>
        </w:r>
      </w:hyperlink>
      <w:r>
        <w:rPr>
          <w:rFonts w:ascii="arial" w:eastAsia="arial" w:hAnsi="arial" w:cs="arial"/>
          <w:b w:val="0"/>
          <w:i w:val="0"/>
          <w:strike w:val="0"/>
          <w:noProof w:val="0"/>
          <w:color w:val="000000"/>
          <w:position w:val="0"/>
          <w:sz w:val="20"/>
          <w:u w:val="none"/>
          <w:vertAlign w:val="baseline"/>
        </w:rPr>
        <w:t xml:space="preserve">. Only when the "totality of the circumstances surrounding the interrogation" reveal both an uncoerced choice and the requisite level of comprehension, may a court properly find that the defendant's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rights have been waived.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Defendant's age, level of education, intelligence, and familiarity with the criminal system are also relevant. </w:t>
      </w:r>
      <w:hyperlink r:id="rId31" w:history="1">
        <w:r>
          <w:rPr>
            <w:rFonts w:ascii="arial" w:eastAsia="arial" w:hAnsi="arial" w:cs="arial"/>
            <w:b w:val="0"/>
            <w:i/>
            <w:strike w:val="0"/>
            <w:noProof w:val="0"/>
            <w:color w:val="0077CC"/>
            <w:position w:val="0"/>
            <w:sz w:val="20"/>
            <w:u w:val="single"/>
            <w:vertAlign w:val="baseline"/>
          </w:rPr>
          <w:t>Bustamonte</w:t>
        </w:r>
      </w:hyperlink>
      <w:hyperlink r:id="rId31" w:history="1">
        <w:r>
          <w:rPr>
            <w:rFonts w:ascii="arial" w:eastAsia="arial" w:hAnsi="arial" w:cs="arial"/>
            <w:b w:val="0"/>
            <w:i/>
            <w:strike w:val="0"/>
            <w:noProof w:val="0"/>
            <w:color w:val="0077CC"/>
            <w:position w:val="0"/>
            <w:sz w:val="20"/>
            <w:u w:val="single"/>
            <w:vertAlign w:val="baseline"/>
          </w:rPr>
          <w:t>, 412 U.S. 218 at 226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7" w:name="Bookmark_para_36"/>
      <w:bookmarkEnd w:id="47"/>
      <w:bookmarkStart w:id="48" w:name="Bookmark_I6B7KN9S2D6NPY0020000400"/>
      <w:bookmarkEnd w:id="48"/>
      <w:r>
        <w:rPr>
          <w:rFonts w:ascii="arial" w:eastAsia="arial" w:hAnsi="arial" w:cs="arial"/>
          <w:b w:val="0"/>
          <w:i w:val="0"/>
          <w:strike w:val="0"/>
          <w:noProof w:val="0"/>
          <w:color w:val="000000"/>
          <w:position w:val="0"/>
          <w:sz w:val="20"/>
          <w:u w:val="none"/>
          <w:vertAlign w:val="baseline"/>
        </w:rPr>
        <w:t xml:space="preserve">Defendant is a twenty-seven-year-old man of normal intelligence who completed school through the eleventh grade of high school. (Hrg. at 13:29:26); </w:t>
      </w:r>
      <w:r>
        <w:rPr>
          <w:rFonts w:ascii="arial" w:eastAsia="arial" w:hAnsi="arial" w:cs="arial"/>
          <w:b w:val="0"/>
          <w:i/>
          <w:strike w:val="0"/>
          <w:noProof w:val="0"/>
          <w:color w:val="000000"/>
          <w:position w:val="0"/>
          <w:sz w:val="20"/>
          <w:u w:val="none"/>
          <w:vertAlign w:val="baseline"/>
        </w:rPr>
        <w:t xml:space="preserve">See </w:t>
      </w:r>
      <w:bookmarkStart w:id="49" w:name="Bookmark_I6B7KN9S2D6NPY0010000400"/>
      <w:bookmarkEnd w:id="49"/>
      <w:hyperlink r:id="rId40" w:history="1">
        <w:r>
          <w:rPr>
            <w:rFonts w:ascii="arial" w:eastAsia="arial" w:hAnsi="arial" w:cs="arial"/>
            <w:b w:val="0"/>
            <w:i/>
            <w:strike w:val="0"/>
            <w:noProof w:val="0"/>
            <w:color w:val="0077CC"/>
            <w:position w:val="0"/>
            <w:sz w:val="20"/>
            <w:u w:val="single"/>
            <w:vertAlign w:val="baseline"/>
          </w:rPr>
          <w:t>United States v. Alanis-Cuellar</w:t>
        </w:r>
      </w:hyperlink>
      <w:hyperlink r:id="rId40" w:history="1">
        <w:r>
          <w:rPr>
            <w:rFonts w:ascii="arial" w:eastAsia="arial" w:hAnsi="arial" w:cs="arial"/>
            <w:b w:val="0"/>
            <w:i/>
            <w:strike w:val="0"/>
            <w:noProof w:val="0"/>
            <w:color w:val="0077CC"/>
            <w:position w:val="0"/>
            <w:sz w:val="20"/>
            <w:u w:val="single"/>
            <w:vertAlign w:val="baseline"/>
          </w:rPr>
          <w:t>, No. 5:19-CR-371, 2019 U.S. Dist. LEXIS 146448, 2019 WL 4039974, at *8 (S.D. Tex. Aug. 6, 2019)</w:t>
        </w:r>
      </w:hyperlink>
      <w:r>
        <w:rPr>
          <w:rFonts w:ascii="arial" w:eastAsia="arial" w:hAnsi="arial" w:cs="arial"/>
          <w:b w:val="0"/>
          <w:i w:val="0"/>
          <w:strike w:val="0"/>
          <w:noProof w:val="0"/>
          <w:color w:val="000000"/>
          <w:position w:val="0"/>
          <w:sz w:val="20"/>
          <w:u w:val="none"/>
          <w:vertAlign w:val="baseline"/>
        </w:rPr>
        <w:t xml:space="preserve"> (finding an eighteen-year-old adult who attended school until age of sixteen knowingly waived his rights). Defendant speaks and understands both English and Spanish. When asked by Officer Cruz, Defendant</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elected to have his rights read in English. (Gov't Ex. 1 at 21:13:54). He held a stable job in the oil fields. (Hrg. at 13:37:20). Further, Defendant is familiar with the criminal justice process given that he has been arrested at least six to seven times prior to this incident and has been to prison twice on both state and federal charges. (Hrg. at 13:45:15). Defendant confirmed he was still on supervised release for conspiracy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aliens at the time of the current charge.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Cf </w:t>
      </w:r>
      <w:hyperlink r:id="rId41" w:history="1">
        <w:r>
          <w:rPr>
            <w:rFonts w:ascii="arial" w:eastAsia="arial" w:hAnsi="arial" w:cs="arial"/>
            <w:b w:val="0"/>
            <w:i/>
            <w:strike w:val="0"/>
            <w:noProof w:val="0"/>
            <w:color w:val="0077CC"/>
            <w:position w:val="0"/>
            <w:sz w:val="20"/>
            <w:u w:val="single"/>
            <w:vertAlign w:val="baseline"/>
          </w:rPr>
          <w:t>Reck v. Pate</w:t>
        </w:r>
      </w:hyperlink>
      <w:hyperlink r:id="rId41" w:history="1">
        <w:r>
          <w:rPr>
            <w:rFonts w:ascii="arial" w:eastAsia="arial" w:hAnsi="arial" w:cs="arial"/>
            <w:b w:val="0"/>
            <w:i/>
            <w:strike w:val="0"/>
            <w:noProof w:val="0"/>
            <w:color w:val="0077CC"/>
            <w:position w:val="0"/>
            <w:sz w:val="20"/>
            <w:u w:val="single"/>
            <w:vertAlign w:val="baseline"/>
          </w:rPr>
          <w:t>, 367 U.S. 433, 443, 81 S. Ct. 1541, 6 L. Ed. 2d 948 (1961)</w:t>
        </w:r>
      </w:hyperlink>
      <w:r>
        <w:rPr>
          <w:rFonts w:ascii="arial" w:eastAsia="arial" w:hAnsi="arial" w:cs="arial"/>
          <w:b w:val="0"/>
          <w:i w:val="0"/>
          <w:strike w:val="0"/>
          <w:noProof w:val="0"/>
          <w:color w:val="000000"/>
          <w:position w:val="0"/>
          <w:sz w:val="20"/>
          <w:u w:val="none"/>
          <w:vertAlign w:val="baseline"/>
        </w:rPr>
        <w:t xml:space="preserve"> (holding a defendant's confession inadmissible when the Court determined he was young, ignorant, and lacked experience in crime and its detection).</w:t>
      </w:r>
    </w:p>
    <w:p>
      <w:pPr>
        <w:keepNext w:val="0"/>
        <w:spacing w:before="200" w:after="0" w:line="260" w:lineRule="atLeast"/>
        <w:ind w:left="0" w:right="0" w:firstLine="0"/>
        <w:jc w:val="both"/>
      </w:pPr>
      <w:bookmarkStart w:id="50" w:name="Bookmark_para_37"/>
      <w:bookmarkEnd w:id="50"/>
      <w:r>
        <w:rPr>
          <w:rFonts w:ascii="arial" w:eastAsia="arial" w:hAnsi="arial" w:cs="arial"/>
          <w:b w:val="0"/>
          <w:i w:val="0"/>
          <w:strike w:val="0"/>
          <w:noProof w:val="0"/>
          <w:color w:val="000000"/>
          <w:position w:val="0"/>
          <w:sz w:val="20"/>
          <w:u w:val="none"/>
          <w:vertAlign w:val="baseline"/>
        </w:rPr>
        <w:t>During the hearing, Defendant testified that he told Officer Cruz that he understood his rights. (Hrg. at 13:48:20). Defendant argues that Officer Cruz asked him three times whether he understood his rights but not if he waived them explicitly as evidence that Defendant was not fully aware of his rights. (Hrg. at 12:17:00). However, Officer Cruz gave Defendant an opportunity to think and respond about his rights and reiterated he could ask him if he had any questions. (Hrg. at 11:39:58).</w:t>
      </w:r>
    </w:p>
    <w:p>
      <w:pPr>
        <w:keepNext w:val="0"/>
        <w:spacing w:before="200" w:after="0" w:line="260" w:lineRule="atLeast"/>
        <w:ind w:left="0" w:right="0" w:firstLine="0"/>
        <w:jc w:val="both"/>
      </w:pPr>
      <w:bookmarkStart w:id="51" w:name="Bookmark_para_38"/>
      <w:bookmarkEnd w:id="51"/>
      <w:bookmarkStart w:id="52" w:name="Bookmark_I6B7KN9S2D6NPY0040000400"/>
      <w:bookmarkEnd w:id="52"/>
      <w:r>
        <w:rPr>
          <w:rFonts w:ascii="arial" w:eastAsia="arial" w:hAnsi="arial" w:cs="arial"/>
          <w:b w:val="0"/>
          <w:i w:val="0"/>
          <w:strike w:val="0"/>
          <w:noProof w:val="0"/>
          <w:color w:val="000000"/>
          <w:position w:val="0"/>
          <w:sz w:val="20"/>
          <w:u w:val="none"/>
          <w:vertAlign w:val="baseline"/>
        </w:rPr>
        <w:t>Although Defendant argues that he never expressly waived his rights,</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responding to questioning is a form of a waiver. </w:t>
      </w:r>
      <w:r>
        <w:rPr>
          <w:rFonts w:ascii="arial" w:eastAsia="arial" w:hAnsi="arial" w:cs="arial"/>
          <w:b w:val="0"/>
          <w:i/>
          <w:strike w:val="0"/>
          <w:noProof w:val="0"/>
          <w:color w:val="000000"/>
          <w:position w:val="0"/>
          <w:sz w:val="20"/>
          <w:u w:val="none"/>
          <w:vertAlign w:val="baseline"/>
        </w:rPr>
        <w:t xml:space="preserve">See </w:t>
      </w:r>
      <w:bookmarkStart w:id="53" w:name="Bookmark_I6B7KN9S2D6NPY0030000400"/>
      <w:bookmarkEnd w:id="53"/>
      <w:hyperlink r:id="rId42" w:history="1">
        <w:r>
          <w:rPr>
            <w:rFonts w:ascii="arial" w:eastAsia="arial" w:hAnsi="arial" w:cs="arial"/>
            <w:b w:val="0"/>
            <w:i/>
            <w:strike w:val="0"/>
            <w:noProof w:val="0"/>
            <w:color w:val="0077CC"/>
            <w:position w:val="0"/>
            <w:sz w:val="20"/>
            <w:u w:val="single"/>
            <w:vertAlign w:val="baseline"/>
          </w:rPr>
          <w:t>United States v. Rider</w:t>
        </w:r>
      </w:hyperlink>
      <w:hyperlink r:id="rId42" w:history="1">
        <w:r>
          <w:rPr>
            <w:rFonts w:ascii="arial" w:eastAsia="arial" w:hAnsi="arial" w:cs="arial"/>
            <w:b w:val="0"/>
            <w:i/>
            <w:strike w:val="0"/>
            <w:noProof w:val="0"/>
            <w:color w:val="0077CC"/>
            <w:position w:val="0"/>
            <w:sz w:val="20"/>
            <w:u w:val="single"/>
            <w:vertAlign w:val="baseline"/>
          </w:rPr>
          <w:t>, No. 4:20-CR-232, 2022 U.S. Dist. LEXIS 127280, 2022 WL 2815316, at *8 (E.D. Tex. July 1, 2022)</w:t>
        </w:r>
      </w:hyperlink>
      <w:r>
        <w:rPr>
          <w:rFonts w:ascii="arial" w:eastAsia="arial" w:hAnsi="arial" w:cs="arial"/>
          <w:b w:val="0"/>
          <w:i w:val="0"/>
          <w:strike w:val="0"/>
          <w:noProof w:val="0"/>
          <w:color w:val="000000"/>
          <w:position w:val="0"/>
          <w:sz w:val="20"/>
          <w:u w:val="none"/>
          <w:vertAlign w:val="baseline"/>
        </w:rPr>
        <w:t xml:space="preserve"> (quoting </w:t>
      </w:r>
      <w:bookmarkStart w:id="54" w:name="Bookmark_I69RJGK02N1RNG0030000400"/>
      <w:bookmarkEnd w:id="54"/>
      <w:hyperlink r:id="rId28" w:history="1">
        <w:r>
          <w:rPr>
            <w:rFonts w:ascii="arial" w:eastAsia="arial" w:hAnsi="arial" w:cs="arial"/>
            <w:b w:val="0"/>
            <w:i/>
            <w:strike w:val="0"/>
            <w:noProof w:val="0"/>
            <w:color w:val="0077CC"/>
            <w:position w:val="0"/>
            <w:sz w:val="20"/>
            <w:u w:val="single"/>
            <w:vertAlign w:val="baseline"/>
          </w:rPr>
          <w:t>Butler</w:t>
        </w:r>
      </w:hyperlink>
      <w:hyperlink r:id="rId28" w:history="1">
        <w:r>
          <w:rPr>
            <w:rFonts w:ascii="arial" w:eastAsia="arial" w:hAnsi="arial" w:cs="arial"/>
            <w:b w:val="0"/>
            <w:i/>
            <w:strike w:val="0"/>
            <w:noProof w:val="0"/>
            <w:color w:val="0077CC"/>
            <w:position w:val="0"/>
            <w:sz w:val="20"/>
            <w:u w:val="single"/>
            <w:vertAlign w:val="baseline"/>
          </w:rPr>
          <w:t>, 441 U.S. at 375-76</w:t>
        </w:r>
      </w:hyperlink>
      <w:r>
        <w:rPr>
          <w:rFonts w:ascii="arial" w:eastAsia="arial" w:hAnsi="arial" w:cs="arial"/>
          <w:b w:val="0"/>
          <w:i w:val="0"/>
          <w:strike w:val="0"/>
          <w:noProof w:val="0"/>
          <w:color w:val="000000"/>
          <w:position w:val="0"/>
          <w:sz w:val="20"/>
          <w:u w:val="none"/>
          <w:vertAlign w:val="baseline"/>
        </w:rPr>
        <w:t xml:space="preserve"> ("Implicit waiver is established if the prosecution shows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warnings were given and understood by the accused and that the accused thereafter made an uncoerced statement."). Defendant's responsiveness to Officer Cruz's questioning is "sufficient to show a 'course of conduct indicating waiver' of the right to remain silent." </w:t>
      </w:r>
      <w:hyperlink r:id="rId18" w:history="1">
        <w:r>
          <w:rPr>
            <w:rFonts w:ascii="arial" w:eastAsia="arial" w:hAnsi="arial" w:cs="arial"/>
            <w:b w:val="0"/>
            <w:i/>
            <w:strike w:val="0"/>
            <w:noProof w:val="0"/>
            <w:color w:val="0077CC"/>
            <w:position w:val="0"/>
            <w:sz w:val="20"/>
            <w:u w:val="single"/>
            <w:vertAlign w:val="baseline"/>
          </w:rPr>
          <w:t>Berghuis</w:t>
        </w:r>
      </w:hyperlink>
      <w:hyperlink r:id="rId18" w:history="1">
        <w:r>
          <w:rPr>
            <w:rFonts w:ascii="arial" w:eastAsia="arial" w:hAnsi="arial" w:cs="arial"/>
            <w:b w:val="0"/>
            <w:i/>
            <w:strike w:val="0"/>
            <w:noProof w:val="0"/>
            <w:color w:val="0077CC"/>
            <w:position w:val="0"/>
            <w:sz w:val="20"/>
            <w:u w:val="single"/>
            <w:vertAlign w:val="baseline"/>
          </w:rPr>
          <w:t>, 560 U.S. at 386</w:t>
        </w:r>
      </w:hyperlink>
      <w:r>
        <w:rPr>
          <w:rFonts w:ascii="arial" w:eastAsia="arial" w:hAnsi="arial" w:cs="arial"/>
          <w:b w:val="0"/>
          <w:i w:val="0"/>
          <w:strike w:val="0"/>
          <w:noProof w:val="0"/>
          <w:color w:val="000000"/>
          <w:position w:val="0"/>
          <w:sz w:val="20"/>
          <w:u w:val="none"/>
          <w:vertAlign w:val="baseline"/>
        </w:rPr>
        <w:t xml:space="preserve"> (citing </w:t>
      </w:r>
      <w:hyperlink r:id="rId28" w:history="1">
        <w:r>
          <w:rPr>
            <w:rFonts w:ascii="arial" w:eastAsia="arial" w:hAnsi="arial" w:cs="arial"/>
            <w:b w:val="0"/>
            <w:i/>
            <w:strike w:val="0"/>
            <w:noProof w:val="0"/>
            <w:color w:val="0077CC"/>
            <w:position w:val="0"/>
            <w:sz w:val="20"/>
            <w:u w:val="single"/>
            <w:vertAlign w:val="baseline"/>
          </w:rPr>
          <w:t>Butler</w:t>
        </w:r>
      </w:hyperlink>
      <w:hyperlink r:id="rId28" w:history="1">
        <w:r>
          <w:rPr>
            <w:rFonts w:ascii="arial" w:eastAsia="arial" w:hAnsi="arial" w:cs="arial"/>
            <w:b w:val="0"/>
            <w:i/>
            <w:strike w:val="0"/>
            <w:noProof w:val="0"/>
            <w:color w:val="0077CC"/>
            <w:position w:val="0"/>
            <w:sz w:val="20"/>
            <w:u w:val="single"/>
            <w:vertAlign w:val="baseline"/>
          </w:rPr>
          <w:t>, 441 U.S. at 373</w:t>
        </w:r>
      </w:hyperlink>
      <w:r>
        <w:rPr>
          <w:rFonts w:ascii="arial" w:eastAsia="arial" w:hAnsi="arial" w:cs="arial"/>
          <w:b w:val="0"/>
          <w:i w:val="0"/>
          <w:strike w:val="0"/>
          <w:noProof w:val="0"/>
          <w:color w:val="000000"/>
          <w:position w:val="0"/>
          <w:sz w:val="20"/>
          <w:u w:val="none"/>
          <w:vertAlign w:val="baseline"/>
        </w:rPr>
        <w:t xml:space="preserve">). Thus, Defendant made an uncoerced statement and implicitly waived his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rights.</w:t>
      </w:r>
    </w:p>
    <w:p>
      <w:pPr>
        <w:keepNext w:val="0"/>
        <w:spacing w:before="240" w:after="0" w:line="260" w:lineRule="atLeast"/>
        <w:ind w:left="0" w:right="0" w:firstLine="0"/>
        <w:jc w:val="both"/>
      </w:pPr>
      <w:bookmarkStart w:id="55" w:name="Bookmark_para_39"/>
      <w:bookmarkEnd w:id="55"/>
      <w:bookmarkStart w:id="56" w:name="Bookmark_I6B7KN9T2N1RH80010000400"/>
      <w:bookmarkEnd w:id="56"/>
      <w:r>
        <w:rPr>
          <w:rFonts w:ascii="arial" w:eastAsia="arial" w:hAnsi="arial" w:cs="arial"/>
          <w:b w:val="0"/>
          <w:i w:val="0"/>
          <w:strike w:val="0"/>
          <w:noProof w:val="0"/>
          <w:color w:val="000000"/>
          <w:position w:val="0"/>
          <w:sz w:val="20"/>
          <w:u w:val="none"/>
          <w:vertAlign w:val="baseline"/>
        </w:rPr>
        <w:t xml:space="preserve">The uncontroverted record establishes that Defendant was advised of his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rights before questioning, that in response to asking whether he understood, he nodded and stated "yes," and willingly answered Officer Cruz's question without coercion or any threat. He never refused to talk to the officer or asked to stop the interview. </w:t>
      </w:r>
      <w:r>
        <w:rPr>
          <w:rFonts w:ascii="arial" w:eastAsia="arial" w:hAnsi="arial" w:cs="arial"/>
          <w:b w:val="0"/>
          <w:i/>
          <w:strike w:val="0"/>
          <w:noProof w:val="0"/>
          <w:color w:val="000000"/>
          <w:position w:val="0"/>
          <w:sz w:val="20"/>
          <w:u w:val="none"/>
          <w:vertAlign w:val="baseline"/>
        </w:rPr>
        <w:t xml:space="preserve">See </w:t>
      </w:r>
      <w:bookmarkStart w:id="57" w:name="Bookmark_I6B7KN9S2D6NPY0050000400"/>
      <w:bookmarkEnd w:id="57"/>
      <w:hyperlink r:id="rId43" w:history="1">
        <w:r>
          <w:rPr>
            <w:rFonts w:ascii="arial" w:eastAsia="arial" w:hAnsi="arial" w:cs="arial"/>
            <w:b w:val="0"/>
            <w:i/>
            <w:strike w:val="0"/>
            <w:noProof w:val="0"/>
            <w:color w:val="0077CC"/>
            <w:position w:val="0"/>
            <w:sz w:val="20"/>
            <w:u w:val="single"/>
            <w:vertAlign w:val="baseline"/>
          </w:rPr>
          <w:t>Ripkowski v. Thaler</w:t>
        </w:r>
      </w:hyperlink>
      <w:hyperlink r:id="rId43" w:history="1">
        <w:r>
          <w:rPr>
            <w:rFonts w:ascii="arial" w:eastAsia="arial" w:hAnsi="arial" w:cs="arial"/>
            <w:b w:val="0"/>
            <w:i/>
            <w:strike w:val="0"/>
            <w:noProof w:val="0"/>
            <w:color w:val="0077CC"/>
            <w:position w:val="0"/>
            <w:sz w:val="20"/>
            <w:u w:val="single"/>
            <w:vertAlign w:val="baseline"/>
          </w:rPr>
          <w:t>, No. 4:07-4097, 2010 U.S. Dist. LEXIS 36102, 2010 WL 1404089, at *11 (S.D. Tex. March 31, 2010)</w:t>
        </w:r>
      </w:hyperlink>
      <w:r>
        <w:rPr>
          <w:rFonts w:ascii="arial" w:eastAsia="arial" w:hAnsi="arial" w:cs="arial"/>
          <w:b w:val="0"/>
          <w:i w:val="0"/>
          <w:strike w:val="0"/>
          <w:noProof w:val="0"/>
          <w:color w:val="000000"/>
          <w:position w:val="0"/>
          <w:sz w:val="20"/>
          <w:u w:val="none"/>
          <w:vertAlign w:val="baseline"/>
        </w:rPr>
        <w:t xml:space="preserve"> (finding defendant's statement voluntary when he nodded in response as each warning was read and never asked to stop the interview or for an attorney). Although he may have been understandably shaken by the physical altercation, Defendant did not appear to be in such distress that he was unable to understand what was going on around him.</w:t>
      </w:r>
    </w:p>
    <w:p>
      <w:pPr>
        <w:keepNext w:val="0"/>
        <w:spacing w:before="200" w:after="0" w:line="260" w:lineRule="atLeast"/>
        <w:ind w:left="0" w:right="0" w:firstLine="0"/>
        <w:jc w:val="both"/>
      </w:pPr>
      <w:bookmarkStart w:id="58" w:name="Bookmark_para_40"/>
      <w:bookmarkEnd w:id="58"/>
      <w:r>
        <w:rPr>
          <w:rFonts w:ascii="arial" w:eastAsia="arial" w:hAnsi="arial" w:cs="arial"/>
          <w:b w:val="0"/>
          <w:i w:val="0"/>
          <w:strike w:val="0"/>
          <w:noProof w:val="0"/>
          <w:color w:val="000000"/>
          <w:position w:val="0"/>
          <w:sz w:val="20"/>
          <w:u w:val="none"/>
          <w:vertAlign w:val="baseline"/>
        </w:rPr>
        <w:t>Based on the foregoing, the</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Court finds that Defendant was fully aware of the nature of his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rights and that he effected a knowing waiver.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iii. Defendant was Fully Aware of the Consequences of his Decision to Abandon his </w:t>
      </w:r>
      <w:r>
        <w:rPr>
          <w:rFonts w:ascii="arial" w:eastAsia="arial" w:hAnsi="arial" w:cs="arial"/>
          <w:b/>
          <w:i/>
          <w:strike w:val="0"/>
          <w:noProof w:val="0"/>
          <w:color w:val="000000"/>
          <w:position w:val="0"/>
          <w:sz w:val="20"/>
          <w:u w:val="none"/>
          <w:vertAlign w:val="baseline"/>
        </w:rPr>
        <w:t>Miranda</w:t>
      </w:r>
      <w:r>
        <w:rPr>
          <w:rFonts w:ascii="arial" w:eastAsia="arial" w:hAnsi="arial" w:cs="arial"/>
          <w:b/>
          <w:i w:val="0"/>
          <w:strike w:val="0"/>
          <w:noProof w:val="0"/>
          <w:color w:val="000000"/>
          <w:position w:val="0"/>
          <w:sz w:val="20"/>
          <w:u w:val="none"/>
          <w:vertAlign w:val="baseline"/>
        </w:rPr>
        <w:t xml:space="preserve"> Rights</w:t>
      </w:r>
    </w:p>
    <w:p>
      <w:pPr>
        <w:keepNext w:val="0"/>
        <w:spacing w:before="200" w:after="0" w:line="260" w:lineRule="atLeast"/>
        <w:ind w:left="0" w:right="0" w:firstLine="0"/>
        <w:jc w:val="both"/>
      </w:pPr>
      <w:bookmarkStart w:id="59" w:name="Bookmark_para_41"/>
      <w:bookmarkEnd w:id="59"/>
      <w:r>
        <w:rPr>
          <w:rFonts w:ascii="arial" w:eastAsia="arial" w:hAnsi="arial" w:cs="arial"/>
          <w:b w:val="0"/>
          <w:i w:val="0"/>
          <w:strike w:val="0"/>
          <w:noProof w:val="0"/>
          <w:color w:val="000000"/>
          <w:position w:val="0"/>
          <w:sz w:val="20"/>
          <w:u w:val="none"/>
          <w:vertAlign w:val="baseline"/>
        </w:rPr>
        <w:t xml:space="preserve">"The Constitution does not require that a criminal suspect know and understand every possible consequence of a waiver of the </w:t>
      </w:r>
      <w:hyperlink r:id="rId13"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privilege." </w:t>
      </w:r>
      <w:hyperlink r:id="rId44" w:history="1">
        <w:r>
          <w:rPr>
            <w:rFonts w:ascii="arial" w:eastAsia="arial" w:hAnsi="arial" w:cs="arial"/>
            <w:b w:val="0"/>
            <w:i/>
            <w:strike w:val="0"/>
            <w:noProof w:val="0"/>
            <w:color w:val="0077CC"/>
            <w:position w:val="0"/>
            <w:sz w:val="20"/>
            <w:u w:val="single"/>
            <w:vertAlign w:val="baseline"/>
          </w:rPr>
          <w:t>Colorado v. Spring</w:t>
        </w:r>
      </w:hyperlink>
      <w:hyperlink r:id="rId44" w:history="1">
        <w:r>
          <w:rPr>
            <w:rFonts w:ascii="arial" w:eastAsia="arial" w:hAnsi="arial" w:cs="arial"/>
            <w:b w:val="0"/>
            <w:i/>
            <w:strike w:val="0"/>
            <w:noProof w:val="0"/>
            <w:color w:val="0077CC"/>
            <w:position w:val="0"/>
            <w:sz w:val="20"/>
            <w:u w:val="single"/>
            <w:vertAlign w:val="baseline"/>
          </w:rPr>
          <w:t>, 479 U.S. 564, 574, 107 S. Ct. 851, 93 L. Ed. 2d 954 (1987)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hyperlink r:id="rId45" w:history="1">
        <w:r>
          <w:rPr>
            <w:rFonts w:ascii="arial" w:eastAsia="arial" w:hAnsi="arial" w:cs="arial"/>
            <w:b w:val="0"/>
            <w:i/>
            <w:strike w:val="0"/>
            <w:noProof w:val="0"/>
            <w:color w:val="0077CC"/>
            <w:position w:val="0"/>
            <w:sz w:val="20"/>
            <w:u w:val="single"/>
            <w:vertAlign w:val="baseline"/>
          </w:rPr>
          <w:t>Oregon v. Elstad</w:t>
        </w:r>
      </w:hyperlink>
      <w:hyperlink r:id="rId45" w:history="1">
        <w:r>
          <w:rPr>
            <w:rFonts w:ascii="arial" w:eastAsia="arial" w:hAnsi="arial" w:cs="arial"/>
            <w:b w:val="0"/>
            <w:i/>
            <w:strike w:val="0"/>
            <w:noProof w:val="0"/>
            <w:color w:val="0077CC"/>
            <w:position w:val="0"/>
            <w:sz w:val="20"/>
            <w:u w:val="single"/>
            <w:vertAlign w:val="baseline"/>
          </w:rPr>
          <w:t>, 470 U.S. 298, 316, 105 S. Ct. 1285, 84 L. Ed. 2d 222 (1985)</w:t>
        </w:r>
      </w:hyperlink>
      <w:r>
        <w:rPr>
          <w:rFonts w:ascii="arial" w:eastAsia="arial" w:hAnsi="arial" w:cs="arial"/>
          <w:b w:val="0"/>
          <w:i w:val="0"/>
          <w:strike w:val="0"/>
          <w:noProof w:val="0"/>
          <w:color w:val="000000"/>
          <w:position w:val="0"/>
          <w:sz w:val="20"/>
          <w:u w:val="none"/>
          <w:vertAlign w:val="baseline"/>
        </w:rPr>
        <w:t xml:space="preserve"> ("The Court has never embraced the theory that a defendant's ignorance of the full consequences of his decisions vitiates their voluntariness."). Instead, the Supreme Court has explained that the "</w:t>
      </w:r>
      <w:hyperlink r:id="rId13" w:history="1">
        <w:r>
          <w:rPr>
            <w:rFonts w:ascii="arial" w:eastAsia="arial" w:hAnsi="arial" w:cs="arial"/>
            <w:b w:val="0"/>
            <w:i/>
            <w:strike w:val="0"/>
            <w:noProof w:val="0"/>
            <w:color w:val="0077CC"/>
            <w:position w:val="0"/>
            <w:sz w:val="20"/>
            <w:u w:val="single"/>
            <w:vertAlign w:val="baseline"/>
          </w:rPr>
          <w:t>Fifth Amendment's</w:t>
        </w:r>
      </w:hyperlink>
      <w:r>
        <w:rPr>
          <w:rFonts w:ascii="arial" w:eastAsia="arial" w:hAnsi="arial" w:cs="arial"/>
          <w:b w:val="0"/>
          <w:i w:val="0"/>
          <w:strike w:val="0"/>
          <w:noProof w:val="0"/>
          <w:color w:val="000000"/>
          <w:position w:val="0"/>
          <w:sz w:val="20"/>
          <w:u w:val="none"/>
          <w:vertAlign w:val="baseline"/>
        </w:rPr>
        <w:t xml:space="preserve"> guarantee is both simpler and more fundamental: A defendant may not be compelled to be a witness against himself in any respect." </w:t>
      </w:r>
      <w:hyperlink r:id="rId44" w:history="1">
        <w:r>
          <w:rPr>
            <w:rFonts w:ascii="arial" w:eastAsia="arial" w:hAnsi="arial" w:cs="arial"/>
            <w:b w:val="0"/>
            <w:i/>
            <w:strike w:val="0"/>
            <w:noProof w:val="0"/>
            <w:color w:val="0077CC"/>
            <w:position w:val="0"/>
            <w:sz w:val="20"/>
            <w:u w:val="single"/>
            <w:vertAlign w:val="baseline"/>
          </w:rPr>
          <w:t>Spring</w:t>
        </w:r>
      </w:hyperlink>
      <w:hyperlink r:id="rId44" w:history="1">
        <w:r>
          <w:rPr>
            <w:rFonts w:ascii="arial" w:eastAsia="arial" w:hAnsi="arial" w:cs="arial"/>
            <w:b w:val="0"/>
            <w:i/>
            <w:strike w:val="0"/>
            <w:noProof w:val="0"/>
            <w:color w:val="0077CC"/>
            <w:position w:val="0"/>
            <w:sz w:val="20"/>
            <w:u w:val="single"/>
            <w:vertAlign w:val="baseline"/>
          </w:rPr>
          <w:t>, 479 U.S. at 574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warnings protect that privilege by "ensuring that a suspect knows that he may chose not to talk to law enforcement officers, to talk only with counsel present, or to discontinue talking at any time."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Awareness of the consequences of the waiver is thus not to be confused with awareness of the advisability of the waiver—a defendant must merely "know of his available options before deciding what he thinks best suits his particular situation." </w:t>
      </w:r>
      <w:hyperlink r:id="rId46" w:history="1">
        <w:r>
          <w:rPr>
            <w:rFonts w:ascii="arial" w:eastAsia="arial" w:hAnsi="arial" w:cs="arial"/>
            <w:b w:val="0"/>
            <w:i/>
            <w:strike w:val="0"/>
            <w:noProof w:val="0"/>
            <w:color w:val="0077CC"/>
            <w:position w:val="0"/>
            <w:sz w:val="20"/>
            <w:u w:val="single"/>
            <w:vertAlign w:val="baseline"/>
          </w:rPr>
          <w:t>Collins v. Brierly</w:t>
        </w:r>
      </w:hyperlink>
      <w:hyperlink r:id="rId46" w:history="1">
        <w:r>
          <w:rPr>
            <w:rFonts w:ascii="arial" w:eastAsia="arial" w:hAnsi="arial" w:cs="arial"/>
            <w:b w:val="0"/>
            <w:i/>
            <w:strike w:val="0"/>
            <w:noProof w:val="0"/>
            <w:color w:val="0077CC"/>
            <w:position w:val="0"/>
            <w:sz w:val="20"/>
            <w:u w:val="single"/>
            <w:vertAlign w:val="baseline"/>
          </w:rPr>
          <w:t>, 492 F.2d 735, 738-39 (3d Cir. 1974)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accord </w:t>
      </w:r>
      <w:hyperlink r:id="rId47" w:history="1">
        <w:r>
          <w:rPr>
            <w:rFonts w:ascii="arial" w:eastAsia="arial" w:hAnsi="arial" w:cs="arial"/>
            <w:b w:val="0"/>
            <w:i/>
            <w:strike w:val="0"/>
            <w:noProof w:val="0"/>
            <w:color w:val="0077CC"/>
            <w:position w:val="0"/>
            <w:sz w:val="20"/>
            <w:u w:val="single"/>
            <w:vertAlign w:val="baseline"/>
          </w:rPr>
          <w:t>United States v. Hearn</w:t>
        </w:r>
      </w:hyperlink>
      <w:hyperlink r:id="rId47" w:history="1">
        <w:r>
          <w:rPr>
            <w:rFonts w:ascii="arial" w:eastAsia="arial" w:hAnsi="arial" w:cs="arial"/>
            <w:b w:val="0"/>
            <w:i/>
            <w:strike w:val="0"/>
            <w:noProof w:val="0"/>
            <w:color w:val="0077CC"/>
            <w:position w:val="0"/>
            <w:sz w:val="20"/>
            <w:u w:val="single"/>
            <w:vertAlign w:val="baseline"/>
          </w:rPr>
          <w:t>, 563 F.3d 95, 104 (5th Cir. 2009)</w:t>
        </w:r>
      </w:hyperlink>
      <w:r>
        <w:rPr>
          <w:rFonts w:ascii="arial" w:eastAsia="arial" w:hAnsi="arial" w:cs="arial"/>
          <w:b w:val="0"/>
          <w:i w:val="0"/>
          <w:strike w:val="0"/>
          <w:noProof w:val="0"/>
          <w:color w:val="000000"/>
          <w:position w:val="0"/>
          <w:sz w:val="20"/>
          <w:u w:val="none"/>
          <w:vertAlign w:val="baseline"/>
        </w:rPr>
        <w:t xml:space="preserve"> ("[Defendant] was fully apprised of her </w:t>
      </w:r>
      <w:r>
        <w:rPr>
          <w:rFonts w:ascii="arial" w:eastAsia="arial" w:hAnsi="arial" w:cs="arial"/>
          <w:b/>
          <w:i/>
          <w:strike w:val="0"/>
          <w:noProof w:val="0"/>
          <w:color w:val="000000"/>
          <w:position w:val="0"/>
          <w:sz w:val="20"/>
          <w:u w:val="none"/>
          <w:vertAlign w:val="baseline"/>
        </w:rPr>
        <w:t> [*30]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rights and chose to waive those rights by answering the officers' questions.").</w:t>
      </w:r>
    </w:p>
    <w:p>
      <w:pPr>
        <w:keepNext w:val="0"/>
        <w:spacing w:before="240" w:after="0" w:line="260" w:lineRule="atLeast"/>
        <w:ind w:left="0" w:right="0" w:firstLine="0"/>
        <w:jc w:val="both"/>
      </w:pPr>
      <w:bookmarkStart w:id="60" w:name="Bookmark_para_42"/>
      <w:bookmarkEnd w:id="60"/>
      <w:r>
        <w:rPr>
          <w:rFonts w:ascii="arial" w:eastAsia="arial" w:hAnsi="arial" w:cs="arial"/>
          <w:b w:val="0"/>
          <w:i w:val="0"/>
          <w:strike w:val="0"/>
          <w:noProof w:val="0"/>
          <w:color w:val="000000"/>
          <w:position w:val="0"/>
          <w:sz w:val="20"/>
          <w:u w:val="none"/>
          <w:vertAlign w:val="baseline"/>
        </w:rPr>
        <w:t xml:space="preserve">Prior to being interviewed by law enforcement in this present matter, Defendant was familiar with the criminal justice system, including being detained, questioned, and being read his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rights. Officer Cruz asked him three times whether he understood his rights and whether he chose to waive them. (Hrg. at 11:39:47);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(Gov't Ex. 1 at 21:15:00). The rights read by Officer Cruz to Defendant included the admonition that "anything you say can and will be used against you in a court of law." (Gov't Ex. 1 at 21:14:07);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(Gov't Ex. 5). Defendant knew he could "choose not to talk to law enforcement, to talk only with counsel present, or to discontinue talking at any time." </w:t>
      </w:r>
      <w:hyperlink r:id="rId44" w:history="1">
        <w:r>
          <w:rPr>
            <w:rFonts w:ascii="arial" w:eastAsia="arial" w:hAnsi="arial" w:cs="arial"/>
            <w:b w:val="0"/>
            <w:i/>
            <w:strike w:val="0"/>
            <w:noProof w:val="0"/>
            <w:color w:val="0077CC"/>
            <w:position w:val="0"/>
            <w:sz w:val="20"/>
            <w:u w:val="single"/>
            <w:vertAlign w:val="baseline"/>
          </w:rPr>
          <w:t>Spring</w:t>
        </w:r>
      </w:hyperlink>
      <w:hyperlink r:id="rId44" w:history="1">
        <w:r>
          <w:rPr>
            <w:rFonts w:ascii="arial" w:eastAsia="arial" w:hAnsi="arial" w:cs="arial"/>
            <w:b w:val="0"/>
            <w:i/>
            <w:strike w:val="0"/>
            <w:noProof w:val="0"/>
            <w:color w:val="0077CC"/>
            <w:position w:val="0"/>
            <w:sz w:val="20"/>
            <w:u w:val="single"/>
            <w:vertAlign w:val="baseline"/>
          </w:rPr>
          <w:t>, 479 U.S. at 574</w:t>
        </w:r>
      </w:hyperlink>
      <w:r>
        <w:rPr>
          <w:rFonts w:ascii="arial" w:eastAsia="arial" w:hAnsi="arial" w:cs="arial"/>
          <w:b w:val="0"/>
          <w:i w:val="0"/>
          <w:strike w:val="0"/>
          <w:noProof w:val="0"/>
          <w:color w:val="000000"/>
          <w:position w:val="0"/>
          <w:sz w:val="20"/>
          <w:u w:val="none"/>
          <w:vertAlign w:val="baseline"/>
        </w:rPr>
        <w:t xml:space="preserve">. Ultimately, in the absence of evidence of official coercion, the Court cannot conclude that Defendant's confession was involuntary, unknowingly, or unintelligently made. </w:t>
      </w:r>
      <w:hyperlink r:id="rId48" w:history="1">
        <w:r>
          <w:rPr>
            <w:rFonts w:ascii="arial" w:eastAsia="arial" w:hAnsi="arial" w:cs="arial"/>
            <w:b w:val="0"/>
            <w:i/>
            <w:strike w:val="0"/>
            <w:noProof w:val="0"/>
            <w:color w:val="0077CC"/>
            <w:position w:val="0"/>
            <w:sz w:val="20"/>
            <w:u w:val="single"/>
            <w:vertAlign w:val="baseline"/>
          </w:rPr>
          <w:t>United States v. Raymer</w:t>
        </w:r>
      </w:hyperlink>
      <w:hyperlink r:id="rId48" w:history="1">
        <w:r>
          <w:rPr>
            <w:rFonts w:ascii="arial" w:eastAsia="arial" w:hAnsi="arial" w:cs="arial"/>
            <w:b w:val="0"/>
            <w:i/>
            <w:strike w:val="0"/>
            <w:noProof w:val="0"/>
            <w:color w:val="0077CC"/>
            <w:position w:val="0"/>
            <w:sz w:val="20"/>
            <w:u w:val="single"/>
            <w:vertAlign w:val="baseline"/>
          </w:rPr>
          <w:t>, 876 F.2d 383, 386 (5th Cir. 1989)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B. Whether under the totality of the circumstances, Defendant's confession was obtained in violation of the </w:t>
      </w:r>
      <w:hyperlink r:id="rId13" w:history="1">
        <w:r>
          <w:rPr>
            <w:rFonts w:ascii="arial" w:eastAsia="arial" w:hAnsi="arial" w:cs="arial"/>
            <w:b/>
            <w:i/>
            <w:strike w:val="0"/>
            <w:noProof w:val="0"/>
            <w:color w:val="0077CC"/>
            <w:position w:val="0"/>
            <w:sz w:val="20"/>
            <w:u w:val="single"/>
            <w:vertAlign w:val="baseline"/>
          </w:rPr>
          <w:t>Due Process Clause of the Fifth Amendment</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1" w:name="Bookmark_para_43"/>
      <w:bookmarkEnd w:id="61"/>
      <w:r>
        <w:rPr>
          <w:rFonts w:ascii="arial" w:eastAsia="arial" w:hAnsi="arial" w:cs="arial"/>
          <w:b w:val="0"/>
          <w:i w:val="0"/>
          <w:strike w:val="0"/>
          <w:noProof w:val="0"/>
          <w:color w:val="000000"/>
          <w:position w:val="0"/>
          <w:sz w:val="20"/>
          <w:u w:val="none"/>
          <w:vertAlign w:val="baseline"/>
        </w:rPr>
        <w:t xml:space="preserve">Only voluntary confessions are admissible under either the Self Incrimination or Due Process Clauses. </w:t>
      </w:r>
      <w:hyperlink r:id="rId23" w:history="1">
        <w:r>
          <w:rPr>
            <w:rFonts w:ascii="arial" w:eastAsia="arial" w:hAnsi="arial" w:cs="arial"/>
            <w:b w:val="0"/>
            <w:i/>
            <w:strike w:val="0"/>
            <w:noProof w:val="0"/>
            <w:color w:val="0077CC"/>
            <w:position w:val="0"/>
            <w:sz w:val="20"/>
            <w:u w:val="single"/>
            <w:vertAlign w:val="baseline"/>
          </w:rPr>
          <w:t>Dickerson</w:t>
        </w:r>
      </w:hyperlink>
      <w:hyperlink r:id="rId23" w:history="1">
        <w:r>
          <w:rPr>
            <w:rFonts w:ascii="arial" w:eastAsia="arial" w:hAnsi="arial" w:cs="arial"/>
            <w:b w:val="0"/>
            <w:i/>
            <w:strike w:val="0"/>
            <w:noProof w:val="0"/>
            <w:color w:val="0077CC"/>
            <w:position w:val="0"/>
            <w:sz w:val="20"/>
            <w:u w:val="single"/>
            <w:vertAlign w:val="baseline"/>
          </w:rPr>
          <w:t>, 530 U.S. at 433 (2000)</w:t>
        </w:r>
      </w:hyperlink>
      <w:r>
        <w:rPr>
          <w:rFonts w:ascii="arial" w:eastAsia="arial" w:hAnsi="arial" w:cs="arial"/>
          <w:b w:val="0"/>
          <w:i w:val="0"/>
          <w:strike w:val="0"/>
          <w:noProof w:val="0"/>
          <w:color w:val="000000"/>
          <w:position w:val="0"/>
          <w:sz w:val="20"/>
          <w:u w:val="none"/>
          <w:vertAlign w:val="baseline"/>
        </w:rPr>
        <w:t>. Defendant argues that under the totality of the circumstances,</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his confession was obtained in violation of the </w:t>
      </w:r>
      <w:hyperlink r:id="rId13" w:history="1">
        <w:r>
          <w:rPr>
            <w:rFonts w:ascii="arial" w:eastAsia="arial" w:hAnsi="arial" w:cs="arial"/>
            <w:b w:val="0"/>
            <w:i/>
            <w:strike w:val="0"/>
            <w:noProof w:val="0"/>
            <w:color w:val="0077CC"/>
            <w:position w:val="0"/>
            <w:sz w:val="20"/>
            <w:u w:val="single"/>
            <w:vertAlign w:val="baseline"/>
          </w:rPr>
          <w:t>Due Process Clause of the Fifth Amendment</w:t>
        </w:r>
      </w:hyperlink>
      <w:r>
        <w:rPr>
          <w:rFonts w:ascii="arial" w:eastAsia="arial" w:hAnsi="arial" w:cs="arial"/>
          <w:b w:val="0"/>
          <w:i w:val="0"/>
          <w:strike w:val="0"/>
          <w:noProof w:val="0"/>
          <w:color w:val="000000"/>
          <w:position w:val="0"/>
          <w:sz w:val="20"/>
          <w:u w:val="none"/>
          <w:vertAlign w:val="baseline"/>
        </w:rPr>
        <w:t xml:space="preserve">. (Dkt. No. 39 at 7). The legal basis for Defendant's claim that his statements were involuntary stems from the </w:t>
      </w:r>
      <w:hyperlink r:id="rId19" w:history="1">
        <w:r>
          <w:rPr>
            <w:rFonts w:ascii="arial" w:eastAsia="arial" w:hAnsi="arial" w:cs="arial"/>
            <w:b w:val="0"/>
            <w:i/>
            <w:strike w:val="0"/>
            <w:noProof w:val="0"/>
            <w:color w:val="0077CC"/>
            <w:position w:val="0"/>
            <w:sz w:val="20"/>
            <w:u w:val="single"/>
            <w:vertAlign w:val="baseline"/>
          </w:rPr>
          <w:t>Fourteenth Amendment's Due Process clause</w:t>
        </w:r>
      </w:hyperlink>
      <w:r>
        <w:rPr>
          <w:rFonts w:ascii="arial" w:eastAsia="arial" w:hAnsi="arial" w:cs="arial"/>
          <w:b w:val="0"/>
          <w:i w:val="0"/>
          <w:strike w:val="0"/>
          <w:noProof w:val="0"/>
          <w:color w:val="000000"/>
          <w:position w:val="0"/>
          <w:sz w:val="20"/>
          <w:u w:val="none"/>
          <w:vertAlign w:val="baseline"/>
        </w:rPr>
        <w:t xml:space="preserve">, which provides in pertinent part: "[n]o person . . . shall . . . be deprived of life, liberty, or property, without due process of law. . ." </w:t>
      </w:r>
      <w:hyperlink r:id="rId19" w:history="1">
        <w:r>
          <w:rPr>
            <w:rFonts w:ascii="arial" w:eastAsia="arial" w:hAnsi="arial" w:cs="arial"/>
            <w:b w:val="0"/>
            <w:i/>
            <w:strike w:val="0"/>
            <w:noProof w:val="0"/>
            <w:color w:val="0077CC"/>
            <w:position w:val="0"/>
            <w:sz w:val="20"/>
            <w:u w:val="single"/>
            <w:vertAlign w:val="baseline"/>
          </w:rPr>
          <w:t>U.S. CONST. amend. XIV</w:t>
        </w:r>
      </w:hyperlink>
      <w:r>
        <w:rPr>
          <w:rFonts w:ascii="arial" w:eastAsia="arial" w:hAnsi="arial" w:cs="arial"/>
          <w:b w:val="0"/>
          <w:i w:val="0"/>
          <w:strike w:val="0"/>
          <w:noProof w:val="0"/>
          <w:color w:val="000000"/>
          <w:position w:val="0"/>
          <w:sz w:val="20"/>
          <w:u w:val="none"/>
          <w:vertAlign w:val="baseline"/>
        </w:rPr>
        <w:t xml:space="preserve">. The voluntariness inquiry under the due process clause focuses on "'whether a defendant's will was overborne' by the circumstances surrounding the giving of a confession." </w:t>
      </w:r>
      <w:r>
        <w:rPr>
          <w:rFonts w:ascii="arial" w:eastAsia="arial" w:hAnsi="arial" w:cs="arial"/>
          <w:b w:val="0"/>
          <w:i/>
          <w:strike w:val="0"/>
          <w:noProof w:val="0"/>
          <w:color w:val="000000"/>
          <w:position w:val="0"/>
          <w:sz w:val="20"/>
          <w:u w:val="none"/>
          <w:vertAlign w:val="baseline"/>
        </w:rPr>
        <w:t xml:space="preserve">See </w:t>
      </w:r>
      <w:hyperlink r:id="rId23" w:history="1">
        <w:r>
          <w:rPr>
            <w:rFonts w:ascii="arial" w:eastAsia="arial" w:hAnsi="arial" w:cs="arial"/>
            <w:b w:val="0"/>
            <w:i/>
            <w:strike w:val="0"/>
            <w:noProof w:val="0"/>
            <w:color w:val="0077CC"/>
            <w:position w:val="0"/>
            <w:sz w:val="20"/>
            <w:u w:val="single"/>
            <w:vertAlign w:val="baseline"/>
          </w:rPr>
          <w:t>Dickerson</w:t>
        </w:r>
      </w:hyperlink>
      <w:hyperlink r:id="rId23" w:history="1">
        <w:r>
          <w:rPr>
            <w:rFonts w:ascii="arial" w:eastAsia="arial" w:hAnsi="arial" w:cs="arial"/>
            <w:b w:val="0"/>
            <w:i/>
            <w:strike w:val="0"/>
            <w:noProof w:val="0"/>
            <w:color w:val="0077CC"/>
            <w:position w:val="0"/>
            <w:sz w:val="20"/>
            <w:u w:val="single"/>
            <w:vertAlign w:val="baseline"/>
          </w:rPr>
          <w:t>, 530 U.S. at 434</w:t>
        </w:r>
      </w:hyperlink>
      <w:r>
        <w:rPr>
          <w:rFonts w:ascii="arial" w:eastAsia="arial" w:hAnsi="arial" w:cs="arial"/>
          <w:b w:val="0"/>
          <w:i w:val="0"/>
          <w:strike w:val="0"/>
          <w:noProof w:val="0"/>
          <w:color w:val="000000"/>
          <w:position w:val="0"/>
          <w:sz w:val="20"/>
          <w:u w:val="none"/>
          <w:vertAlign w:val="baseline"/>
        </w:rPr>
        <w:t xml:space="preserve">. In order to make this determination, the Court must assess the totality of the circumstances surrounding the interaction between the police and suspect, including the characteristics of the accused, the conditions of the interrogation, and the police conduct.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62" w:name="Bookmark_para_44"/>
      <w:bookmarkEnd w:id="62"/>
      <w:r>
        <w:rPr>
          <w:rFonts w:ascii="arial" w:eastAsia="arial" w:hAnsi="arial" w:cs="arial"/>
          <w:b w:val="0"/>
          <w:i w:val="0"/>
          <w:strike w:val="0"/>
          <w:noProof w:val="0"/>
          <w:color w:val="000000"/>
          <w:position w:val="0"/>
          <w:sz w:val="20"/>
          <w:u w:val="none"/>
          <w:vertAlign w:val="baseline"/>
        </w:rPr>
        <w:t>Defendant argues that the officers' decision to prioritize their interrogation over his need for immediate medical attention and necessities was a violation of his due process rights. (Dkt. No. 39 at 8). Referencing his injuries, lack of water, and trouble breathing, Defendant contends that the officers' conduct was not only coercive, but outrageous and inhumane. (Dkt. No. 63 at 1). However, Defendant points to only one case to support his due process violation argument:</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w:t>
      </w:r>
      <w:hyperlink r:id="rId36" w:history="1">
        <w:r>
          <w:rPr>
            <w:rFonts w:ascii="arial" w:eastAsia="arial" w:hAnsi="arial" w:cs="arial"/>
            <w:b w:val="0"/>
            <w:i/>
            <w:strike w:val="0"/>
            <w:noProof w:val="0"/>
            <w:color w:val="0077CC"/>
            <w:position w:val="0"/>
            <w:sz w:val="20"/>
            <w:u w:val="single"/>
            <w:vertAlign w:val="baseline"/>
          </w:rPr>
          <w:t>Mincey v. Arizona</w:t>
        </w:r>
      </w:hyperlink>
      <w:hyperlink r:id="rId36" w:history="1">
        <w:r>
          <w:rPr>
            <w:rFonts w:ascii="arial" w:eastAsia="arial" w:hAnsi="arial" w:cs="arial"/>
            <w:b w:val="0"/>
            <w:i/>
            <w:strike w:val="0"/>
            <w:noProof w:val="0"/>
            <w:color w:val="0077CC"/>
            <w:position w:val="0"/>
            <w:sz w:val="20"/>
            <w:u w:val="single"/>
            <w:vertAlign w:val="baseline"/>
          </w:rPr>
          <w:t>, 437 U.S. 385, 98 S. Ct. 2408, 57 L. Ed. 2d 290 (1978)</w:t>
        </w:r>
      </w:hyperlink>
      <w:r>
        <w:rPr>
          <w:rFonts w:ascii="arial" w:eastAsia="arial" w:hAnsi="arial" w:cs="arial"/>
          <w:b w:val="0"/>
          <w:i/>
          <w:strike w:val="0"/>
          <w:noProof w:val="0"/>
          <w:color w:val="000000"/>
          <w:position w:val="0"/>
          <w:sz w:val="20"/>
          <w:u w:val="none"/>
          <w:vertAlign w:val="baseline"/>
        </w:rPr>
        <w:t>. Mincey</w:t>
      </w:r>
      <w:r>
        <w:rPr>
          <w:rFonts w:ascii="arial" w:eastAsia="arial" w:hAnsi="arial" w:cs="arial"/>
          <w:b w:val="0"/>
          <w:i w:val="0"/>
          <w:strike w:val="0"/>
          <w:noProof w:val="0"/>
          <w:color w:val="000000"/>
          <w:position w:val="0"/>
          <w:sz w:val="20"/>
          <w:u w:val="none"/>
          <w:vertAlign w:val="baseline"/>
        </w:rPr>
        <w:t xml:space="preserve"> is distinguishable for several reasons. In </w:t>
      </w:r>
      <w:r>
        <w:rPr>
          <w:rFonts w:ascii="arial" w:eastAsia="arial" w:hAnsi="arial" w:cs="arial"/>
          <w:b w:val="0"/>
          <w:i/>
          <w:strike w:val="0"/>
          <w:noProof w:val="0"/>
          <w:color w:val="000000"/>
          <w:position w:val="0"/>
          <w:sz w:val="20"/>
          <w:u w:val="none"/>
          <w:vertAlign w:val="baseline"/>
        </w:rPr>
        <w:t>Mincey</w:t>
      </w:r>
      <w:r>
        <w:rPr>
          <w:rFonts w:ascii="arial" w:eastAsia="arial" w:hAnsi="arial" w:cs="arial"/>
          <w:b w:val="0"/>
          <w:i w:val="0"/>
          <w:strike w:val="0"/>
          <w:noProof w:val="0"/>
          <w:color w:val="000000"/>
          <w:position w:val="0"/>
          <w:sz w:val="20"/>
          <w:u w:val="none"/>
          <w:vertAlign w:val="baseline"/>
        </w:rPr>
        <w:t xml:space="preserve">, the defendant was taken to the hospital after being shot. </w:t>
      </w:r>
      <w:hyperlink r:id="rId36" w:history="1">
        <w:r>
          <w:rPr>
            <w:rFonts w:ascii="arial" w:eastAsia="arial" w:hAnsi="arial" w:cs="arial"/>
            <w:b w:val="0"/>
            <w:i/>
            <w:strike w:val="0"/>
            <w:noProof w:val="0"/>
            <w:color w:val="0077CC"/>
            <w:position w:val="0"/>
            <w:sz w:val="20"/>
            <w:u w:val="single"/>
            <w:vertAlign w:val="baseline"/>
          </w:rPr>
          <w:t>Id.</w:t>
        </w:r>
      </w:hyperlink>
      <w:hyperlink r:id="rId36" w:history="1">
        <w:r>
          <w:rPr>
            <w:rFonts w:ascii="arial" w:eastAsia="arial" w:hAnsi="arial" w:cs="arial"/>
            <w:b w:val="0"/>
            <w:i/>
            <w:strike w:val="0"/>
            <w:noProof w:val="0"/>
            <w:color w:val="0077CC"/>
            <w:position w:val="0"/>
            <w:sz w:val="20"/>
            <w:u w:val="single"/>
            <w:vertAlign w:val="baseline"/>
          </w:rPr>
          <w:t xml:space="preserve"> at 396</w:t>
        </w:r>
      </w:hyperlink>
      <w:r>
        <w:rPr>
          <w:rFonts w:ascii="arial" w:eastAsia="arial" w:hAnsi="arial" w:cs="arial"/>
          <w:b w:val="0"/>
          <w:i w:val="0"/>
          <w:strike w:val="0"/>
          <w:noProof w:val="0"/>
          <w:color w:val="000000"/>
          <w:position w:val="0"/>
          <w:sz w:val="20"/>
          <w:u w:val="none"/>
          <w:vertAlign w:val="baseline"/>
        </w:rPr>
        <w:t xml:space="preserve">. He was immediately taken to the emergency room where he was examined and treated.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defendant suffered from nerve damage, paralysis, and had several tubes inserted in his throat and nose to help him breathe and to prevent him from vomiting.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Later that evening, a detective came to the intensive care unit to interrogate him.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detective told defendant that he was under arrest for the murder of a police officer and read the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warning.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Defendant, who was unable to talk, communicated by writing answers on a piece of paper.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repeatedly asked to stop the interrogation until he could get a lawyer.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Instead, the detective interrogated him for several hours until defendant confessed.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63" w:name="Bookmark_para_45"/>
      <w:bookmarkEnd w:id="63"/>
      <w:r>
        <w:rPr>
          <w:rFonts w:ascii="arial" w:eastAsia="arial" w:hAnsi="arial" w:cs="arial"/>
          <w:b w:val="0"/>
          <w:i w:val="0"/>
          <w:strike w:val="0"/>
          <w:noProof w:val="0"/>
          <w:color w:val="000000"/>
          <w:position w:val="0"/>
          <w:sz w:val="20"/>
          <w:u w:val="none"/>
          <w:vertAlign w:val="baseline"/>
        </w:rPr>
        <w:t xml:space="preserve">The Court in </w:t>
      </w:r>
      <w:r>
        <w:rPr>
          <w:rFonts w:ascii="arial" w:eastAsia="arial" w:hAnsi="arial" w:cs="arial"/>
          <w:b w:val="0"/>
          <w:i/>
          <w:strike w:val="0"/>
          <w:noProof w:val="0"/>
          <w:color w:val="000000"/>
          <w:position w:val="0"/>
          <w:sz w:val="20"/>
          <w:u w:val="none"/>
          <w:vertAlign w:val="baseline"/>
        </w:rPr>
        <w:t>Mincey</w:t>
      </w:r>
      <w:r>
        <w:rPr>
          <w:rFonts w:ascii="arial" w:eastAsia="arial" w:hAnsi="arial" w:cs="arial"/>
          <w:b w:val="0"/>
          <w:i w:val="0"/>
          <w:strike w:val="0"/>
          <w:noProof w:val="0"/>
          <w:color w:val="000000"/>
          <w:position w:val="0"/>
          <w:sz w:val="20"/>
          <w:u w:val="none"/>
          <w:vertAlign w:val="baseline"/>
        </w:rPr>
        <w:t xml:space="preserve"> held that defendant's confession was unconstitutional and involuntary because his statements were not "the product of his free and rational choice." </w:t>
      </w:r>
      <w:hyperlink r:id="rId36" w:history="1">
        <w:r>
          <w:rPr>
            <w:rFonts w:ascii="arial" w:eastAsia="arial" w:hAnsi="arial" w:cs="arial"/>
            <w:b w:val="0"/>
            <w:i/>
            <w:strike w:val="0"/>
            <w:noProof w:val="0"/>
            <w:color w:val="0077CC"/>
            <w:position w:val="0"/>
            <w:sz w:val="20"/>
            <w:u w:val="single"/>
            <w:vertAlign w:val="baseline"/>
          </w:rPr>
          <w:t>Id.</w:t>
        </w:r>
      </w:hyperlink>
      <w:hyperlink r:id="rId36" w:history="1">
        <w:r>
          <w:rPr>
            <w:rFonts w:ascii="arial" w:eastAsia="arial" w:hAnsi="arial" w:cs="arial"/>
            <w:b w:val="0"/>
            <w:i/>
            <w:strike w:val="0"/>
            <w:noProof w:val="0"/>
            <w:color w:val="0077CC"/>
            <w:position w:val="0"/>
            <w:sz w:val="20"/>
            <w:u w:val="single"/>
            <w:vertAlign w:val="baseline"/>
          </w:rPr>
          <w:t xml:space="preserve"> at 401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hyperlink r:id="rId37" w:history="1">
        <w:r>
          <w:rPr>
            <w:rFonts w:ascii="arial" w:eastAsia="arial" w:hAnsi="arial" w:cs="arial"/>
            <w:b w:val="0"/>
            <w:i/>
            <w:strike w:val="0"/>
            <w:noProof w:val="0"/>
            <w:color w:val="0077CC"/>
            <w:position w:val="0"/>
            <w:sz w:val="20"/>
            <w:u w:val="single"/>
            <w:vertAlign w:val="baseline"/>
          </w:rPr>
          <w:t>Greenwald</w:t>
        </w:r>
      </w:hyperlink>
      <w:hyperlink r:id="rId37" w:history="1">
        <w:r>
          <w:rPr>
            <w:rFonts w:ascii="arial" w:eastAsia="arial" w:hAnsi="arial" w:cs="arial"/>
            <w:b w:val="0"/>
            <w:i/>
            <w:strike w:val="0"/>
            <w:noProof w:val="0"/>
            <w:color w:val="0077CC"/>
            <w:position w:val="0"/>
            <w:sz w:val="20"/>
            <w:u w:val="single"/>
            <w:vertAlign w:val="baseline"/>
          </w:rPr>
          <w:t>, 390 U.S. at 519</w:t>
        </w:r>
      </w:hyperlink>
      <w:r>
        <w:rPr>
          <w:rFonts w:ascii="arial" w:eastAsia="arial" w:hAnsi="arial" w:cs="arial"/>
          <w:b w:val="0"/>
          <w:i w:val="0"/>
          <w:strike w:val="0"/>
          <w:noProof w:val="0"/>
          <w:color w:val="000000"/>
          <w:position w:val="0"/>
          <w:sz w:val="20"/>
          <w:u w:val="none"/>
          <w:vertAlign w:val="baseline"/>
        </w:rPr>
        <w:t xml:space="preserve">. The Court reasoned that even in his debilitated and helpless condition, the defendant actively expressed his wish not to be interrogated. </w:t>
      </w:r>
      <w:hyperlink r:id="rId36" w:history="1">
        <w:r>
          <w:rPr>
            <w:rFonts w:ascii="arial" w:eastAsia="arial" w:hAnsi="arial" w:cs="arial"/>
            <w:b w:val="0"/>
            <w:i/>
            <w:strike w:val="0"/>
            <w:noProof w:val="0"/>
            <w:color w:val="0077CC"/>
            <w:position w:val="0"/>
            <w:sz w:val="20"/>
            <w:u w:val="single"/>
            <w:vertAlign w:val="baseline"/>
          </w:rPr>
          <w:t>Id.</w:t>
        </w:r>
      </w:hyperlink>
      <w:hyperlink r:id="rId36" w:history="1">
        <w:r>
          <w:rPr>
            <w:rFonts w:ascii="arial" w:eastAsia="arial" w:hAnsi="arial" w:cs="arial"/>
            <w:b w:val="0"/>
            <w:i/>
            <w:strike w:val="0"/>
            <w:noProof w:val="0"/>
            <w:color w:val="0077CC"/>
            <w:position w:val="0"/>
            <w:sz w:val="20"/>
            <w:u w:val="single"/>
            <w:vertAlign w:val="baseline"/>
          </w:rPr>
          <w:t xml:space="preserve"> at 399</w:t>
        </w:r>
      </w:hyperlink>
      <w:r>
        <w:rPr>
          <w:rFonts w:ascii="arial" w:eastAsia="arial" w:hAnsi="arial" w:cs="arial"/>
          <w:b w:val="0"/>
          <w:i w:val="0"/>
          <w:strike w:val="0"/>
          <w:noProof w:val="0"/>
          <w:color w:val="000000"/>
          <w:position w:val="0"/>
          <w:sz w:val="20"/>
          <w:u w:val="none"/>
          <w:vertAlign w:val="baseline"/>
        </w:rPr>
        <w:t>. He also was evidently confused since some</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of his written answers were not entirely coherent and he lost consciousness several times during the interrogation. </w:t>
      </w:r>
      <w:hyperlink r:id="rId36" w:history="1">
        <w:r>
          <w:rPr>
            <w:rFonts w:ascii="arial" w:eastAsia="arial" w:hAnsi="arial" w:cs="arial"/>
            <w:b w:val="0"/>
            <w:i/>
            <w:strike w:val="0"/>
            <w:noProof w:val="0"/>
            <w:color w:val="0077CC"/>
            <w:position w:val="0"/>
            <w:sz w:val="20"/>
            <w:u w:val="single"/>
            <w:vertAlign w:val="baseline"/>
          </w:rPr>
          <w:t>Id.</w:t>
        </w:r>
      </w:hyperlink>
      <w:hyperlink r:id="rId36" w:history="1">
        <w:r>
          <w:rPr>
            <w:rFonts w:ascii="arial" w:eastAsia="arial" w:hAnsi="arial" w:cs="arial"/>
            <w:b w:val="0"/>
            <w:i/>
            <w:strike w:val="0"/>
            <w:noProof w:val="0"/>
            <w:color w:val="0077CC"/>
            <w:position w:val="0"/>
            <w:sz w:val="20"/>
            <w:u w:val="single"/>
            <w:vertAlign w:val="baseline"/>
          </w:rPr>
          <w:t xml:space="preserve"> at 399-400</w:t>
        </w:r>
      </w:hyperlink>
      <w:r>
        <w:rPr>
          <w:rFonts w:ascii="arial" w:eastAsia="arial" w:hAnsi="arial" w:cs="arial"/>
          <w:b w:val="0"/>
          <w:i w:val="0"/>
          <w:strike w:val="0"/>
          <w:noProof w:val="0"/>
          <w:color w:val="000000"/>
          <w:position w:val="0"/>
          <w:sz w:val="20"/>
          <w:u w:val="none"/>
          <w:vertAlign w:val="baseline"/>
        </w:rPr>
        <w:t xml:space="preserve">. Further, the Court found that defendant was weakened by pain and shock, isolated from family, friends, and legal counsel, and barely conscious. </w:t>
      </w:r>
      <w:hyperlink r:id="rId36" w:history="1">
        <w:r>
          <w:rPr>
            <w:rFonts w:ascii="arial" w:eastAsia="arial" w:hAnsi="arial" w:cs="arial"/>
            <w:b w:val="0"/>
            <w:i/>
            <w:strike w:val="0"/>
            <w:noProof w:val="0"/>
            <w:color w:val="0077CC"/>
            <w:position w:val="0"/>
            <w:sz w:val="20"/>
            <w:u w:val="single"/>
            <w:vertAlign w:val="baseline"/>
          </w:rPr>
          <w:t>Id.</w:t>
        </w:r>
      </w:hyperlink>
      <w:hyperlink r:id="rId36" w:history="1">
        <w:r>
          <w:rPr>
            <w:rFonts w:ascii="arial" w:eastAsia="arial" w:hAnsi="arial" w:cs="arial"/>
            <w:b w:val="0"/>
            <w:i/>
            <w:strike w:val="0"/>
            <w:noProof w:val="0"/>
            <w:color w:val="0077CC"/>
            <w:position w:val="0"/>
            <w:sz w:val="20"/>
            <w:u w:val="single"/>
            <w:vertAlign w:val="baseline"/>
          </w:rPr>
          <w:t xml:space="preserve"> at 401</w:t>
        </w:r>
      </w:hyperlink>
      <w:r>
        <w:rPr>
          <w:rFonts w:ascii="arial" w:eastAsia="arial" w:hAnsi="arial" w:cs="arial"/>
          <w:b w:val="0"/>
          <w:i w:val="0"/>
          <w:strike w:val="0"/>
          <w:noProof w:val="0"/>
          <w:color w:val="000000"/>
          <w:position w:val="0"/>
          <w:sz w:val="20"/>
          <w:u w:val="none"/>
          <w:vertAlign w:val="baseline"/>
        </w:rPr>
        <w:t xml:space="preserve">. The Court held that his will was simply overborne, and the due process of law forbid such statements to be used against him. </w:t>
      </w:r>
      <w:hyperlink r:id="rId36" w:history="1">
        <w:r>
          <w:rPr>
            <w:rFonts w:ascii="arial" w:eastAsia="arial" w:hAnsi="arial" w:cs="arial"/>
            <w:b w:val="0"/>
            <w:i/>
            <w:strike w:val="0"/>
            <w:noProof w:val="0"/>
            <w:color w:val="0077CC"/>
            <w:position w:val="0"/>
            <w:sz w:val="20"/>
            <w:u w:val="single"/>
            <w:vertAlign w:val="baseline"/>
          </w:rPr>
          <w:t>Id.</w:t>
        </w:r>
      </w:hyperlink>
      <w:hyperlink r:id="rId36" w:history="1">
        <w:r>
          <w:rPr>
            <w:rFonts w:ascii="arial" w:eastAsia="arial" w:hAnsi="arial" w:cs="arial"/>
            <w:b w:val="0"/>
            <w:i/>
            <w:strike w:val="0"/>
            <w:noProof w:val="0"/>
            <w:color w:val="0077CC"/>
            <w:position w:val="0"/>
            <w:sz w:val="20"/>
            <w:u w:val="single"/>
            <w:vertAlign w:val="baseline"/>
          </w:rPr>
          <w:t xml:space="preserve"> at 401-02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4" w:name="Bookmark_para_46"/>
      <w:bookmarkEnd w:id="64"/>
      <w:r>
        <w:rPr>
          <w:rFonts w:ascii="arial" w:eastAsia="arial" w:hAnsi="arial" w:cs="arial"/>
          <w:b w:val="0"/>
          <w:i w:val="0"/>
          <w:strike w:val="0"/>
          <w:noProof w:val="0"/>
          <w:color w:val="000000"/>
          <w:position w:val="0"/>
          <w:sz w:val="20"/>
          <w:u w:val="none"/>
          <w:vertAlign w:val="baseline"/>
        </w:rPr>
        <w:t xml:space="preserve">Defendant's circumstances in this present case do not come close to those of </w:t>
      </w:r>
      <w:r>
        <w:rPr>
          <w:rFonts w:ascii="arial" w:eastAsia="arial" w:hAnsi="arial" w:cs="arial"/>
          <w:b w:val="0"/>
          <w:i/>
          <w:strike w:val="0"/>
          <w:noProof w:val="0"/>
          <w:color w:val="000000"/>
          <w:position w:val="0"/>
          <w:sz w:val="20"/>
          <w:u w:val="none"/>
          <w:vertAlign w:val="baseline"/>
        </w:rPr>
        <w:t>Mincey</w:t>
      </w:r>
      <w:r>
        <w:rPr>
          <w:rFonts w:ascii="arial" w:eastAsia="arial" w:hAnsi="arial" w:cs="arial"/>
          <w:b w:val="0"/>
          <w:i w:val="0"/>
          <w:strike w:val="0"/>
          <w:noProof w:val="0"/>
          <w:color w:val="000000"/>
          <w:position w:val="0"/>
          <w:sz w:val="20"/>
          <w:u w:val="none"/>
          <w:vertAlign w:val="baseline"/>
        </w:rPr>
        <w:t>, and, without more, the Court is unpersuaded that Defendant's due process rights were violated. Defendant was detained by LPD officers for approximately thirty-three minutes, and the actual interrogation lasted only four minutes. Defendant was permitted to be evaluated by paramedics on site. (Gov't Ex. 4 at 20:59:18). He was cleared as "fairly stable" before being interrogated.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Though Defendant did confuse the day of the week, a common enough error even for people who have suffered no trauma, he was able to converse with officers throughout his encounter, recount what happened that day, and provide logical and clear responses, including correctly providing his biographic information. At no time during the detention</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or interrogation did Defendant's responses seem incoherent, nor did he ask for a lawyer or for the officer to cease questioning. As this Court has previously concluded, he knowingly, voluntarily, and intelligently waived his rights. Thus, under the totality of the circumstances, the Court finds no violation of Defendant's due process rights.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RECOMMENDATION</w:t>
      </w:r>
    </w:p>
    <w:p>
      <w:pPr>
        <w:keepNext w:val="0"/>
        <w:spacing w:before="200" w:after="0" w:line="260" w:lineRule="atLeast"/>
        <w:ind w:left="0" w:right="0" w:firstLine="0"/>
        <w:jc w:val="both"/>
      </w:pPr>
      <w:bookmarkStart w:id="65" w:name="Bookmark_para_47"/>
      <w:bookmarkEnd w:id="65"/>
      <w:r>
        <w:rPr>
          <w:rFonts w:ascii="arial" w:eastAsia="arial" w:hAnsi="arial" w:cs="arial"/>
          <w:b w:val="0"/>
          <w:i w:val="0"/>
          <w:strike w:val="0"/>
          <w:noProof w:val="0"/>
          <w:color w:val="000000"/>
          <w:position w:val="0"/>
          <w:sz w:val="20"/>
          <w:u w:val="none"/>
          <w:vertAlign w:val="baseline"/>
        </w:rPr>
        <w:t xml:space="preserve">For the foregoing reasons, the undersigned Magistrate Judge </w:t>
      </w:r>
      <w:r>
        <w:rPr>
          <w:rFonts w:ascii="arial" w:eastAsia="arial" w:hAnsi="arial" w:cs="arial"/>
          <w:b/>
          <w:i w:val="0"/>
          <w:strike w:val="0"/>
          <w:noProof w:val="0"/>
          <w:color w:val="000000"/>
          <w:position w:val="0"/>
          <w:sz w:val="20"/>
          <w:u w:val="none"/>
          <w:vertAlign w:val="baseline"/>
        </w:rPr>
        <w:t>RECOMMENDS</w:t>
      </w:r>
      <w:r>
        <w:rPr>
          <w:rFonts w:ascii="arial" w:eastAsia="arial" w:hAnsi="arial" w:cs="arial"/>
          <w:b w:val="0"/>
          <w:i w:val="0"/>
          <w:strike w:val="0"/>
          <w:noProof w:val="0"/>
          <w:color w:val="000000"/>
          <w:position w:val="0"/>
          <w:sz w:val="20"/>
          <w:u w:val="none"/>
          <w:vertAlign w:val="baseline"/>
        </w:rPr>
        <w:t xml:space="preserve"> that the District Judge, after an independent review of the record, </w:t>
      </w:r>
      <w:r>
        <w:rPr>
          <w:rFonts w:ascii="arial" w:eastAsia="arial" w:hAnsi="arial" w:cs="arial"/>
          <w:b/>
          <w:i w:val="0"/>
          <w:strike w:val="0"/>
          <w:noProof w:val="0"/>
          <w:color w:val="000000"/>
          <w:position w:val="0"/>
          <w:sz w:val="20"/>
          <w:u w:val="none"/>
          <w:vertAlign w:val="baseline"/>
        </w:rPr>
        <w:t>DENY</w:t>
      </w:r>
      <w:r>
        <w:rPr>
          <w:rFonts w:ascii="arial" w:eastAsia="arial" w:hAnsi="arial" w:cs="arial"/>
          <w:b w:val="0"/>
          <w:i w:val="0"/>
          <w:strike w:val="0"/>
          <w:noProof w:val="0"/>
          <w:color w:val="000000"/>
          <w:position w:val="0"/>
          <w:sz w:val="20"/>
          <w:u w:val="none"/>
          <w:vertAlign w:val="baseline"/>
        </w:rPr>
        <w:t xml:space="preserve"> Defendant's Motion to Suppress, (Dkt. No. 39).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V. NOTICE OF RIGHT TO OBJECT</w:t>
      </w:r>
    </w:p>
    <w:p>
      <w:pPr>
        <w:keepNext w:val="0"/>
        <w:spacing w:before="240" w:after="0" w:line="260" w:lineRule="atLeast"/>
        <w:ind w:left="0" w:right="0" w:firstLine="0"/>
        <w:jc w:val="both"/>
      </w:pPr>
      <w:bookmarkStart w:id="66" w:name="Bookmark_para_48"/>
      <w:bookmarkEnd w:id="66"/>
      <w:r>
        <w:rPr>
          <w:rFonts w:ascii="arial" w:eastAsia="arial" w:hAnsi="arial" w:cs="arial"/>
          <w:b w:val="0"/>
          <w:i w:val="0"/>
          <w:strike w:val="0"/>
          <w:noProof w:val="0"/>
          <w:color w:val="000000"/>
          <w:position w:val="0"/>
          <w:sz w:val="20"/>
          <w:u w:val="none"/>
          <w:vertAlign w:val="baseline"/>
        </w:rPr>
        <w:t xml:space="preserve">Within fourteen days after being served with a copy of this Report and Recommendation, the parties may file written objections to the findings and recommendations proposed above. </w:t>
      </w:r>
      <w:hyperlink r:id="rId14" w:history="1">
        <w:r>
          <w:rPr>
            <w:rFonts w:ascii="arial" w:eastAsia="arial" w:hAnsi="arial" w:cs="arial"/>
            <w:b w:val="0"/>
            <w:i/>
            <w:strike w:val="0"/>
            <w:noProof w:val="0"/>
            <w:color w:val="0077CC"/>
            <w:position w:val="0"/>
            <w:sz w:val="20"/>
            <w:u w:val="single"/>
            <w:vertAlign w:val="baseline"/>
          </w:rPr>
          <w:t>28 U.S.C. § 636(b)(1)</w:t>
        </w:r>
      </w:hyperlink>
      <w:r>
        <w:rPr>
          <w:rFonts w:ascii="arial" w:eastAsia="arial" w:hAnsi="arial" w:cs="arial"/>
          <w:b w:val="0"/>
          <w:i w:val="0"/>
          <w:strike w:val="0"/>
          <w:noProof w:val="0"/>
          <w:color w:val="000000"/>
          <w:position w:val="0"/>
          <w:sz w:val="20"/>
          <w:u w:val="none"/>
          <w:vertAlign w:val="baseline"/>
        </w:rPr>
        <w:t xml:space="preserve">. The District Judge will review de novo those portions of the report or specified proposed findings or recommendations to which the party objects. The District Judge may accept, reject, or modify, in whole or in part, the findings or recommendations made by this Court, and may also receive further evidence or recommit the matter to this Court with instructions.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District Court need not consider frivolous, conclusive, or general objections.</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w:t>
      </w:r>
      <w:hyperlink r:id="rId49" w:history="1">
        <w:r>
          <w:rPr>
            <w:rFonts w:ascii="arial" w:eastAsia="arial" w:hAnsi="arial" w:cs="arial"/>
            <w:b w:val="0"/>
            <w:i/>
            <w:strike w:val="0"/>
            <w:noProof w:val="0"/>
            <w:color w:val="0077CC"/>
            <w:position w:val="0"/>
            <w:sz w:val="20"/>
            <w:u w:val="single"/>
            <w:vertAlign w:val="baseline"/>
          </w:rPr>
          <w:t>Battle v. U.S. Parole Comm'n</w:t>
        </w:r>
      </w:hyperlink>
      <w:hyperlink r:id="rId49" w:history="1">
        <w:r>
          <w:rPr>
            <w:rFonts w:ascii="arial" w:eastAsia="arial" w:hAnsi="arial" w:cs="arial"/>
            <w:b w:val="0"/>
            <w:i/>
            <w:strike w:val="0"/>
            <w:noProof w:val="0"/>
            <w:color w:val="0077CC"/>
            <w:position w:val="0"/>
            <w:sz w:val="20"/>
            <w:u w:val="single"/>
            <w:vertAlign w:val="baseline"/>
          </w:rPr>
          <w:t>, 834 F.2d 419, 421 (5th Cir. 1987)</w:t>
        </w:r>
      </w:hyperlink>
      <w:r>
        <w:rPr>
          <w:rFonts w:ascii="arial" w:eastAsia="arial" w:hAnsi="arial" w:cs="arial"/>
          <w:b w:val="0"/>
          <w:i w:val="0"/>
          <w:strike w:val="0"/>
          <w:noProof w:val="0"/>
          <w:color w:val="000000"/>
          <w:position w:val="0"/>
          <w:sz w:val="20"/>
          <w:u w:val="none"/>
          <w:vertAlign w:val="baseline"/>
        </w:rPr>
        <w:t xml:space="preserve">. If a party does not object within fourteen days, the party forfeits its right to District Court review. </w:t>
      </w:r>
      <w:hyperlink r:id="rId50" w:history="1">
        <w:r>
          <w:rPr>
            <w:rFonts w:ascii="arial" w:eastAsia="arial" w:hAnsi="arial" w:cs="arial"/>
            <w:b w:val="0"/>
            <w:i/>
            <w:strike w:val="0"/>
            <w:noProof w:val="0"/>
            <w:color w:val="0077CC"/>
            <w:position w:val="0"/>
            <w:sz w:val="20"/>
            <w:u w:val="single"/>
            <w:vertAlign w:val="baseline"/>
          </w:rPr>
          <w:t>Thomas v. Arn</w:t>
        </w:r>
      </w:hyperlink>
      <w:hyperlink r:id="rId50" w:history="1">
        <w:r>
          <w:rPr>
            <w:rFonts w:ascii="arial" w:eastAsia="arial" w:hAnsi="arial" w:cs="arial"/>
            <w:b w:val="0"/>
            <w:i/>
            <w:strike w:val="0"/>
            <w:noProof w:val="0"/>
            <w:color w:val="0077CC"/>
            <w:position w:val="0"/>
            <w:sz w:val="20"/>
            <w:u w:val="single"/>
            <w:vertAlign w:val="baseline"/>
          </w:rPr>
          <w:t>, 474 U.S. 140, 150, 106 S. Ct. 466, 88 L. Ed. 2d 435 (1985)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7" w:name="Bookmark_para_49"/>
      <w:bookmarkEnd w:id="67"/>
      <w:r>
        <w:rPr>
          <w:rFonts w:ascii="arial" w:eastAsia="arial" w:hAnsi="arial" w:cs="arial"/>
          <w:b w:val="0"/>
          <w:i w:val="0"/>
          <w:strike w:val="0"/>
          <w:noProof w:val="0"/>
          <w:color w:val="000000"/>
          <w:position w:val="0"/>
          <w:sz w:val="20"/>
          <w:u w:val="none"/>
          <w:vertAlign w:val="baseline"/>
        </w:rPr>
        <w:t>Failure to file written objections to the proposed findings and recommendations contained in this report within fourteen days after service shall bar an aggrieved party from de novo review by the District Court of the proposed findings and recommendations and from appellate review of factual findings accepted or adopted by the District Court, except on grounds of plain error or manifest injustice.</w:t>
      </w:r>
    </w:p>
    <w:p>
      <w:pPr>
        <w:keepNext w:val="0"/>
        <w:spacing w:before="200" w:after="0" w:line="260" w:lineRule="atLeast"/>
        <w:ind w:left="0" w:right="0" w:firstLine="0"/>
        <w:jc w:val="both"/>
      </w:pPr>
      <w:bookmarkStart w:id="68" w:name="Bookmark_para_50"/>
      <w:bookmarkEnd w:id="68"/>
      <w:r>
        <w:rPr>
          <w:rFonts w:ascii="arial" w:eastAsia="arial" w:hAnsi="arial" w:cs="arial"/>
          <w:b/>
          <w:i w:val="0"/>
          <w:strike w:val="0"/>
          <w:noProof w:val="0"/>
          <w:color w:val="000000"/>
          <w:position w:val="0"/>
          <w:sz w:val="20"/>
          <w:u w:val="none"/>
          <w:vertAlign w:val="baseline"/>
        </w:rPr>
        <w:t>SIGNED</w:t>
      </w:r>
      <w:r>
        <w:rPr>
          <w:rFonts w:ascii="arial" w:eastAsia="arial" w:hAnsi="arial" w:cs="arial"/>
          <w:b w:val="0"/>
          <w:i w:val="0"/>
          <w:strike w:val="0"/>
          <w:noProof w:val="0"/>
          <w:color w:val="000000"/>
          <w:position w:val="0"/>
          <w:sz w:val="20"/>
          <w:u w:val="none"/>
          <w:vertAlign w:val="baseline"/>
        </w:rPr>
        <w:t xml:space="preserve"> on October 13, 2023.</w:t>
      </w:r>
    </w:p>
    <w:p>
      <w:pPr>
        <w:keepNext w:val="0"/>
        <w:spacing w:before="200" w:after="0" w:line="260" w:lineRule="atLeast"/>
        <w:ind w:left="0" w:right="0" w:firstLine="0"/>
        <w:jc w:val="both"/>
      </w:pPr>
      <w:bookmarkStart w:id="69" w:name="Bookmark_para_51"/>
      <w:bookmarkEnd w:id="69"/>
      <w:r>
        <w:rPr>
          <w:rFonts w:ascii="arial" w:eastAsia="arial" w:hAnsi="arial" w:cs="arial"/>
          <w:b w:val="0"/>
          <w:i w:val="0"/>
          <w:strike w:val="0"/>
          <w:noProof w:val="0"/>
          <w:color w:val="000000"/>
          <w:position w:val="0"/>
          <w:sz w:val="20"/>
          <w:u w:val="none"/>
          <w:vertAlign w:val="baseline"/>
        </w:rPr>
        <w:t>/s/ John A. Kazen</w:t>
      </w:r>
    </w:p>
    <w:p>
      <w:pPr>
        <w:keepNext w:val="0"/>
        <w:spacing w:before="200" w:after="0" w:line="260" w:lineRule="atLeast"/>
        <w:ind w:left="0" w:right="0" w:firstLine="0"/>
        <w:jc w:val="both"/>
      </w:pPr>
      <w:bookmarkStart w:id="70" w:name="Bookmark_para_52"/>
      <w:bookmarkEnd w:id="70"/>
      <w:r>
        <w:rPr>
          <w:rFonts w:ascii="arial" w:eastAsia="arial" w:hAnsi="arial" w:cs="arial"/>
          <w:b w:val="0"/>
          <w:i w:val="0"/>
          <w:strike w:val="0"/>
          <w:noProof w:val="0"/>
          <w:color w:val="000000"/>
          <w:position w:val="0"/>
          <w:sz w:val="20"/>
          <w:u w:val="none"/>
          <w:vertAlign w:val="baseline"/>
        </w:rPr>
        <w:t>John A. Kazen</w:t>
      </w:r>
    </w:p>
    <w:p>
      <w:pPr>
        <w:keepNext w:val="0"/>
        <w:spacing w:before="200" w:after="0" w:line="260" w:lineRule="atLeast"/>
        <w:ind w:left="0" w:right="0" w:firstLine="0"/>
        <w:jc w:val="both"/>
      </w:pPr>
      <w:bookmarkStart w:id="71" w:name="Bookmark_para_53"/>
      <w:bookmarkEnd w:id="71"/>
      <w:r>
        <w:rPr>
          <w:rFonts w:ascii="arial" w:eastAsia="arial" w:hAnsi="arial" w:cs="arial"/>
          <w:b w:val="0"/>
          <w:i w:val="0"/>
          <w:strike w:val="0"/>
          <w:noProof w:val="0"/>
          <w:color w:val="000000"/>
          <w:position w:val="0"/>
          <w:sz w:val="20"/>
          <w:u w:val="none"/>
          <w:vertAlign w:val="baseline"/>
        </w:rPr>
        <w:t>United States Magistrate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0" w:name="Bookmark_fnpara_1"/>
      <w:bookmarkEnd w:id="10"/>
      <w:r>
        <w:rPr>
          <w:rFonts w:ascii="arial" w:eastAsia="arial" w:hAnsi="arial" w:cs="arial"/>
          <w:b w:val="0"/>
          <w:i w:val="0"/>
          <w:strike w:val="0"/>
          <w:noProof w:val="0"/>
          <w:color w:val="000000"/>
          <w:position w:val="0"/>
          <w:sz w:val="18"/>
          <w:u w:val="none"/>
          <w:vertAlign w:val="baseline"/>
        </w:rPr>
        <w:t>Four of the Government's exhibits are body camera videos from the Laredo Police Department officers on the scene. Defendant's four exhibits are duplicates of those videos. When citing to the video footage in this Report and Recommendation, the Court will only cite to the Government's video exhibits for simplification.</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3" w:name="Bookmark_fnpara_2"/>
      <w:bookmarkEnd w:id="13"/>
      <w:r>
        <w:rPr>
          <w:rFonts w:ascii="arial" w:eastAsia="arial" w:hAnsi="arial" w:cs="arial"/>
          <w:b w:val="0"/>
          <w:i w:val="0"/>
          <w:strike w:val="0"/>
          <w:noProof w:val="0"/>
          <w:color w:val="000000"/>
          <w:position w:val="0"/>
          <w:sz w:val="18"/>
          <w:u w:val="none"/>
          <w:vertAlign w:val="baseline"/>
        </w:rPr>
        <w:t>All citations to a time in a video exhibit refer to the time-stamp shown in the video.</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4" w:name="Bookmark_fnpara_3"/>
      <w:bookmarkEnd w:id="14"/>
      <w:r>
        <w:rPr>
          <w:rFonts w:ascii="arial" w:eastAsia="arial" w:hAnsi="arial" w:cs="arial"/>
          <w:b w:val="0"/>
          <w:i w:val="0"/>
          <w:strike w:val="0"/>
          <w:noProof w:val="0"/>
          <w:color w:val="000000"/>
          <w:position w:val="0"/>
          <w:sz w:val="18"/>
          <w:u w:val="none"/>
          <w:vertAlign w:val="baseline"/>
        </w:rPr>
        <w:t>Defendant testified during the hearing that he suffered from dog bites during the physical altercation. However, the dog bites to Defendant's body were not apparent in the video footage and were not mentioned by the paramedics who later examined him at the scene. (Hrg. at 13:33:25).</w:t>
      </w:r>
    </w:p>
  </w:footnote>
  <w:footnote w:id="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23" w:name="Bookmark_fnpara_4"/>
      <w:bookmarkEnd w:id="23"/>
      <w:r>
        <w:rPr>
          <w:rFonts w:ascii="arial" w:eastAsia="arial" w:hAnsi="arial" w:cs="arial"/>
          <w:b w:val="0"/>
          <w:i w:val="0"/>
          <w:strike w:val="0"/>
          <w:noProof w:val="0"/>
          <w:color w:val="000000"/>
          <w:position w:val="0"/>
          <w:sz w:val="18"/>
          <w:u w:val="none"/>
          <w:vertAlign w:val="baseline"/>
        </w:rPr>
        <w:t xml:space="preserve">A copy of the </w:t>
      </w:r>
      <w:r>
        <w:rPr>
          <w:rFonts w:ascii="arial" w:eastAsia="arial" w:hAnsi="arial" w:cs="arial"/>
          <w:b w:val="0"/>
          <w:i/>
          <w:strike w:val="0"/>
          <w:noProof w:val="0"/>
          <w:color w:val="000000"/>
          <w:position w:val="0"/>
          <w:sz w:val="18"/>
          <w:u w:val="none"/>
          <w:vertAlign w:val="baseline"/>
        </w:rPr>
        <w:t>Miranda</w:t>
      </w:r>
      <w:r>
        <w:rPr>
          <w:rFonts w:ascii="arial" w:eastAsia="arial" w:hAnsi="arial" w:cs="arial"/>
          <w:b w:val="0"/>
          <w:i w:val="0"/>
          <w:strike w:val="0"/>
          <w:noProof w:val="0"/>
          <w:color w:val="000000"/>
          <w:position w:val="0"/>
          <w:sz w:val="18"/>
          <w:u w:val="none"/>
          <w:vertAlign w:val="baseline"/>
        </w:rPr>
        <w:t xml:space="preserve"> rights card used by Officer Cruz was admitted into evidence as Government's Exhibit 5 without objection.</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Tovar, 2023 U.S. Dist. LEXIS 209769</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9PF-N7R1-DXHD-G00H-00000-00&amp;context=1519360" TargetMode="External" /><Relationship Id="rId11" Type="http://schemas.openxmlformats.org/officeDocument/2006/relationships/hyperlink" Target="https://advance.lexis.com/api/document?collection=statutes-legislation&amp;id=urn:contentItem:6C7N-FD63-RRVR-741R-00000-00&amp;context=1519360" TargetMode="External" /><Relationship Id="rId12" Type="http://schemas.openxmlformats.org/officeDocument/2006/relationships/hyperlink" Target="https://advance.lexis.com/api/document?collection=statutes-legislation&amp;id=urn:contentItem:6C7N-K8C3-RS1Y-S2RB-00000-00&amp;context=1519360" TargetMode="External" /><Relationship Id="rId13" Type="http://schemas.openxmlformats.org/officeDocument/2006/relationships/hyperlink" Target="https://advance.lexis.com/api/document?collection=statutes-legislation&amp;id=urn:contentItem:8T9R-T3X2-8T6X-731X-00000-00&amp;context=1519360" TargetMode="External" /><Relationship Id="rId14" Type="http://schemas.openxmlformats.org/officeDocument/2006/relationships/hyperlink" Target="https://advance.lexis.com/api/document?collection=statutes-legislation&amp;id=urn:contentItem:8SG9-5HW2-D6RV-H0BK-00000-00&amp;context=1519360" TargetMode="External" /><Relationship Id="rId15" Type="http://schemas.openxmlformats.org/officeDocument/2006/relationships/hyperlink" Target="https://advance.lexis.com/api/document?collection=cases&amp;id=urn:contentItem:3S4X-12P0-0039-M47S-00000-00&amp;context=1519360" TargetMode="External" /><Relationship Id="rId16" Type="http://schemas.openxmlformats.org/officeDocument/2006/relationships/hyperlink" Target="https://advance.lexis.com/api/document?collection=cases&amp;id=urn:contentItem:3S4X-J9B0-0039-P3WH-00000-00&amp;context=1519360" TargetMode="External" /><Relationship Id="rId17" Type="http://schemas.openxmlformats.org/officeDocument/2006/relationships/hyperlink" Target="https://advance.lexis.com/api/document?collection=cases&amp;id=urn:contentItem:5KPR-H7X1-F04F-C3VK-00000-00&amp;context=1519360" TargetMode="External" /><Relationship Id="rId18" Type="http://schemas.openxmlformats.org/officeDocument/2006/relationships/hyperlink" Target="https://advance.lexis.com/api/document?collection=cases&amp;id=urn:contentItem:7YKS-FPF1-2RHS-K1GV-00000-00&amp;context=1519360" TargetMode="External" /><Relationship Id="rId19" Type="http://schemas.openxmlformats.org/officeDocument/2006/relationships/hyperlink" Target="https://advance.lexis.com/api/document?collection=statutes-legislation&amp;id=urn:contentItem:8T9R-T5M2-D6RV-H38C-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3S4X-GTT0-003B-S41S-00000-00&amp;context=1519360" TargetMode="External" /><Relationship Id="rId21" Type="http://schemas.openxmlformats.org/officeDocument/2006/relationships/hyperlink" Target="https://advance.lexis.com/api/document?collection=cases&amp;id=urn:contentItem:3S4X-G470-003B-S2VW-00000-00&amp;context=1519360" TargetMode="External" /><Relationship Id="rId22" Type="http://schemas.openxmlformats.org/officeDocument/2006/relationships/hyperlink" Target="https://advance.lexis.com/api/document?collection=cases&amp;id=urn:contentItem:4CR7-XGR0-004B-Y00N-00000-00&amp;context=1519360" TargetMode="External" /><Relationship Id="rId23" Type="http://schemas.openxmlformats.org/officeDocument/2006/relationships/hyperlink" Target="https://advance.lexis.com/api/document?collection=cases&amp;id=urn:contentItem:40K8-KF40-004C-1013-00000-00&amp;context=1519360" TargetMode="External" /><Relationship Id="rId24" Type="http://schemas.openxmlformats.org/officeDocument/2006/relationships/hyperlink" Target="https://advance.lexis.com/api/document?collection=cases&amp;id=urn:contentItem:3S4X-0X60-001B-K3GK-00000-00&amp;context=1519360" TargetMode="External" /><Relationship Id="rId25" Type="http://schemas.openxmlformats.org/officeDocument/2006/relationships/hyperlink" Target="https://advance.lexis.com/api/document?collection=cases&amp;id=urn:contentItem:83D1-5721-652R-33B0-00000-00&amp;context=1519360" TargetMode="External" /><Relationship Id="rId26" Type="http://schemas.openxmlformats.org/officeDocument/2006/relationships/hyperlink" Target="https://advance.lexis.com/api/document?collection=cases&amp;id=urn:contentItem:804V-XDX0-YB0V-H0BW-00000-00&amp;context=1519360" TargetMode="External" /><Relationship Id="rId27" Type="http://schemas.openxmlformats.org/officeDocument/2006/relationships/hyperlink" Target="https://advance.lexis.com/api/document?collection=cases&amp;id=urn:contentItem:4CR7-Y7P0-004C-000C-00000-00&amp;context=1519360" TargetMode="External" /><Relationship Id="rId28" Type="http://schemas.openxmlformats.org/officeDocument/2006/relationships/hyperlink" Target="https://advance.lexis.com/api/document?collection=cases&amp;id=urn:contentItem:3S4X-8900-003B-S22S-00000-00&amp;context=1519360" TargetMode="External" /><Relationship Id="rId29" Type="http://schemas.openxmlformats.org/officeDocument/2006/relationships/hyperlink" Target="https://advance.lexis.com/api/document?collection=cases&amp;id=urn:contentItem:3S4X-7V30-0039-N01P-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3S4X-4C50-0039-N04H-00000-00&amp;context=1519360" TargetMode="External" /><Relationship Id="rId31" Type="http://schemas.openxmlformats.org/officeDocument/2006/relationships/hyperlink" Target="https://advance.lexis.com/api/document?collection=cases&amp;id=urn:contentItem:3S4X-CV70-003B-S2J4-00000-00&amp;context=1519360" TargetMode="External" /><Relationship Id="rId32" Type="http://schemas.openxmlformats.org/officeDocument/2006/relationships/hyperlink" Target="https://advance.lexis.com/api/document?collection=cases&amp;id=urn:contentItem:3S4X-K470-0039-W4M1-00000-00&amp;context=1519360" TargetMode="External" /><Relationship Id="rId33" Type="http://schemas.openxmlformats.org/officeDocument/2006/relationships/hyperlink" Target="https://advance.lexis.com/api/document?collection=cases&amp;id=urn:contentItem:4C5B-5SJ0-0038-X2XX-00000-00&amp;context=1519360" TargetMode="External" /><Relationship Id="rId34" Type="http://schemas.openxmlformats.org/officeDocument/2006/relationships/hyperlink" Target="https://advance.lexis.com/api/document?collection=cases&amp;id=urn:contentItem:802C-91N1-2RHS-T000-00000-00&amp;context=1519360" TargetMode="External" /><Relationship Id="rId35" Type="http://schemas.openxmlformats.org/officeDocument/2006/relationships/hyperlink" Target="https://advance.lexis.com/api/document?collection=cases&amp;id=urn:contentItem:3S4X-45S0-0039-M35H-00000-00&amp;context=1519360" TargetMode="External" /><Relationship Id="rId36" Type="http://schemas.openxmlformats.org/officeDocument/2006/relationships/hyperlink" Target="https://advance.lexis.com/api/document?collection=cases&amp;id=urn:contentItem:3S4X-8R90-003B-S1FX-00000-00&amp;context=1519360" TargetMode="External" /><Relationship Id="rId37" Type="http://schemas.openxmlformats.org/officeDocument/2006/relationships/hyperlink" Target="https://advance.lexis.com/api/document?collection=cases&amp;id=urn:contentItem:3S4X-FMG0-003B-S14Y-00000-00&amp;context=1519360" TargetMode="External" /><Relationship Id="rId38" Type="http://schemas.openxmlformats.org/officeDocument/2006/relationships/hyperlink" Target="https://advance.lexis.com/api/document?collection=cases&amp;id=urn:contentItem:3S4X-FR00-003B-P3NT-00000-00&amp;context=1519360" TargetMode="External" /><Relationship Id="rId39" Type="http://schemas.openxmlformats.org/officeDocument/2006/relationships/hyperlink" Target="https://advance.lexis.com/api/document?collection=cases&amp;id=urn:contentItem:566D-1271-F04K-N567-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5WXG-K1D1-DXWW-24S0-00000-00&amp;context=1519360" TargetMode="External" /><Relationship Id="rId41" Type="http://schemas.openxmlformats.org/officeDocument/2006/relationships/hyperlink" Target="https://advance.lexis.com/api/document?collection=cases&amp;id=urn:contentItem:3S4X-HGJ0-003B-S2XD-00000-00&amp;context=1519360" TargetMode="External" /><Relationship Id="rId42" Type="http://schemas.openxmlformats.org/officeDocument/2006/relationships/hyperlink" Target="https://advance.lexis.com/api/document?collection=cases&amp;id=urn:contentItem:65YM-KP41-JX8W-M0HT-00000-00&amp;context=1519360" TargetMode="External" /><Relationship Id="rId43" Type="http://schemas.openxmlformats.org/officeDocument/2006/relationships/hyperlink" Target="https://advance.lexis.com/api/document?collection=cases&amp;id=urn:contentItem:7Y7G-GWT0-YB0P-71SK-00000-00&amp;context=1519360" TargetMode="External" /><Relationship Id="rId44" Type="http://schemas.openxmlformats.org/officeDocument/2006/relationships/hyperlink" Target="https://advance.lexis.com/api/document?collection=cases&amp;id=urn:contentItem:3S4X-J190-003B-42JR-00000-00&amp;context=1519360" TargetMode="External" /><Relationship Id="rId45" Type="http://schemas.openxmlformats.org/officeDocument/2006/relationships/hyperlink" Target="https://advance.lexis.com/api/document?collection=cases&amp;id=urn:contentItem:3S4X-C620-0039-N197-00000-00&amp;context=1519360" TargetMode="External" /><Relationship Id="rId46" Type="http://schemas.openxmlformats.org/officeDocument/2006/relationships/hyperlink" Target="https://advance.lexis.com/api/document?collection=cases&amp;id=urn:contentItem:3S4W-Y690-0039-X1H7-00000-00&amp;context=1519360" TargetMode="External" /><Relationship Id="rId47" Type="http://schemas.openxmlformats.org/officeDocument/2006/relationships/hyperlink" Target="https://advance.lexis.com/api/document?collection=cases&amp;id=urn:contentItem:4WB8-FGB0-TXFX-723G-00000-00&amp;context=1519360" TargetMode="External" /><Relationship Id="rId48" Type="http://schemas.openxmlformats.org/officeDocument/2006/relationships/hyperlink" Target="https://advance.lexis.com/api/document?collection=cases&amp;id=urn:contentItem:3S4X-BDX0-003B-51SG-00000-00&amp;context=1519360" TargetMode="External" /><Relationship Id="rId49" Type="http://schemas.openxmlformats.org/officeDocument/2006/relationships/hyperlink" Target="https://advance.lexis.com/api/document?collection=cases&amp;id=urn:contentItem:3S4X-8WG0-001B-K1VX-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3S4X-8XP0-0039-N1VY-00000-00&amp;context=1519360" TargetMode="External" /><Relationship Id="rId51" Type="http://schemas.openxmlformats.org/officeDocument/2006/relationships/theme" Target="theme/theme1.xml" /><Relationship Id="rId52" Type="http://schemas.openxmlformats.org/officeDocument/2006/relationships/styles" Target="styles.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9PP-BSR1-K054-G000-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Tovar, 2023 U.S. Dist. LEXIS 209769</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93</vt:lpwstr>
  </property>
  <property fmtid="{D5CDD505-2E9C-101B-9397-08002B2CF9AE}" pid="3" name="LADocCount">
    <vt:lpwstr>1</vt:lpwstr>
  </property>
  <property fmtid="{D5CDD505-2E9C-101B-9397-08002B2CF9AE}" pid="4" name="LADocumentID:93">
    <vt:lpwstr>Doc::urn:hlct:5|contextualFeaturePermID::1519360</vt:lpwstr>
  </property>
  <property fmtid="{D5CDD505-2E9C-101B-9397-08002B2CF9AE}" pid="5" name="UserPermID">
    <vt:lpwstr>urn:user:PA186186283</vt:lpwstr>
  </property>
</Properties>
</file>