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ESPARZA-FLORES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July 31, 1986, Decided and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L-86-212</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1986 U.S. Dist. LEXIS 22068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1986 WL 12505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RAFAEL ESPARZA-FLORES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interview, suppress, arrest, routine, inspection, secondary, suspicion, arrived, border, custodial interrogation, inspection procedure, immigration officer, questioning, marijuana, Customs, charges, bridge, rights</w:t>
      </w:r>
    </w:p>
    <w:p>
      <w:pPr>
        <w:keepNext w:val="0"/>
        <w:spacing w:before="240" w:after="0" w:line="260" w:lineRule="atLeast"/>
        <w:ind w:left="0" w:right="0" w:firstLine="0"/>
        <w:jc w:val="left"/>
      </w:pPr>
      <w:bookmarkStart w:id="3" w:name="Opinion by"/>
      <w:bookmarkEnd w:id="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KAZEN </w:t>
      </w:r>
    </w:p>
    <w:p>
      <w:pPr>
        <w:keepNext/>
        <w:spacing w:before="240" w:after="0" w:line="340" w:lineRule="atLeast"/>
        <w:ind w:left="0" w:right="0" w:firstLine="0"/>
        <w:jc w:val="left"/>
      </w:pPr>
      <w:bookmarkStart w:id="4" w:name="Opinion"/>
      <w:bookmarkEnd w:id="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ORDER</w:t>
      </w:r>
    </w:p>
    <w:p>
      <w:pPr>
        <w:keepNext w:val="0"/>
        <w:spacing w:before="200" w:after="0" w:line="260" w:lineRule="atLeast"/>
        <w:ind w:left="0" w:right="0" w:firstLine="0"/>
        <w:jc w:val="both"/>
      </w:pPr>
      <w:bookmarkStart w:id="5" w:name="Bookmark_para_1"/>
      <w:bookmarkEnd w:id="5"/>
      <w:r>
        <w:rPr>
          <w:rFonts w:ascii="arial" w:eastAsia="arial" w:hAnsi="arial" w:cs="arial"/>
          <w:b w:val="0"/>
          <w:i w:val="0"/>
          <w:strike w:val="0"/>
          <w:noProof w:val="0"/>
          <w:color w:val="000000"/>
          <w:position w:val="0"/>
          <w:sz w:val="20"/>
          <w:u w:val="none"/>
          <w:vertAlign w:val="baseline"/>
        </w:rPr>
        <w:t>Pending resolution is Defendant's "Motion to Suppress Evidence." An evidentiary hearing was conducted on July 30, 1986.</w:t>
      </w:r>
    </w:p>
    <w:p>
      <w:pPr>
        <w:keepNext w:val="0"/>
        <w:spacing w:before="200" w:after="0" w:line="260" w:lineRule="atLeast"/>
        <w:ind w:left="0" w:right="0" w:firstLine="0"/>
        <w:jc w:val="both"/>
      </w:pPr>
      <w:bookmarkStart w:id="6" w:name="Bookmark_para_2"/>
      <w:bookmarkEnd w:id="6"/>
      <w:r>
        <w:rPr>
          <w:rFonts w:ascii="arial" w:eastAsia="arial" w:hAnsi="arial" w:cs="arial"/>
          <w:b w:val="0"/>
          <w:i w:val="0"/>
          <w:strike w:val="0"/>
          <w:noProof w:val="0"/>
          <w:color w:val="000000"/>
          <w:position w:val="0"/>
          <w:sz w:val="20"/>
          <w:u w:val="none"/>
          <w:vertAlign w:val="baseline"/>
        </w:rPr>
        <w:t xml:space="preserve">The motion asserts that Defendant wishes to suppress "all evidence of written and oral statements made by him to United States Immigration and Customs Officers following his arrest." This is a case where Defendant approached the international bridge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in a taxicab. He was arriving from the interior of Mexico. </w:t>
      </w:r>
      <w:bookmarkStart w:id="7" w:name="Bookmark_I4FP46MD0K1MNJ42G0000400"/>
      <w:bookmarkEnd w:id="7"/>
      <w:r>
        <w:rPr>
          <w:rFonts w:ascii="arial" w:eastAsia="arial" w:hAnsi="arial" w:cs="arial"/>
          <w:b w:val="0"/>
          <w:i w:val="0"/>
          <w:strike w:val="0"/>
          <w:noProof w:val="0"/>
          <w:color w:val="000000"/>
          <w:position w:val="0"/>
          <w:sz w:val="20"/>
          <w:u w:val="none"/>
          <w:vertAlign w:val="baseline"/>
        </w:rPr>
        <w:t xml:space="preserve">He was apparently subjected to routine questioning at the primary inspection point and was referred to secondary inspection. Since the evidence did not actually reveal at what point the Defendant was in fact "arrested," it is unclear as to which if any statements were made "following his arrest." Defendant, as movant, has both the burden of production and the burden of persuasion in a suppression hearing. </w:t>
      </w:r>
      <w:bookmarkStart w:id="8" w:name="Bookmark_I4FP46MD0K1MNJ42F0000400"/>
      <w:bookmarkEnd w:id="8"/>
      <w:hyperlink r:id="rId9" w:history="1">
        <w:r>
          <w:rPr>
            <w:rFonts w:ascii="arial" w:eastAsia="arial" w:hAnsi="arial" w:cs="arial"/>
            <w:b w:val="0"/>
            <w:i/>
            <w:strike w:val="0"/>
            <w:noProof w:val="0"/>
            <w:color w:val="0077CC"/>
            <w:position w:val="0"/>
            <w:sz w:val="20"/>
            <w:u w:val="single"/>
            <w:vertAlign w:val="baseline"/>
          </w:rPr>
          <w:t>United States v. Charles</w:t>
        </w:r>
      </w:hyperlink>
      <w:hyperlink r:id="rId9" w:history="1">
        <w:r>
          <w:rPr>
            <w:rFonts w:ascii="arial" w:eastAsia="arial" w:hAnsi="arial" w:cs="arial"/>
            <w:b w:val="0"/>
            <w:i/>
            <w:strike w:val="0"/>
            <w:noProof w:val="0"/>
            <w:color w:val="0077CC"/>
            <w:position w:val="0"/>
            <w:sz w:val="20"/>
            <w:u w:val="single"/>
            <w:vertAlign w:val="baseline"/>
          </w:rPr>
          <w:t>, 738 F.2d 686, 692 (5th Cir. 1984)</w:t>
        </w:r>
      </w:hyperlink>
      <w:r>
        <w:rPr>
          <w:rFonts w:ascii="arial" w:eastAsia="arial" w:hAnsi="arial" w:cs="arial"/>
          <w:b w:val="0"/>
          <w:i w:val="0"/>
          <w:strike w:val="0"/>
          <w:noProof w:val="0"/>
          <w:color w:val="000000"/>
          <w:position w:val="0"/>
          <w:sz w:val="20"/>
          <w:u w:val="none"/>
          <w:vertAlign w:val="baseline"/>
        </w:rPr>
        <w:t xml:space="preserve">. Defendant must "at a minimum" demonstrate that any statements made by him were obtained while he was "under custodial interrogation," at least if he seeks to invoke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 w:name="Bookmark_para_3"/>
      <w:bookmarkEnd w:id="9"/>
      <w:bookmarkStart w:id="10" w:name="Bookmark_I4FP46MD0K1MNJ42J0000400"/>
      <w:bookmarkEnd w:id="10"/>
      <w:r>
        <w:rPr>
          <w:rFonts w:ascii="arial" w:eastAsia="arial" w:hAnsi="arial" w:cs="arial"/>
          <w:b w:val="0"/>
          <w:i w:val="0"/>
          <w:strike w:val="0"/>
          <w:noProof w:val="0"/>
          <w:color w:val="000000"/>
          <w:position w:val="0"/>
          <w:sz w:val="20"/>
          <w:u w:val="none"/>
          <w:vertAlign w:val="baseline"/>
        </w:rPr>
        <w:t>It is clear that routine questioning at the border does not constitute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custodial interrogation and referral to a secondary checkpoint is considered to be routine border inspection procedure. </w:t>
      </w:r>
      <w:bookmarkStart w:id="11" w:name="Bookmark_I4FP46MD0K1MNJ42H0000400"/>
      <w:bookmarkEnd w:id="11"/>
      <w:hyperlink r:id="rId10" w:history="1">
        <w:r>
          <w:rPr>
            <w:rFonts w:ascii="arial" w:eastAsia="arial" w:hAnsi="arial" w:cs="arial"/>
            <w:b w:val="0"/>
            <w:i/>
            <w:strike w:val="0"/>
            <w:noProof w:val="0"/>
            <w:color w:val="0077CC"/>
            <w:position w:val="0"/>
            <w:sz w:val="20"/>
            <w:u w:val="single"/>
            <w:vertAlign w:val="baseline"/>
          </w:rPr>
          <w:t>United States v. Ledezma-Hernandez</w:t>
        </w:r>
      </w:hyperlink>
      <w:hyperlink r:id="rId10" w:history="1">
        <w:r>
          <w:rPr>
            <w:rFonts w:ascii="arial" w:eastAsia="arial" w:hAnsi="arial" w:cs="arial"/>
            <w:b w:val="0"/>
            <w:i/>
            <w:strike w:val="0"/>
            <w:noProof w:val="0"/>
            <w:color w:val="0077CC"/>
            <w:position w:val="0"/>
            <w:sz w:val="20"/>
            <w:u w:val="single"/>
            <w:vertAlign w:val="baseline"/>
          </w:rPr>
          <w:t>, 729 F.2d 310, 313 (5th Cir. 1984)</w:t>
        </w:r>
      </w:hyperlink>
      <w:r>
        <w:rPr>
          <w:rFonts w:ascii="arial" w:eastAsia="arial" w:hAnsi="arial" w:cs="arial"/>
          <w:b w:val="0"/>
          <w:i w:val="0"/>
          <w:strike w:val="0"/>
          <w:noProof w:val="0"/>
          <w:color w:val="000000"/>
          <w:position w:val="0"/>
          <w:sz w:val="20"/>
          <w:u w:val="none"/>
          <w:vertAlign w:val="baseline"/>
        </w:rPr>
        <w:t>. Thus it is clear, and the Court finds from the evidence, that there is absolutely no basis to suppress any statements that this Defendant made to the unidentified primary inspector nor to K.D. Harrell, the secondary inspector.</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The evidence indicates that Harrell then referred the Defendant to Immigration Inspectors for further interview, not based on any suspicion pertaining to the charges in this case, but rather based on suspicions of a possible immigration violation. </w:t>
      </w:r>
      <w:bookmarkStart w:id="13" w:name="Bookmark_I4FP46MD0K1MNJ4350000400"/>
      <w:bookmarkEnd w:id="13"/>
      <w:r>
        <w:rPr>
          <w:rFonts w:ascii="arial" w:eastAsia="arial" w:hAnsi="arial" w:cs="arial"/>
          <w:b w:val="0"/>
          <w:i w:val="0"/>
          <w:strike w:val="0"/>
          <w:noProof w:val="0"/>
          <w:color w:val="000000"/>
          <w:position w:val="0"/>
          <w:sz w:val="20"/>
          <w:u w:val="none"/>
          <w:vertAlign w:val="baseline"/>
        </w:rPr>
        <w:t xml:space="preserve">The Defendant was travelling alone with luggage containing women and children's clothing, stated that his wife had flown ahead to Illinois from Mexico, that he was making the trip without her because he wanted to "see the country," that he could not give an Illinois address because he had just disposed of his former home, and that he was nevertheless confident that his wife could figure out some place to go when she arrived first in Illinois. These peculiar answers, combined with Defendant's general evasiveness and nervousness,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led Harrell to suspect either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 sham marriage case, or perhaps both. When this Defendant was being interviewed by one or two immigration inspectors, the Court is still not satisfied from the evidence that he was yet "in custody." While there was enough evidence to raise a strong suspicion of an immigration violation, there was not yet probable cause to arrest the Defendant. </w:t>
      </w:r>
      <w:bookmarkStart w:id="14" w:name="Bookmark_I4FP46MD0K1MNJ42K0000400"/>
      <w:bookmarkEnd w:id="14"/>
      <w:hyperlink r:id="rId11" w:history="1">
        <w:r>
          <w:rPr>
            <w:rFonts w:ascii="arial" w:eastAsia="arial" w:hAnsi="arial" w:cs="arial"/>
            <w:b w:val="0"/>
            <w:i/>
            <w:strike w:val="0"/>
            <w:noProof w:val="0"/>
            <w:color w:val="0077CC"/>
            <w:position w:val="0"/>
            <w:sz w:val="20"/>
            <w:u w:val="single"/>
            <w:vertAlign w:val="baseline"/>
          </w:rPr>
          <w:t>United States v. Henry</w:t>
        </w:r>
      </w:hyperlink>
      <w:hyperlink r:id="rId11" w:history="1">
        <w:r>
          <w:rPr>
            <w:rFonts w:ascii="arial" w:eastAsia="arial" w:hAnsi="arial" w:cs="arial"/>
            <w:b w:val="0"/>
            <w:i/>
            <w:strike w:val="0"/>
            <w:noProof w:val="0"/>
            <w:color w:val="0077CC"/>
            <w:position w:val="0"/>
            <w:sz w:val="20"/>
            <w:u w:val="single"/>
            <w:vertAlign w:val="baseline"/>
          </w:rPr>
          <w:t>, 604 F.2d 908, 916 (5th Cir. 1979)</w:t>
        </w:r>
      </w:hyperlink>
      <w:r>
        <w:rPr>
          <w:rFonts w:ascii="arial" w:eastAsia="arial" w:hAnsi="arial" w:cs="arial"/>
          <w:b w:val="0"/>
          <w:i w:val="0"/>
          <w:strike w:val="0"/>
          <w:noProof w:val="0"/>
          <w:color w:val="000000"/>
          <w:position w:val="0"/>
          <w:sz w:val="20"/>
          <w:u w:val="none"/>
          <w:vertAlign w:val="baseline"/>
        </w:rPr>
        <w:t>. In any event, the evidence did not reveal any incriminatory statements made by the Defendant at this point. Indeed the evidence did not indicate anything that the Defendant said at this point.</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While the immigration interview was being conducted, the inspectors received word that this Defendant's wife had just been arrested at the other international bridge with a large load of marijuana, the subject of this case. At that point, the immigration officials referred Defendant back to customs officials and shortly thereafter a Drug Enforcement Agent, David Cordova, arrived to interview this Defendant. It is the statements made by Defendant to Cordova which actually incriminate him on the charges of this case. With respect to that interview,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Court finds as a fact that Cordova expressly told this Defendant that he was suspected of the crime of importing marijuana into the United States, and advised Defendant of his other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specifically including the right to an attorney. The Court further finds that at no time prior to making his statement did Defendant indicate to Cordova that he wanted no attorney. In fact Defendant concedes this. The Court finds not credible the testimony of this Defendant that Cordova posed as an attorney for the Defendant or in any way led the Defendant to believe that he was a private attorney. Instead the Court finds that Cordova identified himself as a Drug Enforcement Agent and showed his credentials to the Defendant prior to taking any statement.</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Defendant claims that at some unspecified time prior to his meeting with Agent Cordova he stated to someone that he wanted an attorney. </w:t>
      </w:r>
      <w:bookmarkStart w:id="17" w:name="Bookmark_I4FP46MD0K1MNJ4370000400"/>
      <w:bookmarkEnd w:id="17"/>
      <w:r>
        <w:rPr>
          <w:rFonts w:ascii="arial" w:eastAsia="arial" w:hAnsi="arial" w:cs="arial"/>
          <w:b w:val="0"/>
          <w:i w:val="0"/>
          <w:strike w:val="0"/>
          <w:noProof w:val="0"/>
          <w:color w:val="000000"/>
          <w:position w:val="0"/>
          <w:sz w:val="20"/>
          <w:u w:val="none"/>
          <w:vertAlign w:val="baseline"/>
        </w:rPr>
        <w:t xml:space="preserve">The Court finds that this request was not made to Inspector Harrell nor was it made to Immigration Officer Mendoza or to anyone in his presence. Even if this Defendant requested an attorney early in the border inspection procedure,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would not have been implicated. During routine inspection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prior to the time that the Defendant became "the focus of the investigation . . . the presence of an attorney was not required." </w:t>
      </w:r>
      <w:bookmarkStart w:id="18" w:name="Bookmark_I4FP46MD0K1MNJ4360000400"/>
      <w:bookmarkEnd w:id="18"/>
      <w:hyperlink r:id="rId10" w:history="1">
        <w:r>
          <w:rPr>
            <w:rFonts w:ascii="arial" w:eastAsia="arial" w:hAnsi="arial" w:cs="arial"/>
            <w:b w:val="0"/>
            <w:i/>
            <w:strike w:val="0"/>
            <w:noProof w:val="0"/>
            <w:color w:val="0077CC"/>
            <w:position w:val="0"/>
            <w:sz w:val="20"/>
            <w:u w:val="single"/>
            <w:vertAlign w:val="baseline"/>
          </w:rPr>
          <w:t>United States v. Ledezma-Hernandez</w:t>
        </w:r>
      </w:hyperlink>
      <w:hyperlink r:id="rId10" w:history="1">
        <w:r>
          <w:rPr>
            <w:rFonts w:ascii="arial" w:eastAsia="arial" w:hAnsi="arial" w:cs="arial"/>
            <w:b w:val="0"/>
            <w:i/>
            <w:strike w:val="0"/>
            <w:noProof w:val="0"/>
            <w:color w:val="0077CC"/>
            <w:position w:val="0"/>
            <w:sz w:val="20"/>
            <w:u w:val="single"/>
            <w:vertAlign w:val="baseline"/>
          </w:rPr>
          <w:t>, 729 F.2d at 313</w:t>
        </w:r>
      </w:hyperlink>
      <w:r>
        <w:rPr>
          <w:rFonts w:ascii="arial" w:eastAsia="arial" w:hAnsi="arial" w:cs="arial"/>
          <w:b w:val="0"/>
          <w:i w:val="0"/>
          <w:strike w:val="0"/>
          <w:noProof w:val="0"/>
          <w:color w:val="000000"/>
          <w:position w:val="0"/>
          <w:sz w:val="20"/>
          <w:u w:val="none"/>
          <w:vertAlign w:val="baseline"/>
        </w:rPr>
        <w:t>. In any event, due to the vagueness of the Defendant's testimony on this point, his inability to state when and to whom he made his request, his concession that he made no such request to Agent Cordova, the Court finds as a fact that he never requested an attorney prior to making statements to Agent Cordova.</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The motion to suppress is DENIED.</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DONE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this 31st day of July, 1986.</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George P. Kazen, United States District Judge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ESPARZA-FLORES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W-XBY0-003B-G20W-00000-00&amp;context=1519360" TargetMode="External" /><Relationship Id="rId11" Type="http://schemas.openxmlformats.org/officeDocument/2006/relationships/hyperlink" Target="https://advance.lexis.com/api/document?collection=cases&amp;id=urn:contentItem:3S4W-TS20-0039-M2RJ-00000-00&amp;context=151936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3S4N-8V30-0039-R341-00000-00&amp;context=1519360" TargetMode="External" /><Relationship Id="rId9" Type="http://schemas.openxmlformats.org/officeDocument/2006/relationships/hyperlink" Target="https://advance.lexis.com/api/document?collection=cases&amp;id=urn:contentItem:3S4W-W5N0-003B-G0T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ESPARZA-FLORES, 1986 U.S. Dist. LEXIS 22068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urn:user:PA186186298</vt:lpwstr>
  </property>
</Properties>
</file>