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Caicedo-Cuero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November 14, 2002, Decided ; November 14, 2002, Filed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No. 02-20751 </w:t>
      </w:r>
    </w:p>
    <w:p>
      <w:pPr>
        <w:keepNext w:val="0"/>
        <w:spacing w:after="0" w:line="240" w:lineRule="atLeast"/>
        <w:ind w:right="0"/>
        <w:jc w:val="both"/>
      </w:pPr>
      <w:bookmarkStart w:id="0" w:name="Bookmark_9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312 F.3d 697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2002 U.S. App. LEXIS 23573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JESUS MARTIN CAICEDO-CUERO, Defendant-Appellant.</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As Revised December 4, 2002. Rehearing En Banc Denied December 20, 2002, Reported at: </w:t>
      </w:r>
      <w:hyperlink r:id="rId10" w:history="1">
        <w:r>
          <w:rPr>
            <w:rFonts w:ascii="arial" w:eastAsia="arial" w:hAnsi="arial" w:cs="arial"/>
            <w:b w:val="0"/>
            <w:i/>
            <w:strike w:val="0"/>
            <w:noProof w:val="0"/>
            <w:color w:val="0077CC"/>
            <w:position w:val="0"/>
            <w:sz w:val="20"/>
            <w:u w:val="single"/>
            <w:vertAlign w:val="baseline"/>
          </w:rPr>
          <w:t>2002 U.S. App. LEXIS 27404</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Rehearing denied by, Rehearing, en banc, denied by </w:t>
      </w:r>
      <w:hyperlink r:id="rId10" w:history="1">
        <w:r>
          <w:rPr>
            <w:rFonts w:ascii="arial" w:eastAsia="arial" w:hAnsi="arial" w:cs="arial"/>
            <w:b w:val="0"/>
            <w:i/>
            <w:strike w:val="0"/>
            <w:noProof w:val="0"/>
            <w:color w:val="0077CC"/>
            <w:position w:val="0"/>
            <w:sz w:val="20"/>
            <w:u w:val="single"/>
            <w:vertAlign w:val="baseline"/>
          </w:rPr>
          <w:t>United States v. Caicedo-Cuero, 2002 U.S. App. LEXIS 27404 (5th Cir. Tex., Dec. 20, 2002)</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US Supreme Court certiorari denied by </w:t>
      </w:r>
      <w:hyperlink r:id="rId11" w:history="1">
        <w:r>
          <w:rPr>
            <w:rFonts w:ascii="arial" w:eastAsia="arial" w:hAnsi="arial" w:cs="arial"/>
            <w:b w:val="0"/>
            <w:i/>
            <w:strike w:val="0"/>
            <w:noProof w:val="0"/>
            <w:color w:val="0077CC"/>
            <w:position w:val="0"/>
            <w:sz w:val="20"/>
            <w:u w:val="single"/>
            <w:vertAlign w:val="baseline"/>
          </w:rPr>
          <w:t>Caicedo-Cuero v. United States, 2003 U.S. LEXIS 3606 (U.S., May 5, 2003)</w:t>
        </w:r>
      </w:hyperlink>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val="0"/>
          <w:i w:val="0"/>
          <w:strike w:val="0"/>
          <w:noProof w:val="0"/>
          <w:color w:val="000000"/>
          <w:position w:val="0"/>
          <w:sz w:val="20"/>
          <w:u w:val="none"/>
          <w:vertAlign w:val="baseline"/>
        </w:rPr>
        <w:t xml:space="preserve">Appeal from the United States District Court For the Southern District of Texas. H-02-CR-53-1. Ewing Werlein, Jr, US District Judge.  </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5"/>
      <w:bookmarkEnd w:id="7"/>
      <w:r>
        <w:rPr>
          <w:rFonts w:ascii="arial" w:eastAsia="arial" w:hAnsi="arial" w:cs="arial"/>
          <w:b w:val="0"/>
          <w:i w:val="0"/>
          <w:strike w:val="0"/>
          <w:noProof w:val="0"/>
          <w:color w:val="000000"/>
          <w:position w:val="0"/>
          <w:sz w:val="20"/>
          <w:u w:val="none"/>
          <w:vertAlign w:val="baseline"/>
        </w:rPr>
        <w:t xml:space="preserve">AFFIRMED.  </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felony, aggravated felony, sentence, drug trafficking, enhancement, violent crime, guideline, probation, jail, prior conviction, district court, offenses, first-time, purposes, offenders, maximum, simple possession, one year, controlled substance, imprisonment, definitions, community supervision, convicted, incarceration, eight-level, courts, prior crime, reentry, physical force, twelve-level</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Ranges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Illegal Reentry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Supervised Release</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Ranges</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8 U.S.C.S. § 1326(b)(2)</w:t>
        </w:r>
      </w:hyperlink>
      <w:r>
        <w:rPr>
          <w:rFonts w:ascii="arial" w:eastAsia="arial" w:hAnsi="arial" w:cs="arial"/>
          <w:b w:val="0"/>
          <w:i w:val="0"/>
          <w:strike w:val="0"/>
          <w:noProof w:val="0"/>
          <w:color w:val="000000"/>
          <w:position w:val="0"/>
          <w:sz w:val="20"/>
          <w:u w:val="none"/>
          <w:vertAlign w:val="baseline"/>
        </w:rPr>
        <w:t xml:space="preserve"> mandates that a defendant whose removal was subsequent to a conviction for commission of an aggravated felony be susceptible to a maximum sentence of 20 years.</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Illegal Reentry</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Guidelines, Adjustments &amp; Enhancements</w:t>
      </w:r>
    </w:p>
    <w:p>
      <w:pPr>
        <w:keepNext w:val="0"/>
        <w:spacing w:before="240" w:after="0" w:line="260" w:lineRule="atLeast"/>
        <w:ind w:left="0" w:right="0" w:firstLine="0"/>
        <w:jc w:val="both"/>
      </w:pPr>
      <w:bookmarkStart w:id="13" w:name="Bookmark_hnpara_2"/>
      <w:bookmarkEnd w:id="13"/>
      <w:hyperlink r:id="rId16" w:history="1">
        <w:r>
          <w:rPr>
            <w:rFonts w:ascii="arial" w:eastAsia="arial" w:hAnsi="arial" w:cs="arial"/>
            <w:b w:val="0"/>
            <w:i/>
            <w:strike w:val="0"/>
            <w:color w:val="0077CC"/>
            <w:sz w:val="20"/>
            <w:u w:val="single"/>
            <w:vertAlign w:val="baseline"/>
          </w:rPr>
          <w:t>U.S. Sentencing Guidelines Manual § 2L1.2(b)(1)(C)</w:t>
        </w:r>
      </w:hyperlink>
      <w:r>
        <w:rPr>
          <w:rFonts w:ascii="arial" w:eastAsia="arial" w:hAnsi="arial" w:cs="arial"/>
          <w:b w:val="0"/>
          <w:i w:val="0"/>
          <w:strike w:val="0"/>
          <w:noProof w:val="0"/>
          <w:color w:val="000000"/>
          <w:position w:val="0"/>
          <w:sz w:val="20"/>
          <w:u w:val="none"/>
          <w:vertAlign w:val="baseline"/>
        </w:rPr>
        <w:t xml:space="preserve"> (2001) provides that a defendant previously removed after commission of an aggravated felony should receive an eight-level offense enhancement.</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 xml:space="preserve">Two definitions of felony inhere in </w:t>
      </w:r>
      <w:hyperlink r:id="rId18" w:history="1">
        <w:r>
          <w:rPr>
            <w:rFonts w:ascii="arial" w:eastAsia="arial" w:hAnsi="arial" w:cs="arial"/>
            <w:b w:val="0"/>
            <w:i/>
            <w:strike w:val="0"/>
            <w:noProof w:val="0"/>
            <w:color w:val="0077CC"/>
            <w:position w:val="0"/>
            <w:sz w:val="20"/>
            <w:u w:val="single"/>
            <w:vertAlign w:val="baseline"/>
          </w:rPr>
          <w:t>21 U.S.C.S. § 802</w:t>
        </w:r>
      </w:hyperlink>
      <w:r>
        <w:rPr>
          <w:rFonts w:ascii="arial" w:eastAsia="arial" w:hAnsi="arial" w:cs="arial"/>
          <w:b w:val="0"/>
          <w:i w:val="0"/>
          <w:strike w:val="0"/>
          <w:noProof w:val="0"/>
          <w:color w:val="000000"/>
          <w:position w:val="0"/>
          <w:sz w:val="20"/>
          <w:u w:val="none"/>
          <w:vertAlign w:val="baseline"/>
        </w:rPr>
        <w:t xml:space="preserve">: the definition of "felony" found in </w:t>
      </w:r>
      <w:hyperlink r:id="rId18" w:history="1">
        <w:r>
          <w:rPr>
            <w:rFonts w:ascii="arial" w:eastAsia="arial" w:hAnsi="arial" w:cs="arial"/>
            <w:b w:val="0"/>
            <w:i/>
            <w:strike w:val="0"/>
            <w:noProof w:val="0"/>
            <w:color w:val="0077CC"/>
            <w:position w:val="0"/>
            <w:sz w:val="20"/>
            <w:u w:val="single"/>
            <w:vertAlign w:val="baseline"/>
          </w:rPr>
          <w:t>21 U.S.C.S. § 802(13)</w:t>
        </w:r>
      </w:hyperlink>
      <w:r>
        <w:rPr>
          <w:rFonts w:ascii="arial" w:eastAsia="arial" w:hAnsi="arial" w:cs="arial"/>
          <w:b w:val="0"/>
          <w:i w:val="0"/>
          <w:strike w:val="0"/>
          <w:noProof w:val="0"/>
          <w:color w:val="000000"/>
          <w:position w:val="0"/>
          <w:sz w:val="20"/>
          <w:u w:val="none"/>
          <w:vertAlign w:val="baseline"/>
        </w:rPr>
        <w:t xml:space="preserve">, and the definition of "felony drug offense" found in </w:t>
      </w:r>
      <w:hyperlink r:id="rId18" w:history="1">
        <w:r>
          <w:rPr>
            <w:rFonts w:ascii="arial" w:eastAsia="arial" w:hAnsi="arial" w:cs="arial"/>
            <w:b w:val="0"/>
            <w:i/>
            <w:strike w:val="0"/>
            <w:noProof w:val="0"/>
            <w:color w:val="0077CC"/>
            <w:position w:val="0"/>
            <w:sz w:val="20"/>
            <w:u w:val="single"/>
            <w:vertAlign w:val="baseline"/>
          </w:rPr>
          <w:t>21 U.S.C.S. § 802(44)</w:t>
        </w:r>
      </w:hyperlink>
      <w:r>
        <w:rPr>
          <w:rFonts w:ascii="arial" w:eastAsia="arial" w:hAnsi="arial" w:cs="arial"/>
          <w:b w:val="0"/>
          <w:i w:val="0"/>
          <w:strike w:val="0"/>
          <w:noProof w:val="0"/>
          <w:color w:val="000000"/>
          <w:position w:val="0"/>
          <w:sz w:val="20"/>
          <w:u w:val="none"/>
          <w:vertAlign w:val="baseline"/>
        </w:rPr>
        <w:t>.</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Probation &gt; Revocation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Possession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Possession &gt; Simple Possession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Possession &gt; Simple Possession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Ranges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Suspension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Probation, Revocation</w:t>
      </w:r>
    </w:p>
    <w:p>
      <w:pPr>
        <w:keepNext w:val="0"/>
        <w:spacing w:before="240" w:after="0" w:line="260" w:lineRule="atLeast"/>
        <w:ind w:left="0" w:right="0" w:firstLine="0"/>
        <w:jc w:val="both"/>
      </w:pPr>
      <w:bookmarkStart w:id="17" w:name="Bookmark_hnpara_4"/>
      <w:bookmarkEnd w:id="17"/>
      <w:r>
        <w:rPr>
          <w:rFonts w:ascii="arial" w:eastAsia="arial" w:hAnsi="arial" w:cs="arial"/>
          <w:b w:val="0"/>
          <w:i w:val="0"/>
          <w:strike w:val="0"/>
          <w:noProof w:val="0"/>
          <w:color w:val="000000"/>
          <w:position w:val="0"/>
          <w:sz w:val="20"/>
          <w:u w:val="none"/>
          <w:vertAlign w:val="baseline"/>
        </w:rPr>
        <w:t>Nevada directs a trial court to sentence a first-time drug possessor to from one to four years in prison and then requires the court immediately to suspend the sentence in favor of probation. If the first-time offender violates probation, the trial court may do nothing, modify the conditions of probation or revoke probation. Upon revocation, the court may either execute the originally imposed sentence or reduce that sentence and execute the modified term of imprisonment. Because a first-time offender's probation may be revoked in favor of imprisonment, the maximum penalty for first-time simple drug possession in Nevada is not probation but rather four years in prison.</w:t>
      </w:r>
    </w:p>
    <w:p>
      <w:pPr>
        <w:spacing w:before="120"/>
      </w:pPr>
      <w:bookmarkStart w:id="18" w:name="Bookmark_clscc5"/>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Manufacture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Federal Government &gt; Domestic Security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Delivery, Distribution &amp; Sale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Manufacture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Terrorism &gt; Terroristic Acts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Sex Crimes &gt; Child Pornography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Child Pornography &gt; Employing Minor to Engage in Child Pornography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Adjustments &amp; Enhancements &gt; Criminal History &gt; Prior Felonies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Trade Law &gt; Forfeitures &amp; Penalties &gt; General Overview</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Manufacture, Elements</w:t>
      </w:r>
    </w:p>
    <w:p>
      <w:pPr>
        <w:keepNext w:val="0"/>
        <w:spacing w:before="240" w:after="0" w:line="260" w:lineRule="atLeast"/>
        <w:ind w:left="0" w:right="0" w:firstLine="0"/>
        <w:jc w:val="both"/>
      </w:pPr>
      <w:bookmarkStart w:id="19" w:name="Bookmark_hnpara_5"/>
      <w:bookmarkEnd w:id="19"/>
      <w:hyperlink r:id="rId16" w:history="1">
        <w:r>
          <w:rPr>
            <w:rFonts w:ascii="arial" w:eastAsia="arial" w:hAnsi="arial" w:cs="arial"/>
            <w:b w:val="0"/>
            <w:i/>
            <w:strike w:val="0"/>
            <w:color w:val="0077CC"/>
            <w:sz w:val="20"/>
            <w:u w:val="single"/>
            <w:vertAlign w:val="baseline"/>
          </w:rPr>
          <w:t>U.S. Sentencing Guidelines Manual § 2L1.2</w:t>
        </w:r>
      </w:hyperlink>
      <w:r>
        <w:rPr>
          <w:rFonts w:ascii="arial" w:eastAsia="arial" w:hAnsi="arial" w:cs="arial"/>
          <w:b w:val="0"/>
          <w:i w:val="0"/>
          <w:strike w:val="0"/>
          <w:noProof w:val="0"/>
          <w:color w:val="000000"/>
          <w:position w:val="0"/>
          <w:sz w:val="20"/>
          <w:u w:val="none"/>
          <w:vertAlign w:val="baseline"/>
        </w:rPr>
        <w:t xml:space="preserve"> (2001) allows for a 16-level enhancement only if the prior felony conviction was for (i) a drug trafficking offense for which the sentence imposed exceeded 13 months; (ii) a crime of violence; (iii) a firearms offense; (iv) a child pornography offense; (v) a national security or terrorism offense; (vi) a human trafficking offense; or (vii)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offense committed for profit. </w:t>
      </w:r>
      <w:hyperlink r:id="rId16" w:history="1">
        <w:r>
          <w:rPr>
            <w:rFonts w:ascii="arial" w:eastAsia="arial" w:hAnsi="arial" w:cs="arial"/>
            <w:b w:val="0"/>
            <w:i/>
            <w:strike w:val="0"/>
            <w:noProof w:val="0"/>
            <w:color w:val="0077CC"/>
            <w:position w:val="0"/>
            <w:sz w:val="20"/>
            <w:u w:val="single"/>
            <w:vertAlign w:val="baseline"/>
          </w:rPr>
          <w:t>U.S. Sentencing Guidelines Manual § 2L1.2(b)(1)(A)</w:t>
        </w:r>
      </w:hyperlink>
      <w:r>
        <w:rPr>
          <w:rFonts w:ascii="arial" w:eastAsia="arial" w:hAnsi="arial" w:cs="arial"/>
          <w:b w:val="0"/>
          <w:i w:val="0"/>
          <w:strike w:val="0"/>
          <w:noProof w:val="0"/>
          <w:color w:val="000000"/>
          <w:position w:val="0"/>
          <w:sz w:val="20"/>
          <w:u w:val="none"/>
          <w:vertAlign w:val="baseline"/>
        </w:rPr>
        <w:t xml:space="preserve"> (2001) The guideline further provides for a 12-level enhancement for a felony drug trafficking offense for which the sentence imposed was 13 months or less. </w:t>
      </w:r>
      <w:hyperlink r:id="rId16" w:history="1">
        <w:r>
          <w:rPr>
            <w:rFonts w:ascii="arial" w:eastAsia="arial" w:hAnsi="arial" w:cs="arial"/>
            <w:b w:val="0"/>
            <w:i/>
            <w:strike w:val="0"/>
            <w:noProof w:val="0"/>
            <w:color w:val="0077CC"/>
            <w:position w:val="0"/>
            <w:sz w:val="20"/>
            <w:u w:val="single"/>
            <w:vertAlign w:val="baseline"/>
          </w:rPr>
          <w:t>U.S. Sentencing Guidelines Manual § 2L1.2(b)(1)(B)</w:t>
        </w:r>
      </w:hyperlink>
      <w:r>
        <w:rPr>
          <w:rFonts w:ascii="arial" w:eastAsia="arial" w:hAnsi="arial" w:cs="arial"/>
          <w:b w:val="0"/>
          <w:i w:val="0"/>
          <w:strike w:val="0"/>
          <w:noProof w:val="0"/>
          <w:color w:val="000000"/>
          <w:position w:val="0"/>
          <w:sz w:val="20"/>
          <w:u w:val="none"/>
          <w:vertAlign w:val="baseline"/>
        </w:rPr>
        <w:t xml:space="preserve"> (2001). It also states that a court should impose an eight-level increase if the prior conviction was for an "aggravated felony. </w:t>
      </w:r>
      <w:hyperlink r:id="rId16" w:history="1">
        <w:r>
          <w:rPr>
            <w:rFonts w:ascii="arial" w:eastAsia="arial" w:hAnsi="arial" w:cs="arial"/>
            <w:b w:val="0"/>
            <w:i/>
            <w:strike w:val="0"/>
            <w:noProof w:val="0"/>
            <w:color w:val="0077CC"/>
            <w:position w:val="0"/>
            <w:sz w:val="20"/>
            <w:u w:val="single"/>
            <w:vertAlign w:val="baseline"/>
          </w:rPr>
          <w:t>U.S. Sentencing Guidelines Manual § 2L1.2(b)(1)(C)</w:t>
        </w:r>
      </w:hyperlink>
      <w:r>
        <w:rPr>
          <w:rFonts w:ascii="arial" w:eastAsia="arial" w:hAnsi="arial" w:cs="arial"/>
          <w:b w:val="0"/>
          <w:i w:val="0"/>
          <w:strike w:val="0"/>
          <w:noProof w:val="0"/>
          <w:color w:val="000000"/>
          <w:position w:val="0"/>
          <w:sz w:val="20"/>
          <w:u w:val="none"/>
          <w:vertAlign w:val="baseline"/>
        </w:rPr>
        <w:t xml:space="preserve"> (2001).</w:t>
      </w:r>
    </w:p>
    <w:p>
      <w:pPr>
        <w:spacing w:before="120"/>
      </w:pPr>
      <w:bookmarkStart w:id="20" w:name="Bookmark_clscc6"/>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Adjustments &amp; Enhancements &gt; Criminal History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Delivery, Distribution &amp; Sale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General Overview</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Criminal History</w:t>
      </w:r>
    </w:p>
    <w:p>
      <w:pPr>
        <w:keepNext w:val="0"/>
        <w:spacing w:before="240" w:after="0" w:line="260" w:lineRule="atLeast"/>
        <w:ind w:left="0" w:right="0" w:firstLine="0"/>
        <w:jc w:val="both"/>
      </w:pPr>
      <w:bookmarkStart w:id="21" w:name="Bookmark_hnpara_6"/>
      <w:bookmarkEnd w:id="21"/>
      <w:r>
        <w:rPr>
          <w:rFonts w:ascii="arial" w:eastAsia="arial" w:hAnsi="arial" w:cs="arial"/>
          <w:b w:val="0"/>
          <w:i w:val="0"/>
          <w:strike w:val="0"/>
          <w:noProof w:val="0"/>
          <w:color w:val="000000"/>
          <w:position w:val="0"/>
          <w:sz w:val="20"/>
          <w:u w:val="none"/>
          <w:vertAlign w:val="baseline"/>
        </w:rPr>
        <w:t xml:space="preserve">The definition of "drug trafficking crime" found in </w:t>
      </w:r>
      <w:hyperlink r:id="rId16" w:history="1">
        <w:r>
          <w:rPr>
            <w:rFonts w:ascii="arial" w:eastAsia="arial" w:hAnsi="arial" w:cs="arial"/>
            <w:b w:val="0"/>
            <w:i/>
            <w:strike w:val="0"/>
            <w:noProof w:val="0"/>
            <w:color w:val="0077CC"/>
            <w:position w:val="0"/>
            <w:sz w:val="20"/>
            <w:u w:val="single"/>
            <w:vertAlign w:val="baseline"/>
          </w:rPr>
          <w:t>U.S. Sentencing Guidelines Manual § 2L1.2</w:t>
        </w:r>
      </w:hyperlink>
      <w:r>
        <w:rPr>
          <w:rFonts w:ascii="arial" w:eastAsia="arial" w:hAnsi="arial" w:cs="arial"/>
          <w:b w:val="0"/>
          <w:i w:val="0"/>
          <w:strike w:val="0"/>
          <w:noProof w:val="0"/>
          <w:color w:val="000000"/>
          <w:position w:val="0"/>
          <w:sz w:val="20"/>
          <w:u w:val="none"/>
          <w:vertAlign w:val="baseline"/>
        </w:rPr>
        <w:t xml:space="preserve"> (2001) does not supercede that in </w:t>
      </w:r>
      <w:hyperlink r:id="rId22" w:history="1">
        <w:r>
          <w:rPr>
            <w:rFonts w:ascii="arial" w:eastAsia="arial" w:hAnsi="arial" w:cs="arial"/>
            <w:b w:val="0"/>
            <w:i/>
            <w:strike w:val="0"/>
            <w:noProof w:val="0"/>
            <w:color w:val="0077CC"/>
            <w:position w:val="0"/>
            <w:sz w:val="20"/>
            <w:u w:val="single"/>
            <w:vertAlign w:val="baseline"/>
          </w:rPr>
          <w:t>8 U.S.C.S. § 1101(a)(43)</w:t>
        </w:r>
      </w:hyperlink>
      <w:r>
        <w:rPr>
          <w:rFonts w:ascii="arial" w:eastAsia="arial" w:hAnsi="arial" w:cs="arial"/>
          <w:b w:val="0"/>
          <w:i w:val="0"/>
          <w:strike w:val="0"/>
          <w:noProof w:val="0"/>
          <w:color w:val="000000"/>
          <w:position w:val="0"/>
          <w:sz w:val="20"/>
          <w:u w:val="none"/>
          <w:vertAlign w:val="baseline"/>
        </w:rPr>
        <w:t xml:space="preserve"> for purposes of the aggravated felony enhancement. Although rendering the guideline less clear than is desirable, the implication of two distinct definitions of drug trafficking crimes in </w:t>
      </w:r>
      <w:hyperlink r:id="rId16" w:history="1">
        <w:r>
          <w:rPr>
            <w:rFonts w:ascii="arial" w:eastAsia="arial" w:hAnsi="arial" w:cs="arial"/>
            <w:b w:val="0"/>
            <w:i/>
            <w:strike w:val="0"/>
            <w:noProof w:val="0"/>
            <w:color w:val="0077CC"/>
            <w:position w:val="0"/>
            <w:sz w:val="20"/>
            <w:u w:val="single"/>
            <w:vertAlign w:val="baseline"/>
          </w:rPr>
          <w:t>U.S. Sentencing Guidelines Manual § 2L1.2</w:t>
        </w:r>
      </w:hyperlink>
      <w:r>
        <w:rPr>
          <w:rFonts w:ascii="arial" w:eastAsia="arial" w:hAnsi="arial" w:cs="arial"/>
          <w:b w:val="0"/>
          <w:i w:val="0"/>
          <w:strike w:val="0"/>
          <w:noProof w:val="0"/>
          <w:color w:val="000000"/>
          <w:position w:val="0"/>
          <w:sz w:val="20"/>
          <w:u w:val="none"/>
          <w:vertAlign w:val="baseline"/>
        </w:rPr>
        <w:t xml:space="preserve"> (2001) is neither repugnant to principles of statutory construction nor inconsistent with the U.S. Sentencing Commission's prior practice.</w:t>
      </w:r>
    </w:p>
    <w:p>
      <w:pPr>
        <w:spacing w:before="120"/>
      </w:pPr>
      <w:bookmarkStart w:id="22" w:name="Bookmark_clscc7"/>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Classification of Offenses &gt; Felonies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Ranges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Classification of Offenses, Felonies</w:t>
      </w:r>
    </w:p>
    <w:p>
      <w:pPr>
        <w:keepNext w:val="0"/>
        <w:spacing w:before="240" w:after="0" w:line="260" w:lineRule="atLeast"/>
        <w:ind w:left="0" w:right="0" w:firstLine="0"/>
        <w:jc w:val="both"/>
      </w:pPr>
      <w:bookmarkStart w:id="23" w:name="Bookmark_hnpara_7"/>
      <w:bookmarkEnd w:id="23"/>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8 U.S.C.S. § 1101(a)(43)</w:t>
        </w:r>
      </w:hyperlink>
      <w:r>
        <w:rPr>
          <w:rFonts w:ascii="arial" w:eastAsia="arial" w:hAnsi="arial" w:cs="arial"/>
          <w:b w:val="0"/>
          <w:i w:val="0"/>
          <w:strike w:val="0"/>
          <w:noProof w:val="0"/>
          <w:color w:val="000000"/>
          <w:position w:val="0"/>
          <w:sz w:val="20"/>
          <w:u w:val="none"/>
          <w:vertAlign w:val="baseline"/>
        </w:rPr>
        <w:t xml:space="preserve"> provides that one type of aggravated felony is a crime of violence (as defined in 8 U.S.C.S. § 16, but not including a purely political offense) for which the term of imprisonment is at least one year.</w:t>
      </w:r>
    </w:p>
    <w:p>
      <w:pPr>
        <w:spacing w:before="120"/>
      </w:pPr>
      <w:bookmarkStart w:id="24" w:name="Bookmark_clscc8"/>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General Overview</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Law &amp; Procedure, Criminal Offenses</w:t>
      </w:r>
    </w:p>
    <w:p>
      <w:pPr>
        <w:keepNext w:val="0"/>
        <w:spacing w:before="240" w:after="0" w:line="260" w:lineRule="atLeast"/>
        <w:ind w:left="0" w:right="0" w:firstLine="0"/>
        <w:jc w:val="both"/>
      </w:pPr>
      <w:bookmarkStart w:id="25" w:name="Bookmark_hnpara_8"/>
      <w:bookmarkEnd w:id="25"/>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18 U.S.C.S. § 16</w:t>
        </w:r>
      </w:hyperlink>
      <w:r>
        <w:rPr>
          <w:rFonts w:ascii="arial" w:eastAsia="arial" w:hAnsi="arial" w:cs="arial"/>
          <w:b w:val="0"/>
          <w:i w:val="0"/>
          <w:strike w:val="0"/>
          <w:noProof w:val="0"/>
          <w:color w:val="000000"/>
          <w:position w:val="0"/>
          <w:sz w:val="20"/>
          <w:u w:val="none"/>
          <w:vertAlign w:val="baseline"/>
        </w:rPr>
        <w:t xml:space="preserve"> defines a crime of violence as (a) an offense that has as an element the use, attempted use, or threatened use of physical force against the person or property of another, or (b) any other offense that is a felony and that, by its nature, involves a substantial risk that physical force against the person or property of another may be used in the course of committing the offense.</w:t>
      </w:r>
    </w:p>
    <w:p>
      <w:pPr>
        <w:spacing w:before="120"/>
      </w:pPr>
      <w:bookmarkStart w:id="26" w:name="Bookmark_clscc9"/>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General Overview</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Law &amp; Procedure, Criminal Offenses</w:t>
      </w:r>
    </w:p>
    <w:p>
      <w:pPr>
        <w:keepNext w:val="0"/>
        <w:spacing w:before="240" w:after="0" w:line="260" w:lineRule="atLeast"/>
        <w:ind w:left="0" w:right="0" w:firstLine="0"/>
        <w:jc w:val="both"/>
      </w:pPr>
      <w:bookmarkStart w:id="27" w:name="Bookmark_hnpara_9"/>
      <w:bookmarkEnd w:id="27"/>
      <w:r>
        <w:rPr>
          <w:rFonts w:ascii="arial" w:eastAsia="arial" w:hAnsi="arial" w:cs="arial"/>
          <w:b w:val="0"/>
          <w:i w:val="0"/>
          <w:strike w:val="0"/>
          <w:noProof w:val="0"/>
          <w:color w:val="000000"/>
          <w:position w:val="0"/>
          <w:sz w:val="20"/>
          <w:u w:val="none"/>
          <w:vertAlign w:val="baseline"/>
        </w:rPr>
        <w:t xml:space="preserve">See </w:t>
      </w:r>
      <w:hyperlink r:id="rId16" w:history="1">
        <w:r>
          <w:rPr>
            <w:rFonts w:ascii="arial" w:eastAsia="arial" w:hAnsi="arial" w:cs="arial"/>
            <w:b w:val="0"/>
            <w:i/>
            <w:strike w:val="0"/>
            <w:noProof w:val="0"/>
            <w:color w:val="0077CC"/>
            <w:position w:val="0"/>
            <w:sz w:val="20"/>
            <w:u w:val="single"/>
            <w:vertAlign w:val="baseline"/>
          </w:rPr>
          <w:t>U.S. Sentencing Guidelines Manual § 2L1.2 cmt., n.1(B)(ii)</w:t>
        </w:r>
      </w:hyperlink>
      <w:r>
        <w:rPr>
          <w:rFonts w:ascii="arial" w:eastAsia="arial" w:hAnsi="arial" w:cs="arial"/>
          <w:b w:val="0"/>
          <w:i w:val="0"/>
          <w:strike w:val="0"/>
          <w:noProof w:val="0"/>
          <w:color w:val="000000"/>
          <w:position w:val="0"/>
          <w:sz w:val="20"/>
          <w:u w:val="none"/>
          <w:vertAlign w:val="baseline"/>
        </w:rPr>
        <w:t xml:space="preserve"> (2001).</w:t>
      </w:r>
    </w:p>
    <w:p>
      <w:pPr>
        <w:spacing w:before="120"/>
      </w:pPr>
      <w:bookmarkStart w:id="28" w:name="Bookmark_clscc10"/>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Delivery, Distribution &amp; Sale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Delivery, Distribution &amp; Sale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Sentencing Guidelines &gt; General Overview</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Guidelines, Adjustments &amp; Enhancements</w:t>
      </w:r>
    </w:p>
    <w:p>
      <w:pPr>
        <w:keepNext w:val="0"/>
        <w:spacing w:before="240" w:after="0" w:line="260" w:lineRule="atLeast"/>
        <w:ind w:left="0" w:right="0" w:firstLine="0"/>
        <w:jc w:val="both"/>
      </w:pPr>
      <w:bookmarkStart w:id="29" w:name="Bookmark_hnpara_10"/>
      <w:bookmarkEnd w:id="29"/>
      <w:r>
        <w:rPr>
          <w:rFonts w:ascii="arial" w:eastAsia="arial" w:hAnsi="arial" w:cs="arial"/>
          <w:b w:val="0"/>
          <w:i w:val="0"/>
          <w:strike w:val="0"/>
          <w:noProof w:val="0"/>
          <w:color w:val="000000"/>
          <w:position w:val="0"/>
          <w:sz w:val="20"/>
          <w:u w:val="none"/>
          <w:vertAlign w:val="baseline"/>
        </w:rPr>
        <w:t xml:space="preserve">The definition of "crime of violence" in </w:t>
      </w:r>
      <w:hyperlink r:id="rId16" w:history="1">
        <w:r>
          <w:rPr>
            <w:rFonts w:ascii="arial" w:eastAsia="arial" w:hAnsi="arial" w:cs="arial"/>
            <w:b w:val="0"/>
            <w:i/>
            <w:strike w:val="0"/>
            <w:noProof w:val="0"/>
            <w:color w:val="0077CC"/>
            <w:position w:val="0"/>
            <w:sz w:val="20"/>
            <w:u w:val="single"/>
            <w:vertAlign w:val="baseline"/>
          </w:rPr>
          <w:t>U.S. Sentencing Guidelines Manual § 2L1.2 cmt., n.1(B)(ii)</w:t>
        </w:r>
      </w:hyperlink>
      <w:r>
        <w:rPr>
          <w:rFonts w:ascii="arial" w:eastAsia="arial" w:hAnsi="arial" w:cs="arial"/>
          <w:b w:val="0"/>
          <w:i w:val="0"/>
          <w:strike w:val="0"/>
          <w:noProof w:val="0"/>
          <w:color w:val="000000"/>
          <w:position w:val="0"/>
          <w:sz w:val="20"/>
          <w:u w:val="none"/>
          <w:vertAlign w:val="baseline"/>
        </w:rPr>
        <w:t xml:space="preserve"> (2001, like the one provided in the application notes to the U.S. Sentencing Guidelines Manual for "drug trafficking offense," is to be applied for purposes of </w:t>
      </w:r>
      <w:hyperlink r:id="rId16" w:history="1">
        <w:r>
          <w:rPr>
            <w:rFonts w:ascii="arial" w:eastAsia="arial" w:hAnsi="arial" w:cs="arial"/>
            <w:b w:val="0"/>
            <w:i/>
            <w:strike w:val="0"/>
            <w:noProof w:val="0"/>
            <w:color w:val="0077CC"/>
            <w:position w:val="0"/>
            <w:sz w:val="20"/>
            <w:u w:val="single"/>
            <w:vertAlign w:val="baseline"/>
          </w:rPr>
          <w:t>U.S. Sentencing Guidelines Manual § 2L1.2(b)(1)</w:t>
        </w:r>
      </w:hyperlink>
      <w:r>
        <w:rPr>
          <w:rFonts w:ascii="arial" w:eastAsia="arial" w:hAnsi="arial" w:cs="arial"/>
          <w:b w:val="0"/>
          <w:i w:val="0"/>
          <w:strike w:val="0"/>
          <w:noProof w:val="0"/>
          <w:color w:val="000000"/>
          <w:position w:val="0"/>
          <w:sz w:val="20"/>
          <w:u w:val="none"/>
          <w:vertAlign w:val="baseline"/>
        </w:rPr>
        <w:t xml:space="preserve"> (2001), which includes all sentencing enhancement provisions of </w:t>
      </w:r>
      <w:hyperlink r:id="rId16" w:history="1">
        <w:r>
          <w:rPr>
            <w:rFonts w:ascii="arial" w:eastAsia="arial" w:hAnsi="arial" w:cs="arial"/>
            <w:b w:val="0"/>
            <w:i/>
            <w:strike w:val="0"/>
            <w:noProof w:val="0"/>
            <w:color w:val="0077CC"/>
            <w:position w:val="0"/>
            <w:sz w:val="20"/>
            <w:u w:val="single"/>
            <w:vertAlign w:val="baseline"/>
          </w:rPr>
          <w:t>U.S. Sentencing Guidelines Manual § 2L1.2</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U.S. Sentencing Guidelines Manual § 2L1.2 cmt., n. 1(B)</w:t>
        </w:r>
      </w:hyperlink>
      <w:r>
        <w:rPr>
          <w:rFonts w:ascii="arial" w:eastAsia="arial" w:hAnsi="arial" w:cs="arial"/>
          <w:b w:val="0"/>
          <w:i w:val="0"/>
          <w:strike w:val="0"/>
          <w:noProof w:val="0"/>
          <w:color w:val="000000"/>
          <w:position w:val="0"/>
          <w:sz w:val="20"/>
          <w:u w:val="none"/>
          <w:vertAlign w:val="baseline"/>
        </w:rPr>
        <w:t xml:space="preserve">. Yet, as with drug trafficking offenses, crimes of violence are still included within the purview of § </w:t>
      </w:r>
      <w:hyperlink r:id="rId22" w:history="1">
        <w:r>
          <w:rPr>
            <w:rFonts w:ascii="arial" w:eastAsia="arial" w:hAnsi="arial" w:cs="arial"/>
            <w:b w:val="0"/>
            <w:i/>
            <w:strike w:val="0"/>
            <w:noProof w:val="0"/>
            <w:color w:val="0077CC"/>
            <w:position w:val="0"/>
            <w:sz w:val="20"/>
            <w:u w:val="single"/>
            <w:vertAlign w:val="baseline"/>
          </w:rPr>
          <w:t>8 U.S.C.S. § 1101(a)(43)</w:t>
        </w:r>
      </w:hyperlink>
      <w:r>
        <w:rPr>
          <w:rFonts w:ascii="arial" w:eastAsia="arial" w:hAnsi="arial" w:cs="arial"/>
          <w:b w:val="0"/>
          <w:i w:val="0"/>
          <w:strike w:val="0"/>
          <w:noProof w:val="0"/>
          <w:color w:val="000000"/>
          <w:position w:val="0"/>
          <w:sz w:val="20"/>
          <w:u w:val="none"/>
          <w:vertAlign w:val="baseline"/>
        </w:rPr>
        <w:t xml:space="preserve"> aggravated felonies. </w:t>
      </w:r>
      <w:hyperlink r:id="rId22" w:history="1">
        <w:r>
          <w:rPr>
            <w:rFonts w:ascii="arial" w:eastAsia="arial" w:hAnsi="arial" w:cs="arial"/>
            <w:b w:val="0"/>
            <w:i/>
            <w:strike w:val="0"/>
            <w:noProof w:val="0"/>
            <w:color w:val="0077CC"/>
            <w:position w:val="0"/>
            <w:sz w:val="20"/>
            <w:u w:val="single"/>
            <w:vertAlign w:val="baseline"/>
          </w:rPr>
          <w:t>Section 1101(a)(43)</w:t>
        </w:r>
      </w:hyperlink>
      <w:r>
        <w:rPr>
          <w:rFonts w:ascii="arial" w:eastAsia="arial" w:hAnsi="arial" w:cs="arial"/>
          <w:b w:val="0"/>
          <w:i w:val="0"/>
          <w:strike w:val="0"/>
          <w:noProof w:val="0"/>
          <w:color w:val="000000"/>
          <w:position w:val="0"/>
          <w:sz w:val="20"/>
          <w:u w:val="none"/>
          <w:vertAlign w:val="baseline"/>
        </w:rPr>
        <w:t xml:space="preserve"> still defines crimes of violence according to </w:t>
      </w:r>
      <w:hyperlink r:id="rId25" w:history="1">
        <w:r>
          <w:rPr>
            <w:rFonts w:ascii="arial" w:eastAsia="arial" w:hAnsi="arial" w:cs="arial"/>
            <w:b w:val="0"/>
            <w:i/>
            <w:strike w:val="0"/>
            <w:noProof w:val="0"/>
            <w:color w:val="0077CC"/>
            <w:position w:val="0"/>
            <w:sz w:val="20"/>
            <w:u w:val="single"/>
            <w:vertAlign w:val="baseline"/>
          </w:rPr>
          <w:t>18 U.S.C.S. § 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30" w:name="Counsel"/>
      <w:bookmarkEnd w:id="3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xml:space="preserve"> For UNITED STATES OF AMERICA, Plaintiff - Appellee: Mitchell Neurock, US Attorney's Office,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James Lee Turner, Assistant US Attorney, US Attorney's Office,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JESUS MARTIN CAICEDO-CUERO, Defendant - Appellant: Roland E Dahlin, II, Federal Public Defender, Marjorie A Meyers, Assistant Federal Public Defender, Brent Evan Newton, Assistant Federal Public Defender, Federal Public Defender's Office, Houston, TX.  </w:t>
      </w:r>
    </w:p>
    <w:p>
      <w:pPr>
        <w:keepNext w:val="0"/>
        <w:spacing w:before="240" w:after="0" w:line="260" w:lineRule="atLeast"/>
        <w:ind w:left="0" w:right="0" w:firstLine="0"/>
        <w:jc w:val="left"/>
      </w:pPr>
      <w:bookmarkStart w:id="31" w:name="Judges"/>
      <w:bookmarkEnd w:id="3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xml:space="preserve"> Before HIGGINBOTHAM, DUHE, and DeMOSS, Circuit Judges.  </w:t>
      </w:r>
    </w:p>
    <w:p>
      <w:pPr>
        <w:keepNext w:val="0"/>
        <w:spacing w:before="240" w:after="0" w:line="260" w:lineRule="atLeast"/>
        <w:ind w:left="0" w:right="0" w:firstLine="0"/>
        <w:jc w:val="left"/>
      </w:pPr>
      <w:bookmarkStart w:id="32" w:name="Opinion by"/>
      <w:bookmarkEnd w:id="32"/>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xml:space="preserve"> PATRICK E. HIGGINBOTHAM </w:t>
      </w:r>
    </w:p>
    <w:p>
      <w:pPr>
        <w:keepNext/>
        <w:spacing w:before="240" w:after="0" w:line="340" w:lineRule="atLeast"/>
        <w:ind w:left="0" w:right="0" w:firstLine="0"/>
        <w:jc w:val="left"/>
      </w:pPr>
      <w:bookmarkStart w:id="33" w:name="Opinion"/>
      <w:bookmarkEnd w:id="3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8"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4" w:name="Bookmark_para_3"/>
      <w:bookmarkEnd w:id="34"/>
      <w:r>
        <w:rPr>
          <w:rFonts w:ascii="arial" w:eastAsia="arial" w:hAnsi="arial" w:cs="arial"/>
          <w:b/>
          <w:i w:val="0"/>
          <w:strike w:val="0"/>
          <w:noProof w:val="0"/>
          <w:color w:val="000000"/>
          <w:position w:val="0"/>
          <w:sz w:val="20"/>
          <w:u w:val="none"/>
          <w:vertAlign w:val="baseline"/>
        </w:rPr>
        <w:t> [*698] </w:t>
      </w:r>
      <w:r>
        <w:rPr>
          <w:rFonts w:ascii="arial" w:eastAsia="arial" w:hAnsi="arial" w:cs="arial"/>
          <w:b w:val="0"/>
          <w:i w:val="0"/>
          <w:strike w:val="0"/>
          <w:noProof w:val="0"/>
          <w:color w:val="000000"/>
          <w:position w:val="0"/>
          <w:sz w:val="20"/>
          <w:u w:val="none"/>
          <w:vertAlign w:val="baseline"/>
        </w:rPr>
        <w:t xml:space="preserve"> PATRICK E. HIGGINBOTHAM, Circuit Judge:</w:t>
      </w:r>
    </w:p>
    <w:p>
      <w:pPr>
        <w:keepNext w:val="0"/>
        <w:spacing w:before="200" w:after="0" w:line="260" w:lineRule="atLeast"/>
        <w:ind w:left="0" w:right="0" w:firstLine="0"/>
        <w:jc w:val="both"/>
      </w:pPr>
      <w:bookmarkStart w:id="35" w:name="Bookmark_para_4"/>
      <w:bookmarkEnd w:id="35"/>
      <w:r>
        <w:rPr>
          <w:rFonts w:ascii="arial" w:eastAsia="arial" w:hAnsi="arial" w:cs="arial"/>
          <w:b w:val="0"/>
          <w:i w:val="0"/>
          <w:strike w:val="0"/>
          <w:noProof w:val="0"/>
          <w:color w:val="000000"/>
          <w:position w:val="0"/>
          <w:sz w:val="20"/>
          <w:u w:val="none"/>
          <w:vertAlign w:val="baseline"/>
        </w:rPr>
        <w:t xml:space="preserve">Jesus Martin Caicedo-Cuero ("Caicedo") appeals his sentence of twenty-one months' imprisonment for illegal reentry into the United States pursuant to </w:t>
      </w:r>
      <w:hyperlink r:id="rId14" w:history="1">
        <w:r>
          <w:rPr>
            <w:rFonts w:ascii="arial" w:eastAsia="arial" w:hAnsi="arial" w:cs="arial"/>
            <w:b w:val="0"/>
            <w:i/>
            <w:strike w:val="0"/>
            <w:noProof w:val="0"/>
            <w:color w:val="0077CC"/>
            <w:position w:val="0"/>
            <w:sz w:val="20"/>
            <w:u w:val="single"/>
            <w:vertAlign w:val="baseline"/>
          </w:rPr>
          <w:t>8 U.S.C. § 1326</w:t>
        </w:r>
      </w:hyperlink>
      <w:r>
        <w:rPr>
          <w:rFonts w:ascii="arial" w:eastAsia="arial" w:hAnsi="arial" w:cs="arial"/>
          <w:b w:val="0"/>
          <w:i w:val="0"/>
          <w:strike w:val="0"/>
          <w:noProof w:val="0"/>
          <w:color w:val="000000"/>
          <w:position w:val="0"/>
          <w:sz w:val="20"/>
          <w:u w:val="none"/>
          <w:vertAlign w:val="baseline"/>
        </w:rPr>
        <w:t xml:space="preserve">. </w:t>
      </w:r>
      <w:bookmarkStart w:id="36" w:name="Bookmark_I4F2HKCT0K1MND3FC0000400"/>
      <w:bookmarkEnd w:id="36"/>
      <w:r>
        <w:rPr>
          <w:rFonts w:ascii="arial" w:eastAsia="arial" w:hAnsi="arial" w:cs="arial"/>
          <w:b w:val="0"/>
          <w:i w:val="0"/>
          <w:strike w:val="0"/>
          <w:noProof w:val="0"/>
          <w:color w:val="000000"/>
          <w:position w:val="0"/>
          <w:sz w:val="20"/>
          <w:u w:val="none"/>
          <w:vertAlign w:val="baseline"/>
        </w:rPr>
        <w:t xml:space="preserve">He presents us with two issues: First, whether the district court erred in determining that his "state jail felony" conviction for simple possession of marijuana constituted a felony for purposes of </w:t>
      </w:r>
      <w:hyperlink r:id="rId14" w:history="1">
        <w:r>
          <w:rPr>
            <w:rFonts w:ascii="arial" w:eastAsia="arial" w:hAnsi="arial" w:cs="arial"/>
            <w:b w:val="0"/>
            <w:i/>
            <w:strike w:val="0"/>
            <w:noProof w:val="0"/>
            <w:color w:val="0077CC"/>
            <w:position w:val="0"/>
            <w:sz w:val="20"/>
            <w:u w:val="single"/>
            <w:vertAlign w:val="baseline"/>
          </w:rPr>
          <w:t>8 U.S.C. § 1326 (b)(2)</w:t>
        </w:r>
      </w:hyperlink>
      <w:r>
        <w:rPr>
          <w:rFonts w:ascii="arial" w:eastAsia="arial" w:hAnsi="arial" w:cs="arial"/>
          <w:b w:val="0"/>
          <w:i w:val="0"/>
          <w:strike w:val="0"/>
          <w:noProof w:val="0"/>
          <w:color w:val="000000"/>
          <w:position w:val="0"/>
          <w:sz w:val="20"/>
          <w:u w:val="none"/>
          <w:vertAlign w:val="baseline"/>
        </w:rPr>
        <w:t xml:space="preserve">'s heightened maximum statutory sentence for prior aggravated felonies and the eight-level aggravated felony enhancement under </w:t>
      </w:r>
      <w:hyperlink r:id="rId16" w:history="1">
        <w:r>
          <w:rPr>
            <w:rFonts w:ascii="arial" w:eastAsia="arial" w:hAnsi="arial" w:cs="arial"/>
            <w:b w:val="0"/>
            <w:i/>
            <w:strike w:val="0"/>
            <w:noProof w:val="0"/>
            <w:color w:val="0077CC"/>
            <w:position w:val="0"/>
            <w:sz w:val="20"/>
            <w:u w:val="single"/>
            <w:vertAlign w:val="baseline"/>
          </w:rPr>
          <w:t>Sentencing Guideline § 2L1.2(b)(1)(C)</w:t>
        </w:r>
      </w:hyperlink>
      <w:r>
        <w:rPr>
          <w:rFonts w:ascii="arial" w:eastAsia="arial" w:hAnsi="arial" w:cs="arial"/>
          <w:b w:val="0"/>
          <w:i w:val="0"/>
          <w:strike w:val="0"/>
          <w:noProof w:val="0"/>
          <w:color w:val="000000"/>
          <w:position w:val="0"/>
          <w:sz w:val="20"/>
          <w:u w:val="none"/>
          <w:vertAlign w:val="baseline"/>
        </w:rPr>
        <w:t xml:space="preserve">. Second, whether the trial court erred in concluding that his prior conviction was for a "drug trafficking crime" and therefore an aggravated felony under the 2001 version of </w:t>
      </w:r>
      <w:hyperlink r:id="rId16" w:history="1">
        <w:r>
          <w:rPr>
            <w:rFonts w:ascii="arial" w:eastAsia="arial" w:hAnsi="arial" w:cs="arial"/>
            <w:b w:val="0"/>
            <w:i/>
            <w:strike w:val="0"/>
            <w:noProof w:val="0"/>
            <w:color w:val="0077CC"/>
            <w:position w:val="0"/>
            <w:sz w:val="20"/>
            <w:u w:val="single"/>
            <w:vertAlign w:val="baseline"/>
          </w:rPr>
          <w:t>§ 2L1.2(b)(1)(C)</w:t>
        </w:r>
      </w:hyperlink>
      <w:r>
        <w:rPr>
          <w:rFonts w:ascii="arial" w:eastAsia="arial" w:hAnsi="arial" w:cs="arial"/>
          <w:b w:val="0"/>
          <w:i w:val="0"/>
          <w:strike w:val="0"/>
          <w:noProof w:val="0"/>
          <w:color w:val="000000"/>
          <w:position w:val="0"/>
          <w:sz w:val="20"/>
          <w:u w:val="none"/>
          <w:vertAlign w:val="baseline"/>
        </w:rPr>
        <w:t xml:space="preserve">. Reviewing the district court's interpretation and application of the Sentencing </w:t>
      </w:r>
      <w:r>
        <w:rPr>
          <w:rFonts w:ascii="arial" w:eastAsia="arial" w:hAnsi="arial" w:cs="arial"/>
          <w:b/>
          <w:i w:val="0"/>
          <w:strike w:val="0"/>
          <w:noProof w:val="0"/>
          <w:color w:val="000000"/>
          <w:position w:val="0"/>
          <w:sz w:val="20"/>
          <w:u w:val="none"/>
          <w:vertAlign w:val="baseline"/>
        </w:rPr>
        <w:t> [*699] </w:t>
      </w:r>
      <w:r>
        <w:rPr>
          <w:rFonts w:ascii="arial" w:eastAsia="arial" w:hAnsi="arial" w:cs="arial"/>
          <w:b w:val="0"/>
          <w:i w:val="0"/>
          <w:strike w:val="0"/>
          <w:noProof w:val="0"/>
          <w:color w:val="000000"/>
          <w:position w:val="0"/>
          <w:sz w:val="20"/>
          <w:u w:val="none"/>
          <w:vertAlign w:val="baseline"/>
        </w:rPr>
        <w:t xml:space="preserve"> Guidelines de novo,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we resolve these questions in the same manner as the district court, and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thus affirm Appellant's sentence.</w:t>
      </w:r>
    </w:p>
    <w:p>
      <w:pPr>
        <w:keepNext w:val="0"/>
        <w:spacing w:before="200" w:after="0" w:line="260" w:lineRule="atLeast"/>
        <w:ind w:left="0" w:right="0" w:firstLine="0"/>
        <w:jc w:val="both"/>
      </w:pPr>
      <w:bookmarkStart w:id="39" w:name="Bookmark_para_5"/>
      <w:bookmarkEnd w:id="39"/>
      <w:r>
        <w:rPr>
          <w:rFonts w:ascii="arial" w:eastAsia="arial" w:hAnsi="arial" w:cs="arial"/>
          <w:b/>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40" w:name="Bookmark_para_6"/>
      <w:bookmarkEnd w:id="40"/>
      <w:r>
        <w:rPr>
          <w:rFonts w:ascii="arial" w:eastAsia="arial" w:hAnsi="arial" w:cs="arial"/>
          <w:b w:val="0"/>
          <w:i w:val="0"/>
          <w:strike w:val="0"/>
          <w:noProof w:val="0"/>
          <w:color w:val="000000"/>
          <w:position w:val="0"/>
          <w:sz w:val="20"/>
          <w:u w:val="none"/>
          <w:vertAlign w:val="baseline"/>
        </w:rPr>
        <w:t xml:space="preserve">In 1995, Caicedo, a Colombian citizen, pleaded guilty and received a sentence of five years' deferred adjudication probation in Harris County, Texas for the "state jail felony" offense of possession of marijuana.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At the time of his prior offense, Texas law provided that courts could impose a sentence of incarceration of between 180 days and two years for commission of state jail felonies. </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However, for first-time offenders, the law also mandated that courts suspend imposition of the sentence and place the defendant on community supervision. </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both"/>
      </w:pPr>
      <w:bookmarkStart w:id="44" w:name="Bookmark_para_7"/>
      <w:bookmarkEnd w:id="44"/>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 1996, Appellant was deported to Colombia. Sometime thereafter, he illegally reentered the United States. In 2002, he was caught and charged with one count of illegal reentry in violation of </w:t>
      </w:r>
      <w:hyperlink r:id="rId14" w:history="1">
        <w:r>
          <w:rPr>
            <w:rFonts w:ascii="arial" w:eastAsia="arial" w:hAnsi="arial" w:cs="arial"/>
            <w:b w:val="0"/>
            <w:i/>
            <w:strike w:val="0"/>
            <w:noProof w:val="0"/>
            <w:color w:val="0077CC"/>
            <w:position w:val="0"/>
            <w:sz w:val="20"/>
            <w:u w:val="single"/>
            <w:vertAlign w:val="baseline"/>
          </w:rPr>
          <w:t>8 U.S.C. § 1326</w:t>
        </w:r>
      </w:hyperlink>
      <w:r>
        <w:rPr>
          <w:rFonts w:ascii="arial" w:eastAsia="arial" w:hAnsi="arial" w:cs="arial"/>
          <w:b w:val="0"/>
          <w:i w:val="0"/>
          <w:strike w:val="0"/>
          <w:noProof w:val="0"/>
          <w:color w:val="000000"/>
          <w:position w:val="0"/>
          <w:sz w:val="20"/>
          <w:u w:val="none"/>
          <w:vertAlign w:val="baseline"/>
        </w:rPr>
        <w:t xml:space="preserve">. He pleaded guilty to the charge, and the district court sentenced him to twenty-one months' incarceration and three years of supervised release. The court calculated the sentence based on its conclusion that the defendant's prior conviction qualified as an aggravated felony under </w:t>
      </w:r>
      <w:hyperlink r:id="rId14" w:history="1">
        <w:r>
          <w:rPr>
            <w:rFonts w:ascii="arial" w:eastAsia="arial" w:hAnsi="arial" w:cs="arial"/>
            <w:b w:val="0"/>
            <w:i/>
            <w:strike w:val="0"/>
            <w:noProof w:val="0"/>
            <w:color w:val="0077CC"/>
            <w:position w:val="0"/>
            <w:sz w:val="20"/>
            <w:u w:val="single"/>
            <w:vertAlign w:val="baseline"/>
          </w:rPr>
          <w:t>§ 1326(b)(2)</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Sentencing Guideline § 2L1.2(b)(1)(C)</w:t>
        </w:r>
      </w:hyperlink>
      <w:r>
        <w:rPr>
          <w:rFonts w:ascii="arial" w:eastAsia="arial" w:hAnsi="arial" w:cs="arial"/>
          <w:b w:val="0"/>
          <w:i w:val="0"/>
          <w:strike w:val="0"/>
          <w:noProof w:val="0"/>
          <w:color w:val="000000"/>
          <w:position w:val="0"/>
          <w:sz w:val="20"/>
          <w:u w:val="none"/>
          <w:vertAlign w:val="baseline"/>
        </w:rPr>
        <w:t xml:space="preserve">. </w:t>
      </w:r>
      <w:bookmarkStart w:id="45" w:name="Bookmark_LNHNREFclscc1"/>
      <w:bookmarkEnd w:id="45"/>
      <w:hyperlink r:id="rId28"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9"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Section 1326(b)(2)</w:t>
        </w:r>
      </w:hyperlink>
      <w:r>
        <w:rPr>
          <w:rFonts w:ascii="arial" w:eastAsia="arial" w:hAnsi="arial" w:cs="arial"/>
          <w:b w:val="0"/>
          <w:i w:val="0"/>
          <w:strike w:val="0"/>
          <w:noProof w:val="0"/>
          <w:color w:val="000000"/>
          <w:position w:val="0"/>
          <w:sz w:val="20"/>
          <w:u w:val="none"/>
          <w:vertAlign w:val="baseline"/>
        </w:rPr>
        <w:t xml:space="preserve"> mandates that a defendant "whose removal was subsequent to a conviction for commission of an aggravated felony" be susceptible to a maximum sentence of twenty years. </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Moreover, </w:t>
      </w:r>
      <w:bookmarkStart w:id="47" w:name="Bookmark_LNHNREFclscc2"/>
      <w:bookmarkEnd w:id="47"/>
      <w:hyperlink r:id="rId30"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0"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Sentencing Guideline § 2L1.2(b)(1)(C)</w:t>
        </w:r>
      </w:hyperlink>
      <w:r>
        <w:rPr>
          <w:rFonts w:ascii="arial" w:eastAsia="arial" w:hAnsi="arial" w:cs="arial"/>
          <w:b w:val="0"/>
          <w:i w:val="0"/>
          <w:strike w:val="0"/>
          <w:noProof w:val="0"/>
          <w:color w:val="000000"/>
          <w:position w:val="0"/>
          <w:sz w:val="20"/>
          <w:u w:val="none"/>
          <w:vertAlign w:val="baseline"/>
        </w:rPr>
        <w:t xml:space="preserve"> provides that a defendant previously removed after commission of an aggravated felony should receive an eight-level offense enhancement. </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49" w:name="Bookmark_para_8"/>
      <w:bookmarkEnd w:id="49"/>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Caicedo urged at sentencing that his prior crime did not constitute an aggravated felony because, as a first-time offender, he was susceptible only to community supervision, and the definition of "felony" applicable in determining whether his prior crime constituted an aggravated felony requires the crime to be punishable by over a year in prison. The district court found, however, that the defendant's prior crime constituted an aggravated felony even under the definition proffered by Appellant. It reasoned that, although Texas law mandated suspension of the term of imprisonment and imposition of community supervision for first-time offenders, the applicable statutory range of punishment for his offense was still 180 days to two years of incarceration. The district court characterized the mandatory probation provision for first-time offenders as a "sentencing factor" that benefitted first-time </w:t>
      </w:r>
      <w:r>
        <w:rPr>
          <w:rFonts w:ascii="arial" w:eastAsia="arial" w:hAnsi="arial" w:cs="arial"/>
          <w:b/>
          <w:i w:val="0"/>
          <w:strike w:val="0"/>
          <w:noProof w:val="0"/>
          <w:color w:val="000000"/>
          <w:position w:val="0"/>
          <w:sz w:val="20"/>
          <w:u w:val="none"/>
          <w:vertAlign w:val="baseline"/>
        </w:rPr>
        <w:t> [*700] </w:t>
      </w:r>
      <w:r>
        <w:rPr>
          <w:rFonts w:ascii="arial" w:eastAsia="arial" w:hAnsi="arial" w:cs="arial"/>
          <w:b w:val="0"/>
          <w:i w:val="0"/>
          <w:strike w:val="0"/>
          <w:noProof w:val="0"/>
          <w:color w:val="000000"/>
          <w:position w:val="0"/>
          <w:sz w:val="20"/>
          <w:u w:val="none"/>
          <w:vertAlign w:val="baseline"/>
        </w:rPr>
        <w:t xml:space="preserve"> offenders but did not otherwise alter the statutory maximum punishment.</w:t>
      </w:r>
    </w:p>
    <w:p>
      <w:pPr>
        <w:keepNext w:val="0"/>
        <w:spacing w:before="240" w:after="0" w:line="260" w:lineRule="atLeast"/>
        <w:ind w:left="0" w:right="0" w:firstLine="0"/>
        <w:jc w:val="both"/>
      </w:pPr>
      <w:bookmarkStart w:id="50" w:name="Bookmark_para_9"/>
      <w:bookmarkEnd w:id="50"/>
      <w:bookmarkStart w:id="51" w:name="Bookmark_I4F2HKCT0K1MND3FF0000400"/>
      <w:bookmarkEnd w:id="51"/>
      <w:r>
        <w:rPr>
          <w:rFonts w:ascii="arial" w:eastAsia="arial" w:hAnsi="arial" w:cs="arial"/>
          <w:b w:val="0"/>
          <w:i w:val="0"/>
          <w:strike w:val="0"/>
          <w:noProof w:val="0"/>
          <w:color w:val="000000"/>
          <w:position w:val="0"/>
          <w:sz w:val="20"/>
          <w:u w:val="none"/>
          <w:vertAlign w:val="baseline"/>
        </w:rPr>
        <w:t>Caicedo additionally objected to imposition of the aggravated felony enhancement on the basis that his prior conviction for simple possession did not constitute a "drug trafficking crime" under the 2001 version of the Sentencing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Guidelines. The district court also rejected this contention, relying upon </w:t>
      </w:r>
      <w:r>
        <w:rPr>
          <w:rFonts w:ascii="arial" w:eastAsia="arial" w:hAnsi="arial" w:cs="arial"/>
          <w:b w:val="0"/>
          <w:i/>
          <w:strike w:val="0"/>
          <w:noProof w:val="0"/>
          <w:color w:val="000000"/>
          <w:position w:val="0"/>
          <w:sz w:val="20"/>
          <w:u w:val="none"/>
          <w:vertAlign w:val="baseline"/>
        </w:rPr>
        <w:t>United States v. Hinojosa-Lopez</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which held that, under a prior version of </w:t>
      </w:r>
      <w:hyperlink r:id="rId16" w:history="1">
        <w:r>
          <w:rPr>
            <w:rFonts w:ascii="arial" w:eastAsia="arial" w:hAnsi="arial" w:cs="arial"/>
            <w:b w:val="0"/>
            <w:i/>
            <w:strike w:val="0"/>
            <w:noProof w:val="0"/>
            <w:color w:val="0077CC"/>
            <w:position w:val="0"/>
            <w:sz w:val="20"/>
            <w:u w:val="single"/>
            <w:vertAlign w:val="baseline"/>
          </w:rPr>
          <w:t>§ 2L1.2</w:t>
        </w:r>
      </w:hyperlink>
      <w:r>
        <w:rPr>
          <w:rFonts w:ascii="arial" w:eastAsia="arial" w:hAnsi="arial" w:cs="arial"/>
          <w:b w:val="0"/>
          <w:i w:val="0"/>
          <w:strike w:val="0"/>
          <w:noProof w:val="0"/>
          <w:color w:val="000000"/>
          <w:position w:val="0"/>
          <w:sz w:val="20"/>
          <w:u w:val="none"/>
          <w:vertAlign w:val="baseline"/>
        </w:rPr>
        <w:t>, a state felony conviction for simple possession constituted a drug trafficking crime and therefore an aggravated felony warranting an offense-level enhancement.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54" w:name="Bookmark_para_10"/>
      <w:bookmarkEnd w:id="54"/>
      <w:bookmarkStart w:id="55" w:name="Bookmark_I53YXKKTS0600109KJS00008"/>
      <w:bookmarkEnd w:id="55"/>
      <w:bookmarkStart w:id="56" w:name="Bookmark_I4F2HKCT0K1MND3G70000400"/>
      <w:bookmarkEnd w:id="56"/>
      <w:r>
        <w:rPr>
          <w:rFonts w:ascii="arial" w:eastAsia="arial" w:hAnsi="arial" w:cs="arial"/>
          <w:b w:val="0"/>
          <w:i w:val="0"/>
          <w:strike w:val="0"/>
          <w:noProof w:val="0"/>
          <w:color w:val="000000"/>
          <w:position w:val="0"/>
          <w:sz w:val="20"/>
          <w:u w:val="none"/>
          <w:vertAlign w:val="baseline"/>
        </w:rPr>
        <w:t xml:space="preserve">On appeal, Caicedo first reurges that the correct definition of "felony" for purposes of the aggravated felony provisions requires a maximum imprisonment range exceeding one year, and that, under this definition, his prior conviction for simple possession is not an aggravated felony because the maximum punishment to which he could have been subjected was community supervision. The primary support for Appellant's position lies in </w:t>
      </w:r>
      <w:r>
        <w:rPr>
          <w:rFonts w:ascii="arial" w:eastAsia="arial" w:hAnsi="arial" w:cs="arial"/>
          <w:b w:val="0"/>
          <w:i/>
          <w:strike w:val="0"/>
          <w:noProof w:val="0"/>
          <w:color w:val="000000"/>
          <w:position w:val="0"/>
          <w:sz w:val="20"/>
          <w:u w:val="none"/>
          <w:vertAlign w:val="baseline"/>
        </w:rPr>
        <w:t>United States v. Robles-Rodriguez</w:t>
      </w:r>
      <w:r>
        <w:rPr>
          <w:rFonts w:ascii="arial" w:eastAsia="arial" w:hAnsi="arial" w:cs="arial"/>
          <w:b w:val="0"/>
          <w:i w:val="0"/>
          <w:strike w:val="0"/>
          <w:noProof w:val="0"/>
          <w:color w:val="000000"/>
          <w:position w:val="0"/>
          <w:sz w:val="20"/>
          <w:u w:val="none"/>
          <w:vertAlign w:val="baseline"/>
        </w:rPr>
        <w:t xml:space="preserve">, a case factually similar to Caicedo's. </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 xml:space="preserve">Robles-Rodriguez </w:t>
      </w:r>
      <w:r>
        <w:rPr>
          <w:rFonts w:ascii="arial" w:eastAsia="arial" w:hAnsi="arial" w:cs="arial"/>
          <w:b w:val="0"/>
          <w:i w:val="0"/>
          <w:strike w:val="0"/>
          <w:noProof w:val="0"/>
          <w:color w:val="000000"/>
          <w:position w:val="0"/>
          <w:sz w:val="20"/>
          <w:u w:val="none"/>
          <w:vertAlign w:val="baseline"/>
        </w:rPr>
        <w:t>court held that a state drug conviction for which the maximum penalty was probation could not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be an aggravated felony triggering a sentence enhancement under </w:t>
      </w:r>
      <w:hyperlink r:id="rId16" w:history="1">
        <w:r>
          <w:rPr>
            <w:rFonts w:ascii="arial" w:eastAsia="arial" w:hAnsi="arial" w:cs="arial"/>
            <w:b w:val="0"/>
            <w:i/>
            <w:strike w:val="0"/>
            <w:noProof w:val="0"/>
            <w:color w:val="0077CC"/>
            <w:position w:val="0"/>
            <w:sz w:val="20"/>
            <w:u w:val="single"/>
            <w:vertAlign w:val="baseline"/>
          </w:rPr>
          <w:t>§ 2L1.2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62" w:name="Bookmark_para_11"/>
      <w:bookmarkEnd w:id="62"/>
      <w:bookmarkStart w:id="63" w:name="Bookmark_I4F2HKCT0K1MND3GC0000400"/>
      <w:bookmarkEnd w:id="63"/>
      <w:r>
        <w:rPr>
          <w:rFonts w:ascii="arial" w:eastAsia="arial" w:hAnsi="arial" w:cs="arial"/>
          <w:b w:val="0"/>
          <w:i w:val="0"/>
          <w:strike w:val="0"/>
          <w:noProof w:val="0"/>
          <w:color w:val="000000"/>
          <w:position w:val="0"/>
          <w:sz w:val="20"/>
          <w:u w:val="none"/>
          <w:vertAlign w:val="baseline"/>
        </w:rPr>
        <w:t xml:space="preserve">Robles-Rodriguez had been convicted of two drug possession offenses under Arizona law prior to his initial deportation. </w:t>
      </w:r>
      <w:bookmarkStart w:id="64" w:name="Bookmark_I4F2HKCT0K1MND3H00000400"/>
      <w:bookmarkEnd w:id="64"/>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After he illegally reentered, he was apprehended and pleaded guilty to illegal reentry under </w:t>
      </w:r>
      <w:hyperlink r:id="rId14" w:history="1">
        <w:r>
          <w:rPr>
            <w:rFonts w:ascii="arial" w:eastAsia="arial" w:hAnsi="arial" w:cs="arial"/>
            <w:b w:val="0"/>
            <w:i/>
            <w:strike w:val="0"/>
            <w:noProof w:val="0"/>
            <w:color w:val="0077CC"/>
            <w:position w:val="0"/>
            <w:sz w:val="20"/>
            <w:u w:val="single"/>
            <w:vertAlign w:val="baseline"/>
          </w:rPr>
          <w:t>8 U.S.C. § 1326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The district court found that the crimes for which the defendant had been convicted in Arizona, which were classified as "felonies" under Arizona law, were "aggravated felonies" warranting an offense level enhancement under </w:t>
      </w:r>
      <w:hyperlink r:id="rId16" w:history="1">
        <w:r>
          <w:rPr>
            <w:rFonts w:ascii="arial" w:eastAsia="arial" w:hAnsi="arial" w:cs="arial"/>
            <w:b w:val="0"/>
            <w:i/>
            <w:strike w:val="0"/>
            <w:noProof w:val="0"/>
            <w:color w:val="0077CC"/>
            <w:position w:val="0"/>
            <w:sz w:val="20"/>
            <w:u w:val="single"/>
            <w:vertAlign w:val="baseline"/>
          </w:rPr>
          <w:t>§ 2L1.2</w:t>
        </w:r>
      </w:hyperlink>
      <w:r>
        <w:rPr>
          <w:rFonts w:ascii="arial" w:eastAsia="arial" w:hAnsi="arial" w:cs="arial"/>
          <w:b w:val="0"/>
          <w:i w:val="0"/>
          <w:strike w:val="0"/>
          <w:noProof w:val="0"/>
          <w:color w:val="000000"/>
          <w:position w:val="0"/>
          <w:sz w:val="20"/>
          <w:u w:val="none"/>
          <w:vertAlign w:val="baseline"/>
        </w:rPr>
        <w:t xml:space="preserve">. </w:t>
      </w:r>
      <w:bookmarkStart w:id="68" w:name="Bookmark_I4F2HKCT0K1MND3H00000400_2"/>
      <w:bookmarkEnd w:id="68"/>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However, these crimes were governed by an Arizona law requiring courts "to sentence nonviolent persons convicted of first- and second-time drug possession offenses to probation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and participation in a drug treatment program." </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Under this law, "state trial courts have no discretion to sentence first-time offenders to incarceration," and for second-time offenders, the courts "may, as a condition of probation, impose up to one year of jail time, but may not impose a prison sentence." </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The Ninth Circuit concluded that, despite the fact that state law described the crimes as felonies, they were not felonies for purposes of the aggravated felony enhancement because the maximum sentence to which Robles-Rodriguez was subject under state law was probation. </w:t>
      </w:r>
      <w:r>
        <w:rPr>
          <w:rFonts w:ascii="arial" w:eastAsia="arial" w:hAnsi="arial" w:cs="arial"/>
          <w:vertAlign w:val="superscript"/>
        </w:rPr>
        <w:footnoteReference w:customMarkFollows="1" w:id="16"/>
        <w:t xml:space="preserve">15</w:t>
      </w:r>
    </w:p>
    <w:p>
      <w:pPr>
        <w:keepNext w:val="0"/>
        <w:spacing w:before="240" w:after="0" w:line="260" w:lineRule="atLeast"/>
        <w:ind w:left="0" w:right="0" w:firstLine="0"/>
        <w:jc w:val="both"/>
      </w:pPr>
      <w:bookmarkStart w:id="77" w:name="Bookmark_para_12"/>
      <w:bookmarkEnd w:id="77"/>
      <w:bookmarkStart w:id="78" w:name="Bookmark_I4F2HKCT0K1MND3HR0000400"/>
      <w:bookmarkEnd w:id="78"/>
      <w:bookmarkStart w:id="79" w:name="Bookmark_I4F2HKCT0K1MND3HT0000400"/>
      <w:bookmarkEnd w:id="79"/>
      <w:r>
        <w:rPr>
          <w:rFonts w:ascii="arial" w:eastAsia="arial" w:hAnsi="arial" w:cs="arial"/>
          <w:b w:val="0"/>
          <w:i w:val="0"/>
          <w:strike w:val="0"/>
          <w:noProof w:val="0"/>
          <w:color w:val="000000"/>
          <w:position w:val="0"/>
          <w:sz w:val="20"/>
          <w:u w:val="none"/>
          <w:vertAlign w:val="baseline"/>
        </w:rPr>
        <w:t xml:space="preserve">In examining whether the defendant's prior convictions were felonies for purposes of the aggravated felony enhancement, the </w:t>
      </w:r>
      <w:r>
        <w:rPr>
          <w:rFonts w:ascii="arial" w:eastAsia="arial" w:hAnsi="arial" w:cs="arial"/>
          <w:b w:val="0"/>
          <w:i/>
          <w:strike w:val="0"/>
          <w:noProof w:val="0"/>
          <w:color w:val="000000"/>
          <w:position w:val="0"/>
          <w:sz w:val="20"/>
          <w:u w:val="none"/>
          <w:vertAlign w:val="baseline"/>
        </w:rPr>
        <w:t>Robles-Rodriguez</w:t>
      </w:r>
      <w:r>
        <w:rPr>
          <w:rFonts w:ascii="arial" w:eastAsia="arial" w:hAnsi="arial" w:cs="arial"/>
          <w:b w:val="0"/>
          <w:i w:val="0"/>
          <w:strike w:val="0"/>
          <w:noProof w:val="0"/>
          <w:color w:val="000000"/>
          <w:position w:val="0"/>
          <w:sz w:val="20"/>
          <w:u w:val="none"/>
          <w:vertAlign w:val="baseline"/>
        </w:rPr>
        <w:t xml:space="preserve"> court faced the rather confusing question of which definition of "felony" should apply to the aggravated felony enhancement.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val="0"/>
          <w:strike w:val="0"/>
          <w:noProof w:val="0"/>
          <w:color w:val="000000"/>
          <w:position w:val="0"/>
          <w:sz w:val="20"/>
          <w:u w:val="none"/>
          <w:vertAlign w:val="baseline"/>
        </w:rPr>
        <w:t> [*701] </w:t>
      </w:r>
      <w:r>
        <w:rPr>
          <w:rFonts w:ascii="arial" w:eastAsia="arial" w:hAnsi="arial" w:cs="arial"/>
          <w:b w:val="0"/>
          <w:i w:val="0"/>
          <w:strike w:val="0"/>
          <w:noProof w:val="0"/>
          <w:color w:val="000000"/>
          <w:position w:val="0"/>
          <w:sz w:val="20"/>
          <w:u w:val="none"/>
          <w:vertAlign w:val="baseline"/>
        </w:rPr>
        <w:t xml:space="preserve"> commentary to </w:t>
      </w:r>
      <w:hyperlink r:id="rId16" w:history="1">
        <w:r>
          <w:rPr>
            <w:rFonts w:ascii="arial" w:eastAsia="arial" w:hAnsi="arial" w:cs="arial"/>
            <w:b w:val="0"/>
            <w:i/>
            <w:strike w:val="0"/>
            <w:noProof w:val="0"/>
            <w:color w:val="0077CC"/>
            <w:position w:val="0"/>
            <w:sz w:val="20"/>
            <w:u w:val="single"/>
            <w:vertAlign w:val="baseline"/>
          </w:rPr>
          <w:t>§ 2L1.2</w:t>
        </w:r>
      </w:hyperlink>
      <w:r>
        <w:rPr>
          <w:rFonts w:ascii="arial" w:eastAsia="arial" w:hAnsi="arial" w:cs="arial"/>
          <w:b w:val="0"/>
          <w:i w:val="0"/>
          <w:strike w:val="0"/>
          <w:noProof w:val="0"/>
          <w:color w:val="000000"/>
          <w:position w:val="0"/>
          <w:sz w:val="20"/>
          <w:u w:val="none"/>
          <w:vertAlign w:val="baseline"/>
        </w:rPr>
        <w:t xml:space="preserve"> provides its own definition of "felony offense," which is "any federal, state, or local offense punishable by imprisonment for a term exceeding one year." </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However, the commentary also provides that "'aggravated felony' is defined at </w:t>
      </w:r>
      <w:hyperlink r:id="rId22" w:history="1">
        <w:r>
          <w:rPr>
            <w:rFonts w:ascii="arial" w:eastAsia="arial" w:hAnsi="arial" w:cs="arial"/>
            <w:b w:val="0"/>
            <w:i/>
            <w:strike w:val="0"/>
            <w:noProof w:val="0"/>
            <w:color w:val="0077CC"/>
            <w:position w:val="0"/>
            <w:sz w:val="20"/>
            <w:u w:val="single"/>
            <w:vertAlign w:val="baseline"/>
          </w:rPr>
          <w:t>8 U.S.C. § 1101 (a)(43)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Because the commentary refers users to a special statutory definition of "aggravated felony," the </w:t>
      </w:r>
      <w:r>
        <w:rPr>
          <w:rFonts w:ascii="arial" w:eastAsia="arial" w:hAnsi="arial" w:cs="arial"/>
          <w:b w:val="0"/>
          <w:i/>
          <w:strike w:val="0"/>
          <w:noProof w:val="0"/>
          <w:color w:val="000000"/>
          <w:position w:val="0"/>
          <w:sz w:val="20"/>
          <w:u w:val="none"/>
          <w:vertAlign w:val="baseline"/>
        </w:rPr>
        <w:t>Robles-Rodriguez</w:t>
      </w:r>
      <w:r>
        <w:rPr>
          <w:rFonts w:ascii="arial" w:eastAsia="arial" w:hAnsi="arial" w:cs="arial"/>
          <w:b w:val="0"/>
          <w:i w:val="0"/>
          <w:strike w:val="0"/>
          <w:noProof w:val="0"/>
          <w:color w:val="000000"/>
          <w:position w:val="0"/>
          <w:sz w:val="20"/>
          <w:u w:val="none"/>
          <w:vertAlign w:val="baseline"/>
        </w:rPr>
        <w:t xml:space="preserve"> court looked to </w:t>
      </w:r>
      <w:hyperlink r:id="rId22" w:history="1">
        <w:r>
          <w:rPr>
            <w:rFonts w:ascii="arial" w:eastAsia="arial" w:hAnsi="arial" w:cs="arial"/>
            <w:b w:val="0"/>
            <w:i/>
            <w:strike w:val="0"/>
            <w:noProof w:val="0"/>
            <w:color w:val="0077CC"/>
            <w:position w:val="0"/>
            <w:sz w:val="20"/>
            <w:u w:val="single"/>
            <w:vertAlign w:val="baseline"/>
          </w:rPr>
          <w:t>8 U.S.C. § 1101 (a)(43)</w:t>
        </w:r>
      </w:hyperlink>
      <w:r>
        <w:rPr>
          <w:rFonts w:ascii="arial" w:eastAsia="arial" w:hAnsi="arial" w:cs="arial"/>
          <w:b w:val="0"/>
          <w:i w:val="0"/>
          <w:strike w:val="0"/>
          <w:noProof w:val="0"/>
          <w:color w:val="000000"/>
          <w:position w:val="0"/>
          <w:sz w:val="20"/>
          <w:u w:val="none"/>
          <w:vertAlign w:val="baseline"/>
        </w:rPr>
        <w:t xml:space="preserve"> for guidance as to which definition of "felony" should be used in deciding whether a prior crime is an aggravated felony. </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Section 1101(a)(43)</w:t>
        </w:r>
      </w:hyperlink>
      <w:r>
        <w:rPr>
          <w:rFonts w:ascii="arial" w:eastAsia="arial" w:hAnsi="arial" w:cs="arial"/>
          <w:b w:val="0"/>
          <w:i w:val="0"/>
          <w:strike w:val="0"/>
          <w:noProof w:val="0"/>
          <w:color w:val="000000"/>
          <w:position w:val="0"/>
          <w:sz w:val="20"/>
          <w:u w:val="none"/>
          <w:vertAlign w:val="baseline"/>
        </w:rPr>
        <w:t xml:space="preserve"> contains a list of aggravated felonies, which includes "a drug trafficking crime (as defined in </w:t>
      </w:r>
      <w:hyperlink r:id="rId31" w:history="1">
        <w:r>
          <w:rPr>
            <w:rFonts w:ascii="arial" w:eastAsia="arial" w:hAnsi="arial" w:cs="arial"/>
            <w:b w:val="0"/>
            <w:i/>
            <w:strike w:val="0"/>
            <w:noProof w:val="0"/>
            <w:color w:val="0077CC"/>
            <w:position w:val="0"/>
            <w:sz w:val="20"/>
            <w:u w:val="single"/>
            <w:vertAlign w:val="baseline"/>
          </w:rPr>
          <w:t>section 924(c)</w:t>
        </w:r>
      </w:hyperlink>
      <w:r>
        <w:rPr>
          <w:rFonts w:ascii="arial" w:eastAsia="arial" w:hAnsi="arial" w:cs="arial"/>
          <w:b w:val="0"/>
          <w:i w:val="0"/>
          <w:strike w:val="0"/>
          <w:noProof w:val="0"/>
          <w:color w:val="000000"/>
          <w:position w:val="0"/>
          <w:sz w:val="20"/>
          <w:u w:val="none"/>
          <w:vertAlign w:val="baseline"/>
        </w:rPr>
        <w:t xml:space="preserve"> of Title 18)." </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Turning to </w:t>
      </w:r>
      <w:hyperlink r:id="rId31" w:history="1">
        <w:r>
          <w:rPr>
            <w:rFonts w:ascii="arial" w:eastAsia="arial" w:hAnsi="arial" w:cs="arial"/>
            <w:b w:val="0"/>
            <w:i/>
            <w:strike w:val="0"/>
            <w:noProof w:val="0"/>
            <w:color w:val="0077CC"/>
            <w:position w:val="0"/>
            <w:sz w:val="20"/>
            <w:u w:val="single"/>
            <w:vertAlign w:val="baseline"/>
          </w:rPr>
          <w:t>18 U.S.C. § 924 (c)</w:t>
        </w:r>
      </w:hyperlink>
      <w:r>
        <w:rPr>
          <w:rFonts w:ascii="arial" w:eastAsia="arial" w:hAnsi="arial" w:cs="arial"/>
          <w:b w:val="0"/>
          <w:i w:val="0"/>
          <w:strike w:val="0"/>
          <w:noProof w:val="0"/>
          <w:color w:val="000000"/>
          <w:position w:val="0"/>
          <w:sz w:val="20"/>
          <w:u w:val="none"/>
          <w:vertAlign w:val="baseline"/>
        </w:rPr>
        <w:t>, the court noted that this section defines a "drug trafficking crime" as "any felony punishable under the Controlled Substances Act [CSA] (</w:t>
      </w:r>
      <w:hyperlink r:id="rId32" w:history="1">
        <w:r>
          <w:rPr>
            <w:rFonts w:ascii="arial" w:eastAsia="arial" w:hAnsi="arial" w:cs="arial"/>
            <w:b w:val="0"/>
            <w:i/>
            <w:strike w:val="0"/>
            <w:noProof w:val="0"/>
            <w:color w:val="0077CC"/>
            <w:position w:val="0"/>
            <w:sz w:val="20"/>
            <w:u w:val="single"/>
            <w:vertAlign w:val="baseline"/>
          </w:rPr>
          <w:t>21 U.S.C. 801 et seq.</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As Robles-Rodriguez's prior conviction for simple possession qualified as a crime punishable under the Controlled Substances Act, the court looked to the CSA's definition of "felony,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 which is found in </w:t>
      </w:r>
      <w:hyperlink r:id="rId18" w:history="1">
        <w:r>
          <w:rPr>
            <w:rFonts w:ascii="arial" w:eastAsia="arial" w:hAnsi="arial" w:cs="arial"/>
            <w:b w:val="0"/>
            <w:i/>
            <w:strike w:val="0"/>
            <w:noProof w:val="0"/>
            <w:color w:val="0077CC"/>
            <w:position w:val="0"/>
            <w:sz w:val="20"/>
            <w:u w:val="single"/>
            <w:vertAlign w:val="baseline"/>
          </w:rPr>
          <w:t>21 U.S.C. § 802 (13)</w:t>
        </w:r>
      </w:hyperlink>
      <w:r>
        <w:rPr>
          <w:rFonts w:ascii="arial" w:eastAsia="arial" w:hAnsi="arial" w:cs="arial"/>
          <w:b w:val="0"/>
          <w:i w:val="0"/>
          <w:strike w:val="0"/>
          <w:noProof w:val="0"/>
          <w:color w:val="000000"/>
          <w:position w:val="0"/>
          <w:sz w:val="20"/>
          <w:u w:val="none"/>
          <w:vertAlign w:val="baseline"/>
        </w:rPr>
        <w:t xml:space="preserve">, to determine whether the crime was indeed a felony punishable under the CSA. </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That section defines a felony as "any Federal or State offense classified by applicable Federal or State law as a felony." </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The government contended that, under the plain meaning of this definition, Robles-Rodriguez's prior convictions qualified as felonies, because Arizona law labeled the crime a "felony." </w:t>
      </w:r>
      <w:r>
        <w:rPr>
          <w:rFonts w:ascii="arial" w:eastAsia="arial" w:hAnsi="arial" w:cs="arial"/>
          <w:vertAlign w:val="superscript"/>
        </w:rPr>
        <w:footnoteReference w:customMarkFollows="1" w:id="24"/>
        <w:t xml:space="preserve">23</w:t>
      </w:r>
    </w:p>
    <w:p>
      <w:pPr>
        <w:keepNext w:val="0"/>
        <w:spacing w:before="200" w:after="0" w:line="260" w:lineRule="atLeast"/>
        <w:ind w:left="0" w:right="0" w:firstLine="0"/>
        <w:jc w:val="both"/>
      </w:pPr>
      <w:bookmarkStart w:id="94" w:name="Bookmark_para_13"/>
      <w:bookmarkEnd w:id="94"/>
      <w:bookmarkStart w:id="95" w:name="Bookmark_I4F2HKCT0K1MND3K80000400"/>
      <w:bookmarkEnd w:id="95"/>
      <w:bookmarkStart w:id="96" w:name="Bookmark_I4F2HKCT0K1MND3KB0000400"/>
      <w:bookmarkEnd w:id="96"/>
      <w:bookmarkStart w:id="97" w:name="Bookmark_I4F2HKCT0K1MND3KD0000400"/>
      <w:bookmarkEnd w:id="97"/>
      <w:r>
        <w:rPr>
          <w:rFonts w:ascii="arial" w:eastAsia="arial" w:hAnsi="arial" w:cs="arial"/>
          <w:b w:val="0"/>
          <w:i w:val="0"/>
          <w:strike w:val="0"/>
          <w:noProof w:val="0"/>
          <w:color w:val="000000"/>
          <w:position w:val="0"/>
          <w:sz w:val="20"/>
          <w:u w:val="none"/>
          <w:vertAlign w:val="baseline"/>
        </w:rPr>
        <w:t>However, the Ninth Circuit looked past the definition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found in </w:t>
      </w:r>
      <w:hyperlink r:id="rId18" w:history="1">
        <w:r>
          <w:rPr>
            <w:rFonts w:ascii="arial" w:eastAsia="arial" w:hAnsi="arial" w:cs="arial"/>
            <w:b w:val="0"/>
            <w:i/>
            <w:strike w:val="0"/>
            <w:noProof w:val="0"/>
            <w:color w:val="0077CC"/>
            <w:position w:val="0"/>
            <w:sz w:val="20"/>
            <w:u w:val="single"/>
            <w:vertAlign w:val="baseline"/>
          </w:rPr>
          <w:t>§ 802(13)</w:t>
        </w:r>
      </w:hyperlink>
      <w:r>
        <w:rPr>
          <w:rFonts w:ascii="arial" w:eastAsia="arial" w:hAnsi="arial" w:cs="arial"/>
          <w:b w:val="0"/>
          <w:i w:val="0"/>
          <w:strike w:val="0"/>
          <w:noProof w:val="0"/>
          <w:color w:val="000000"/>
          <w:position w:val="0"/>
          <w:sz w:val="20"/>
          <w:u w:val="none"/>
          <w:vertAlign w:val="baseline"/>
        </w:rPr>
        <w:t xml:space="preserve">, and discovered that </w:t>
      </w:r>
      <w:hyperlink r:id="rId18" w:history="1">
        <w:r>
          <w:rPr>
            <w:rFonts w:ascii="arial" w:eastAsia="arial" w:hAnsi="arial" w:cs="arial"/>
            <w:b w:val="0"/>
            <w:i/>
            <w:strike w:val="0"/>
            <w:noProof w:val="0"/>
            <w:color w:val="0077CC"/>
            <w:position w:val="0"/>
            <w:sz w:val="20"/>
            <w:u w:val="single"/>
            <w:vertAlign w:val="baseline"/>
          </w:rPr>
          <w:t>§ 802(44)</w:t>
        </w:r>
      </w:hyperlink>
      <w:r>
        <w:rPr>
          <w:rFonts w:ascii="arial" w:eastAsia="arial" w:hAnsi="arial" w:cs="arial"/>
          <w:b w:val="0"/>
          <w:i w:val="0"/>
          <w:strike w:val="0"/>
          <w:noProof w:val="0"/>
          <w:color w:val="000000"/>
          <w:position w:val="0"/>
          <w:sz w:val="20"/>
          <w:u w:val="none"/>
          <w:vertAlign w:val="baseline"/>
        </w:rPr>
        <w:t xml:space="preserve"> defined a "felony drug offense" as "an offense that is punishable by imprisonment for more than one year under any law of the United States or of a State or foreign country that prohibits or restricts conduct relating to narcotic drugs, marihuana, or depressant or stimulant substances." </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Contrary to the government's argument that the court should apply the definition of felony found in </w:t>
      </w:r>
      <w:hyperlink r:id="rId18" w:history="1">
        <w:r>
          <w:rPr>
            <w:rFonts w:ascii="arial" w:eastAsia="arial" w:hAnsi="arial" w:cs="arial"/>
            <w:b w:val="0"/>
            <w:i/>
            <w:strike w:val="0"/>
            <w:noProof w:val="0"/>
            <w:color w:val="0077CC"/>
            <w:position w:val="0"/>
            <w:sz w:val="20"/>
            <w:u w:val="single"/>
            <w:vertAlign w:val="baseline"/>
          </w:rPr>
          <w:t>§ 802(13)</w:t>
        </w:r>
      </w:hyperlink>
      <w:r>
        <w:rPr>
          <w:rFonts w:ascii="arial" w:eastAsia="arial" w:hAnsi="arial" w:cs="arial"/>
          <w:b w:val="0"/>
          <w:i w:val="0"/>
          <w:strike w:val="0"/>
          <w:noProof w:val="0"/>
          <w:color w:val="000000"/>
          <w:position w:val="0"/>
          <w:sz w:val="20"/>
          <w:u w:val="none"/>
          <w:vertAlign w:val="baseline"/>
        </w:rPr>
        <w:t xml:space="preserve"> and conclude "that an offense is a felony under the Controlled Substance Act as long as the convicting jurisdiction labels it as such, without regard to the punishment designated for the offense," </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the court found that such a reading of § 803(13) violated basic principles of statutory construction, as it would bring § 803(13)'s definition of "felony" into conflict with § 803(42)'s definition of "felony drug offense." </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Instead, it determined that incorporation of § 803(42)'s "imprisonment for more than one year" requirement into § 803(13)'s felony definition corresponded to Congress's "longstanding practice of equating the term 'felony' with offenses punishable by more than one year's imprisonment," and gave proper deference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to a state's decision to treat simple drug possession "as a medical problem </w:t>
      </w:r>
      <w:r>
        <w:rPr>
          <w:rFonts w:ascii="arial" w:eastAsia="arial" w:hAnsi="arial" w:cs="arial"/>
          <w:b/>
          <w:i w:val="0"/>
          <w:strike w:val="0"/>
          <w:noProof w:val="0"/>
          <w:color w:val="000000"/>
          <w:position w:val="0"/>
          <w:sz w:val="20"/>
          <w:u w:val="none"/>
          <w:vertAlign w:val="baseline"/>
        </w:rPr>
        <w:t> [*702] </w:t>
      </w:r>
      <w:r>
        <w:rPr>
          <w:rFonts w:ascii="arial" w:eastAsia="arial" w:hAnsi="arial" w:cs="arial"/>
          <w:b w:val="0"/>
          <w:i w:val="0"/>
          <w:strike w:val="0"/>
          <w:noProof w:val="0"/>
          <w:color w:val="000000"/>
          <w:position w:val="0"/>
          <w:sz w:val="20"/>
          <w:u w:val="none"/>
          <w:vertAlign w:val="baseline"/>
        </w:rPr>
        <w:t xml:space="preserve"> best handled by treatment and education, not by incarceration." </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It reasoned that to conclude otherwise would be to prioritize an "outdated and meaningless label" over the substance of the punishment itself. </w:t>
      </w:r>
      <w:r>
        <w:rPr>
          <w:rFonts w:ascii="arial" w:eastAsia="arial" w:hAnsi="arial" w:cs="arial"/>
          <w:vertAlign w:val="superscript"/>
        </w:rPr>
        <w:footnoteReference w:customMarkFollows="1" w:id="29"/>
        <w:t xml:space="preserve">28</w:t>
      </w:r>
    </w:p>
    <w:p>
      <w:pPr>
        <w:keepNext w:val="0"/>
        <w:spacing w:before="240" w:after="0" w:line="260" w:lineRule="atLeast"/>
        <w:ind w:left="0" w:right="0" w:firstLine="0"/>
        <w:jc w:val="both"/>
      </w:pPr>
      <w:bookmarkStart w:id="106" w:name="Bookmark_para_14"/>
      <w:bookmarkEnd w:id="106"/>
      <w:r>
        <w:rPr>
          <w:rFonts w:ascii="arial" w:eastAsia="arial" w:hAnsi="arial" w:cs="arial"/>
          <w:b w:val="0"/>
          <w:i w:val="0"/>
          <w:strike w:val="0"/>
          <w:noProof w:val="0"/>
          <w:color w:val="000000"/>
          <w:position w:val="0"/>
          <w:sz w:val="20"/>
          <w:u w:val="none"/>
          <w:vertAlign w:val="baseline"/>
        </w:rPr>
        <w:t xml:space="preserve">As recognized by </w:t>
      </w:r>
      <w:r>
        <w:rPr>
          <w:rFonts w:ascii="arial" w:eastAsia="arial" w:hAnsi="arial" w:cs="arial"/>
          <w:b w:val="0"/>
          <w:i/>
          <w:strike w:val="0"/>
          <w:noProof w:val="0"/>
          <w:color w:val="000000"/>
          <w:position w:val="0"/>
          <w:sz w:val="20"/>
          <w:u w:val="none"/>
          <w:vertAlign w:val="baseline"/>
        </w:rPr>
        <w:t>Robles-Rodriguez</w:t>
      </w:r>
      <w:r>
        <w:rPr>
          <w:rFonts w:ascii="arial" w:eastAsia="arial" w:hAnsi="arial" w:cs="arial"/>
          <w:b w:val="0"/>
          <w:i w:val="0"/>
          <w:strike w:val="0"/>
          <w:noProof w:val="0"/>
          <w:color w:val="000000"/>
          <w:position w:val="0"/>
          <w:sz w:val="20"/>
          <w:u w:val="none"/>
          <w:vertAlign w:val="baseline"/>
        </w:rPr>
        <w:t xml:space="preserve">, </w:t>
      </w:r>
      <w:bookmarkStart w:id="107" w:name="Bookmark_LNHNREFclscc3"/>
      <w:bookmarkEnd w:id="107"/>
      <w:hyperlink r:id="rId33"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1"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xml:space="preserve">] two definitions of felony inhere in </w:t>
      </w:r>
      <w:hyperlink r:id="rId18" w:history="1">
        <w:r>
          <w:rPr>
            <w:rFonts w:ascii="arial" w:eastAsia="arial" w:hAnsi="arial" w:cs="arial"/>
            <w:b w:val="0"/>
            <w:i/>
            <w:strike w:val="0"/>
            <w:noProof w:val="0"/>
            <w:color w:val="0077CC"/>
            <w:position w:val="0"/>
            <w:sz w:val="20"/>
            <w:u w:val="single"/>
            <w:vertAlign w:val="baseline"/>
          </w:rPr>
          <w:t>21 U.S.C. § 802</w:t>
        </w:r>
      </w:hyperlink>
      <w:r>
        <w:rPr>
          <w:rFonts w:ascii="arial" w:eastAsia="arial" w:hAnsi="arial" w:cs="arial"/>
          <w:b w:val="0"/>
          <w:i w:val="0"/>
          <w:strike w:val="0"/>
          <w:noProof w:val="0"/>
          <w:color w:val="000000"/>
          <w:position w:val="0"/>
          <w:sz w:val="20"/>
          <w:u w:val="none"/>
          <w:vertAlign w:val="baseline"/>
        </w:rPr>
        <w:t xml:space="preserve">: The definition of "felony" found in </w:t>
      </w:r>
      <w:hyperlink r:id="rId18" w:history="1">
        <w:r>
          <w:rPr>
            <w:rFonts w:ascii="arial" w:eastAsia="arial" w:hAnsi="arial" w:cs="arial"/>
            <w:b w:val="0"/>
            <w:i/>
            <w:strike w:val="0"/>
            <w:noProof w:val="0"/>
            <w:color w:val="0077CC"/>
            <w:position w:val="0"/>
            <w:sz w:val="20"/>
            <w:u w:val="single"/>
            <w:vertAlign w:val="baseline"/>
          </w:rPr>
          <w:t>§ 802(13)</w:t>
        </w:r>
      </w:hyperlink>
      <w:r>
        <w:rPr>
          <w:rFonts w:ascii="arial" w:eastAsia="arial" w:hAnsi="arial" w:cs="arial"/>
          <w:b w:val="0"/>
          <w:i w:val="0"/>
          <w:strike w:val="0"/>
          <w:noProof w:val="0"/>
          <w:color w:val="000000"/>
          <w:position w:val="0"/>
          <w:sz w:val="20"/>
          <w:u w:val="none"/>
          <w:vertAlign w:val="baseline"/>
        </w:rPr>
        <w:t xml:space="preserve">, and the definition of "felony drug offense" found in </w:t>
      </w:r>
      <w:hyperlink r:id="rId18" w:history="1">
        <w:r>
          <w:rPr>
            <w:rFonts w:ascii="arial" w:eastAsia="arial" w:hAnsi="arial" w:cs="arial"/>
            <w:b w:val="0"/>
            <w:i/>
            <w:strike w:val="0"/>
            <w:noProof w:val="0"/>
            <w:color w:val="0077CC"/>
            <w:position w:val="0"/>
            <w:sz w:val="20"/>
            <w:u w:val="single"/>
            <w:vertAlign w:val="baseline"/>
          </w:rPr>
          <w:t>§ 802(44)</w:t>
        </w:r>
      </w:hyperlink>
      <w:r>
        <w:rPr>
          <w:rFonts w:ascii="arial" w:eastAsia="arial" w:hAnsi="arial" w:cs="arial"/>
          <w:b w:val="0"/>
          <w:i w:val="0"/>
          <w:strike w:val="0"/>
          <w:noProof w:val="0"/>
          <w:color w:val="000000"/>
          <w:position w:val="0"/>
          <w:sz w:val="20"/>
          <w:u w:val="none"/>
          <w:vertAlign w:val="baseline"/>
        </w:rPr>
        <w:t xml:space="preserve">. Appellant would have us follow the </w:t>
      </w:r>
      <w:r>
        <w:rPr>
          <w:rFonts w:ascii="arial" w:eastAsia="arial" w:hAnsi="arial" w:cs="arial"/>
          <w:b w:val="0"/>
          <w:i/>
          <w:strike w:val="0"/>
          <w:noProof w:val="0"/>
          <w:color w:val="000000"/>
          <w:position w:val="0"/>
          <w:sz w:val="20"/>
          <w:u w:val="none"/>
          <w:vertAlign w:val="baseline"/>
        </w:rPr>
        <w:t>Robles-Rodriguez</w:t>
      </w:r>
      <w:r>
        <w:rPr>
          <w:rFonts w:ascii="arial" w:eastAsia="arial" w:hAnsi="arial" w:cs="arial"/>
          <w:b w:val="0"/>
          <w:i w:val="0"/>
          <w:strike w:val="0"/>
          <w:noProof w:val="0"/>
          <w:color w:val="000000"/>
          <w:position w:val="0"/>
          <w:sz w:val="20"/>
          <w:u w:val="none"/>
          <w:vertAlign w:val="baseline"/>
        </w:rPr>
        <w:t xml:space="preserve"> court's lead by reading </w:t>
      </w:r>
      <w:hyperlink r:id="rId18" w:history="1">
        <w:r>
          <w:rPr>
            <w:rFonts w:ascii="arial" w:eastAsia="arial" w:hAnsi="arial" w:cs="arial"/>
            <w:b w:val="0"/>
            <w:i/>
            <w:strike w:val="0"/>
            <w:noProof w:val="0"/>
            <w:color w:val="0077CC"/>
            <w:position w:val="0"/>
            <w:sz w:val="20"/>
            <w:u w:val="single"/>
            <w:vertAlign w:val="baseline"/>
          </w:rPr>
          <w:t>§ 802(44)</w:t>
        </w:r>
      </w:hyperlink>
      <w:r>
        <w:rPr>
          <w:rFonts w:ascii="arial" w:eastAsia="arial" w:hAnsi="arial" w:cs="arial"/>
          <w:b w:val="0"/>
          <w:i w:val="0"/>
          <w:strike w:val="0"/>
          <w:noProof w:val="0"/>
          <w:color w:val="000000"/>
          <w:position w:val="0"/>
          <w:sz w:val="20"/>
          <w:u w:val="none"/>
          <w:vertAlign w:val="baseline"/>
        </w:rPr>
        <w:t xml:space="preserve">'s "more than one year of confinement" requirement into the definition of felony found in </w:t>
      </w:r>
      <w:hyperlink r:id="rId18" w:history="1">
        <w:r>
          <w:rPr>
            <w:rFonts w:ascii="arial" w:eastAsia="arial" w:hAnsi="arial" w:cs="arial"/>
            <w:b w:val="0"/>
            <w:i/>
            <w:strike w:val="0"/>
            <w:noProof w:val="0"/>
            <w:color w:val="0077CC"/>
            <w:position w:val="0"/>
            <w:sz w:val="20"/>
            <w:u w:val="single"/>
            <w:vertAlign w:val="baseline"/>
          </w:rPr>
          <w:t>§ 802(13)</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108" w:name="Bookmark_para_15"/>
      <w:bookmarkEnd w:id="108"/>
      <w:r>
        <w:rPr>
          <w:rFonts w:ascii="arial" w:eastAsia="arial" w:hAnsi="arial" w:cs="arial"/>
          <w:b w:val="0"/>
          <w:i w:val="0"/>
          <w:strike w:val="0"/>
          <w:noProof w:val="0"/>
          <w:color w:val="000000"/>
          <w:position w:val="0"/>
          <w:sz w:val="20"/>
          <w:u w:val="none"/>
          <w:vertAlign w:val="baseline"/>
        </w:rPr>
        <w:t xml:space="preserve">In the alternative, Caicedo argues that neither definition in </w:t>
      </w:r>
      <w:hyperlink r:id="rId18" w:history="1">
        <w:r>
          <w:rPr>
            <w:rFonts w:ascii="arial" w:eastAsia="arial" w:hAnsi="arial" w:cs="arial"/>
            <w:b w:val="0"/>
            <w:i/>
            <w:strike w:val="0"/>
            <w:noProof w:val="0"/>
            <w:color w:val="0077CC"/>
            <w:position w:val="0"/>
            <w:sz w:val="20"/>
            <w:u w:val="single"/>
            <w:vertAlign w:val="baseline"/>
          </w:rPr>
          <w:t>21 U.S.C. § 802</w:t>
        </w:r>
      </w:hyperlink>
      <w:r>
        <w:rPr>
          <w:rFonts w:ascii="arial" w:eastAsia="arial" w:hAnsi="arial" w:cs="arial"/>
          <w:b w:val="0"/>
          <w:i w:val="0"/>
          <w:strike w:val="0"/>
          <w:noProof w:val="0"/>
          <w:color w:val="000000"/>
          <w:position w:val="0"/>
          <w:sz w:val="20"/>
          <w:u w:val="none"/>
          <w:vertAlign w:val="baseline"/>
        </w:rPr>
        <w:t xml:space="preserve"> applies,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because </w:t>
      </w:r>
      <w:hyperlink r:id="rId18" w:history="1">
        <w:r>
          <w:rPr>
            <w:rFonts w:ascii="arial" w:eastAsia="arial" w:hAnsi="arial" w:cs="arial"/>
            <w:b w:val="0"/>
            <w:i/>
            <w:strike w:val="0"/>
            <w:noProof w:val="0"/>
            <w:color w:val="0077CC"/>
            <w:position w:val="0"/>
            <w:sz w:val="20"/>
            <w:u w:val="single"/>
            <w:vertAlign w:val="baseline"/>
          </w:rPr>
          <w:t>§ 802</w:t>
        </w:r>
      </w:hyperlink>
      <w:r>
        <w:rPr>
          <w:rFonts w:ascii="arial" w:eastAsia="arial" w:hAnsi="arial" w:cs="arial"/>
          <w:b w:val="0"/>
          <w:i w:val="0"/>
          <w:strike w:val="0"/>
          <w:noProof w:val="0"/>
          <w:color w:val="000000"/>
          <w:position w:val="0"/>
          <w:sz w:val="20"/>
          <w:u w:val="none"/>
          <w:vertAlign w:val="baseline"/>
        </w:rPr>
        <w:t xml:space="preserve"> specifies that these definitions are only to be applied to terms as used in Title 21. </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He posits that because the applicable definition of drug trafficking crime, "any felony punishable under the Controlled Substances Act (</w:t>
      </w:r>
      <w:hyperlink r:id="rId32" w:history="1">
        <w:r>
          <w:rPr>
            <w:rFonts w:ascii="arial" w:eastAsia="arial" w:hAnsi="arial" w:cs="arial"/>
            <w:b w:val="0"/>
            <w:i/>
            <w:strike w:val="0"/>
            <w:noProof w:val="0"/>
            <w:color w:val="0077CC"/>
            <w:position w:val="0"/>
            <w:sz w:val="20"/>
            <w:u w:val="single"/>
            <w:vertAlign w:val="baseline"/>
          </w:rPr>
          <w:t>21 U.S.C. 801 et seq.</w:t>
        </w:r>
      </w:hyperlink>
      <w:r>
        <w:rPr>
          <w:rFonts w:ascii="arial" w:eastAsia="arial" w:hAnsi="arial" w:cs="arial"/>
          <w:b w:val="0"/>
          <w:i w:val="0"/>
          <w:strike w:val="0"/>
          <w:noProof w:val="0"/>
          <w:color w:val="000000"/>
          <w:position w:val="0"/>
          <w:sz w:val="20"/>
          <w:u w:val="none"/>
          <w:vertAlign w:val="baseline"/>
        </w:rPr>
        <w:t xml:space="preserve">)," is found in </w:t>
      </w:r>
      <w:hyperlink r:id="rId31" w:history="1">
        <w:r>
          <w:rPr>
            <w:rFonts w:ascii="arial" w:eastAsia="arial" w:hAnsi="arial" w:cs="arial"/>
            <w:b w:val="0"/>
            <w:i/>
            <w:strike w:val="0"/>
            <w:noProof w:val="0"/>
            <w:color w:val="0077CC"/>
            <w:position w:val="0"/>
            <w:sz w:val="20"/>
            <w:u w:val="single"/>
            <w:vertAlign w:val="baseline"/>
          </w:rPr>
          <w:t>18 U.S.C. § 924 (c)</w:t>
        </w:r>
      </w:hyperlink>
      <w:r>
        <w:rPr>
          <w:rFonts w:ascii="arial" w:eastAsia="arial" w:hAnsi="arial" w:cs="arial"/>
          <w:b w:val="0"/>
          <w:i w:val="0"/>
          <w:strike w:val="0"/>
          <w:noProof w:val="0"/>
          <w:color w:val="000000"/>
          <w:position w:val="0"/>
          <w:sz w:val="20"/>
          <w:u w:val="none"/>
          <w:vertAlign w:val="baseline"/>
        </w:rPr>
        <w:t xml:space="preserve">, the definition of felony found in Title 18 should apply to the "any felony" part of the drug trafficking definition. </w:t>
      </w:r>
      <w:bookmarkStart w:id="110" w:name="Bookmark_I4F2HKCT0K1MND3KV0000400"/>
      <w:bookmarkEnd w:id="110"/>
      <w:r>
        <w:rPr>
          <w:rFonts w:ascii="arial" w:eastAsia="arial" w:hAnsi="arial" w:cs="arial"/>
          <w:b w:val="0"/>
          <w:i w:val="0"/>
          <w:strike w:val="0"/>
          <w:noProof w:val="0"/>
          <w:color w:val="000000"/>
          <w:position w:val="0"/>
          <w:sz w:val="20"/>
          <w:u w:val="none"/>
          <w:vertAlign w:val="baseline"/>
        </w:rPr>
        <w:t xml:space="preserve">Appellant asserts that, therefore, </w:t>
      </w:r>
      <w:hyperlink r:id="rId34" w:history="1">
        <w:r>
          <w:rPr>
            <w:rFonts w:ascii="arial" w:eastAsia="arial" w:hAnsi="arial" w:cs="arial"/>
            <w:b w:val="0"/>
            <w:i/>
            <w:strike w:val="0"/>
            <w:noProof w:val="0"/>
            <w:color w:val="0077CC"/>
            <w:position w:val="0"/>
            <w:sz w:val="20"/>
            <w:u w:val="single"/>
            <w:vertAlign w:val="baseline"/>
          </w:rPr>
          <w:t>18 U.S.C. § 3559 (a)</w:t>
        </w:r>
      </w:hyperlink>
      <w:r>
        <w:rPr>
          <w:rFonts w:ascii="arial" w:eastAsia="arial" w:hAnsi="arial" w:cs="arial"/>
          <w:b w:val="0"/>
          <w:i w:val="0"/>
          <w:strike w:val="0"/>
          <w:noProof w:val="0"/>
          <w:color w:val="000000"/>
          <w:position w:val="0"/>
          <w:sz w:val="20"/>
          <w:u w:val="none"/>
          <w:vertAlign w:val="baseline"/>
        </w:rPr>
        <w:t xml:space="preserve"> provides the appropriate definition of felony. That section provides for several classes of felonies and misdemeanors. Specifically, it explains that the lowest felony category is Class E felonies, which are those crimes for which the maximum term of imprisonment is "less than five years but more than one year." </w:t>
      </w:r>
      <w:r>
        <w:rPr>
          <w:rFonts w:ascii="arial" w:eastAsia="arial" w:hAnsi="arial" w:cs="arial"/>
          <w:vertAlign w:val="superscript"/>
        </w:rPr>
        <w:footnoteReference w:customMarkFollows="1" w:id="31"/>
        <w:t xml:space="preserve">30</w:t>
      </w:r>
      <w:r>
        <w:rPr>
          <w:rFonts w:ascii="arial" w:eastAsia="arial" w:hAnsi="arial" w:cs="arial"/>
          <w:b w:val="0"/>
          <w:i w:val="0"/>
          <w:strike w:val="0"/>
          <w:noProof w:val="0"/>
          <w:color w:val="000000"/>
          <w:position w:val="0"/>
          <w:sz w:val="20"/>
          <w:u w:val="none"/>
          <w:vertAlign w:val="baseline"/>
        </w:rPr>
        <w:t xml:space="preserve"> Caicedo explains that </w:t>
      </w:r>
      <w:hyperlink r:id="rId34" w:history="1">
        <w:r>
          <w:rPr>
            <w:rFonts w:ascii="arial" w:eastAsia="arial" w:hAnsi="arial" w:cs="arial"/>
            <w:b w:val="0"/>
            <w:i/>
            <w:strike w:val="0"/>
            <w:noProof w:val="0"/>
            <w:color w:val="0077CC"/>
            <w:position w:val="0"/>
            <w:sz w:val="20"/>
            <w:u w:val="single"/>
            <w:vertAlign w:val="baseline"/>
          </w:rPr>
          <w:t>§ 3559(a)</w:t>
        </w:r>
      </w:hyperlink>
      <w:r>
        <w:rPr>
          <w:rFonts w:ascii="arial" w:eastAsia="arial" w:hAnsi="arial" w:cs="arial"/>
          <w:b w:val="0"/>
          <w:i w:val="0"/>
          <w:strike w:val="0"/>
          <w:noProof w:val="0"/>
          <w:color w:val="000000"/>
          <w:position w:val="0"/>
          <w:sz w:val="20"/>
          <w:u w:val="none"/>
          <w:vertAlign w:val="baseline"/>
        </w:rPr>
        <w:t xml:space="preserve"> is a recodification of </w:t>
      </w:r>
      <w:hyperlink r:id="rId35" w:history="1">
        <w:r>
          <w:rPr>
            <w:rFonts w:ascii="arial" w:eastAsia="arial" w:hAnsi="arial" w:cs="arial"/>
            <w:b w:val="0"/>
            <w:i/>
            <w:strike w:val="0"/>
            <w:noProof w:val="0"/>
            <w:color w:val="0077CC"/>
            <w:position w:val="0"/>
            <w:sz w:val="20"/>
            <w:u w:val="single"/>
            <w:vertAlign w:val="baseline"/>
          </w:rPr>
          <w:t>18 U.S.C. § 1 (1)</w:t>
        </w:r>
      </w:hyperlink>
      <w:r>
        <w:rPr>
          <w:rFonts w:ascii="arial" w:eastAsia="arial" w:hAnsi="arial" w:cs="arial"/>
          <w:b w:val="0"/>
          <w:i w:val="0"/>
          <w:strike w:val="0"/>
          <w:noProof w:val="0"/>
          <w:color w:val="000000"/>
          <w:position w:val="0"/>
          <w:sz w:val="20"/>
          <w:u w:val="none"/>
          <w:vertAlign w:val="baseline"/>
        </w:rPr>
        <w:t xml:space="preserve">, which, prior to its repeal, provided that "any offense punishable by death or imprisonment for a term exceeding one year is a felony." </w:t>
      </w:r>
      <w:r>
        <w:rPr>
          <w:rFonts w:ascii="arial" w:eastAsia="arial" w:hAnsi="arial" w:cs="arial"/>
          <w:vertAlign w:val="superscript"/>
        </w:rPr>
        <w:footnoteReference w:customMarkFollows="1" w:id="32"/>
        <w:t xml:space="preserve">31</w:t>
      </w:r>
      <w:r>
        <w:rPr>
          <w:rFonts w:ascii="arial" w:eastAsia="arial" w:hAnsi="arial" w:cs="arial"/>
          <w:b w:val="0"/>
          <w:i w:val="0"/>
          <w:strike w:val="0"/>
          <w:noProof w:val="0"/>
          <w:color w:val="000000"/>
          <w:position w:val="0"/>
          <w:sz w:val="20"/>
          <w:u w:val="none"/>
          <w:vertAlign w:val="baseline"/>
        </w:rPr>
        <w:t xml:space="preserve"> Appellant urges that, prior to its repeal, </w:t>
      </w:r>
      <w:hyperlink r:id="rId35" w:history="1">
        <w:r>
          <w:rPr>
            <w:rFonts w:ascii="arial" w:eastAsia="arial" w:hAnsi="arial" w:cs="arial"/>
            <w:b w:val="0"/>
            <w:i/>
            <w:strike w:val="0"/>
            <w:noProof w:val="0"/>
            <w:color w:val="0077CC"/>
            <w:position w:val="0"/>
            <w:sz w:val="20"/>
            <w:u w:val="single"/>
            <w:vertAlign w:val="baseline"/>
          </w:rPr>
          <w:t>18 U.S.C. § 1</w:t>
        </w:r>
      </w:hyperlink>
      <w:r>
        <w:rPr>
          <w:rFonts w:ascii="arial" w:eastAsia="arial" w:hAnsi="arial" w:cs="arial"/>
          <w:b w:val="0"/>
          <w:i w:val="0"/>
          <w:strike w:val="0"/>
          <w:noProof w:val="0"/>
          <w:color w:val="000000"/>
          <w:position w:val="0"/>
          <w:sz w:val="20"/>
          <w:u w:val="none"/>
          <w:vertAlign w:val="baseline"/>
        </w:rPr>
        <w:t xml:space="preserve"> 's definition of felony unquestionably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controlled </w:t>
      </w:r>
      <w:hyperlink r:id="rId31"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and that there is no indication either in the language of </w:t>
      </w:r>
      <w:hyperlink r:id="rId31"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or in any legislative history that Congress did not intend the definition of felony set forth in </w:t>
      </w:r>
      <w:hyperlink r:id="rId35" w:history="1">
        <w:r>
          <w:rPr>
            <w:rFonts w:ascii="arial" w:eastAsia="arial" w:hAnsi="arial" w:cs="arial"/>
            <w:b w:val="0"/>
            <w:i/>
            <w:strike w:val="0"/>
            <w:noProof w:val="0"/>
            <w:color w:val="0077CC"/>
            <w:position w:val="0"/>
            <w:sz w:val="20"/>
            <w:u w:val="single"/>
            <w:vertAlign w:val="baseline"/>
          </w:rPr>
          <w:t>§ 1</w:t>
        </w:r>
      </w:hyperlink>
      <w:r>
        <w:rPr>
          <w:rFonts w:ascii="arial" w:eastAsia="arial" w:hAnsi="arial" w:cs="arial"/>
          <w:b w:val="0"/>
          <w:i w:val="0"/>
          <w:strike w:val="0"/>
          <w:noProof w:val="0"/>
          <w:color w:val="000000"/>
          <w:position w:val="0"/>
          <w:sz w:val="20"/>
          <w:u w:val="none"/>
          <w:vertAlign w:val="baseline"/>
        </w:rPr>
        <w:t xml:space="preserve"> to continue to apply to </w:t>
      </w:r>
      <w:hyperlink r:id="rId31"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after the repeal of </w:t>
      </w:r>
      <w:hyperlink r:id="rId35" w:history="1">
        <w:r>
          <w:rPr>
            <w:rFonts w:ascii="arial" w:eastAsia="arial" w:hAnsi="arial" w:cs="arial"/>
            <w:b w:val="0"/>
            <w:i/>
            <w:strike w:val="0"/>
            <w:noProof w:val="0"/>
            <w:color w:val="0077CC"/>
            <w:position w:val="0"/>
            <w:sz w:val="20"/>
            <w:u w:val="single"/>
            <w:vertAlign w:val="baseline"/>
          </w:rPr>
          <w:t>§ 1</w:t>
        </w:r>
      </w:hyperlink>
      <w:r>
        <w:rPr>
          <w:rFonts w:ascii="arial" w:eastAsia="arial" w:hAnsi="arial" w:cs="arial"/>
          <w:b w:val="0"/>
          <w:i w:val="0"/>
          <w:strike w:val="0"/>
          <w:noProof w:val="0"/>
          <w:color w:val="000000"/>
          <w:position w:val="0"/>
          <w:sz w:val="20"/>
          <w:u w:val="none"/>
          <w:vertAlign w:val="baseline"/>
        </w:rPr>
        <w:t xml:space="preserve"> and its recodification in </w:t>
      </w:r>
      <w:hyperlink r:id="rId34" w:history="1">
        <w:r>
          <w:rPr>
            <w:rFonts w:ascii="arial" w:eastAsia="arial" w:hAnsi="arial" w:cs="arial"/>
            <w:b w:val="0"/>
            <w:i/>
            <w:strike w:val="0"/>
            <w:noProof w:val="0"/>
            <w:color w:val="0077CC"/>
            <w:position w:val="0"/>
            <w:sz w:val="20"/>
            <w:u w:val="single"/>
            <w:vertAlign w:val="baseline"/>
          </w:rPr>
          <w:t>§ 3559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4" w:name="Bookmark_para_16"/>
      <w:bookmarkEnd w:id="114"/>
      <w:r>
        <w:rPr>
          <w:rFonts w:ascii="arial" w:eastAsia="arial" w:hAnsi="arial" w:cs="arial"/>
          <w:b w:val="0"/>
          <w:i w:val="0"/>
          <w:strike w:val="0"/>
          <w:noProof w:val="0"/>
          <w:color w:val="000000"/>
          <w:position w:val="0"/>
          <w:sz w:val="20"/>
          <w:u w:val="none"/>
          <w:vertAlign w:val="baseline"/>
        </w:rPr>
        <w:t xml:space="preserve">Although the government champions the definition of felony found in </w:t>
      </w:r>
      <w:hyperlink r:id="rId18" w:history="1">
        <w:r>
          <w:rPr>
            <w:rFonts w:ascii="arial" w:eastAsia="arial" w:hAnsi="arial" w:cs="arial"/>
            <w:b w:val="0"/>
            <w:i/>
            <w:strike w:val="0"/>
            <w:noProof w:val="0"/>
            <w:color w:val="0077CC"/>
            <w:position w:val="0"/>
            <w:sz w:val="20"/>
            <w:u w:val="single"/>
            <w:vertAlign w:val="baseline"/>
          </w:rPr>
          <w:t>21 U.S.C. § 802 (13)</w:t>
        </w:r>
      </w:hyperlink>
      <w:r>
        <w:rPr>
          <w:rFonts w:ascii="arial" w:eastAsia="arial" w:hAnsi="arial" w:cs="arial"/>
          <w:b w:val="0"/>
          <w:i w:val="0"/>
          <w:strike w:val="0"/>
          <w:noProof w:val="0"/>
          <w:color w:val="000000"/>
          <w:position w:val="0"/>
          <w:sz w:val="20"/>
          <w:u w:val="none"/>
          <w:vertAlign w:val="baseline"/>
        </w:rPr>
        <w:t>, which</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requires only that the state have classified the crime a felony, </w:t>
      </w:r>
      <w:r>
        <w:rPr>
          <w:rFonts w:ascii="arial" w:eastAsia="arial" w:hAnsi="arial" w:cs="arial"/>
          <w:vertAlign w:val="superscript"/>
        </w:rPr>
        <w:footnoteReference w:customMarkFollows="1" w:id="33"/>
        <w:t xml:space="preserve">32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[*703] </w:t>
      </w:r>
      <w:r>
        <w:rPr>
          <w:rFonts w:ascii="arial" w:eastAsia="arial" w:hAnsi="arial" w:cs="arial"/>
          <w:b w:val="0"/>
          <w:i w:val="0"/>
          <w:strike w:val="0"/>
          <w:noProof w:val="0"/>
          <w:color w:val="000000"/>
          <w:position w:val="0"/>
          <w:sz w:val="20"/>
          <w:u w:val="none"/>
          <w:vertAlign w:val="baseline"/>
        </w:rPr>
        <w:t xml:space="preserve"> the government explains that we need not sort through this labyrithine maze of definitions, because even under the definitions advocated by Appellant, Caicedo's crime was a felony. Despite the fact that Texas state courts were required to suspend the confinement sentences of state jail felons in favor of community supervision, the government explains that such felons nevertheless were exposed to a sentence of up to two years' incarceration, because upon revocation of community supervision these individuals could be required to serve such imprisonment. Thus, the government contends that the offense was a felony punishable under the CSA under any definition.</w:t>
      </w:r>
    </w:p>
    <w:p>
      <w:pPr>
        <w:keepNext w:val="0"/>
        <w:spacing w:before="200" w:after="0" w:line="260" w:lineRule="atLeast"/>
        <w:ind w:left="0" w:right="0" w:firstLine="0"/>
        <w:jc w:val="both"/>
      </w:pPr>
      <w:bookmarkStart w:id="137" w:name="Bookmark_para_17"/>
      <w:bookmarkEnd w:id="137"/>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t>
      </w:r>
      <w:bookmarkStart w:id="138" w:name="Bookmark_I53YXKKV6RB00109KJS0000C"/>
      <w:bookmarkEnd w:id="138"/>
      <w:bookmarkStart w:id="139" w:name="Bookmark_I4F2HKCT0K1MND3R50000400"/>
      <w:bookmarkEnd w:id="139"/>
      <w:r>
        <w:rPr>
          <w:rFonts w:ascii="arial" w:eastAsia="arial" w:hAnsi="arial" w:cs="arial"/>
          <w:b w:val="0"/>
          <w:i w:val="0"/>
          <w:strike w:val="0"/>
          <w:noProof w:val="0"/>
          <w:color w:val="000000"/>
          <w:position w:val="0"/>
          <w:sz w:val="20"/>
          <w:u w:val="none"/>
          <w:vertAlign w:val="baseline"/>
        </w:rPr>
        <w:t xml:space="preserve">A recent Ninth Circuit case distinguishing </w:t>
      </w:r>
      <w:r>
        <w:rPr>
          <w:rFonts w:ascii="arial" w:eastAsia="arial" w:hAnsi="arial" w:cs="arial"/>
          <w:b w:val="0"/>
          <w:i/>
          <w:strike w:val="0"/>
          <w:noProof w:val="0"/>
          <w:color w:val="000000"/>
          <w:position w:val="0"/>
          <w:sz w:val="20"/>
          <w:u w:val="none"/>
          <w:vertAlign w:val="baseline"/>
        </w:rPr>
        <w:t>Robles-Rodriguez</w:t>
      </w:r>
      <w:r>
        <w:rPr>
          <w:rFonts w:ascii="arial" w:eastAsia="arial" w:hAnsi="arial" w:cs="arial"/>
          <w:b w:val="0"/>
          <w:i w:val="0"/>
          <w:strike w:val="0"/>
          <w:noProof w:val="0"/>
          <w:color w:val="000000"/>
          <w:position w:val="0"/>
          <w:sz w:val="20"/>
          <w:u w:val="none"/>
          <w:vertAlign w:val="baseline"/>
        </w:rPr>
        <w:t xml:space="preserve"> supports the government's position. </w:t>
      </w:r>
      <w:bookmarkStart w:id="140" w:name="Bookmark_I4F2HKCT0K1MND3RY0000400"/>
      <w:bookmarkEnd w:id="14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United States v. Arellano-Torres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34"/>
        <w:t xml:space="preserve">33</w:t>
      </w:r>
      <w:r>
        <w:rPr>
          <w:rFonts w:ascii="arial" w:eastAsia="arial" w:hAnsi="arial" w:cs="arial"/>
          <w:b w:val="0"/>
          <w:i w:val="0"/>
          <w:strike w:val="0"/>
          <w:noProof w:val="0"/>
          <w:color w:val="000000"/>
          <w:position w:val="0"/>
          <w:sz w:val="20"/>
          <w:u w:val="none"/>
          <w:vertAlign w:val="baseline"/>
        </w:rPr>
        <w:t xml:space="preserve"> that court found that a defendant convicted under a state law that provided for a maximum punishment of more than one year but, at the same time, required suspension of the sentence and imposition of probation, was a felony for purposes of the aggravated felony enhancement. In 1999, Arellano-Torres was convicted of simple possession in Nevada. </w:t>
      </w:r>
      <w:bookmarkStart w:id="143" w:name="Bookmark_I4F2HKCT0K1MND3RY0000400_2"/>
      <w:bookmarkEnd w:id="143"/>
      <w:bookmarkStart w:id="144" w:name="Bookmark_I4F2HKCT0K1MND3S10000400"/>
      <w:bookmarkEnd w:id="144"/>
      <w:r>
        <w:rPr>
          <w:rFonts w:ascii="arial" w:eastAsia="arial" w:hAnsi="arial" w:cs="arial"/>
          <w:vertAlign w:val="superscript"/>
        </w:rPr>
        <w:footnoteReference w:customMarkFollows="1" w:id="35"/>
        <w:t xml:space="preserve">34</w:t>
      </w:r>
      <w:r>
        <w:rPr>
          <w:rFonts w:ascii="arial" w:eastAsia="arial" w:hAnsi="arial" w:cs="arial"/>
          <w:b w:val="0"/>
          <w:i w:val="0"/>
          <w:strike w:val="0"/>
          <w:noProof w:val="0"/>
          <w:color w:val="000000"/>
          <w:position w:val="0"/>
          <w:sz w:val="20"/>
          <w:u w:val="none"/>
          <w:vertAlign w:val="baseline"/>
        </w:rPr>
        <w:t xml:space="preserve"> Although he was sentenced to twelve to forty-eight months in state prison, Nevada law required the state court to suspend the sentence and impose probation. </w:t>
      </w:r>
      <w:bookmarkStart w:id="147" w:name="Bookmark_I4F2HKCT0K1MND3S10000400_2"/>
      <w:bookmarkEnd w:id="147"/>
      <w:r>
        <w:rPr>
          <w:rFonts w:ascii="arial" w:eastAsia="arial" w:hAnsi="arial" w:cs="arial"/>
          <w:vertAlign w:val="superscript"/>
        </w:rPr>
        <w:footnoteReference w:customMarkFollows="1" w:id="36"/>
        <w:t xml:space="preserve">35</w:t>
      </w:r>
      <w:r>
        <w:rPr>
          <w:rFonts w:ascii="arial" w:eastAsia="arial" w:hAnsi="arial" w:cs="arial"/>
          <w:b w:val="0"/>
          <w:i w:val="0"/>
          <w:strike w:val="0"/>
          <w:noProof w:val="0"/>
          <w:color w:val="000000"/>
          <w:position w:val="0"/>
          <w:sz w:val="20"/>
          <w:u w:val="none"/>
          <w:vertAlign w:val="baseline"/>
        </w:rPr>
        <w:t xml:space="preserve"> In 2001, Arellano was indicted for illegal reentry; he subsequently pleaded guilty to the offense. </w:t>
      </w:r>
      <w:r>
        <w:rPr>
          <w:rFonts w:ascii="arial" w:eastAsia="arial" w:hAnsi="arial" w:cs="arial"/>
          <w:vertAlign w:val="superscript"/>
        </w:rPr>
        <w:footnoteReference w:customMarkFollows="1" w:id="37"/>
        <w:t xml:space="preserve">36</w:t>
      </w:r>
      <w:r>
        <w:rPr>
          <w:rFonts w:ascii="arial" w:eastAsia="arial" w:hAnsi="arial" w:cs="arial"/>
          <w:b w:val="0"/>
          <w:i w:val="0"/>
          <w:strike w:val="0"/>
          <w:noProof w:val="0"/>
          <w:color w:val="000000"/>
          <w:position w:val="0"/>
          <w:sz w:val="20"/>
          <w:u w:val="none"/>
          <w:vertAlign w:val="baseline"/>
        </w:rPr>
        <w:t xml:space="preserve"> At sentencing, the district court enhanced Arellano's sentence by eight levels, categorizing his prior conviction as an aggravated felony. </w:t>
      </w:r>
      <w:r>
        <w:rPr>
          <w:rFonts w:ascii="arial" w:eastAsia="arial" w:hAnsi="arial" w:cs="arial"/>
          <w:vertAlign w:val="superscript"/>
        </w:rPr>
        <w:footnoteReference w:customMarkFollows="1" w:id="38"/>
        <w:t xml:space="preserve">37</w:t>
      </w:r>
    </w:p>
    <w:p>
      <w:pPr>
        <w:keepNext w:val="0"/>
        <w:spacing w:before="200" w:after="0" w:line="260" w:lineRule="atLeast"/>
        <w:ind w:left="0" w:right="0" w:firstLine="0"/>
        <w:jc w:val="both"/>
      </w:pPr>
      <w:bookmarkStart w:id="152" w:name="Bookmark_para_18"/>
      <w:bookmarkEnd w:id="152"/>
      <w:r>
        <w:rPr>
          <w:rFonts w:ascii="arial" w:eastAsia="arial" w:hAnsi="arial" w:cs="arial"/>
          <w:b/>
          <w:i w:val="0"/>
          <w:strike w:val="0"/>
          <w:noProof w:val="0"/>
          <w:color w:val="000000"/>
          <w:position w:val="0"/>
          <w:sz w:val="20"/>
          <w:u w:val="none"/>
          <w:vertAlign w:val="baseline"/>
        </w:rPr>
        <w:t> [**16] </w:t>
      </w:r>
      <w:r>
        <w:rPr>
          <w:rFonts w:ascii="arial" w:eastAsia="arial" w:hAnsi="arial" w:cs="arial"/>
          <w:b/>
          <w:i w:val="0"/>
          <w:strike w:val="0"/>
          <w:noProof w:val="0"/>
          <w:color w:val="000000"/>
          <w:position w:val="0"/>
          <w:sz w:val="20"/>
          <w:u w:val="none"/>
          <w:vertAlign w:val="baseline"/>
        </w:rPr>
        <w:t> [*704] </w:t>
      </w:r>
      <w:r>
        <w:rPr>
          <w:rFonts w:ascii="arial" w:eastAsia="arial" w:hAnsi="arial" w:cs="arial"/>
          <w:b w:val="0"/>
          <w:i w:val="0"/>
          <w:strike w:val="0"/>
          <w:noProof w:val="0"/>
          <w:color w:val="000000"/>
          <w:position w:val="0"/>
          <w:sz w:val="20"/>
          <w:u w:val="none"/>
          <w:vertAlign w:val="baseline"/>
        </w:rPr>
        <w:t xml:space="preserve">  </w:t>
      </w:r>
      <w:bookmarkStart w:id="153" w:name="Bookmark_I53YXKKVBJG00109KJS0000D"/>
      <w:bookmarkEnd w:id="153"/>
      <w:bookmarkStart w:id="154" w:name="Bookmark_I4F2HKCT0K1MND3ST0000400"/>
      <w:bookmarkEnd w:id="154"/>
      <w:r>
        <w:rPr>
          <w:rFonts w:ascii="arial" w:eastAsia="arial" w:hAnsi="arial" w:cs="arial"/>
          <w:b w:val="0"/>
          <w:i w:val="0"/>
          <w:strike w:val="0"/>
          <w:noProof w:val="0"/>
          <w:color w:val="000000"/>
          <w:position w:val="0"/>
          <w:sz w:val="20"/>
          <w:u w:val="none"/>
          <w:vertAlign w:val="baseline"/>
        </w:rPr>
        <w:t xml:space="preserve">On appeal, Arellano contended that, under </w:t>
      </w:r>
      <w:r>
        <w:rPr>
          <w:rFonts w:ascii="arial" w:eastAsia="arial" w:hAnsi="arial" w:cs="arial"/>
          <w:b w:val="0"/>
          <w:i/>
          <w:strike w:val="0"/>
          <w:noProof w:val="0"/>
          <w:color w:val="000000"/>
          <w:position w:val="0"/>
          <w:sz w:val="20"/>
          <w:u w:val="none"/>
          <w:vertAlign w:val="baseline"/>
        </w:rPr>
        <w:t>Robles-Rodriguez</w:t>
      </w:r>
      <w:r>
        <w:rPr>
          <w:rFonts w:ascii="arial" w:eastAsia="arial" w:hAnsi="arial" w:cs="arial"/>
          <w:b w:val="0"/>
          <w:i w:val="0"/>
          <w:strike w:val="0"/>
          <w:noProof w:val="0"/>
          <w:color w:val="000000"/>
          <w:position w:val="0"/>
          <w:sz w:val="20"/>
          <w:u w:val="none"/>
          <w:vertAlign w:val="baseline"/>
        </w:rPr>
        <w:t xml:space="preserve">, his prior conviction was not a felony for purposes of the aggravated felony enhancement because the maximum punishment to which he could have been subjected was probation. </w:t>
      </w:r>
      <w:r>
        <w:rPr>
          <w:rFonts w:ascii="arial" w:eastAsia="arial" w:hAnsi="arial" w:cs="arial"/>
          <w:vertAlign w:val="superscript"/>
        </w:rPr>
        <w:footnoteReference w:customMarkFollows="1" w:id="39"/>
        <w:t xml:space="preserve">38</w:t>
      </w:r>
      <w:r>
        <w:rPr>
          <w:rFonts w:ascii="arial" w:eastAsia="arial" w:hAnsi="arial" w:cs="arial"/>
          <w:b w:val="0"/>
          <w:i w:val="0"/>
          <w:strike w:val="0"/>
          <w:noProof w:val="0"/>
          <w:color w:val="000000"/>
          <w:position w:val="0"/>
          <w:sz w:val="20"/>
          <w:u w:val="none"/>
          <w:vertAlign w:val="baseline"/>
        </w:rPr>
        <w:t xml:space="preserve"> The Ninth Circuit rejected this argument, reasoning:</w:t>
      </w:r>
    </w:p>
    <w:p>
      <w:pPr>
        <w:keepNext w:val="0"/>
        <w:spacing w:before="200" w:after="0" w:line="260" w:lineRule="atLeast"/>
        <w:ind w:left="400" w:right="0" w:firstLine="0"/>
        <w:jc w:val="both"/>
      </w:pPr>
      <w:bookmarkStart w:id="157" w:name="Bookmark_para_19"/>
      <w:bookmarkEnd w:id="157"/>
      <w:bookmarkStart w:id="158" w:name="Bookmark_I4F2HKCT0K1MND3ST0000400_2"/>
      <w:bookmarkEnd w:id="158"/>
      <w:bookmarkStart w:id="159" w:name="Bookmark_LNHNREFclscc4"/>
      <w:bookmarkEnd w:id="159"/>
      <w:hyperlink r:id="rId3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2"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xml:space="preserve">] Nevada directs the trial court to sentence a first-time drug possessor to from one to four years in prison and then requires the court immediately to suspend the sentence in favor of probation. If the first-time offender violates probation, the trial court may do nothing, modify the conditions of probation or revoke probation. </w:t>
      </w:r>
      <w:bookmarkStart w:id="160" w:name="Bookmark_I4F2HKCT0K1MND3SY0000400"/>
      <w:bookmarkEnd w:id="160"/>
      <w:bookmarkStart w:id="161" w:name="Bookmark_I4F2HKCT0K1MND3TC0000400"/>
      <w:bookmarkEnd w:id="161"/>
      <w:r>
        <w:rPr>
          <w:rFonts w:ascii="arial" w:eastAsia="arial" w:hAnsi="arial" w:cs="arial"/>
          <w:b w:val="0"/>
          <w:i w:val="0"/>
          <w:strike w:val="0"/>
          <w:noProof w:val="0"/>
          <w:color w:val="000000"/>
          <w:position w:val="0"/>
          <w:sz w:val="20"/>
          <w:u w:val="none"/>
          <w:vertAlign w:val="baseline"/>
        </w:rPr>
        <w:t xml:space="preserve">Upon revocation, the court may either execute the originally imposed sentence or reduce that sentence and execute the modified term of imprisonment. Because a first-time offender's probation may be revoked in favor of imprisonment, the maximum penalty for first-time simple drug possession in Nevada is not probation but rather four years in prison. </w:t>
      </w:r>
      <w:r>
        <w:rPr>
          <w:rFonts w:ascii="arial" w:eastAsia="arial" w:hAnsi="arial" w:cs="arial"/>
          <w:vertAlign w:val="superscript"/>
        </w:rPr>
        <w:footnoteReference w:customMarkFollows="1" w:id="40"/>
        <w:t xml:space="preserve">39</w:t>
      </w:r>
    </w:p>
    <w:p>
      <w:pPr>
        <w:keepNext w:val="0"/>
        <w:spacing w:before="200" w:after="0" w:line="260" w:lineRule="atLeast"/>
        <w:ind w:left="0" w:right="0" w:firstLine="0"/>
        <w:jc w:val="both"/>
      </w:pPr>
      <w:bookmarkStart w:id="165" w:name="Bookmark_I4F2HKCT0K1MND3TC0000400_2"/>
      <w:bookmarkEnd w:id="165"/>
      <w:bookmarkStart w:id="166" w:name="Bookmark_I4F2HKCT0K1MND3SY0000400_2"/>
      <w:bookmarkEnd w:id="166"/>
      <w:r>
        <w:rPr>
          <w:rFonts w:ascii="arial" w:eastAsia="arial" w:hAnsi="arial" w:cs="arial"/>
          <w:b w:val="0"/>
          <w:i w:val="0"/>
          <w:strike w:val="0"/>
          <w:noProof w:val="0"/>
          <w:color w:val="000000"/>
          <w:position w:val="0"/>
          <w:sz w:val="20"/>
          <w:u w:val="none"/>
          <w:vertAlign w:val="baseline"/>
        </w:rPr>
        <w:t xml:space="preserve">The court further distinguished Nevada law from the Arizona statute at issue in </w:t>
      </w:r>
      <w:r>
        <w:rPr>
          <w:rFonts w:ascii="arial" w:eastAsia="arial" w:hAnsi="arial" w:cs="arial"/>
          <w:b w:val="0"/>
          <w:i/>
          <w:strike w:val="0"/>
          <w:noProof w:val="0"/>
          <w:color w:val="000000"/>
          <w:position w:val="0"/>
          <w:sz w:val="20"/>
          <w:u w:val="none"/>
          <w:vertAlign w:val="baseline"/>
        </w:rPr>
        <w:t>Robles-Rodriguez</w:t>
      </w:r>
      <w:r>
        <w:rPr>
          <w:rFonts w:ascii="arial" w:eastAsia="arial" w:hAnsi="arial" w:cs="arial"/>
          <w:b w:val="0"/>
          <w:i w:val="0"/>
          <w:strike w:val="0"/>
          <w:noProof w:val="0"/>
          <w:color w:val="000000"/>
          <w:position w:val="0"/>
          <w:sz w:val="20"/>
          <w:u w:val="none"/>
          <w:vertAlign w:val="baseline"/>
        </w:rPr>
        <w:t xml:space="preserve"> by explaining that "Arizona's statutory scheme … is materially different … because a first time offender</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in Arizona will never be incarcerated for more than one year in connection with his first-time offense, even if he repeatedly violates probation." </w:t>
      </w:r>
      <w:r>
        <w:rPr>
          <w:rFonts w:ascii="arial" w:eastAsia="arial" w:hAnsi="arial" w:cs="arial"/>
          <w:vertAlign w:val="superscript"/>
        </w:rPr>
        <w:footnoteReference w:customMarkFollows="1" w:id="41"/>
        <w:t xml:space="preserve">40</w:t>
      </w:r>
      <w:r>
        <w:rPr>
          <w:rFonts w:ascii="arial" w:eastAsia="arial" w:hAnsi="arial" w:cs="arial"/>
          <w:b w:val="0"/>
          <w:i w:val="0"/>
          <w:strike w:val="0"/>
          <w:noProof w:val="0"/>
          <w:color w:val="000000"/>
          <w:position w:val="0"/>
          <w:sz w:val="20"/>
          <w:u w:val="none"/>
          <w:vertAlign w:val="baseline"/>
        </w:rPr>
        <w:t xml:space="preserve"> Thus, because "the prospect of serving the originally imposed sentence of up to four years always hangs over the head of a first-time offender in Nevada," the court concluded that the appellant's prior crime was punishable by more than one year's imprisonment and "is thus a 'felony' as defined by </w:t>
      </w:r>
      <w:r>
        <w:rPr>
          <w:rFonts w:ascii="arial" w:eastAsia="arial" w:hAnsi="arial" w:cs="arial"/>
          <w:b w:val="0"/>
          <w:i/>
          <w:strike w:val="0"/>
          <w:noProof w:val="0"/>
          <w:color w:val="000000"/>
          <w:position w:val="0"/>
          <w:sz w:val="20"/>
          <w:u w:val="none"/>
          <w:vertAlign w:val="baseline"/>
        </w:rPr>
        <w:t>Robles-Rodriguez</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42"/>
        <w:t xml:space="preserve">41</w:t>
      </w:r>
    </w:p>
    <w:p>
      <w:pPr>
        <w:keepNext w:val="0"/>
        <w:spacing w:before="200" w:after="0" w:line="260" w:lineRule="atLeast"/>
        <w:ind w:left="0" w:right="0" w:firstLine="0"/>
        <w:jc w:val="both"/>
      </w:pPr>
      <w:bookmarkStart w:id="171" w:name="Bookmark_para_20"/>
      <w:bookmarkEnd w:id="171"/>
      <w:r>
        <w:rPr>
          <w:rFonts w:ascii="arial" w:eastAsia="arial" w:hAnsi="arial" w:cs="arial"/>
          <w:b w:val="0"/>
          <w:i w:val="0"/>
          <w:strike w:val="0"/>
          <w:noProof w:val="0"/>
          <w:color w:val="000000"/>
          <w:position w:val="0"/>
          <w:sz w:val="20"/>
          <w:u w:val="none"/>
          <w:vertAlign w:val="baseline"/>
        </w:rPr>
        <w:t xml:space="preserve">We find the reasoning of the Ninth Circuit in </w:t>
      </w:r>
      <w:r>
        <w:rPr>
          <w:rFonts w:ascii="arial" w:eastAsia="arial" w:hAnsi="arial" w:cs="arial"/>
          <w:b w:val="0"/>
          <w:i/>
          <w:strike w:val="0"/>
          <w:noProof w:val="0"/>
          <w:color w:val="000000"/>
          <w:position w:val="0"/>
          <w:sz w:val="20"/>
          <w:u w:val="none"/>
          <w:vertAlign w:val="baseline"/>
        </w:rPr>
        <w:t>Arellano-Torres</w:t>
      </w:r>
      <w:r>
        <w:rPr>
          <w:rFonts w:ascii="arial" w:eastAsia="arial" w:hAnsi="arial" w:cs="arial"/>
          <w:b w:val="0"/>
          <w:i w:val="0"/>
          <w:strike w:val="0"/>
          <w:noProof w:val="0"/>
          <w:color w:val="000000"/>
          <w:position w:val="0"/>
          <w:sz w:val="20"/>
          <w:u w:val="none"/>
          <w:vertAlign w:val="baseline"/>
        </w:rPr>
        <w:t xml:space="preserve"> persuasive. </w:t>
      </w:r>
      <w:bookmarkStart w:id="172" w:name="Bookmark_I4F2HKCT0K1MND3TF0000400"/>
      <w:bookmarkEnd w:id="172"/>
      <w:r>
        <w:rPr>
          <w:rFonts w:ascii="arial" w:eastAsia="arial" w:hAnsi="arial" w:cs="arial"/>
          <w:b w:val="0"/>
          <w:i w:val="0"/>
          <w:strike w:val="0"/>
          <w:noProof w:val="0"/>
          <w:color w:val="000000"/>
          <w:position w:val="0"/>
          <w:sz w:val="20"/>
          <w:u w:val="none"/>
          <w:vertAlign w:val="baseline"/>
        </w:rPr>
        <w:t>Even assuming the applicable definition of felony for purposes of the aggravated felony enhancement requires a maximum punishment of over one year, the Texas law on state jail felonies in effect at the time of Caicedo's conviction demonstrates that Appellant's prior crime was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 felony. State jail felonies were created in 1993 to relieve the pressures of prison overcrowding in Texas. </w:t>
      </w:r>
      <w:r>
        <w:rPr>
          <w:rFonts w:ascii="arial" w:eastAsia="arial" w:hAnsi="arial" w:cs="arial"/>
          <w:vertAlign w:val="superscript"/>
        </w:rPr>
        <w:footnoteReference w:customMarkFollows="1" w:id="43"/>
        <w:t xml:space="preserve">42</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state jail felony law fulfilled this purpose by mandating that, in most cases, courts suspend imposition of a sentence and instead impose a term of community supervision. </w:t>
      </w:r>
      <w:r>
        <w:rPr>
          <w:rFonts w:ascii="arial" w:eastAsia="arial" w:hAnsi="arial" w:cs="arial"/>
          <w:vertAlign w:val="superscript"/>
        </w:rPr>
        <w:footnoteReference w:customMarkFollows="1" w:id="44"/>
        <w:t xml:space="preserve">43</w:t>
      </w:r>
      <w:r>
        <w:rPr>
          <w:rFonts w:ascii="arial" w:eastAsia="arial" w:hAnsi="arial" w:cs="arial"/>
          <w:b w:val="0"/>
          <w:i w:val="0"/>
          <w:strike w:val="0"/>
          <w:noProof w:val="0"/>
          <w:color w:val="000000"/>
          <w:position w:val="0"/>
          <w:sz w:val="20"/>
          <w:u w:val="none"/>
          <w:vertAlign w:val="baseline"/>
        </w:rPr>
        <w:t xml:space="preserve"> Thus, unlike the Arizona law at issue in </w:t>
      </w:r>
      <w:r>
        <w:rPr>
          <w:rFonts w:ascii="arial" w:eastAsia="arial" w:hAnsi="arial" w:cs="arial"/>
          <w:b w:val="0"/>
          <w:i/>
          <w:strike w:val="0"/>
          <w:noProof w:val="0"/>
          <w:color w:val="000000"/>
          <w:position w:val="0"/>
          <w:sz w:val="20"/>
          <w:u w:val="none"/>
          <w:vertAlign w:val="baseline"/>
        </w:rPr>
        <w:t>Robles-Rodriguez</w:t>
      </w:r>
      <w:r>
        <w:rPr>
          <w:rFonts w:ascii="arial" w:eastAsia="arial" w:hAnsi="arial" w:cs="arial"/>
          <w:b w:val="0"/>
          <w:i w:val="0"/>
          <w:strike w:val="0"/>
          <w:noProof w:val="0"/>
          <w:color w:val="000000"/>
          <w:position w:val="0"/>
          <w:sz w:val="20"/>
          <w:u w:val="none"/>
          <w:vertAlign w:val="baseline"/>
        </w:rPr>
        <w:t xml:space="preserve">, the Texas legislature's decision to carve out a category of certain less severe felonies such as drug possession was not a "deliberate policy choice to treat simple drug possession 'as a medical problem best handled by treatment and education, not by incarceration.'" </w:t>
      </w:r>
      <w:r>
        <w:rPr>
          <w:rFonts w:ascii="arial" w:eastAsia="arial" w:hAnsi="arial" w:cs="arial"/>
          <w:vertAlign w:val="superscript"/>
        </w:rPr>
        <w:footnoteReference w:customMarkFollows="1" w:id="45"/>
        <w:t xml:space="preserve">44</w:t>
      </w:r>
      <w:r>
        <w:rPr>
          <w:rFonts w:ascii="arial" w:eastAsia="arial" w:hAnsi="arial" w:cs="arial"/>
          <w:b w:val="0"/>
          <w:i w:val="0"/>
          <w:strike w:val="0"/>
          <w:noProof w:val="0"/>
          <w:color w:val="000000"/>
          <w:position w:val="0"/>
          <w:sz w:val="20"/>
          <w:u w:val="none"/>
          <w:vertAlign w:val="baseline"/>
        </w:rPr>
        <w:t xml:space="preserve"> To the contrary, the Texas state jail felony law, which mandated probation for first-time offenders and yet provided for imposition of a jail term upon revocation of probation, constituted both a realistic response to prison overcrowding and an attempt to preserve the legislature's judgment that state jail felonies </w:t>
      </w:r>
      <w:r>
        <w:rPr>
          <w:rFonts w:ascii="arial" w:eastAsia="arial" w:hAnsi="arial" w:cs="arial"/>
          <w:b/>
          <w:i w:val="0"/>
          <w:strike w:val="0"/>
          <w:noProof w:val="0"/>
          <w:color w:val="000000"/>
          <w:position w:val="0"/>
          <w:sz w:val="20"/>
          <w:u w:val="none"/>
          <w:vertAlign w:val="baseline"/>
        </w:rPr>
        <w:t> [*705] </w:t>
      </w:r>
      <w:r>
        <w:rPr>
          <w:rFonts w:ascii="arial" w:eastAsia="arial" w:hAnsi="arial" w:cs="arial"/>
          <w:b w:val="0"/>
          <w:i w:val="0"/>
          <w:strike w:val="0"/>
          <w:noProof w:val="0"/>
          <w:color w:val="000000"/>
          <w:position w:val="0"/>
          <w:sz w:val="20"/>
          <w:u w:val="none"/>
          <w:vertAlign w:val="baseline"/>
        </w:rPr>
        <w:t xml:space="preserve"> were indeed still felonies in substance. </w:t>
      </w:r>
      <w:r>
        <w:rPr>
          <w:rFonts w:ascii="arial" w:eastAsia="arial" w:hAnsi="arial" w:cs="arial"/>
          <w:vertAlign w:val="superscript"/>
        </w:rPr>
        <w:footnoteReference w:customMarkFollows="1" w:id="46"/>
        <w:t xml:space="preserve">45</w:t>
      </w:r>
    </w:p>
    <w:p>
      <w:pPr>
        <w:keepNext w:val="0"/>
        <w:spacing w:before="200" w:after="0" w:line="260" w:lineRule="atLeast"/>
        <w:ind w:left="0" w:right="0" w:firstLine="0"/>
        <w:jc w:val="both"/>
      </w:pPr>
      <w:bookmarkStart w:id="178" w:name="Bookmark_para_21"/>
      <w:bookmarkEnd w:id="178"/>
      <w:bookmarkStart w:id="179" w:name="Bookmark_I4F2HKCT0K1MND3TS0000400"/>
      <w:bookmarkEnd w:id="179"/>
      <w:r>
        <w:rPr>
          <w:rFonts w:ascii="arial" w:eastAsia="arial" w:hAnsi="arial" w:cs="arial"/>
          <w:b w:val="0"/>
          <w:i w:val="0"/>
          <w:strike w:val="0"/>
          <w:noProof w:val="0"/>
          <w:color w:val="000000"/>
          <w:position w:val="0"/>
          <w:sz w:val="20"/>
          <w:u w:val="none"/>
          <w:vertAlign w:val="baseline"/>
        </w:rPr>
        <w:t xml:space="preserve">This assessment is further borne out by the fact that state jail felons such as Caicedo suffer the same disabilities shared by other felons, such as loss of the right to vote, </w:t>
      </w:r>
      <w:r>
        <w:rPr>
          <w:rFonts w:ascii="arial" w:eastAsia="arial" w:hAnsi="arial" w:cs="arial"/>
          <w:vertAlign w:val="superscript"/>
        </w:rPr>
        <w:footnoteReference w:customMarkFollows="1" w:id="47"/>
        <w:t xml:space="preserve">46</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ineligibility to be elected to public office, </w:t>
      </w:r>
      <w:r>
        <w:rPr>
          <w:rFonts w:ascii="arial" w:eastAsia="arial" w:hAnsi="arial" w:cs="arial"/>
          <w:vertAlign w:val="superscript"/>
        </w:rPr>
        <w:footnoteReference w:customMarkFollows="1" w:id="48"/>
        <w:t xml:space="preserve">47</w:t>
      </w:r>
      <w:r>
        <w:rPr>
          <w:rFonts w:ascii="arial" w:eastAsia="arial" w:hAnsi="arial" w:cs="arial"/>
          <w:b w:val="0"/>
          <w:i w:val="0"/>
          <w:strike w:val="0"/>
          <w:noProof w:val="0"/>
          <w:color w:val="000000"/>
          <w:position w:val="0"/>
          <w:sz w:val="20"/>
          <w:u w:val="none"/>
          <w:vertAlign w:val="baseline"/>
        </w:rPr>
        <w:t xml:space="preserve"> disqualification from jury service, </w:t>
      </w:r>
      <w:r>
        <w:rPr>
          <w:rFonts w:ascii="arial" w:eastAsia="arial" w:hAnsi="arial" w:cs="arial"/>
          <w:vertAlign w:val="superscript"/>
        </w:rPr>
        <w:footnoteReference w:customMarkFollows="1" w:id="49"/>
        <w:t xml:space="preserve">48</w:t>
      </w:r>
      <w:r>
        <w:rPr>
          <w:rFonts w:ascii="arial" w:eastAsia="arial" w:hAnsi="arial" w:cs="arial"/>
          <w:b w:val="0"/>
          <w:i w:val="0"/>
          <w:strike w:val="0"/>
          <w:noProof w:val="0"/>
          <w:color w:val="000000"/>
          <w:position w:val="0"/>
          <w:sz w:val="20"/>
          <w:u w:val="none"/>
          <w:vertAlign w:val="baseline"/>
        </w:rPr>
        <w:t xml:space="preserve"> disqualification from being a law enforcement officer or county jailer, </w:t>
      </w:r>
      <w:r>
        <w:rPr>
          <w:rFonts w:ascii="arial" w:eastAsia="arial" w:hAnsi="arial" w:cs="arial"/>
          <w:vertAlign w:val="superscript"/>
        </w:rPr>
        <w:footnoteReference w:customMarkFollows="1" w:id="50"/>
        <w:t xml:space="preserve">49</w:t>
      </w:r>
      <w:r>
        <w:rPr>
          <w:rFonts w:ascii="arial" w:eastAsia="arial" w:hAnsi="arial" w:cs="arial"/>
          <w:b w:val="0"/>
          <w:i w:val="0"/>
          <w:strike w:val="0"/>
          <w:noProof w:val="0"/>
          <w:color w:val="000000"/>
          <w:position w:val="0"/>
          <w:sz w:val="20"/>
          <w:u w:val="none"/>
          <w:vertAlign w:val="baseline"/>
        </w:rPr>
        <w:t xml:space="preserve"> immediate removal from office in the case of a county officer, </w:t>
      </w:r>
      <w:r>
        <w:rPr>
          <w:rFonts w:ascii="arial" w:eastAsia="arial" w:hAnsi="arial" w:cs="arial"/>
          <w:vertAlign w:val="superscript"/>
        </w:rPr>
        <w:footnoteReference w:customMarkFollows="1" w:id="51"/>
        <w:t xml:space="preserve">50</w:t>
      </w:r>
      <w:r>
        <w:rPr>
          <w:rFonts w:ascii="arial" w:eastAsia="arial" w:hAnsi="arial" w:cs="arial"/>
          <w:b w:val="0"/>
          <w:i w:val="0"/>
          <w:strike w:val="0"/>
          <w:noProof w:val="0"/>
          <w:color w:val="000000"/>
          <w:position w:val="0"/>
          <w:sz w:val="20"/>
          <w:u w:val="none"/>
          <w:vertAlign w:val="baseline"/>
        </w:rPr>
        <w:t xml:space="preserve"> and mandatory revocation of a license to be a psychologist, </w:t>
      </w:r>
      <w:r>
        <w:rPr>
          <w:rFonts w:ascii="arial" w:eastAsia="arial" w:hAnsi="arial" w:cs="arial"/>
          <w:vertAlign w:val="superscript"/>
        </w:rPr>
        <w:footnoteReference w:customMarkFollows="1" w:id="52"/>
        <w:t xml:space="preserve">51</w:t>
      </w:r>
      <w:r>
        <w:rPr>
          <w:rFonts w:ascii="arial" w:eastAsia="arial" w:hAnsi="arial" w:cs="arial"/>
          <w:b w:val="0"/>
          <w:i w:val="0"/>
          <w:strike w:val="0"/>
          <w:noProof w:val="0"/>
          <w:color w:val="000000"/>
          <w:position w:val="0"/>
          <w:sz w:val="20"/>
          <w:u w:val="none"/>
          <w:vertAlign w:val="baseline"/>
        </w:rPr>
        <w:t xml:space="preserve"> lottery sales agent, </w:t>
      </w:r>
      <w:r>
        <w:rPr>
          <w:rFonts w:ascii="arial" w:eastAsia="arial" w:hAnsi="arial" w:cs="arial"/>
          <w:vertAlign w:val="superscript"/>
        </w:rPr>
        <w:footnoteReference w:customMarkFollows="1" w:id="53"/>
        <w:t xml:space="preserve">52</w:t>
      </w:r>
      <w:r>
        <w:rPr>
          <w:rFonts w:ascii="arial" w:eastAsia="arial" w:hAnsi="arial" w:cs="arial"/>
          <w:b w:val="0"/>
          <w:i w:val="0"/>
          <w:strike w:val="0"/>
          <w:noProof w:val="0"/>
          <w:color w:val="000000"/>
          <w:position w:val="0"/>
          <w:sz w:val="20"/>
          <w:u w:val="none"/>
          <w:vertAlign w:val="baseline"/>
        </w:rPr>
        <w:t xml:space="preserve"> or social worker. </w:t>
      </w:r>
      <w:r>
        <w:rPr>
          <w:rFonts w:ascii="arial" w:eastAsia="arial" w:hAnsi="arial" w:cs="arial"/>
          <w:vertAlign w:val="superscript"/>
        </w:rPr>
        <w:footnoteReference w:customMarkFollows="1" w:id="54"/>
        <w:t xml:space="preserve">53</w:t>
      </w:r>
      <w:r>
        <w:rPr>
          <w:rFonts w:ascii="arial" w:eastAsia="arial" w:hAnsi="arial" w:cs="arial"/>
          <w:b w:val="0"/>
          <w:i w:val="0"/>
          <w:strike w:val="0"/>
          <w:noProof w:val="0"/>
          <w:color w:val="000000"/>
          <w:position w:val="0"/>
          <w:sz w:val="20"/>
          <w:u w:val="none"/>
          <w:vertAlign w:val="baseline"/>
        </w:rPr>
        <w:t xml:space="preserve"> At the time of Appellant's conviction, state jail felonies were exempted from none of these penalties, and, in fact, Texas law specifically provided that the restoration of rights that may occur upon the completion of community supervision did not apply to state jail felons. </w:t>
      </w:r>
      <w:r>
        <w:rPr>
          <w:rFonts w:ascii="arial" w:eastAsia="arial" w:hAnsi="arial" w:cs="arial"/>
          <w:vertAlign w:val="superscript"/>
        </w:rPr>
        <w:footnoteReference w:customMarkFollows="1" w:id="55"/>
        <w:t xml:space="preserve">54</w:t>
      </w:r>
    </w:p>
    <w:p>
      <w:pPr>
        <w:keepNext w:val="0"/>
        <w:spacing w:before="200" w:after="0" w:line="260" w:lineRule="atLeast"/>
        <w:ind w:left="0" w:right="0" w:firstLine="0"/>
        <w:jc w:val="both"/>
      </w:pPr>
      <w:bookmarkStart w:id="190" w:name="Bookmark_para_22"/>
      <w:bookmarkEnd w:id="190"/>
      <w:r>
        <w:rPr>
          <w:rFonts w:ascii="arial" w:eastAsia="arial" w:hAnsi="arial" w:cs="arial"/>
          <w:b w:val="0"/>
          <w:i w:val="0"/>
          <w:strike w:val="0"/>
          <w:noProof w:val="0"/>
          <w:color w:val="000000"/>
          <w:position w:val="0"/>
          <w:sz w:val="20"/>
          <w:u w:val="none"/>
          <w:vertAlign w:val="baseline"/>
        </w:rPr>
        <w:t>Considering both the reason for creation of the state jail felony category and the fact that such crimes were still substantively regarded as felonies supports the notion that we should regard the applicable punishment range for state jail felonies as 180 days to two years, with the fact that a defendant is a first-time offender being, as the district court labeled it, a mere "sentencing factor" that resulted in automatic suspension of the sentence of confinement. This interpretation squares with Texas courts' own</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understanding of the range of punishment for state jail felonies. In describing state jail felony law as it existed around the time of Caicedo's prior conviction, the Texas Court of Criminal Appeals explained that "</w:t>
      </w:r>
      <w:r>
        <w:rPr>
          <w:rFonts w:ascii="arial" w:eastAsia="arial" w:hAnsi="arial" w:cs="arial"/>
          <w:b w:val="0"/>
          <w:i/>
          <w:strike w:val="0"/>
          <w:noProof w:val="0"/>
          <w:color w:val="000000"/>
          <w:position w:val="0"/>
          <w:sz w:val="20"/>
          <w:u w:val="none"/>
          <w:vertAlign w:val="baseline"/>
        </w:rPr>
        <w:t>the range of punishment for a state jail felony is confinement in a state jail for any term of not more than two years or less than 180 days</w:t>
      </w:r>
      <w:r>
        <w:rPr>
          <w:rFonts w:ascii="arial" w:eastAsia="arial" w:hAnsi="arial" w:cs="arial"/>
          <w:b w:val="0"/>
          <w:i w:val="0"/>
          <w:strike w:val="0"/>
          <w:noProof w:val="0"/>
          <w:color w:val="000000"/>
          <w:position w:val="0"/>
          <w:sz w:val="20"/>
          <w:u w:val="none"/>
          <w:vertAlign w:val="baseline"/>
        </w:rPr>
        <w:t xml:space="preserve"> and a fine not to exceed $ 10,000.00. [However,] that sentence must be suspended and the defendant placed on community supervision probation." </w:t>
      </w:r>
      <w:r>
        <w:rPr>
          <w:rFonts w:ascii="arial" w:eastAsia="arial" w:hAnsi="arial" w:cs="arial"/>
          <w:vertAlign w:val="superscript"/>
        </w:rPr>
        <w:footnoteReference w:customMarkFollows="1" w:id="56"/>
        <w:t xml:space="preserve">55</w:t>
      </w:r>
    </w:p>
    <w:p>
      <w:pPr>
        <w:keepNext w:val="0"/>
        <w:spacing w:before="200" w:after="0" w:line="260" w:lineRule="atLeast"/>
        <w:ind w:left="0" w:right="0" w:firstLine="0"/>
        <w:jc w:val="both"/>
      </w:pPr>
      <w:bookmarkStart w:id="197" w:name="Bookmark_para_23"/>
      <w:bookmarkEnd w:id="197"/>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In sum, we find that Caicedo's prior conviction qualifies as a "felony" for purposes of the aggravated felony provisions regardless of which definition of "felony" is </w:t>
      </w:r>
      <w:r>
        <w:rPr>
          <w:rFonts w:ascii="arial" w:eastAsia="arial" w:hAnsi="arial" w:cs="arial"/>
          <w:b/>
          <w:i w:val="0"/>
          <w:strike w:val="0"/>
          <w:noProof w:val="0"/>
          <w:color w:val="000000"/>
          <w:position w:val="0"/>
          <w:sz w:val="20"/>
          <w:u w:val="none"/>
          <w:vertAlign w:val="baseline"/>
        </w:rPr>
        <w:t> [*706] </w:t>
      </w:r>
      <w:r>
        <w:rPr>
          <w:rFonts w:ascii="arial" w:eastAsia="arial" w:hAnsi="arial" w:cs="arial"/>
          <w:b w:val="0"/>
          <w:i w:val="0"/>
          <w:strike w:val="0"/>
          <w:noProof w:val="0"/>
          <w:color w:val="000000"/>
          <w:position w:val="0"/>
          <w:sz w:val="20"/>
          <w:u w:val="none"/>
          <w:vertAlign w:val="baseline"/>
        </w:rPr>
        <w:t xml:space="preserve"> applied. </w:t>
      </w:r>
      <w:r>
        <w:rPr>
          <w:rFonts w:ascii="arial" w:eastAsia="arial" w:hAnsi="arial" w:cs="arial"/>
          <w:vertAlign w:val="superscript"/>
        </w:rPr>
        <w:footnoteReference w:customMarkFollows="1" w:id="57"/>
        <w:t xml:space="preserve">56</w:t>
      </w:r>
      <w:r>
        <w:rPr>
          <w:rFonts w:ascii="arial" w:eastAsia="arial" w:hAnsi="arial" w:cs="arial"/>
          <w:b w:val="0"/>
          <w:i w:val="0"/>
          <w:strike w:val="0"/>
          <w:noProof w:val="0"/>
          <w:color w:val="000000"/>
          <w:position w:val="0"/>
          <w:sz w:val="20"/>
          <w:u w:val="none"/>
          <w:vertAlign w:val="baseline"/>
        </w:rPr>
        <w:t xml:space="preserve"> Texas not only categorized his previous crime as a felony, but also provided for a maximum term of imprisonment of two years. Therefore, the district court did not err in concluding that Appellant's drug possession conviction was a qualifying felony.</w:t>
      </w:r>
    </w:p>
    <w:p>
      <w:pPr>
        <w:keepNext w:val="0"/>
        <w:spacing w:before="200" w:after="0" w:line="260" w:lineRule="atLeast"/>
        <w:ind w:left="0" w:right="0" w:firstLine="0"/>
        <w:jc w:val="both"/>
      </w:pPr>
      <w:bookmarkStart w:id="205" w:name="Bookmark_para_24"/>
      <w:bookmarkEnd w:id="205"/>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206" w:name="Bookmark_para_25"/>
      <w:bookmarkEnd w:id="206"/>
      <w:r>
        <w:rPr>
          <w:rFonts w:ascii="arial" w:eastAsia="arial" w:hAnsi="arial" w:cs="arial"/>
          <w:b w:val="0"/>
          <w:i w:val="0"/>
          <w:strike w:val="0"/>
          <w:noProof w:val="0"/>
          <w:color w:val="000000"/>
          <w:position w:val="0"/>
          <w:sz w:val="20"/>
          <w:u w:val="none"/>
          <w:vertAlign w:val="baseline"/>
        </w:rPr>
        <w:t xml:space="preserve">Caicedo's second issue on appeal is whether the district court correctly found that his prior conviction for drug possession qualified as a "drug trafficking crime" and therefore an aggravated felony under the 2001 version of </w:t>
      </w:r>
      <w:hyperlink r:id="rId16" w:history="1">
        <w:r>
          <w:rPr>
            <w:rFonts w:ascii="arial" w:eastAsia="arial" w:hAnsi="arial" w:cs="arial"/>
            <w:b w:val="0"/>
            <w:i/>
            <w:strike w:val="0"/>
            <w:noProof w:val="0"/>
            <w:color w:val="0077CC"/>
            <w:position w:val="0"/>
            <w:sz w:val="20"/>
            <w:u w:val="single"/>
            <w:vertAlign w:val="baseline"/>
          </w:rPr>
          <w:t>§ 2L1.2</w:t>
        </w:r>
      </w:hyperlink>
      <w:r>
        <w:rPr>
          <w:rFonts w:ascii="arial" w:eastAsia="arial" w:hAnsi="arial" w:cs="arial"/>
          <w:b w:val="0"/>
          <w:i w:val="0"/>
          <w:strike w:val="0"/>
          <w:noProof w:val="0"/>
          <w:color w:val="000000"/>
          <w:position w:val="0"/>
          <w:sz w:val="20"/>
          <w:u w:val="none"/>
          <w:vertAlign w:val="baseline"/>
        </w:rPr>
        <w:t xml:space="preserve">. At sentencing, the district court found that </w:t>
      </w:r>
      <w:hyperlink r:id="rId16" w:history="1">
        <w:r>
          <w:rPr>
            <w:rFonts w:ascii="arial" w:eastAsia="arial" w:hAnsi="arial" w:cs="arial"/>
            <w:b w:val="0"/>
            <w:i/>
            <w:strike w:val="0"/>
            <w:noProof w:val="0"/>
            <w:color w:val="0077CC"/>
            <w:position w:val="0"/>
            <w:sz w:val="20"/>
            <w:u w:val="single"/>
            <w:vertAlign w:val="baseline"/>
          </w:rPr>
          <w:t>Sentencing Guideline § 2L1.2(b)(1)(C)</w:t>
        </w:r>
      </w:hyperlink>
      <w:r>
        <w:rPr>
          <w:rFonts w:ascii="arial" w:eastAsia="arial" w:hAnsi="arial" w:cs="arial"/>
          <w:b w:val="0"/>
          <w:i w:val="0"/>
          <w:strike w:val="0"/>
          <w:noProof w:val="0"/>
          <w:color w:val="000000"/>
          <w:position w:val="0"/>
          <w:sz w:val="20"/>
          <w:u w:val="none"/>
          <w:vertAlign w:val="baseline"/>
        </w:rPr>
        <w:t xml:space="preserve"> required enhancement of Caicedo's sentence by an additional eight levels not only because his prior conviction constituted a felony, but also because it constituted a drug trafficking crime and therefore an aggravated felony. Caicedo thus additionally appeals the eight-level increase on the basis that the district court utilized the wrong definition of "drug trafficking crime" and concomitantly applied the aggravated felony enhancement erroneously. </w:t>
      </w:r>
    </w:p>
    <w:p>
      <w:pPr>
        <w:keepNext w:val="0"/>
        <w:spacing w:before="200" w:after="0" w:line="260" w:lineRule="atLeast"/>
        <w:ind w:left="0" w:right="0" w:firstLine="0"/>
        <w:jc w:val="both"/>
      </w:pPr>
      <w:bookmarkStart w:id="207" w:name="Bookmark_para_26"/>
      <w:bookmarkEnd w:id="207"/>
      <w:bookmarkStart w:id="208" w:name="Bookmark_I4F2HKCT0K1MND3VV0000400"/>
      <w:bookmarkEnd w:id="208"/>
      <w:r>
        <w:rPr>
          <w:rFonts w:ascii="arial" w:eastAsia="arial" w:hAnsi="arial" w:cs="arial"/>
          <w:b w:val="0"/>
          <w:i w:val="0"/>
          <w:strike w:val="0"/>
          <w:noProof w:val="0"/>
          <w:color w:val="000000"/>
          <w:position w:val="0"/>
          <w:sz w:val="20"/>
          <w:u w:val="none"/>
          <w:vertAlign w:val="baseline"/>
        </w:rPr>
        <w:t xml:space="preserve">Although Caicedo was sentencing under the version of the Guidelines that became effective on November 1, 2001, a complete understanding of this issue necessitates a discussion of </w:t>
      </w:r>
      <w:hyperlink r:id="rId16" w:history="1">
        <w:r>
          <w:rPr>
            <w:rFonts w:ascii="arial" w:eastAsia="arial" w:hAnsi="arial" w:cs="arial"/>
            <w:b w:val="0"/>
            <w:i/>
            <w:strike w:val="0"/>
            <w:noProof w:val="0"/>
            <w:color w:val="0077CC"/>
            <w:position w:val="0"/>
            <w:sz w:val="20"/>
            <w:u w:val="single"/>
            <w:vertAlign w:val="baseline"/>
          </w:rPr>
          <w:t>§ 2L1.2</w:t>
        </w:r>
      </w:hyperlink>
      <w:r>
        <w:rPr>
          <w:rFonts w:ascii="arial" w:eastAsia="arial" w:hAnsi="arial" w:cs="arial"/>
          <w:b w:val="0"/>
          <w:i w:val="0"/>
          <w:strike w:val="0"/>
          <w:noProof w:val="0"/>
          <w:color w:val="000000"/>
          <w:position w:val="0"/>
          <w:sz w:val="20"/>
          <w:u w:val="none"/>
          <w:vertAlign w:val="baseline"/>
        </w:rPr>
        <w:t xml:space="preserve"> as it existed before the 2001 amendments. </w:t>
      </w:r>
      <w:bookmarkStart w:id="209" w:name="Bookmark_I4F2HKCT0K1MND3VX0000400"/>
      <w:bookmarkEnd w:id="209"/>
      <w:r>
        <w:rPr>
          <w:rFonts w:ascii="arial" w:eastAsia="arial" w:hAnsi="arial" w:cs="arial"/>
          <w:b w:val="0"/>
          <w:i w:val="0"/>
          <w:strike w:val="0"/>
          <w:noProof w:val="0"/>
          <w:color w:val="000000"/>
          <w:position w:val="0"/>
          <w:sz w:val="20"/>
          <w:u w:val="none"/>
          <w:vertAlign w:val="baseline"/>
        </w:rPr>
        <w:t xml:space="preserve">Prior to November 1, 2001, </w:t>
      </w:r>
      <w:hyperlink r:id="rId16" w:history="1">
        <w:r>
          <w:rPr>
            <w:rFonts w:ascii="arial" w:eastAsia="arial" w:hAnsi="arial" w:cs="arial"/>
            <w:b w:val="0"/>
            <w:i/>
            <w:strike w:val="0"/>
            <w:noProof w:val="0"/>
            <w:color w:val="0077CC"/>
            <w:position w:val="0"/>
            <w:sz w:val="20"/>
            <w:u w:val="single"/>
            <w:vertAlign w:val="baseline"/>
          </w:rPr>
          <w:t>§ 2L1.2(b)(1)(C)</w:t>
        </w:r>
      </w:hyperlink>
      <w:r>
        <w:rPr>
          <w:rFonts w:ascii="arial" w:eastAsia="arial" w:hAnsi="arial" w:cs="arial"/>
          <w:b w:val="0"/>
          <w:i w:val="0"/>
          <w:strike w:val="0"/>
          <w:noProof w:val="0"/>
          <w:color w:val="000000"/>
          <w:position w:val="0"/>
          <w:sz w:val="20"/>
          <w:u w:val="none"/>
          <w:vertAlign w:val="baseline"/>
        </w:rPr>
        <w:t xml:space="preserve"> provided that a defendant convicted of illegal reentry should be given a sixteen-level increase if he had a previous conviction for an "aggravated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felony." </w:t>
      </w:r>
      <w:r>
        <w:rPr>
          <w:rFonts w:ascii="arial" w:eastAsia="arial" w:hAnsi="arial" w:cs="arial"/>
          <w:vertAlign w:val="superscript"/>
        </w:rPr>
        <w:footnoteReference w:customMarkFollows="1" w:id="58"/>
        <w:t xml:space="preserve">57</w:t>
      </w:r>
      <w:r>
        <w:rPr>
          <w:rFonts w:ascii="arial" w:eastAsia="arial" w:hAnsi="arial" w:cs="arial"/>
          <w:b w:val="0"/>
          <w:i w:val="0"/>
          <w:strike w:val="0"/>
          <w:noProof w:val="0"/>
          <w:color w:val="000000"/>
          <w:position w:val="0"/>
          <w:sz w:val="20"/>
          <w:u w:val="none"/>
          <w:vertAlign w:val="baseline"/>
        </w:rPr>
        <w:t xml:space="preserve"> The commentary to the 2000 version of this guideline explained that "'aggravated felony' is defined at </w:t>
      </w:r>
      <w:hyperlink r:id="rId22" w:history="1">
        <w:r>
          <w:rPr>
            <w:rFonts w:ascii="arial" w:eastAsia="arial" w:hAnsi="arial" w:cs="arial"/>
            <w:b w:val="0"/>
            <w:i/>
            <w:strike w:val="0"/>
            <w:noProof w:val="0"/>
            <w:color w:val="0077CC"/>
            <w:position w:val="0"/>
            <w:sz w:val="20"/>
            <w:u w:val="single"/>
            <w:vertAlign w:val="baseline"/>
          </w:rPr>
          <w:t>8 U.S.C. § 1101 (a)(43)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59"/>
        <w:t xml:space="preserve">58</w:t>
      </w:r>
      <w:r>
        <w:rPr>
          <w:rFonts w:ascii="arial" w:eastAsia="arial" w:hAnsi="arial" w:cs="arial"/>
          <w:b w:val="0"/>
          <w:i w:val="0"/>
          <w:strike w:val="0"/>
          <w:noProof w:val="0"/>
          <w:color w:val="000000"/>
          <w:position w:val="0"/>
          <w:sz w:val="20"/>
          <w:u w:val="none"/>
          <w:vertAlign w:val="baseline"/>
        </w:rPr>
        <w:t xml:space="preserve"> and </w:t>
      </w:r>
      <w:hyperlink r:id="rId22" w:history="1">
        <w:r>
          <w:rPr>
            <w:rFonts w:ascii="arial" w:eastAsia="arial" w:hAnsi="arial" w:cs="arial"/>
            <w:b w:val="0"/>
            <w:i/>
            <w:strike w:val="0"/>
            <w:noProof w:val="0"/>
            <w:color w:val="0077CC"/>
            <w:position w:val="0"/>
            <w:sz w:val="20"/>
            <w:u w:val="single"/>
            <w:vertAlign w:val="baseline"/>
          </w:rPr>
          <w:t>§ 1101(a)(43)</w:t>
        </w:r>
      </w:hyperlink>
      <w:r>
        <w:rPr>
          <w:rFonts w:ascii="arial" w:eastAsia="arial" w:hAnsi="arial" w:cs="arial"/>
          <w:b w:val="0"/>
          <w:i w:val="0"/>
          <w:strike w:val="0"/>
          <w:noProof w:val="0"/>
          <w:color w:val="000000"/>
          <w:position w:val="0"/>
          <w:sz w:val="20"/>
          <w:u w:val="none"/>
          <w:vertAlign w:val="baseline"/>
        </w:rPr>
        <w:t xml:space="preserve"> states that the term "aggravated felony" includes,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"illicit trafficking in a controlled substance," as defined in </w:t>
      </w:r>
      <w:hyperlink r:id="rId18" w:history="1">
        <w:r>
          <w:rPr>
            <w:rFonts w:ascii="arial" w:eastAsia="arial" w:hAnsi="arial" w:cs="arial"/>
            <w:b w:val="0"/>
            <w:i/>
            <w:strike w:val="0"/>
            <w:noProof w:val="0"/>
            <w:color w:val="0077CC"/>
            <w:position w:val="0"/>
            <w:sz w:val="20"/>
            <w:u w:val="single"/>
            <w:vertAlign w:val="baseline"/>
          </w:rPr>
          <w:t>21 U.S.C. § 802</w:t>
        </w:r>
      </w:hyperlink>
      <w:r>
        <w:rPr>
          <w:rFonts w:ascii="arial" w:eastAsia="arial" w:hAnsi="arial" w:cs="arial"/>
          <w:b w:val="0"/>
          <w:i w:val="0"/>
          <w:strike w:val="0"/>
          <w:noProof w:val="0"/>
          <w:color w:val="000000"/>
          <w:position w:val="0"/>
          <w:sz w:val="20"/>
          <w:u w:val="none"/>
          <w:vertAlign w:val="baseline"/>
        </w:rPr>
        <w:t xml:space="preserve">, "including a drug trafficking crime" as defined in </w:t>
      </w:r>
      <w:hyperlink r:id="rId31" w:history="1">
        <w:r>
          <w:rPr>
            <w:rFonts w:ascii="arial" w:eastAsia="arial" w:hAnsi="arial" w:cs="arial"/>
            <w:b w:val="0"/>
            <w:i/>
            <w:strike w:val="0"/>
            <w:noProof w:val="0"/>
            <w:color w:val="0077CC"/>
            <w:position w:val="0"/>
            <w:sz w:val="20"/>
            <w:u w:val="single"/>
            <w:vertAlign w:val="baseline"/>
          </w:rPr>
          <w:t>18 U.S.C. § 924 (c)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60"/>
        <w:t xml:space="preserve">59</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United States v. Hinojosa-Lopez</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61"/>
        <w:t xml:space="preserve">60</w:t>
      </w:r>
      <w:r>
        <w:rPr>
          <w:rFonts w:ascii="arial" w:eastAsia="arial" w:hAnsi="arial" w:cs="arial"/>
          <w:b w:val="0"/>
          <w:i w:val="0"/>
          <w:strike w:val="0"/>
          <w:noProof w:val="0"/>
          <w:color w:val="000000"/>
          <w:position w:val="0"/>
          <w:sz w:val="20"/>
          <w:u w:val="none"/>
          <w:vertAlign w:val="baseline"/>
        </w:rPr>
        <w:t xml:space="preserve"> we held that a felony conviction for simple possession of a controlled substance constituted a drug trafficking crime under </w:t>
      </w:r>
      <w:hyperlink r:id="rId31" w:history="1">
        <w:r>
          <w:rPr>
            <w:rFonts w:ascii="arial" w:eastAsia="arial" w:hAnsi="arial" w:cs="arial"/>
            <w:b w:val="0"/>
            <w:i/>
            <w:strike w:val="0"/>
            <w:noProof w:val="0"/>
            <w:color w:val="0077CC"/>
            <w:position w:val="0"/>
            <w:sz w:val="20"/>
            <w:u w:val="single"/>
            <w:vertAlign w:val="baseline"/>
          </w:rPr>
          <w:t>18 U.S.C. § 924 (c)</w:t>
        </w:r>
      </w:hyperlink>
      <w:r>
        <w:rPr>
          <w:rFonts w:ascii="arial" w:eastAsia="arial" w:hAnsi="arial" w:cs="arial"/>
          <w:b w:val="0"/>
          <w:i w:val="0"/>
          <w:strike w:val="0"/>
          <w:noProof w:val="0"/>
          <w:color w:val="000000"/>
          <w:position w:val="0"/>
          <w:sz w:val="20"/>
          <w:u w:val="none"/>
          <w:vertAlign w:val="baseline"/>
        </w:rPr>
        <w:t xml:space="preserve">, and therefore an aggravated felony under these prior versions of </w:t>
      </w:r>
      <w:r>
        <w:rPr>
          <w:rFonts w:ascii="arial" w:eastAsia="arial" w:hAnsi="arial" w:cs="arial"/>
          <w:b/>
          <w:i w:val="0"/>
          <w:strike w:val="0"/>
          <w:noProof w:val="0"/>
          <w:color w:val="000000"/>
          <w:position w:val="0"/>
          <w:sz w:val="20"/>
          <w:u w:val="none"/>
          <w:vertAlign w:val="baseline"/>
        </w:rPr>
        <w:t> [*707] </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 2L1.2</w:t>
        </w:r>
      </w:hyperlink>
      <w:r>
        <w:rPr>
          <w:rFonts w:ascii="arial" w:eastAsia="arial" w:hAnsi="arial" w:cs="arial"/>
          <w:b w:val="0"/>
          <w:i w:val="0"/>
          <w:strike w:val="0"/>
          <w:noProof w:val="0"/>
          <w:color w:val="000000"/>
          <w:position w:val="0"/>
          <w:sz w:val="20"/>
          <w:u w:val="none"/>
          <w:vertAlign w:val="baseline"/>
        </w:rPr>
        <w:t xml:space="preserve">. </w:t>
      </w:r>
      <w:bookmarkStart w:id="215" w:name="Bookmark_I4F2HKCT0K1MND3VX0000400_2"/>
      <w:bookmarkEnd w:id="215"/>
      <w:r>
        <w:rPr>
          <w:rFonts w:ascii="arial" w:eastAsia="arial" w:hAnsi="arial" w:cs="arial"/>
          <w:vertAlign w:val="superscript"/>
        </w:rPr>
        <w:footnoteReference w:customMarkFollows="1" w:id="62"/>
        <w:t xml:space="preserve">61</w:t>
      </w:r>
      <w:r>
        <w:rPr>
          <w:rFonts w:ascii="arial" w:eastAsia="arial" w:hAnsi="arial" w:cs="arial"/>
          <w:b w:val="0"/>
          <w:i w:val="0"/>
          <w:strike w:val="0"/>
          <w:noProof w:val="0"/>
          <w:color w:val="000000"/>
          <w:position w:val="0"/>
          <w:sz w:val="20"/>
          <w:u w:val="none"/>
          <w:vertAlign w:val="baseline"/>
        </w:rPr>
        <w:t xml:space="preserve"> The court reached this conclusion based on </w:t>
      </w:r>
      <w:hyperlink r:id="rId22" w:history="1">
        <w:r>
          <w:rPr>
            <w:rFonts w:ascii="arial" w:eastAsia="arial" w:hAnsi="arial" w:cs="arial"/>
            <w:b w:val="0"/>
            <w:i/>
            <w:strike w:val="0"/>
            <w:noProof w:val="0"/>
            <w:color w:val="0077CC"/>
            <w:position w:val="0"/>
            <w:sz w:val="20"/>
            <w:u w:val="single"/>
            <w:vertAlign w:val="baseline"/>
          </w:rPr>
          <w:t>§ 1101(a)(43)</w:t>
        </w:r>
      </w:hyperlink>
      <w:r>
        <w:rPr>
          <w:rFonts w:ascii="arial" w:eastAsia="arial" w:hAnsi="arial" w:cs="arial"/>
          <w:b w:val="0"/>
          <w:i w:val="0"/>
          <w:strike w:val="0"/>
          <w:noProof w:val="0"/>
          <w:color w:val="000000"/>
          <w:position w:val="0"/>
          <w:sz w:val="20"/>
          <w:u w:val="none"/>
          <w:vertAlign w:val="baseline"/>
        </w:rPr>
        <w:t xml:space="preserve">'s provision that an aggravated felony is any offense classified as a drug trafficking crime under </w:t>
      </w:r>
      <w:hyperlink r:id="rId31" w:history="1">
        <w:r>
          <w:rPr>
            <w:rFonts w:ascii="arial" w:eastAsia="arial" w:hAnsi="arial" w:cs="arial"/>
            <w:b w:val="0"/>
            <w:i/>
            <w:strike w:val="0"/>
            <w:noProof w:val="0"/>
            <w:color w:val="0077CC"/>
            <w:position w:val="0"/>
            <w:sz w:val="20"/>
            <w:u w:val="single"/>
            <w:vertAlign w:val="baseline"/>
          </w:rPr>
          <w:t>18 U.S.C. § 924 (c)(2)</w:t>
        </w:r>
      </w:hyperlink>
      <w:r>
        <w:rPr>
          <w:rFonts w:ascii="arial" w:eastAsia="arial" w:hAnsi="arial" w:cs="arial"/>
          <w:b w:val="0"/>
          <w:i w:val="0"/>
          <w:strike w:val="0"/>
          <w:noProof w:val="0"/>
          <w:color w:val="000000"/>
          <w:position w:val="0"/>
          <w:sz w:val="20"/>
          <w:u w:val="none"/>
          <w:vertAlign w:val="baseline"/>
        </w:rPr>
        <w:t xml:space="preserve">, and </w:t>
      </w:r>
      <w:hyperlink r:id="rId31" w:history="1">
        <w:r>
          <w:rPr>
            <w:rFonts w:ascii="arial" w:eastAsia="arial" w:hAnsi="arial" w:cs="arial"/>
            <w:b w:val="0"/>
            <w:i/>
            <w:strike w:val="0"/>
            <w:noProof w:val="0"/>
            <w:color w:val="0077CC"/>
            <w:position w:val="0"/>
            <w:sz w:val="20"/>
            <w:u w:val="single"/>
            <w:vertAlign w:val="baseline"/>
          </w:rPr>
          <w:t>§ 924(c)(2)</w:t>
        </w:r>
      </w:hyperlink>
      <w:r>
        <w:rPr>
          <w:rFonts w:ascii="arial" w:eastAsia="arial" w:hAnsi="arial" w:cs="arial"/>
          <w:b w:val="0"/>
          <w:i w:val="0"/>
          <w:strike w:val="0"/>
          <w:noProof w:val="0"/>
          <w:color w:val="000000"/>
          <w:position w:val="0"/>
          <w:sz w:val="20"/>
          <w:u w:val="none"/>
          <w:vertAlign w:val="baseline"/>
        </w:rPr>
        <w:t xml:space="preserve"> defines a "drug trafficking crime" as any felony punishable under the Controlled Substances Act. </w:t>
      </w:r>
      <w:r>
        <w:rPr>
          <w:rFonts w:ascii="arial" w:eastAsia="arial" w:hAnsi="arial" w:cs="arial"/>
          <w:vertAlign w:val="superscript"/>
        </w:rPr>
        <w:footnoteReference w:customMarkFollows="1" w:id="63"/>
        <w:t xml:space="preserve">62</w:t>
      </w:r>
      <w:r>
        <w:rPr>
          <w:rFonts w:ascii="arial" w:eastAsia="arial" w:hAnsi="arial" w:cs="arial"/>
          <w:b w:val="0"/>
          <w:i w:val="0"/>
          <w:strike w:val="0"/>
          <w:noProof w:val="0"/>
          <w:color w:val="000000"/>
          <w:position w:val="0"/>
          <w:sz w:val="20"/>
          <w:u w:val="none"/>
          <w:vertAlign w:val="baseline"/>
        </w:rPr>
        <w:t xml:space="preserve"> Because simple possession is punishable under the Controlled Substances Act, </w:t>
      </w:r>
      <w:r>
        <w:rPr>
          <w:rFonts w:ascii="arial" w:eastAsia="arial" w:hAnsi="arial" w:cs="arial"/>
          <w:vertAlign w:val="superscript"/>
        </w:rPr>
        <w:footnoteReference w:customMarkFollows="1" w:id="64"/>
        <w:t xml:space="preserve">63</w:t>
      </w:r>
      <w:r>
        <w:rPr>
          <w:rFonts w:ascii="arial" w:eastAsia="arial" w:hAnsi="arial" w:cs="arial"/>
          <w:b w:val="0"/>
          <w:i w:val="0"/>
          <w:strike w:val="0"/>
          <w:noProof w:val="0"/>
          <w:color w:val="000000"/>
          <w:position w:val="0"/>
          <w:sz w:val="20"/>
          <w:u w:val="none"/>
          <w:vertAlign w:val="baseline"/>
        </w:rPr>
        <w:t xml:space="preserve"> we concluded that state felony convictions for simple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possession were aggravated felonies. </w:t>
      </w:r>
      <w:r>
        <w:rPr>
          <w:rFonts w:ascii="arial" w:eastAsia="arial" w:hAnsi="arial" w:cs="arial"/>
          <w:vertAlign w:val="superscript"/>
        </w:rPr>
        <w:footnoteReference w:customMarkFollows="1" w:id="65"/>
        <w:t xml:space="preserve">64</w:t>
      </w:r>
    </w:p>
    <w:p>
      <w:pPr>
        <w:keepNext w:val="0"/>
        <w:spacing w:before="200" w:after="0" w:line="260" w:lineRule="atLeast"/>
        <w:ind w:left="0" w:right="0" w:firstLine="0"/>
        <w:jc w:val="both"/>
      </w:pPr>
      <w:bookmarkStart w:id="225" w:name="Bookmark_para_27"/>
      <w:bookmarkEnd w:id="225"/>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Caicedo urges that recent amendments to </w:t>
      </w:r>
      <w:hyperlink r:id="rId16" w:history="1">
        <w:r>
          <w:rPr>
            <w:rFonts w:ascii="arial" w:eastAsia="arial" w:hAnsi="arial" w:cs="arial"/>
            <w:b w:val="0"/>
            <w:i/>
            <w:strike w:val="0"/>
            <w:noProof w:val="0"/>
            <w:color w:val="0077CC"/>
            <w:position w:val="0"/>
            <w:sz w:val="20"/>
            <w:u w:val="single"/>
            <w:vertAlign w:val="baseline"/>
          </w:rPr>
          <w:t>§ 2L1.2</w:t>
        </w:r>
      </w:hyperlink>
      <w:r>
        <w:rPr>
          <w:rFonts w:ascii="arial" w:eastAsia="arial" w:hAnsi="arial" w:cs="arial"/>
          <w:b w:val="0"/>
          <w:i w:val="0"/>
          <w:strike w:val="0"/>
          <w:noProof w:val="0"/>
          <w:color w:val="000000"/>
          <w:position w:val="0"/>
          <w:sz w:val="20"/>
          <w:u w:val="none"/>
          <w:vertAlign w:val="baseline"/>
        </w:rPr>
        <w:t xml:space="preserve"> overrule </w:t>
      </w:r>
      <w:r>
        <w:rPr>
          <w:rFonts w:ascii="arial" w:eastAsia="arial" w:hAnsi="arial" w:cs="arial"/>
          <w:b w:val="0"/>
          <w:i/>
          <w:strike w:val="0"/>
          <w:noProof w:val="0"/>
          <w:color w:val="000000"/>
          <w:position w:val="0"/>
          <w:sz w:val="20"/>
          <w:u w:val="none"/>
          <w:vertAlign w:val="baseline"/>
        </w:rPr>
        <w:t>Hinojosa-Lopez</w:t>
      </w:r>
      <w:r>
        <w:rPr>
          <w:rFonts w:ascii="arial" w:eastAsia="arial" w:hAnsi="arial" w:cs="arial"/>
          <w:b w:val="0"/>
          <w:i w:val="0"/>
          <w:strike w:val="0"/>
          <w:noProof w:val="0"/>
          <w:color w:val="000000"/>
          <w:position w:val="0"/>
          <w:sz w:val="20"/>
          <w:u w:val="none"/>
          <w:vertAlign w:val="baseline"/>
        </w:rPr>
        <w:t xml:space="preserve">. </w:t>
      </w:r>
      <w:bookmarkStart w:id="226" w:name="Bookmark_LNHNREFclscc5"/>
      <w:bookmarkEnd w:id="226"/>
      <w:hyperlink r:id="rId37"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3"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xml:space="preserve">] In 2001, </w:t>
      </w:r>
      <w:hyperlink r:id="rId16" w:history="1">
        <w:r>
          <w:rPr>
            <w:rFonts w:ascii="arial" w:eastAsia="arial" w:hAnsi="arial" w:cs="arial"/>
            <w:b w:val="0"/>
            <w:i/>
            <w:strike w:val="0"/>
            <w:noProof w:val="0"/>
            <w:color w:val="0077CC"/>
            <w:position w:val="0"/>
            <w:sz w:val="20"/>
            <w:u w:val="single"/>
            <w:vertAlign w:val="baseline"/>
          </w:rPr>
          <w:t>§ 2L1.2</w:t>
        </w:r>
      </w:hyperlink>
      <w:r>
        <w:rPr>
          <w:rFonts w:ascii="arial" w:eastAsia="arial" w:hAnsi="arial" w:cs="arial"/>
          <w:b w:val="0"/>
          <w:i w:val="0"/>
          <w:strike w:val="0"/>
          <w:noProof w:val="0"/>
          <w:color w:val="000000"/>
          <w:position w:val="0"/>
          <w:sz w:val="20"/>
          <w:u w:val="none"/>
          <w:vertAlign w:val="baseline"/>
        </w:rPr>
        <w:t xml:space="preserve"> was amended to allow for a sixteen-level enhancement only if the prior felony conviction was for "(i) a drug trafficking offense for which the sentence imposed exceeded 13 months; (ii) a crime of violence; (iii) a firearms offense; (iv) a child pornography offense; (v) a national security or terrorism offense; (vi) a human trafficking offense; or (vii)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offense committed for profit." </w:t>
      </w:r>
      <w:r>
        <w:rPr>
          <w:rFonts w:ascii="arial" w:eastAsia="arial" w:hAnsi="arial" w:cs="arial"/>
          <w:vertAlign w:val="superscript"/>
        </w:rPr>
        <w:footnoteReference w:customMarkFollows="1" w:id="66"/>
        <w:t xml:space="preserve">65</w:t>
      </w:r>
      <w:r>
        <w:rPr>
          <w:rFonts w:ascii="arial" w:eastAsia="arial" w:hAnsi="arial" w:cs="arial"/>
          <w:b w:val="0"/>
          <w:i w:val="0"/>
          <w:strike w:val="0"/>
          <w:noProof w:val="0"/>
          <w:color w:val="000000"/>
          <w:position w:val="0"/>
          <w:sz w:val="20"/>
          <w:u w:val="none"/>
          <w:vertAlign w:val="baseline"/>
        </w:rPr>
        <w:t xml:space="preserve"> The guideline further provides for a twelve-level enhancement for "a felony drug trafficking offense for which the sentence imposed was 13 months or less." </w:t>
      </w:r>
      <w:r>
        <w:rPr>
          <w:rFonts w:ascii="arial" w:eastAsia="arial" w:hAnsi="arial" w:cs="arial"/>
          <w:vertAlign w:val="superscript"/>
        </w:rPr>
        <w:footnoteReference w:customMarkFollows="1" w:id="67"/>
        <w:t xml:space="preserve">66</w:t>
      </w:r>
      <w:r>
        <w:rPr>
          <w:rFonts w:ascii="arial" w:eastAsia="arial" w:hAnsi="arial" w:cs="arial"/>
          <w:b w:val="0"/>
          <w:i w:val="0"/>
          <w:strike w:val="0"/>
          <w:noProof w:val="0"/>
          <w:color w:val="000000"/>
          <w:position w:val="0"/>
          <w:sz w:val="20"/>
          <w:u w:val="none"/>
          <w:vertAlign w:val="baseline"/>
        </w:rPr>
        <w:t xml:space="preserve"> It also states that a court should impose an eight-level increase if the prior conviction was for an "aggravated felony." </w:t>
      </w:r>
      <w:r>
        <w:rPr>
          <w:rFonts w:ascii="arial" w:eastAsia="arial" w:hAnsi="arial" w:cs="arial"/>
          <w:vertAlign w:val="superscript"/>
        </w:rPr>
        <w:footnoteReference w:customMarkFollows="1" w:id="68"/>
        <w:t xml:space="preserve">67</w:t>
      </w:r>
    </w:p>
    <w:p>
      <w:pPr>
        <w:keepNext w:val="0"/>
        <w:spacing w:before="240" w:after="0" w:line="260" w:lineRule="atLeast"/>
        <w:ind w:left="0" w:right="0" w:firstLine="0"/>
        <w:jc w:val="both"/>
      </w:pPr>
      <w:bookmarkStart w:id="230" w:name="Bookmark_para_28"/>
      <w:bookmarkEnd w:id="230"/>
      <w:r>
        <w:rPr>
          <w:rFonts w:ascii="arial" w:eastAsia="arial" w:hAnsi="arial" w:cs="arial"/>
          <w:b w:val="0"/>
          <w:i w:val="0"/>
          <w:strike w:val="0"/>
          <w:noProof w:val="0"/>
          <w:color w:val="000000"/>
          <w:position w:val="0"/>
          <w:sz w:val="20"/>
          <w:u w:val="none"/>
          <w:vertAlign w:val="baseline"/>
        </w:rPr>
        <w:t xml:space="preserve">"Drug trafficking offense," as used in </w:t>
      </w:r>
      <w:hyperlink r:id="rId16" w:history="1">
        <w:r>
          <w:rPr>
            <w:rFonts w:ascii="arial" w:eastAsia="arial" w:hAnsi="arial" w:cs="arial"/>
            <w:b w:val="0"/>
            <w:i/>
            <w:strike w:val="0"/>
            <w:noProof w:val="0"/>
            <w:color w:val="0077CC"/>
            <w:position w:val="0"/>
            <w:sz w:val="20"/>
            <w:u w:val="single"/>
            <w:vertAlign w:val="baseline"/>
          </w:rPr>
          <w:t>§ 2L1.2</w:t>
        </w:r>
      </w:hyperlink>
      <w:r>
        <w:rPr>
          <w:rFonts w:ascii="arial" w:eastAsia="arial" w:hAnsi="arial" w:cs="arial"/>
          <w:b w:val="0"/>
          <w:i w:val="0"/>
          <w:strike w:val="0"/>
          <w:noProof w:val="0"/>
          <w:color w:val="000000"/>
          <w:position w:val="0"/>
          <w:sz w:val="20"/>
          <w:u w:val="none"/>
          <w:vertAlign w:val="baseline"/>
        </w:rPr>
        <w:t xml:space="preserve">, is now defined in the application notes as "an offense under federal, state, </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or local law that prohibits the manufacture, import, export, distribution, or dispensing of a controlled substance (or a counterfeit substance) or the possession of a controlled substance (or a counterfeit substance) with intent to manufacture, import, export, distribute, or dispense." </w:t>
      </w:r>
      <w:r>
        <w:rPr>
          <w:rFonts w:ascii="arial" w:eastAsia="arial" w:hAnsi="arial" w:cs="arial"/>
          <w:vertAlign w:val="superscript"/>
        </w:rPr>
        <w:footnoteReference w:customMarkFollows="1" w:id="69"/>
        <w:t xml:space="preserve">68</w:t>
      </w:r>
      <w:r>
        <w:rPr>
          <w:rFonts w:ascii="arial" w:eastAsia="arial" w:hAnsi="arial" w:cs="arial"/>
          <w:b w:val="0"/>
          <w:i w:val="0"/>
          <w:strike w:val="0"/>
          <w:noProof w:val="0"/>
          <w:color w:val="000000"/>
          <w:position w:val="0"/>
          <w:sz w:val="20"/>
          <w:u w:val="none"/>
          <w:vertAlign w:val="baseline"/>
        </w:rPr>
        <w:t xml:space="preserve"> As the government concedes, this definition clearly excludes simple possession of a controlled substance. However, as with the 2000 Guidelines, the application notes still explain that an "'aggravated felony' has the meaning given that term in </w:t>
      </w:r>
      <w:hyperlink r:id="rId22" w:history="1">
        <w:r>
          <w:rPr>
            <w:rFonts w:ascii="arial" w:eastAsia="arial" w:hAnsi="arial" w:cs="arial"/>
            <w:b w:val="0"/>
            <w:i/>
            <w:strike w:val="0"/>
            <w:noProof w:val="0"/>
            <w:color w:val="0077CC"/>
            <w:position w:val="0"/>
            <w:sz w:val="20"/>
            <w:u w:val="single"/>
            <w:vertAlign w:val="baseline"/>
          </w:rPr>
          <w:t>8 U.S.C. § 1101 (a)(43)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70"/>
        <w:t xml:space="preserve">69</w:t>
      </w:r>
      <w:r>
        <w:rPr>
          <w:rFonts w:ascii="arial" w:eastAsia="arial" w:hAnsi="arial" w:cs="arial"/>
          <w:b w:val="0"/>
          <w:i w:val="0"/>
          <w:strike w:val="0"/>
          <w:noProof w:val="0"/>
          <w:color w:val="000000"/>
          <w:position w:val="0"/>
          <w:sz w:val="20"/>
          <w:u w:val="none"/>
          <w:vertAlign w:val="baseline"/>
        </w:rPr>
        <w:t xml:space="preserve"> By continuing to reference </w:t>
      </w:r>
      <w:hyperlink r:id="rId22" w:history="1">
        <w:r>
          <w:rPr>
            <w:rFonts w:ascii="arial" w:eastAsia="arial" w:hAnsi="arial" w:cs="arial"/>
            <w:b w:val="0"/>
            <w:i/>
            <w:strike w:val="0"/>
            <w:noProof w:val="0"/>
            <w:color w:val="0077CC"/>
            <w:position w:val="0"/>
            <w:sz w:val="20"/>
            <w:u w:val="single"/>
            <w:vertAlign w:val="baseline"/>
          </w:rPr>
          <w:t>§ 1101(a)(43)</w:t>
        </w:r>
      </w:hyperlink>
      <w:r>
        <w:rPr>
          <w:rFonts w:ascii="arial" w:eastAsia="arial" w:hAnsi="arial" w:cs="arial"/>
          <w:b w:val="0"/>
          <w:i w:val="0"/>
          <w:strike w:val="0"/>
          <w:noProof w:val="0"/>
          <w:color w:val="000000"/>
          <w:position w:val="0"/>
          <w:sz w:val="20"/>
          <w:u w:val="none"/>
          <w:vertAlign w:val="baseline"/>
        </w:rPr>
        <w:t xml:space="preserve"> for its definition of aggravated felony, </w:t>
      </w:r>
      <w:hyperlink r:id="rId16" w:history="1">
        <w:r>
          <w:rPr>
            <w:rFonts w:ascii="arial" w:eastAsia="arial" w:hAnsi="arial" w:cs="arial"/>
            <w:b w:val="0"/>
            <w:i/>
            <w:strike w:val="0"/>
            <w:noProof w:val="0"/>
            <w:color w:val="0077CC"/>
            <w:position w:val="0"/>
            <w:sz w:val="20"/>
            <w:u w:val="single"/>
            <w:vertAlign w:val="baseline"/>
          </w:rPr>
          <w:t>§ 2L1.2</w:t>
        </w:r>
      </w:hyperlink>
      <w:r>
        <w:rPr>
          <w:rFonts w:ascii="arial" w:eastAsia="arial" w:hAnsi="arial" w:cs="arial"/>
          <w:b w:val="0"/>
          <w:i w:val="0"/>
          <w:strike w:val="0"/>
          <w:noProof w:val="0"/>
          <w:color w:val="000000"/>
          <w:position w:val="0"/>
          <w:sz w:val="20"/>
          <w:u w:val="none"/>
          <w:vertAlign w:val="baseline"/>
        </w:rPr>
        <w:t xml:space="preserve"> persists in labeling </w:t>
      </w:r>
      <w:hyperlink r:id="rId31" w:history="1">
        <w:r>
          <w:rPr>
            <w:rFonts w:ascii="arial" w:eastAsia="arial" w:hAnsi="arial" w:cs="arial"/>
            <w:b w:val="0"/>
            <w:i/>
            <w:strike w:val="0"/>
            <w:noProof w:val="0"/>
            <w:color w:val="0077CC"/>
            <w:position w:val="0"/>
            <w:sz w:val="20"/>
            <w:u w:val="single"/>
            <w:vertAlign w:val="baseline"/>
          </w:rPr>
          <w:t>§ 924(c)(2)</w:t>
        </w:r>
      </w:hyperlink>
      <w:r>
        <w:rPr>
          <w:rFonts w:ascii="arial" w:eastAsia="arial" w:hAnsi="arial" w:cs="arial"/>
          <w:b w:val="0"/>
          <w:i w:val="0"/>
          <w:strike w:val="0"/>
          <w:noProof w:val="0"/>
          <w:color w:val="000000"/>
          <w:position w:val="0"/>
          <w:sz w:val="20"/>
          <w:u w:val="none"/>
          <w:vertAlign w:val="baseline"/>
        </w:rPr>
        <w:t xml:space="preserve"> drug trafficking offenses, including simple possession, as aggravated felonies. Thus, this guideline implicates two distinct-and conflicting-definitions of drug trafficking crimes.</w:t>
      </w:r>
    </w:p>
    <w:p>
      <w:pPr>
        <w:keepNext w:val="0"/>
        <w:spacing w:before="240" w:after="0" w:line="260" w:lineRule="atLeast"/>
        <w:ind w:left="0" w:right="0" w:firstLine="0"/>
        <w:jc w:val="both"/>
      </w:pPr>
      <w:bookmarkStart w:id="233" w:name="Bookmark_para_29"/>
      <w:bookmarkEnd w:id="233"/>
      <w:r>
        <w:rPr>
          <w:rFonts w:ascii="arial" w:eastAsia="arial" w:hAnsi="arial" w:cs="arial"/>
          <w:b w:val="0"/>
          <w:i w:val="0"/>
          <w:strike w:val="0"/>
          <w:noProof w:val="0"/>
          <w:color w:val="000000"/>
          <w:position w:val="0"/>
          <w:sz w:val="20"/>
          <w:u w:val="none"/>
          <w:vertAlign w:val="baseline"/>
        </w:rPr>
        <w:t xml:space="preserve">The drug trafficking offense definition provided in the commentary to </w:t>
      </w:r>
      <w:hyperlink r:id="rId16" w:history="1">
        <w:r>
          <w:rPr>
            <w:rFonts w:ascii="arial" w:eastAsia="arial" w:hAnsi="arial" w:cs="arial"/>
            <w:b w:val="0"/>
            <w:i/>
            <w:strike w:val="0"/>
            <w:noProof w:val="0"/>
            <w:color w:val="0077CC"/>
            <w:position w:val="0"/>
            <w:sz w:val="20"/>
            <w:u w:val="single"/>
            <w:vertAlign w:val="baseline"/>
          </w:rPr>
          <w:t>§ 2L1.2</w:t>
        </w:r>
      </w:hyperlink>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clearly applies to the explicit reference to "drug trafficking offense" in the guideline's sixteen- and twelve-level enhancement provisions. However, the question arises whether this definition also applies to those drug trafficking crimes considered aggravated felonies warranting eight-level increases. Appellant argues that the application notes' definition of "drug trafficking </w:t>
      </w:r>
      <w:r>
        <w:rPr>
          <w:rFonts w:ascii="arial" w:eastAsia="arial" w:hAnsi="arial" w:cs="arial"/>
          <w:b/>
          <w:i w:val="0"/>
          <w:strike w:val="0"/>
          <w:noProof w:val="0"/>
          <w:color w:val="000000"/>
          <w:position w:val="0"/>
          <w:sz w:val="20"/>
          <w:u w:val="none"/>
          <w:vertAlign w:val="baseline"/>
        </w:rPr>
        <w:t> [*708] </w:t>
      </w:r>
      <w:r>
        <w:rPr>
          <w:rFonts w:ascii="arial" w:eastAsia="arial" w:hAnsi="arial" w:cs="arial"/>
          <w:b w:val="0"/>
          <w:i w:val="0"/>
          <w:strike w:val="0"/>
          <w:noProof w:val="0"/>
          <w:color w:val="000000"/>
          <w:position w:val="0"/>
          <w:sz w:val="20"/>
          <w:u w:val="none"/>
          <w:vertAlign w:val="baseline"/>
        </w:rPr>
        <w:t xml:space="preserve"> offense" supercedes the definition of drug trafficking crime in </w:t>
      </w:r>
      <w:hyperlink r:id="rId31" w:history="1">
        <w:r>
          <w:rPr>
            <w:rFonts w:ascii="arial" w:eastAsia="arial" w:hAnsi="arial" w:cs="arial"/>
            <w:b w:val="0"/>
            <w:i/>
            <w:strike w:val="0"/>
            <w:noProof w:val="0"/>
            <w:color w:val="0077CC"/>
            <w:position w:val="0"/>
            <w:sz w:val="20"/>
            <w:u w:val="single"/>
            <w:vertAlign w:val="baseline"/>
          </w:rPr>
          <w:t>18 U.S.C. § 924 (c)(2)</w:t>
        </w:r>
      </w:hyperlink>
      <w:r>
        <w:rPr>
          <w:rFonts w:ascii="arial" w:eastAsia="arial" w:hAnsi="arial" w:cs="arial"/>
          <w:b w:val="0"/>
          <w:i w:val="0"/>
          <w:strike w:val="0"/>
          <w:noProof w:val="0"/>
          <w:color w:val="000000"/>
          <w:position w:val="0"/>
          <w:sz w:val="20"/>
          <w:u w:val="none"/>
          <w:vertAlign w:val="baseline"/>
        </w:rPr>
        <w:t xml:space="preserve"> for purposes of determining what prior convictions constitute aggravated felonies. He asserts that this court must view the definition proffered in the guideline as a statement by the Sentencing Commission that </w:t>
      </w:r>
      <w:r>
        <w:rPr>
          <w:rFonts w:ascii="arial" w:eastAsia="arial" w:hAnsi="arial" w:cs="arial"/>
          <w:b w:val="0"/>
          <w:i/>
          <w:strike w:val="0"/>
          <w:noProof w:val="0"/>
          <w:color w:val="000000"/>
          <w:position w:val="0"/>
          <w:sz w:val="20"/>
          <w:u w:val="none"/>
          <w:vertAlign w:val="baseline"/>
        </w:rPr>
        <w:t>Hinojosa-Lopez</w:t>
      </w:r>
      <w:r>
        <w:rPr>
          <w:rFonts w:ascii="arial" w:eastAsia="arial" w:hAnsi="arial" w:cs="arial"/>
          <w:b w:val="0"/>
          <w:i w:val="0"/>
          <w:strike w:val="0"/>
          <w:noProof w:val="0"/>
          <w:color w:val="000000"/>
          <w:position w:val="0"/>
          <w:sz w:val="20"/>
          <w:u w:val="none"/>
          <w:vertAlign w:val="baseline"/>
        </w:rPr>
        <w:t xml:space="preserve">'s interpretation of "drug trafficking crime" in </w:t>
      </w:r>
      <w:hyperlink r:id="rId22" w:history="1">
        <w:r>
          <w:rPr>
            <w:rFonts w:ascii="arial" w:eastAsia="arial" w:hAnsi="arial" w:cs="arial"/>
            <w:b w:val="0"/>
            <w:i/>
            <w:strike w:val="0"/>
            <w:noProof w:val="0"/>
            <w:color w:val="0077CC"/>
            <w:position w:val="0"/>
            <w:sz w:val="20"/>
            <w:u w:val="single"/>
            <w:vertAlign w:val="baseline"/>
          </w:rPr>
          <w:t>8 U.S.C. § 1101 (a)(43)</w:t>
        </w:r>
      </w:hyperlink>
      <w:r>
        <w:rPr>
          <w:rFonts w:ascii="arial" w:eastAsia="arial" w:hAnsi="arial" w:cs="arial"/>
          <w:b w:val="0"/>
          <w:i w:val="0"/>
          <w:strike w:val="0"/>
          <w:noProof w:val="0"/>
          <w:color w:val="000000"/>
          <w:position w:val="0"/>
          <w:sz w:val="20"/>
          <w:u w:val="none"/>
          <w:vertAlign w:val="baseline"/>
        </w:rPr>
        <w:t xml:space="preserve"> to include simple possession within the purview of aggravated felonies was in error.</w:t>
      </w:r>
    </w:p>
    <w:p>
      <w:pPr>
        <w:keepNext w:val="0"/>
        <w:spacing w:before="200" w:after="0" w:line="260" w:lineRule="atLeast"/>
        <w:ind w:left="0" w:right="0" w:firstLine="0"/>
        <w:jc w:val="both"/>
      </w:pPr>
      <w:bookmarkStart w:id="234" w:name="Bookmark_para_30"/>
      <w:bookmarkEnd w:id="234"/>
      <w:bookmarkStart w:id="235" w:name="Bookmark_I53YXKKVT9M00109KJS0000H"/>
      <w:bookmarkEnd w:id="235"/>
      <w:bookmarkStart w:id="236" w:name="Bookmark_I4F2HKCT0K1MND3WV0000400"/>
      <w:bookmarkEnd w:id="236"/>
      <w:bookmarkStart w:id="237" w:name="Bookmark_I4F2HKCT0K1MND3WX0000400"/>
      <w:bookmarkEnd w:id="237"/>
      <w:r>
        <w:rPr>
          <w:rFonts w:ascii="arial" w:eastAsia="arial" w:hAnsi="arial" w:cs="arial"/>
          <w:b w:val="0"/>
          <w:i w:val="0"/>
          <w:strike w:val="0"/>
          <w:noProof w:val="0"/>
          <w:color w:val="000000"/>
          <w:position w:val="0"/>
          <w:sz w:val="20"/>
          <w:u w:val="none"/>
          <w:vertAlign w:val="baseline"/>
        </w:rPr>
        <w:t xml:space="preserve">Although no other circuit courts have spoken on this issue, two district courts, one within this circuit, have adopted Appellant's position. In </w:t>
      </w:r>
      <w:r>
        <w:rPr>
          <w:rFonts w:ascii="arial" w:eastAsia="arial" w:hAnsi="arial" w:cs="arial"/>
          <w:b w:val="0"/>
          <w:i/>
          <w:strike w:val="0"/>
          <w:noProof w:val="0"/>
          <w:color w:val="000000"/>
          <w:position w:val="0"/>
          <w:sz w:val="20"/>
          <w:u w:val="none"/>
          <w:vertAlign w:val="baseline"/>
        </w:rPr>
        <w:t>United States v. Sanchez</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71"/>
        <w:t xml:space="preserve">70</w:t>
      </w:r>
      <w:r>
        <w:rPr>
          <w:rFonts w:ascii="arial" w:eastAsia="arial" w:hAnsi="arial" w:cs="arial"/>
          <w:b w:val="0"/>
          <w:i w:val="0"/>
          <w:strike w:val="0"/>
          <w:noProof w:val="0"/>
          <w:color w:val="000000"/>
          <w:position w:val="0"/>
          <w:sz w:val="20"/>
          <w:u w:val="none"/>
          <w:vertAlign w:val="baseline"/>
        </w:rPr>
        <w:t xml:space="preserve"> a district court in the Western District of Texas held that the definition of "drug trafficking offense" found in the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application notes to the 2001 Sentencing Guidelines should be applied not only to drug trafficking offenses warranting sixteen- or twelve-level increases, but also to aggravated felonies warranting eight-level increases. </w:t>
      </w:r>
      <w:r>
        <w:rPr>
          <w:rFonts w:ascii="arial" w:eastAsia="arial" w:hAnsi="arial" w:cs="arial"/>
          <w:vertAlign w:val="superscript"/>
        </w:rPr>
        <w:footnoteReference w:customMarkFollows="1" w:id="72"/>
        <w:t xml:space="preserve">71</w:t>
      </w:r>
      <w:r>
        <w:rPr>
          <w:rFonts w:ascii="arial" w:eastAsia="arial" w:hAnsi="arial" w:cs="arial"/>
          <w:b w:val="0"/>
          <w:i w:val="0"/>
          <w:strike w:val="0"/>
          <w:noProof w:val="0"/>
          <w:color w:val="000000"/>
          <w:position w:val="0"/>
          <w:sz w:val="20"/>
          <w:u w:val="none"/>
          <w:vertAlign w:val="baseline"/>
        </w:rPr>
        <w:t xml:space="preserve"> The court concluded that applying one definition of drug trafficking crimes to the sixteen- or twelve-level enhancements and another to the aggravated felony enhancement would violate the "accepted rule of statutory construction that 'identical words used in different parts of the same act are intended to have the same meaning'":</w:t>
      </w:r>
    </w:p>
    <w:p>
      <w:pPr>
        <w:keepNext w:val="0"/>
        <w:spacing w:before="200" w:after="0" w:line="260" w:lineRule="atLeast"/>
        <w:ind w:left="400" w:right="0" w:firstLine="0"/>
        <w:jc w:val="both"/>
      </w:pPr>
      <w:bookmarkStart w:id="242" w:name="Bookmark_para_31"/>
      <w:bookmarkEnd w:id="242"/>
      <w:bookmarkStart w:id="243" w:name="Bookmark_I4F2HKCT0K1MND3WX0000400_2"/>
      <w:bookmarkEnd w:id="243"/>
      <w:bookmarkStart w:id="244" w:name="Bookmark_I4F2HKCT0K1MND3WV0000400_2"/>
      <w:bookmarkEnd w:id="244"/>
      <w:r>
        <w:rPr>
          <w:rFonts w:ascii="arial" w:eastAsia="arial" w:hAnsi="arial" w:cs="arial"/>
          <w:b w:val="0"/>
          <w:i w:val="0"/>
          <w:strike w:val="0"/>
          <w:noProof w:val="0"/>
          <w:color w:val="000000"/>
          <w:position w:val="0"/>
          <w:sz w:val="20"/>
          <w:u w:val="none"/>
          <w:vertAlign w:val="baseline"/>
        </w:rPr>
        <w:t xml:space="preserve">Put more starkly, to properly sentence a defendant such as this one for illegal re-entry, a court would have to find that the defendant's prior conviction both </w:t>
      </w:r>
      <w:r>
        <w:rPr>
          <w:rFonts w:ascii="arial" w:eastAsia="arial" w:hAnsi="arial" w:cs="arial"/>
          <w:b w:val="0"/>
          <w:i/>
          <w:strike w:val="0"/>
          <w:noProof w:val="0"/>
          <w:color w:val="000000"/>
          <w:position w:val="0"/>
          <w:sz w:val="20"/>
          <w:u w:val="none"/>
          <w:vertAlign w:val="baseline"/>
        </w:rPr>
        <w:t>is and is not</w:t>
      </w:r>
      <w:r>
        <w:rPr>
          <w:rFonts w:ascii="arial" w:eastAsia="arial" w:hAnsi="arial" w:cs="arial"/>
          <w:b w:val="0"/>
          <w:i w:val="0"/>
          <w:strike w:val="0"/>
          <w:noProof w:val="0"/>
          <w:color w:val="000000"/>
          <w:position w:val="0"/>
          <w:sz w:val="20"/>
          <w:u w:val="none"/>
          <w:vertAlign w:val="baseline"/>
        </w:rPr>
        <w:t xml:space="preserve"> a drug trafficking offense. </w:t>
      </w:r>
      <w:r>
        <w:rPr>
          <w:rFonts w:ascii="arial" w:eastAsia="arial" w:hAnsi="arial" w:cs="arial"/>
          <w:b w:val="0"/>
          <w:i w:val="0"/>
          <w:strike w:val="0"/>
          <w:noProof w:val="0"/>
          <w:color w:val="000000"/>
          <w:position w:val="0"/>
          <w:sz w:val="20"/>
          <w:u w:val="none"/>
          <w:vertAlign w:val="baseline"/>
        </w:rPr>
        <w:t xml:space="preserve">It borders on the irrational to assume that the Sentencing Commission-much less Congress-would intend such an outcome. </w:t>
      </w:r>
      <w:r>
        <w:rPr>
          <w:rFonts w:ascii="arial" w:eastAsia="arial" w:hAnsi="arial" w:cs="arial"/>
          <w:vertAlign w:val="superscript"/>
        </w:rPr>
        <w:footnoteReference w:customMarkFollows="1" w:id="73"/>
        <w:t xml:space="preserve">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district court also found that the Sentencing Commission intended its recent revisions of the illegal reentry guidelines to "respond to concerns about disproportionate sentences resulting from an overbroad definition of 'aggravated felony' in previous guidelines." </w:t>
      </w:r>
      <w:r>
        <w:rPr>
          <w:rFonts w:ascii="arial" w:eastAsia="arial" w:hAnsi="arial" w:cs="arial"/>
          <w:vertAlign w:val="superscript"/>
        </w:rPr>
        <w:footnoteReference w:customMarkFollows="1" w:id="74"/>
        <w:t xml:space="preserve">73</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 xml:space="preserve">Sanchez </w:t>
      </w:r>
      <w:r>
        <w:rPr>
          <w:rFonts w:ascii="arial" w:eastAsia="arial" w:hAnsi="arial" w:cs="arial"/>
          <w:b w:val="0"/>
          <w:i w:val="0"/>
          <w:strike w:val="0"/>
          <w:noProof w:val="0"/>
          <w:color w:val="000000"/>
          <w:position w:val="0"/>
          <w:sz w:val="20"/>
          <w:u w:val="none"/>
          <w:vertAlign w:val="baseline"/>
        </w:rPr>
        <w:t xml:space="preserve">court concluded, </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"it is clear that the Sentencing Commission intended to narrow the definition of 'aggravated felony,' in particular by carving out 'drug trafficking offenses' and targeting them with a carefully crafted, graduated scheme of penalties." </w:t>
      </w:r>
      <w:r>
        <w:rPr>
          <w:rFonts w:ascii="arial" w:eastAsia="arial" w:hAnsi="arial" w:cs="arial"/>
          <w:vertAlign w:val="superscript"/>
        </w:rPr>
        <w:footnoteReference w:customMarkFollows="1" w:id="75"/>
        <w:t xml:space="preserve">74</w:t>
      </w:r>
    </w:p>
    <w:p>
      <w:pPr>
        <w:keepNext w:val="0"/>
        <w:spacing w:before="200" w:after="0" w:line="260" w:lineRule="atLeast"/>
        <w:ind w:left="0" w:right="0" w:firstLine="0"/>
        <w:jc w:val="both"/>
      </w:pPr>
      <w:bookmarkStart w:id="250" w:name="Bookmark_para_32"/>
      <w:bookmarkEnd w:id="250"/>
      <w:bookmarkStart w:id="251" w:name="Bookmark_I53YXKKW47M00109KJS0000K"/>
      <w:bookmarkEnd w:id="251"/>
      <w:bookmarkStart w:id="252" w:name="Bookmark_I4F2HKCT0K1MND3XD0000400"/>
      <w:bookmarkEnd w:id="252"/>
      <w:bookmarkStart w:id="253" w:name="Bookmark_I53YXKKW82S00109KJS0000M"/>
      <w:bookmarkEnd w:id="253"/>
      <w:bookmarkStart w:id="254" w:name="Bookmark_I4F2HKCT0K1MND3XG0000400"/>
      <w:bookmarkEnd w:id="254"/>
      <w:r>
        <w:rPr>
          <w:rFonts w:ascii="arial" w:eastAsia="arial" w:hAnsi="arial" w:cs="arial"/>
          <w:b w:val="0"/>
          <w:i w:val="0"/>
          <w:strike w:val="0"/>
          <w:noProof w:val="0"/>
          <w:color w:val="000000"/>
          <w:position w:val="0"/>
          <w:sz w:val="20"/>
          <w:u w:val="none"/>
          <w:vertAlign w:val="baseline"/>
        </w:rPr>
        <w:t xml:space="preserve">Utilizing different reasoning, a district court in the Southern District of New York has concurred with the result reached in </w:t>
      </w:r>
      <w:r>
        <w:rPr>
          <w:rFonts w:ascii="arial" w:eastAsia="arial" w:hAnsi="arial" w:cs="arial"/>
          <w:b w:val="0"/>
          <w:i/>
          <w:strike w:val="0"/>
          <w:noProof w:val="0"/>
          <w:color w:val="000000"/>
          <w:position w:val="0"/>
          <w:sz w:val="20"/>
          <w:u w:val="none"/>
          <w:vertAlign w:val="baseline"/>
        </w:rPr>
        <w:t>Sanchez</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76"/>
        <w:t xml:space="preserve">75</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United States v. Ramirez</w:t>
      </w:r>
      <w:r>
        <w:rPr>
          <w:rFonts w:ascii="arial" w:eastAsia="arial" w:hAnsi="arial" w:cs="arial"/>
          <w:b w:val="0"/>
          <w:i w:val="0"/>
          <w:strike w:val="0"/>
          <w:noProof w:val="0"/>
          <w:color w:val="000000"/>
          <w:position w:val="0"/>
          <w:sz w:val="20"/>
          <w:u w:val="none"/>
          <w:vertAlign w:val="baseline"/>
        </w:rPr>
        <w:t xml:space="preserve">, the court reasoned that, if simple possession were truly a drug trafficking crime for purposes of the aggravated felony enhancement, it should also be a drug trafficking crime for purposes of the sixteen- and twelve-level enhancement provisions that apply specifically to drug trafficking crimes, a result the court deemed "Kafkaesque." </w:t>
      </w:r>
      <w:r>
        <w:rPr>
          <w:rFonts w:ascii="arial" w:eastAsia="arial" w:hAnsi="arial" w:cs="arial"/>
          <w:vertAlign w:val="superscript"/>
        </w:rPr>
        <w:footnoteReference w:customMarkFollows="1" w:id="77"/>
        <w:t xml:space="preserve">76</w:t>
      </w:r>
    </w:p>
    <w:p>
      <w:pPr>
        <w:keepNext w:val="0"/>
        <w:spacing w:before="200" w:after="0" w:line="260" w:lineRule="atLeast"/>
        <w:ind w:left="0" w:right="0" w:firstLine="0"/>
        <w:jc w:val="both"/>
      </w:pPr>
      <w:bookmarkStart w:id="259" w:name="Bookmark_para_33"/>
      <w:bookmarkEnd w:id="259"/>
      <w:r>
        <w:rPr>
          <w:rFonts w:ascii="arial" w:eastAsia="arial" w:hAnsi="arial" w:cs="arial"/>
          <w:b w:val="0"/>
          <w:i w:val="0"/>
          <w:strike w:val="0"/>
          <w:noProof w:val="0"/>
          <w:color w:val="000000"/>
          <w:position w:val="0"/>
          <w:sz w:val="20"/>
          <w:u w:val="none"/>
          <w:vertAlign w:val="baseline"/>
        </w:rPr>
        <w:t xml:space="preserve">Contrary to </w:t>
      </w:r>
      <w:r>
        <w:rPr>
          <w:rFonts w:ascii="arial" w:eastAsia="arial" w:hAnsi="arial" w:cs="arial"/>
          <w:b w:val="0"/>
          <w:i/>
          <w:strike w:val="0"/>
          <w:noProof w:val="0"/>
          <w:color w:val="000000"/>
          <w:position w:val="0"/>
          <w:sz w:val="20"/>
          <w:u w:val="none"/>
          <w:vertAlign w:val="baseline"/>
        </w:rPr>
        <w:t>Sanchez</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Ramirez</w:t>
      </w:r>
      <w:r>
        <w:rPr>
          <w:rFonts w:ascii="arial" w:eastAsia="arial" w:hAnsi="arial" w:cs="arial"/>
          <w:b w:val="0"/>
          <w:i w:val="0"/>
          <w:strike w:val="0"/>
          <w:noProof w:val="0"/>
          <w:color w:val="000000"/>
          <w:position w:val="0"/>
          <w:sz w:val="20"/>
          <w:u w:val="none"/>
          <w:vertAlign w:val="baseline"/>
        </w:rPr>
        <w:t xml:space="preserve">, we conclude that </w:t>
      </w:r>
      <w:bookmarkStart w:id="260" w:name="Bookmark_LNHNREFclscc6"/>
      <w:bookmarkEnd w:id="260"/>
      <w:hyperlink r:id="rId38"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4"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xml:space="preserve">] the definition of "drug trafficking crime" found in </w:t>
      </w:r>
      <w:hyperlink r:id="rId16" w:history="1">
        <w:r>
          <w:rPr>
            <w:rFonts w:ascii="arial" w:eastAsia="arial" w:hAnsi="arial" w:cs="arial"/>
            <w:b w:val="0"/>
            <w:i/>
            <w:strike w:val="0"/>
            <w:noProof w:val="0"/>
            <w:color w:val="0077CC"/>
            <w:position w:val="0"/>
            <w:sz w:val="20"/>
            <w:u w:val="single"/>
            <w:vertAlign w:val="baseline"/>
          </w:rPr>
          <w:t>§ 2L1.2</w:t>
        </w:r>
      </w:hyperlink>
      <w:r>
        <w:rPr>
          <w:rFonts w:ascii="arial" w:eastAsia="arial" w:hAnsi="arial" w:cs="arial"/>
          <w:b w:val="0"/>
          <w:i w:val="0"/>
          <w:strike w:val="0"/>
          <w:noProof w:val="0"/>
          <w:color w:val="000000"/>
          <w:position w:val="0"/>
          <w:sz w:val="20"/>
          <w:u w:val="none"/>
          <w:vertAlign w:val="baseline"/>
        </w:rPr>
        <w:t xml:space="preserve"> does not supercede that in </w:t>
      </w:r>
      <w:hyperlink r:id="rId22" w:history="1">
        <w:r>
          <w:rPr>
            <w:rFonts w:ascii="arial" w:eastAsia="arial" w:hAnsi="arial" w:cs="arial"/>
            <w:b w:val="0"/>
            <w:i/>
            <w:strike w:val="0"/>
            <w:noProof w:val="0"/>
            <w:color w:val="0077CC"/>
            <w:position w:val="0"/>
            <w:sz w:val="20"/>
            <w:u w:val="single"/>
            <w:vertAlign w:val="baseline"/>
          </w:rPr>
          <w:t>8 U.S.C. § 1101 (a)(43)</w:t>
        </w:r>
      </w:hyperlink>
      <w:r>
        <w:rPr>
          <w:rFonts w:ascii="arial" w:eastAsia="arial" w:hAnsi="arial" w:cs="arial"/>
          <w:b w:val="0"/>
          <w:i w:val="0"/>
          <w:strike w:val="0"/>
          <w:noProof w:val="0"/>
          <w:color w:val="000000"/>
          <w:position w:val="0"/>
          <w:sz w:val="20"/>
          <w:u w:val="none"/>
          <w:vertAlign w:val="baseline"/>
        </w:rPr>
        <w:t xml:space="preserve"> for purposes of the aggravated felony enhancement. Although rendering the guideline less clear than is desirable, </w:t>
      </w:r>
      <w:hyperlink r:id="rId16" w:history="1">
        <w:r>
          <w:rPr>
            <w:rFonts w:ascii="arial" w:eastAsia="arial" w:hAnsi="arial" w:cs="arial"/>
            <w:b w:val="0"/>
            <w:i/>
            <w:strike w:val="0"/>
            <w:noProof w:val="0"/>
            <w:color w:val="0077CC"/>
            <w:position w:val="0"/>
            <w:sz w:val="20"/>
            <w:u w:val="single"/>
            <w:vertAlign w:val="baseline"/>
          </w:rPr>
          <w:t>§ 2L1.2</w:t>
        </w:r>
      </w:hyperlink>
      <w:r>
        <w:rPr>
          <w:rFonts w:ascii="arial" w:eastAsia="arial" w:hAnsi="arial" w:cs="arial"/>
          <w:b w:val="0"/>
          <w:i w:val="0"/>
          <w:strike w:val="0"/>
          <w:noProof w:val="0"/>
          <w:color w:val="000000"/>
          <w:position w:val="0"/>
          <w:sz w:val="20"/>
          <w:u w:val="none"/>
          <w:vertAlign w:val="baseline"/>
        </w:rPr>
        <w:t xml:space="preserve">'s implication of two distinct definitions of drug trafficking crimes is neither </w:t>
      </w:r>
      <w:r>
        <w:rPr>
          <w:rFonts w:ascii="arial" w:eastAsia="arial" w:hAnsi="arial" w:cs="arial"/>
          <w:b/>
          <w:i w:val="0"/>
          <w:strike w:val="0"/>
          <w:noProof w:val="0"/>
          <w:color w:val="000000"/>
          <w:position w:val="0"/>
          <w:sz w:val="20"/>
          <w:u w:val="none"/>
          <w:vertAlign w:val="baseline"/>
        </w:rPr>
        <w:t> [*709] </w:t>
      </w:r>
      <w:r>
        <w:rPr>
          <w:rFonts w:ascii="arial" w:eastAsia="arial" w:hAnsi="arial" w:cs="arial"/>
          <w:b w:val="0"/>
          <w:i w:val="0"/>
          <w:strike w:val="0"/>
          <w:noProof w:val="0"/>
          <w:color w:val="000000"/>
          <w:position w:val="0"/>
          <w:sz w:val="20"/>
          <w:u w:val="none"/>
          <w:vertAlign w:val="baseline"/>
        </w:rPr>
        <w:t xml:space="preserve"> repugnant to principles of statutory construction nor inconsistent with the Sentencing Commission's prior practice. Looking to a parallel situation within </w:t>
      </w:r>
      <w:hyperlink r:id="rId16" w:history="1">
        <w:r>
          <w:rPr>
            <w:rFonts w:ascii="arial" w:eastAsia="arial" w:hAnsi="arial" w:cs="arial"/>
            <w:b w:val="0"/>
            <w:i/>
            <w:strike w:val="0"/>
            <w:noProof w:val="0"/>
            <w:color w:val="0077CC"/>
            <w:position w:val="0"/>
            <w:sz w:val="20"/>
            <w:u w:val="single"/>
            <w:vertAlign w:val="baseline"/>
          </w:rPr>
          <w:t>§ 2L1.2</w:t>
        </w:r>
      </w:hyperlink>
      <w:r>
        <w:rPr>
          <w:rFonts w:ascii="arial" w:eastAsia="arial" w:hAnsi="arial" w:cs="arial"/>
          <w:b w:val="0"/>
          <w:i w:val="0"/>
          <w:strike w:val="0"/>
          <w:noProof w:val="0"/>
          <w:color w:val="000000"/>
          <w:position w:val="0"/>
          <w:sz w:val="20"/>
          <w:u w:val="none"/>
          <w:vertAlign w:val="baseline"/>
        </w:rPr>
        <w:t xml:space="preserve">, relating to the dual definitions of "crimes of violence," we note that the Sentencing Commission's practice of incorporating multiple definitions of the same term is, it turns out, not new. The 2000 version of </w:t>
      </w:r>
      <w:hyperlink r:id="rId16" w:history="1">
        <w:r>
          <w:rPr>
            <w:rFonts w:ascii="arial" w:eastAsia="arial" w:hAnsi="arial" w:cs="arial"/>
            <w:b w:val="0"/>
            <w:i/>
            <w:strike w:val="0"/>
            <w:noProof w:val="0"/>
            <w:color w:val="0077CC"/>
            <w:position w:val="0"/>
            <w:sz w:val="20"/>
            <w:u w:val="single"/>
            <w:vertAlign w:val="baseline"/>
          </w:rPr>
          <w:t>§ 2L1.2</w:t>
        </w:r>
      </w:hyperlink>
      <w:r>
        <w:rPr>
          <w:rFonts w:ascii="arial" w:eastAsia="arial" w:hAnsi="arial" w:cs="arial"/>
          <w:b w:val="0"/>
          <w:i w:val="0"/>
          <w:strike w:val="0"/>
          <w:noProof w:val="0"/>
          <w:color w:val="000000"/>
          <w:position w:val="0"/>
          <w:sz w:val="20"/>
          <w:u w:val="none"/>
          <w:vertAlign w:val="baseline"/>
        </w:rPr>
        <w:t xml:space="preserve"> referenced crimes of violence in two places. The first was in </w:t>
      </w:r>
      <w:hyperlink r:id="rId16" w:history="1">
        <w:r>
          <w:rPr>
            <w:rFonts w:ascii="arial" w:eastAsia="arial" w:hAnsi="arial" w:cs="arial"/>
            <w:b w:val="0"/>
            <w:i/>
            <w:strike w:val="0"/>
            <w:noProof w:val="0"/>
            <w:color w:val="0077CC"/>
            <w:position w:val="0"/>
            <w:sz w:val="20"/>
            <w:u w:val="single"/>
            <w:vertAlign w:val="baseline"/>
          </w:rPr>
          <w:t>§ 2L1.2(b)(1)(A)</w:t>
        </w:r>
      </w:hyperlink>
      <w:r>
        <w:rPr>
          <w:rFonts w:ascii="arial" w:eastAsia="arial" w:hAnsi="arial" w:cs="arial"/>
          <w:b w:val="0"/>
          <w:i w:val="0"/>
          <w:strike w:val="0"/>
          <w:noProof w:val="0"/>
          <w:color w:val="000000"/>
          <w:position w:val="0"/>
          <w:sz w:val="20"/>
          <w:u w:val="none"/>
          <w:vertAlign w:val="baseline"/>
        </w:rPr>
        <w:t xml:space="preserve">, which provided that prior convictions for aggravated felonies, as defined in </w:t>
      </w:r>
      <w:hyperlink r:id="rId22" w:history="1">
        <w:r>
          <w:rPr>
            <w:rFonts w:ascii="arial" w:eastAsia="arial" w:hAnsi="arial" w:cs="arial"/>
            <w:b w:val="0"/>
            <w:i/>
            <w:strike w:val="0"/>
            <w:noProof w:val="0"/>
            <w:color w:val="0077CC"/>
            <w:position w:val="0"/>
            <w:sz w:val="20"/>
            <w:u w:val="single"/>
            <w:vertAlign w:val="baseline"/>
          </w:rPr>
          <w:t>8 U.S.C. § 1101 (a)(43)</w:t>
        </w:r>
      </w:hyperlink>
      <w:r>
        <w:rPr>
          <w:rFonts w:ascii="arial" w:eastAsia="arial" w:hAnsi="arial" w:cs="arial"/>
          <w:b w:val="0"/>
          <w:i w:val="0"/>
          <w:strike w:val="0"/>
          <w:noProof w:val="0"/>
          <w:color w:val="000000"/>
          <w:position w:val="0"/>
          <w:sz w:val="20"/>
          <w:u w:val="none"/>
          <w:vertAlign w:val="baseline"/>
        </w:rPr>
        <w:t xml:space="preserve">, warranted a sixteen-level increase. </w:t>
      </w:r>
      <w:r>
        <w:rPr>
          <w:rFonts w:ascii="arial" w:eastAsia="arial" w:hAnsi="arial" w:cs="arial"/>
          <w:vertAlign w:val="superscript"/>
        </w:rPr>
        <w:footnoteReference w:customMarkFollows="1" w:id="78"/>
        <w:t xml:space="preserve">77</w:t>
      </w:r>
      <w:r>
        <w:rPr>
          <w:rFonts w:ascii="arial" w:eastAsia="arial" w:hAnsi="arial" w:cs="arial"/>
          <w:b w:val="0"/>
          <w:i w:val="0"/>
          <w:strike w:val="0"/>
          <w:noProof w:val="0"/>
          <w:color w:val="000000"/>
          <w:position w:val="0"/>
          <w:sz w:val="20"/>
          <w:u w:val="none"/>
          <w:vertAlign w:val="baseline"/>
        </w:rPr>
        <w:t xml:space="preserve"> </w:t>
      </w:r>
      <w:bookmarkStart w:id="262" w:name="Bookmark_LNHNREFclscc7"/>
      <w:bookmarkEnd w:id="262"/>
      <w:hyperlink r:id="rId39"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5"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Section 1101(a)(43)</w:t>
        </w:r>
      </w:hyperlink>
      <w:r>
        <w:rPr>
          <w:rFonts w:ascii="arial" w:eastAsia="arial" w:hAnsi="arial" w:cs="arial"/>
          <w:b w:val="0"/>
          <w:i w:val="0"/>
          <w:strike w:val="0"/>
          <w:noProof w:val="0"/>
          <w:color w:val="000000"/>
          <w:position w:val="0"/>
          <w:sz w:val="20"/>
          <w:u w:val="none"/>
          <w:vertAlign w:val="baseline"/>
        </w:rPr>
        <w:t xml:space="preserve"> provides that one type of aggravated felony is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"a crime of violence (as defined in </w:t>
      </w:r>
      <w:hyperlink r:id="rId25" w:history="1">
        <w:r>
          <w:rPr>
            <w:rFonts w:ascii="arial" w:eastAsia="arial" w:hAnsi="arial" w:cs="arial"/>
            <w:b w:val="0"/>
            <w:i/>
            <w:strike w:val="0"/>
            <w:noProof w:val="0"/>
            <w:color w:val="0077CC"/>
            <w:position w:val="0"/>
            <w:sz w:val="20"/>
            <w:u w:val="single"/>
            <w:vertAlign w:val="baseline"/>
          </w:rPr>
          <w:t>section 16</w:t>
        </w:r>
      </w:hyperlink>
      <w:r>
        <w:rPr>
          <w:rFonts w:ascii="arial" w:eastAsia="arial" w:hAnsi="arial" w:cs="arial"/>
          <w:b w:val="0"/>
          <w:i w:val="0"/>
          <w:strike w:val="0"/>
          <w:noProof w:val="0"/>
          <w:color w:val="000000"/>
          <w:position w:val="0"/>
          <w:sz w:val="20"/>
          <w:u w:val="none"/>
          <w:vertAlign w:val="baseline"/>
        </w:rPr>
        <w:t xml:space="preserve"> of Title 18, but not including a purely political offense) for which the term of imprisonment [is] at least one year." </w:t>
      </w:r>
      <w:r>
        <w:rPr>
          <w:rFonts w:ascii="arial" w:eastAsia="arial" w:hAnsi="arial" w:cs="arial"/>
          <w:vertAlign w:val="superscript"/>
        </w:rPr>
        <w:footnoteReference w:customMarkFollows="1" w:id="79"/>
        <w:t xml:space="preserve">78</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18 U.S.C. § 16</w:t>
        </w:r>
      </w:hyperlink>
      <w:r>
        <w:rPr>
          <w:rFonts w:ascii="arial" w:eastAsia="arial" w:hAnsi="arial" w:cs="arial"/>
          <w:b w:val="0"/>
          <w:i w:val="0"/>
          <w:strike w:val="0"/>
          <w:noProof w:val="0"/>
          <w:color w:val="000000"/>
          <w:position w:val="0"/>
          <w:sz w:val="20"/>
          <w:u w:val="none"/>
          <w:vertAlign w:val="baseline"/>
        </w:rPr>
        <w:t xml:space="preserve">, in turn, </w:t>
      </w:r>
      <w:bookmarkStart w:id="264" w:name="Bookmark_LNHNREFclscc8"/>
      <w:bookmarkEnd w:id="264"/>
      <w:hyperlink r:id="rId40"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6"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defines a crime of violence as:</w:t>
      </w:r>
    </w:p>
    <w:p>
      <w:pPr>
        <w:keepNext w:val="0"/>
        <w:spacing w:after="0" w:line="260" w:lineRule="atLeast"/>
        <w:ind w:left="400" w:right="0" w:firstLine="0"/>
        <w:jc w:val="both"/>
      </w:pPr>
      <w:bookmarkStart w:id="265" w:name="Bookmark_para_34"/>
      <w:bookmarkEnd w:id="265"/>
      <w:r>
        <w:rPr>
          <w:rFonts w:ascii="arial" w:eastAsia="arial" w:hAnsi="arial" w:cs="arial"/>
          <w:b w:val="0"/>
          <w:i w:val="0"/>
          <w:strike w:val="0"/>
          <w:noProof w:val="0"/>
          <w:color w:val="000000"/>
          <w:position w:val="0"/>
          <w:sz w:val="20"/>
          <w:u w:val="none"/>
          <w:vertAlign w:val="baseline"/>
        </w:rPr>
        <w:t xml:space="preserve">(a) an offense that has as an element the use, attempted use, or threatened use of physical force against the person or property of another, or (b) any other offense that is a felony and that, by its nature, involves a substantial risk that physical force against the person or property of another may be used in the course of committing the offense. </w:t>
      </w:r>
      <w:r>
        <w:rPr>
          <w:rFonts w:ascii="arial" w:eastAsia="arial" w:hAnsi="arial" w:cs="arial"/>
          <w:vertAlign w:val="superscript"/>
        </w:rPr>
        <w:footnoteReference w:customMarkFollows="1" w:id="80"/>
        <w:t xml:space="preserve">79</w:t>
      </w:r>
    </w:p>
    <w:p>
      <w:pPr>
        <w:keepNext w:val="0"/>
        <w:spacing w:before="240" w:after="0" w:line="260" w:lineRule="atLeast"/>
        <w:ind w:left="0" w:right="0" w:firstLine="0"/>
        <w:jc w:val="both"/>
      </w:pPr>
      <w:bookmarkStart w:id="267" w:name="Bookmark_para_35"/>
      <w:bookmarkEnd w:id="267"/>
      <w:r>
        <w:rPr>
          <w:rFonts w:ascii="arial" w:eastAsia="arial" w:hAnsi="arial" w:cs="arial"/>
          <w:b w:val="0"/>
          <w:i w:val="0"/>
          <w:strike w:val="0"/>
          <w:noProof w:val="0"/>
          <w:color w:val="000000"/>
          <w:position w:val="0"/>
          <w:sz w:val="20"/>
          <w:u w:val="none"/>
          <w:vertAlign w:val="baseline"/>
        </w:rPr>
        <w:t xml:space="preserve">However, crimes of violence were also mentioned explicitly in </w:t>
      </w:r>
      <w:hyperlink r:id="rId16" w:history="1">
        <w:r>
          <w:rPr>
            <w:rFonts w:ascii="arial" w:eastAsia="arial" w:hAnsi="arial" w:cs="arial"/>
            <w:b w:val="0"/>
            <w:i/>
            <w:strike w:val="0"/>
            <w:noProof w:val="0"/>
            <w:color w:val="0077CC"/>
            <w:position w:val="0"/>
            <w:sz w:val="20"/>
            <w:u w:val="single"/>
            <w:vertAlign w:val="baseline"/>
          </w:rPr>
          <w:t>§ 2L1.2(b)(1)(B)</w:t>
        </w:r>
      </w:hyperlink>
      <w:r>
        <w:rPr>
          <w:rFonts w:ascii="arial" w:eastAsia="arial" w:hAnsi="arial" w:cs="arial"/>
          <w:b w:val="0"/>
          <w:i w:val="0"/>
          <w:strike w:val="0"/>
          <w:noProof w:val="0"/>
          <w:color w:val="000000"/>
          <w:position w:val="0"/>
          <w:sz w:val="20"/>
          <w:u w:val="none"/>
          <w:vertAlign w:val="baseline"/>
        </w:rPr>
        <w:t xml:space="preserve">, which provided a four-level increase if a defendant had a prior conviction for three or more misdemeanor "crimes of violence." </w:t>
      </w:r>
      <w:r>
        <w:rPr>
          <w:rFonts w:ascii="arial" w:eastAsia="arial" w:hAnsi="arial" w:cs="arial"/>
          <w:vertAlign w:val="superscript"/>
        </w:rPr>
        <w:footnoteReference w:customMarkFollows="1" w:id="81"/>
        <w:t xml:space="preserve">80</w:t>
      </w:r>
      <w:r>
        <w:rPr>
          <w:rFonts w:ascii="arial" w:eastAsia="arial" w:hAnsi="arial" w:cs="arial"/>
          <w:b w:val="0"/>
          <w:i w:val="0"/>
          <w:strike w:val="0"/>
          <w:noProof w:val="0"/>
          <w:color w:val="000000"/>
          <w:position w:val="0"/>
          <w:sz w:val="20"/>
          <w:u w:val="none"/>
          <w:vertAlign w:val="baseline"/>
        </w:rPr>
        <w:t xml:space="preserve"> Application note 1 to the guideline explained, "'crimes of violence'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 are defined in </w:t>
      </w:r>
      <w:hyperlink r:id="rId41" w:history="1">
        <w:r>
          <w:rPr>
            <w:rFonts w:ascii="arial" w:eastAsia="arial" w:hAnsi="arial" w:cs="arial"/>
            <w:b w:val="0"/>
            <w:i/>
            <w:strike w:val="0"/>
            <w:noProof w:val="0"/>
            <w:color w:val="0077CC"/>
            <w:position w:val="0"/>
            <w:sz w:val="20"/>
            <w:u w:val="single"/>
            <w:vertAlign w:val="baseline"/>
          </w:rPr>
          <w:t>§ 4B1.2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82"/>
        <w:t xml:space="preserve">81</w:t>
      </w:r>
      <w:r>
        <w:rPr>
          <w:rFonts w:ascii="arial" w:eastAsia="arial" w:hAnsi="arial" w:cs="arial"/>
          <w:b w:val="0"/>
          <w:i w:val="0"/>
          <w:strike w:val="0"/>
          <w:noProof w:val="0"/>
          <w:color w:val="000000"/>
          <w:position w:val="0"/>
          <w:sz w:val="20"/>
          <w:u w:val="none"/>
          <w:vertAlign w:val="baseline"/>
        </w:rPr>
        <w:t xml:space="preserve"> 4B1.2 provided:</w:t>
      </w:r>
    </w:p>
    <w:p>
      <w:pPr>
        <w:keepNext w:val="0"/>
        <w:spacing w:after="0" w:line="260" w:lineRule="atLeast"/>
        <w:ind w:left="400" w:right="0" w:firstLine="0"/>
        <w:jc w:val="both"/>
      </w:pPr>
      <w:bookmarkStart w:id="270" w:name="Bookmark_para_36"/>
      <w:bookmarkEnd w:id="270"/>
      <w:r>
        <w:rPr>
          <w:rFonts w:ascii="arial" w:eastAsia="arial" w:hAnsi="arial" w:cs="arial"/>
          <w:b w:val="0"/>
          <w:i w:val="0"/>
          <w:strike w:val="0"/>
          <w:noProof w:val="0"/>
          <w:color w:val="000000"/>
          <w:position w:val="0"/>
          <w:sz w:val="20"/>
          <w:u w:val="none"/>
          <w:vertAlign w:val="baseline"/>
        </w:rPr>
        <w:t>(a) The term "crime of violence" means any offense under federal or state law … that-</w:t>
      </w:r>
    </w:p>
    <w:p>
      <w:pPr>
        <w:keepNext w:val="0"/>
        <w:spacing w:after="0" w:line="260" w:lineRule="atLeast"/>
        <w:ind w:left="400" w:right="0" w:firstLine="0"/>
        <w:jc w:val="both"/>
      </w:pPr>
      <w:bookmarkStart w:id="271" w:name="Bookmark_para_37"/>
      <w:bookmarkEnd w:id="271"/>
      <w:r>
        <w:rPr>
          <w:rFonts w:ascii="arial" w:eastAsia="arial" w:hAnsi="arial" w:cs="arial"/>
          <w:b w:val="0"/>
          <w:i w:val="0"/>
          <w:strike w:val="0"/>
          <w:noProof w:val="0"/>
          <w:color w:val="000000"/>
          <w:position w:val="0"/>
          <w:sz w:val="20"/>
          <w:u w:val="none"/>
          <w:vertAlign w:val="baseline"/>
        </w:rPr>
        <w:t>(1) has as an element the use, attempted use, or threatened use of physical force against the person of another, or</w:t>
      </w:r>
    </w:p>
    <w:p>
      <w:pPr>
        <w:keepNext w:val="0"/>
        <w:spacing w:after="0" w:line="260" w:lineRule="atLeast"/>
        <w:ind w:left="400" w:right="0" w:firstLine="0"/>
        <w:jc w:val="both"/>
      </w:pPr>
      <w:bookmarkStart w:id="272" w:name="Bookmark_para_38"/>
      <w:bookmarkEnd w:id="272"/>
      <w:r>
        <w:rPr>
          <w:rFonts w:ascii="arial" w:eastAsia="arial" w:hAnsi="arial" w:cs="arial"/>
          <w:b w:val="0"/>
          <w:i w:val="0"/>
          <w:strike w:val="0"/>
          <w:noProof w:val="0"/>
          <w:color w:val="000000"/>
          <w:position w:val="0"/>
          <w:sz w:val="20"/>
          <w:u w:val="none"/>
          <w:vertAlign w:val="baseline"/>
        </w:rPr>
        <w:t xml:space="preserve">(2) is burglary of a dwelling, arson, or extortion, involves use of explosives, or otherwise involves conduct that presents a serious potential risk of physical injury to another. </w:t>
      </w:r>
      <w:r>
        <w:rPr>
          <w:rFonts w:ascii="arial" w:eastAsia="arial" w:hAnsi="arial" w:cs="arial"/>
          <w:vertAlign w:val="superscript"/>
        </w:rPr>
        <w:footnoteReference w:customMarkFollows="1" w:id="83"/>
        <w:t xml:space="preserve">82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definitions of crimes of violence referenced in the guideline differ most obviously in the categories of property crimes included within their relative purviews. While the definition found in </w:t>
      </w:r>
      <w:hyperlink r:id="rId25" w:history="1">
        <w:r>
          <w:rPr>
            <w:rFonts w:ascii="arial" w:eastAsia="arial" w:hAnsi="arial" w:cs="arial"/>
            <w:b w:val="0"/>
            <w:i/>
            <w:strike w:val="0"/>
            <w:noProof w:val="0"/>
            <w:color w:val="0077CC"/>
            <w:position w:val="0"/>
            <w:sz w:val="20"/>
            <w:u w:val="single"/>
            <w:vertAlign w:val="baseline"/>
          </w:rPr>
          <w:t>§ 16</w:t>
        </w:r>
      </w:hyperlink>
      <w:r>
        <w:rPr>
          <w:rFonts w:ascii="arial" w:eastAsia="arial" w:hAnsi="arial" w:cs="arial"/>
          <w:b w:val="0"/>
          <w:i w:val="0"/>
          <w:strike w:val="0"/>
          <w:noProof w:val="0"/>
          <w:color w:val="000000"/>
          <w:position w:val="0"/>
          <w:sz w:val="20"/>
          <w:u w:val="none"/>
          <w:vertAlign w:val="baseline"/>
        </w:rPr>
        <w:t xml:space="preserve"> includes all manner of crime that threatens force against property, </w:t>
      </w:r>
      <w:hyperlink r:id="rId41" w:history="1">
        <w:r>
          <w:rPr>
            <w:rFonts w:ascii="arial" w:eastAsia="arial" w:hAnsi="arial" w:cs="arial"/>
            <w:b w:val="0"/>
            <w:i/>
            <w:strike w:val="0"/>
            <w:noProof w:val="0"/>
            <w:color w:val="0077CC"/>
            <w:position w:val="0"/>
            <w:sz w:val="20"/>
            <w:u w:val="single"/>
            <w:vertAlign w:val="baseline"/>
          </w:rPr>
          <w:t>§ 4B1.2</w:t>
        </w:r>
      </w:hyperlink>
      <w:r>
        <w:rPr>
          <w:rFonts w:ascii="arial" w:eastAsia="arial" w:hAnsi="arial" w:cs="arial"/>
          <w:b w:val="0"/>
          <w:i w:val="0"/>
          <w:strike w:val="0"/>
          <w:noProof w:val="0"/>
          <w:color w:val="000000"/>
          <w:position w:val="0"/>
          <w:sz w:val="20"/>
          <w:u w:val="none"/>
          <w:vertAlign w:val="baseline"/>
        </w:rPr>
        <w:t xml:space="preserve"> only includes those property crimes that present the potential for serious harm to an individual.</w:t>
      </w:r>
    </w:p>
    <w:p>
      <w:pPr>
        <w:keepNext w:val="0"/>
        <w:spacing w:before="240" w:after="0" w:line="260" w:lineRule="atLeast"/>
        <w:ind w:left="0" w:right="0" w:firstLine="0"/>
        <w:jc w:val="both"/>
      </w:pPr>
      <w:bookmarkStart w:id="275" w:name="Bookmark_para_40"/>
      <w:bookmarkEnd w:id="275"/>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w:t>
      </w:r>
      <w:bookmarkStart w:id="276" w:name="Bookmark_I53YXKKWCWX00109KJS0000N"/>
      <w:bookmarkEnd w:id="276"/>
      <w:bookmarkStart w:id="277" w:name="Bookmark_I4F2HKCT0K1MND3XX0000400"/>
      <w:bookmarkEnd w:id="277"/>
      <w:r>
        <w:rPr>
          <w:rFonts w:ascii="arial" w:eastAsia="arial" w:hAnsi="arial" w:cs="arial"/>
          <w:b w:val="0"/>
          <w:i w:val="0"/>
          <w:strike w:val="0"/>
          <w:noProof w:val="0"/>
          <w:color w:val="000000"/>
          <w:position w:val="0"/>
          <w:sz w:val="20"/>
          <w:u w:val="none"/>
          <w:vertAlign w:val="baseline"/>
        </w:rPr>
        <w:t xml:space="preserve">Previously presented with circumstances akin to those contained in the case at hand, we have applied the </w:t>
      </w:r>
      <w:hyperlink r:id="rId25" w:history="1">
        <w:r>
          <w:rPr>
            <w:rFonts w:ascii="arial" w:eastAsia="arial" w:hAnsi="arial" w:cs="arial"/>
            <w:b w:val="0"/>
            <w:i/>
            <w:strike w:val="0"/>
            <w:noProof w:val="0"/>
            <w:color w:val="0077CC"/>
            <w:position w:val="0"/>
            <w:sz w:val="20"/>
            <w:u w:val="single"/>
            <w:vertAlign w:val="baseline"/>
          </w:rPr>
          <w:t>18 U.S.C. § 16</w:t>
        </w:r>
      </w:hyperlink>
      <w:r>
        <w:rPr>
          <w:rFonts w:ascii="arial" w:eastAsia="arial" w:hAnsi="arial" w:cs="arial"/>
          <w:b w:val="0"/>
          <w:i w:val="0"/>
          <w:strike w:val="0"/>
          <w:noProof w:val="0"/>
          <w:color w:val="000000"/>
          <w:position w:val="0"/>
          <w:sz w:val="20"/>
          <w:u w:val="none"/>
          <w:vertAlign w:val="baseline"/>
        </w:rPr>
        <w:t xml:space="preserve"> definition of "crimes of violence" in determining </w:t>
      </w:r>
      <w:r>
        <w:rPr>
          <w:rFonts w:ascii="arial" w:eastAsia="arial" w:hAnsi="arial" w:cs="arial"/>
          <w:b/>
          <w:i w:val="0"/>
          <w:strike w:val="0"/>
          <w:noProof w:val="0"/>
          <w:color w:val="000000"/>
          <w:position w:val="0"/>
          <w:sz w:val="20"/>
          <w:u w:val="none"/>
          <w:vertAlign w:val="baseline"/>
        </w:rPr>
        <w:t> [*710] </w:t>
      </w:r>
      <w:r>
        <w:rPr>
          <w:rFonts w:ascii="arial" w:eastAsia="arial" w:hAnsi="arial" w:cs="arial"/>
          <w:b w:val="0"/>
          <w:i w:val="0"/>
          <w:strike w:val="0"/>
          <w:noProof w:val="0"/>
          <w:color w:val="000000"/>
          <w:position w:val="0"/>
          <w:sz w:val="20"/>
          <w:u w:val="none"/>
          <w:vertAlign w:val="baseline"/>
        </w:rPr>
        <w:t xml:space="preserve"> whether a defendant's prior crime constitutes an aggravated felony, despite the application notes' explicit reference to </w:t>
      </w:r>
      <w:hyperlink r:id="rId41" w:history="1">
        <w:r>
          <w:rPr>
            <w:rFonts w:ascii="arial" w:eastAsia="arial" w:hAnsi="arial" w:cs="arial"/>
            <w:b w:val="0"/>
            <w:i/>
            <w:strike w:val="0"/>
            <w:noProof w:val="0"/>
            <w:color w:val="0077CC"/>
            <w:position w:val="0"/>
            <w:sz w:val="20"/>
            <w:u w:val="single"/>
            <w:vertAlign w:val="baseline"/>
          </w:rPr>
          <w:t>§ 4B1.2</w:t>
        </w:r>
      </w:hyperlink>
      <w:r>
        <w:rPr>
          <w:rFonts w:ascii="arial" w:eastAsia="arial" w:hAnsi="arial" w:cs="arial"/>
          <w:b w:val="0"/>
          <w:i w:val="0"/>
          <w:strike w:val="0"/>
          <w:noProof w:val="0"/>
          <w:color w:val="000000"/>
          <w:position w:val="0"/>
          <w:sz w:val="20"/>
          <w:u w:val="none"/>
          <w:vertAlign w:val="baseline"/>
        </w:rPr>
        <w:t xml:space="preserve">'s definition of the term. For instance, in </w:t>
      </w:r>
      <w:r>
        <w:rPr>
          <w:rFonts w:ascii="arial" w:eastAsia="arial" w:hAnsi="arial" w:cs="arial"/>
          <w:b w:val="0"/>
          <w:i/>
          <w:strike w:val="0"/>
          <w:noProof w:val="0"/>
          <w:color w:val="000000"/>
          <w:position w:val="0"/>
          <w:sz w:val="20"/>
          <w:u w:val="none"/>
          <w:vertAlign w:val="baseline"/>
        </w:rPr>
        <w:t>United States v. Chapa-Garza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84"/>
        <w:t xml:space="preserve">83</w:t>
      </w:r>
      <w:r>
        <w:rPr>
          <w:rFonts w:ascii="arial" w:eastAsia="arial" w:hAnsi="arial" w:cs="arial"/>
          <w:b w:val="0"/>
          <w:i w:val="0"/>
          <w:strike w:val="0"/>
          <w:noProof w:val="0"/>
          <w:color w:val="000000"/>
          <w:position w:val="0"/>
          <w:sz w:val="20"/>
          <w:u w:val="none"/>
          <w:vertAlign w:val="baseline"/>
        </w:rPr>
        <w:t xml:space="preserve"> we explained that </w:t>
      </w:r>
      <w:hyperlink r:id="rId25" w:history="1">
        <w:r>
          <w:rPr>
            <w:rFonts w:ascii="arial" w:eastAsia="arial" w:hAnsi="arial" w:cs="arial"/>
            <w:b w:val="0"/>
            <w:i/>
            <w:strike w:val="0"/>
            <w:noProof w:val="0"/>
            <w:color w:val="0077CC"/>
            <w:position w:val="0"/>
            <w:sz w:val="20"/>
            <w:u w:val="single"/>
            <w:vertAlign w:val="baseline"/>
          </w:rPr>
          <w:t>§ 16</w:t>
        </w:r>
      </w:hyperlink>
      <w:r>
        <w:rPr>
          <w:rFonts w:ascii="arial" w:eastAsia="arial" w:hAnsi="arial" w:cs="arial"/>
          <w:b w:val="0"/>
          <w:i w:val="0"/>
          <w:strike w:val="0"/>
          <w:noProof w:val="0"/>
          <w:color w:val="000000"/>
          <w:position w:val="0"/>
          <w:sz w:val="20"/>
          <w:u w:val="none"/>
          <w:vertAlign w:val="baseline"/>
        </w:rPr>
        <w:t xml:space="preserve">, not </w:t>
      </w:r>
      <w:hyperlink r:id="rId41" w:history="1">
        <w:r>
          <w:rPr>
            <w:rFonts w:ascii="arial" w:eastAsia="arial" w:hAnsi="arial" w:cs="arial"/>
            <w:b w:val="0"/>
            <w:i/>
            <w:strike w:val="0"/>
            <w:noProof w:val="0"/>
            <w:color w:val="0077CC"/>
            <w:position w:val="0"/>
            <w:sz w:val="20"/>
            <w:u w:val="single"/>
            <w:vertAlign w:val="baseline"/>
          </w:rPr>
          <w:t>§ 4B1.2</w:t>
        </w:r>
      </w:hyperlink>
      <w:r>
        <w:rPr>
          <w:rFonts w:ascii="arial" w:eastAsia="arial" w:hAnsi="arial" w:cs="arial"/>
          <w:b w:val="0"/>
          <w:i w:val="0"/>
          <w:strike w:val="0"/>
          <w:noProof w:val="0"/>
          <w:color w:val="000000"/>
          <w:position w:val="0"/>
          <w:sz w:val="20"/>
          <w:u w:val="none"/>
          <w:vertAlign w:val="baseline"/>
        </w:rPr>
        <w:t xml:space="preserve">, presented the applicable definition for crimes of violence that fall under the aggravated felony enhancement. Furthermore, we rejected the government's argument that </w:t>
      </w:r>
      <w:hyperlink r:id="rId25" w:history="1">
        <w:r>
          <w:rPr>
            <w:rFonts w:ascii="arial" w:eastAsia="arial" w:hAnsi="arial" w:cs="arial"/>
            <w:b w:val="0"/>
            <w:i/>
            <w:strike w:val="0"/>
            <w:noProof w:val="0"/>
            <w:color w:val="0077CC"/>
            <w:position w:val="0"/>
            <w:sz w:val="20"/>
            <w:u w:val="single"/>
            <w:vertAlign w:val="baseline"/>
          </w:rPr>
          <w:t>§ 16</w:t>
        </w:r>
      </w:hyperlink>
      <w:r>
        <w:rPr>
          <w:rFonts w:ascii="arial" w:eastAsia="arial" w:hAnsi="arial" w:cs="arial"/>
          <w:b w:val="0"/>
          <w:i w:val="0"/>
          <w:strike w:val="0"/>
          <w:noProof w:val="0"/>
          <w:color w:val="000000"/>
          <w:position w:val="0"/>
          <w:sz w:val="20"/>
          <w:u w:val="none"/>
          <w:vertAlign w:val="baseline"/>
        </w:rPr>
        <w:t xml:space="preserve"> should be construed the same as </w:t>
      </w:r>
      <w:hyperlink r:id="rId41" w:history="1">
        <w:r>
          <w:rPr>
            <w:rFonts w:ascii="arial" w:eastAsia="arial" w:hAnsi="arial" w:cs="arial"/>
            <w:b w:val="0"/>
            <w:i/>
            <w:strike w:val="0"/>
            <w:noProof w:val="0"/>
            <w:color w:val="0077CC"/>
            <w:position w:val="0"/>
            <w:sz w:val="20"/>
            <w:u w:val="single"/>
            <w:vertAlign w:val="baseline"/>
          </w:rPr>
          <w:t>§ 4B1.2</w:t>
        </w:r>
      </w:hyperlink>
      <w:r>
        <w:rPr>
          <w:rFonts w:ascii="arial" w:eastAsia="arial" w:hAnsi="arial" w:cs="arial"/>
          <w:b w:val="0"/>
          <w:i w:val="0"/>
          <w:strike w:val="0"/>
          <w:noProof w:val="0"/>
          <w:color w:val="000000"/>
          <w:position w:val="0"/>
          <w:sz w:val="20"/>
          <w:u w:val="none"/>
          <w:vertAlign w:val="baseline"/>
        </w:rPr>
        <w:t>, noting another obvious dissimilarity in the definitions:</w:t>
      </w:r>
    </w:p>
    <w:p>
      <w:pPr>
        <w:keepNext w:val="0"/>
        <w:spacing w:before="200" w:after="0" w:line="260" w:lineRule="atLeast"/>
        <w:ind w:left="400" w:right="0" w:firstLine="0"/>
        <w:jc w:val="both"/>
      </w:pPr>
      <w:bookmarkStart w:id="280" w:name="Bookmark_para_41"/>
      <w:bookmarkEnd w:id="280"/>
      <w:bookmarkStart w:id="281" w:name="Bookmark_I4F2HKCT0K1MND3XX0000400_2"/>
      <w:bookmarkEnd w:id="281"/>
      <w:hyperlink r:id="rId41" w:history="1">
        <w:r>
          <w:rPr>
            <w:rFonts w:ascii="arial" w:eastAsia="arial" w:hAnsi="arial" w:cs="arial"/>
            <w:b w:val="0"/>
            <w:i/>
            <w:strike w:val="0"/>
            <w:color w:val="0077CC"/>
            <w:sz w:val="20"/>
            <w:u w:val="single"/>
            <w:vertAlign w:val="baseline"/>
          </w:rPr>
          <w:t>Guideline 4B1.2(a)(2)</w:t>
        </w:r>
      </w:hyperlink>
      <w:r>
        <w:rPr>
          <w:rFonts w:ascii="arial" w:eastAsia="arial" w:hAnsi="arial" w:cs="arial"/>
          <w:b w:val="0"/>
          <w:i w:val="0"/>
          <w:strike w:val="0"/>
          <w:noProof w:val="0"/>
          <w:color w:val="000000"/>
          <w:position w:val="0"/>
          <w:sz w:val="20"/>
          <w:u w:val="none"/>
          <w:vertAlign w:val="baseline"/>
        </w:rPr>
        <w:t>'s "otherwise" clause contains broader language than does sectio</w:t>
      </w:r>
      <w:hyperlink r:id="rId41" w:history="1">
        <w:r>
          <w:rPr>
            <w:rFonts w:ascii="arial" w:eastAsia="arial" w:hAnsi="arial" w:cs="arial"/>
            <w:b w:val="0"/>
            <w:i/>
            <w:strike w:val="0"/>
            <w:noProof w:val="0"/>
            <w:color w:val="0077CC"/>
            <w:position w:val="0"/>
            <w:sz w:val="20"/>
            <w:u w:val="single"/>
            <w:vertAlign w:val="baseline"/>
          </w:rPr>
          <w:t>n 16(b). Guideline 4B1.2(a)(2)</w:t>
        </w:r>
      </w:hyperlink>
      <w:r>
        <w:rPr>
          <w:rFonts w:ascii="arial" w:eastAsia="arial" w:hAnsi="arial" w:cs="arial"/>
          <w:b w:val="0"/>
          <w:i w:val="0"/>
          <w:strike w:val="0"/>
          <w:noProof w:val="0"/>
          <w:color w:val="000000"/>
          <w:position w:val="0"/>
          <w:sz w:val="20"/>
          <w:u w:val="none"/>
          <w:vertAlign w:val="baseline"/>
        </w:rPr>
        <w:t xml:space="preserve"> only requires that the offense involve conduct that poses a serious risk of physical injury to another person. </w:t>
      </w:r>
      <w:r>
        <w:rPr>
          <w:rFonts w:ascii="arial" w:eastAsia="arial" w:hAnsi="arial" w:cs="arial"/>
          <w:b w:val="0"/>
          <w:i w:val="0"/>
          <w:strike w:val="0"/>
          <w:noProof w:val="0"/>
          <w:color w:val="000000"/>
          <w:position w:val="0"/>
          <w:sz w:val="20"/>
          <w:u w:val="none"/>
          <w:vertAlign w:val="baseline"/>
        </w:rPr>
        <w:t xml:space="preserve">It does not require, as </w:t>
      </w:r>
      <w:hyperlink r:id="rId25" w:history="1">
        <w:r>
          <w:rPr>
            <w:rFonts w:ascii="arial" w:eastAsia="arial" w:hAnsi="arial" w:cs="arial"/>
            <w:b w:val="0"/>
            <w:i/>
            <w:strike w:val="0"/>
            <w:noProof w:val="0"/>
            <w:color w:val="0077CC"/>
            <w:position w:val="0"/>
            <w:sz w:val="20"/>
            <w:u w:val="single"/>
            <w:vertAlign w:val="baseline"/>
          </w:rPr>
          <w:t>section 16(b)</w:t>
        </w:r>
      </w:hyperlink>
      <w:r>
        <w:rPr>
          <w:rFonts w:ascii="arial" w:eastAsia="arial" w:hAnsi="arial" w:cs="arial"/>
          <w:b w:val="0"/>
          <w:i w:val="0"/>
          <w:strike w:val="0"/>
          <w:noProof w:val="0"/>
          <w:color w:val="000000"/>
          <w:position w:val="0"/>
          <w:sz w:val="20"/>
          <w:u w:val="none"/>
          <w:vertAlign w:val="baseline"/>
        </w:rPr>
        <w:t xml:space="preserve"> does, that there be a substantial risk that the defendant will </w:t>
      </w:r>
      <w:r>
        <w:rPr>
          <w:rFonts w:ascii="arial" w:eastAsia="arial" w:hAnsi="arial" w:cs="arial"/>
          <w:b w:val="0"/>
          <w:i/>
          <w:strike w:val="0"/>
          <w:noProof w:val="0"/>
          <w:color w:val="000000"/>
          <w:position w:val="0"/>
          <w:sz w:val="20"/>
          <w:u w:val="none"/>
          <w:vertAlign w:val="baseline"/>
        </w:rPr>
        <w:t xml:space="preserve">use </w:t>
      </w:r>
      <w:r>
        <w:rPr>
          <w:rFonts w:ascii="arial" w:eastAsia="arial" w:hAnsi="arial" w:cs="arial"/>
          <w:b w:val="0"/>
          <w:i w:val="0"/>
          <w:strike w:val="0"/>
          <w:noProof w:val="0"/>
          <w:color w:val="000000"/>
          <w:position w:val="0"/>
          <w:sz w:val="20"/>
          <w:u w:val="none"/>
          <w:vertAlign w:val="baseline"/>
        </w:rPr>
        <w:t xml:space="preserve">physical force against another's person or property </w:t>
      </w:r>
      <w:r>
        <w:rPr>
          <w:rFonts w:ascii="arial" w:eastAsia="arial" w:hAnsi="arial" w:cs="arial"/>
          <w:b w:val="0"/>
          <w:i/>
          <w:strike w:val="0"/>
          <w:noProof w:val="0"/>
          <w:color w:val="000000"/>
          <w:position w:val="0"/>
          <w:sz w:val="20"/>
          <w:u w:val="none"/>
          <w:vertAlign w:val="baseline"/>
        </w:rPr>
        <w:t>in the course of committing the offense</w:t>
      </w:r>
      <w:r>
        <w:rPr>
          <w:rFonts w:ascii="arial" w:eastAsia="arial" w:hAnsi="arial" w:cs="arial"/>
          <w:b w:val="0"/>
          <w:i w:val="0"/>
          <w:strike w:val="0"/>
          <w:noProof w:val="0"/>
          <w:color w:val="000000"/>
          <w:position w:val="0"/>
          <w:sz w:val="20"/>
          <w:u w:val="none"/>
          <w:vertAlign w:val="baseline"/>
        </w:rPr>
        <w:t xml:space="preserve">. </w:t>
      </w:r>
      <w:bookmarkStart w:id="282" w:name="Bookmark_I4F2HKCT0K1MND3Y20000400"/>
      <w:bookmarkEnd w:id="282"/>
      <w:hyperlink r:id="rId41" w:history="1">
        <w:r>
          <w:rPr>
            <w:rFonts w:ascii="arial" w:eastAsia="arial" w:hAnsi="arial" w:cs="arial"/>
            <w:b w:val="0"/>
            <w:i/>
            <w:strike w:val="0"/>
            <w:noProof w:val="0"/>
            <w:color w:val="0077CC"/>
            <w:position w:val="0"/>
            <w:sz w:val="20"/>
            <w:u w:val="single"/>
            <w:vertAlign w:val="baseline"/>
          </w:rPr>
          <w:t>Guideline 4B1.2(a)(2)</w:t>
        </w:r>
      </w:hyperlink>
      <w:r>
        <w:rPr>
          <w:rFonts w:ascii="arial" w:eastAsia="arial" w:hAnsi="arial" w:cs="arial"/>
          <w:b w:val="0"/>
          <w:i w:val="0"/>
          <w:strike w:val="0"/>
          <w:noProof w:val="0"/>
          <w:color w:val="000000"/>
          <w:position w:val="0"/>
          <w:sz w:val="20"/>
          <w:u w:val="none"/>
          <w:vertAlign w:val="baseline"/>
        </w:rPr>
        <w:t>'s otherwise clause concerns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only the risk of one particular </w:t>
      </w:r>
      <w:r>
        <w:rPr>
          <w:rFonts w:ascii="arial" w:eastAsia="arial" w:hAnsi="arial" w:cs="arial"/>
          <w:b w:val="0"/>
          <w:i/>
          <w:strike w:val="0"/>
          <w:noProof w:val="0"/>
          <w:color w:val="000000"/>
          <w:position w:val="0"/>
          <w:sz w:val="20"/>
          <w:u w:val="none"/>
          <w:vertAlign w:val="baseline"/>
        </w:rPr>
        <w:t>effect</w:t>
      </w:r>
      <w:r>
        <w:rPr>
          <w:rFonts w:ascii="arial" w:eastAsia="arial" w:hAnsi="arial" w:cs="arial"/>
          <w:b w:val="0"/>
          <w:i w:val="0"/>
          <w:strike w:val="0"/>
          <w:noProof w:val="0"/>
          <w:color w:val="000000"/>
          <w:position w:val="0"/>
          <w:sz w:val="20"/>
          <w:u w:val="none"/>
          <w:vertAlign w:val="baseline"/>
        </w:rPr>
        <w:t xml:space="preserve"> (physical injury to another's person or property) of the defendant's conduct </w:t>
      </w:r>
      <w:r>
        <w:rPr>
          <w:rFonts w:ascii="arial" w:eastAsia="arial" w:hAnsi="arial" w:cs="arial"/>
          <w:b w:val="0"/>
          <w:i/>
          <w:strike w:val="0"/>
          <w:noProof w:val="0"/>
          <w:color w:val="000000"/>
          <w:position w:val="0"/>
          <w:sz w:val="20"/>
          <w:u w:val="none"/>
          <w:vertAlign w:val="baseline"/>
        </w:rPr>
        <w:t>itself</w:t>
      </w:r>
      <w:r>
        <w:rPr>
          <w:rFonts w:ascii="arial" w:eastAsia="arial" w:hAnsi="arial" w:cs="arial"/>
          <w:b w:val="0"/>
          <w:i w:val="0"/>
          <w:strike w:val="0"/>
          <w:noProof w:val="0"/>
          <w:color w:val="000000"/>
          <w:position w:val="0"/>
          <w:sz w:val="20"/>
          <w:u w:val="none"/>
          <w:vertAlign w:val="baseline"/>
        </w:rPr>
        <w:t xml:space="preserve">, as there is no requirement that there be a substantial risk that another's person or property will sustain injury, but only that there be a substantial risk that the defendant will </w:t>
      </w:r>
      <w:r>
        <w:rPr>
          <w:rFonts w:ascii="arial" w:eastAsia="arial" w:hAnsi="arial" w:cs="arial"/>
          <w:b w:val="0"/>
          <w:i/>
          <w:strike w:val="0"/>
          <w:noProof w:val="0"/>
          <w:color w:val="000000"/>
          <w:position w:val="0"/>
          <w:sz w:val="20"/>
          <w:u w:val="none"/>
          <w:vertAlign w:val="baseline"/>
        </w:rPr>
        <w:t>use</w:t>
      </w:r>
      <w:r>
        <w:rPr>
          <w:rFonts w:ascii="arial" w:eastAsia="arial" w:hAnsi="arial" w:cs="arial"/>
          <w:b w:val="0"/>
          <w:i w:val="0"/>
          <w:strike w:val="0"/>
          <w:noProof w:val="0"/>
          <w:color w:val="000000"/>
          <w:position w:val="0"/>
          <w:sz w:val="20"/>
          <w:u w:val="none"/>
          <w:vertAlign w:val="baseline"/>
        </w:rPr>
        <w:t xml:space="preserve"> physical force against another's person or property </w:t>
      </w:r>
      <w:r>
        <w:rPr>
          <w:rFonts w:ascii="arial" w:eastAsia="arial" w:hAnsi="arial" w:cs="arial"/>
          <w:b w:val="0"/>
          <w:i/>
          <w:strike w:val="0"/>
          <w:noProof w:val="0"/>
          <w:color w:val="000000"/>
          <w:position w:val="0"/>
          <w:sz w:val="20"/>
          <w:u w:val="none"/>
          <w:vertAlign w:val="baseline"/>
        </w:rPr>
        <w:t>in the course of committing the offense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85"/>
        <w:t xml:space="preserve">84</w:t>
      </w:r>
    </w:p>
    <w:p>
      <w:pPr>
        <w:keepNext w:val="0"/>
        <w:spacing w:before="240" w:after="0" w:line="260" w:lineRule="atLeast"/>
        <w:ind w:left="0" w:right="0" w:firstLine="0"/>
        <w:jc w:val="both"/>
      </w:pPr>
      <w:bookmarkStart w:id="286" w:name="Bookmark_I4F2HKCT0K1MND3Y20000400_2"/>
      <w:bookmarkEnd w:id="286"/>
      <w:r>
        <w:rPr>
          <w:rFonts w:ascii="arial" w:eastAsia="arial" w:hAnsi="arial" w:cs="arial"/>
          <w:b w:val="0"/>
          <w:i w:val="0"/>
          <w:strike w:val="0"/>
          <w:noProof w:val="0"/>
          <w:color w:val="000000"/>
          <w:position w:val="0"/>
          <w:sz w:val="20"/>
          <w:u w:val="none"/>
          <w:vertAlign w:val="baseline"/>
        </w:rPr>
        <w:t>As</w:t>
      </w:r>
      <w:r>
        <w:rPr>
          <w:rFonts w:ascii="arial" w:eastAsia="arial" w:hAnsi="arial" w:cs="arial"/>
          <w:b w:val="0"/>
          <w:i/>
          <w:strike w:val="0"/>
          <w:noProof w:val="0"/>
          <w:color w:val="000000"/>
          <w:position w:val="0"/>
          <w:sz w:val="20"/>
          <w:u w:val="none"/>
          <w:vertAlign w:val="baseline"/>
        </w:rPr>
        <w:t xml:space="preserve"> Chapa-Garza</w:t>
      </w:r>
      <w:r>
        <w:rPr>
          <w:rFonts w:ascii="arial" w:eastAsia="arial" w:hAnsi="arial" w:cs="arial"/>
          <w:b w:val="0"/>
          <w:i w:val="0"/>
          <w:strike w:val="0"/>
          <w:noProof w:val="0"/>
          <w:color w:val="000000"/>
          <w:position w:val="0"/>
          <w:sz w:val="20"/>
          <w:u w:val="none"/>
          <w:vertAlign w:val="baseline"/>
        </w:rPr>
        <w:t xml:space="preserve"> demonstrates, on prior occasions we have chosen to apply the definition of "crime of violence" referenced in </w:t>
      </w:r>
      <w:hyperlink r:id="rId22" w:history="1">
        <w:r>
          <w:rPr>
            <w:rFonts w:ascii="arial" w:eastAsia="arial" w:hAnsi="arial" w:cs="arial"/>
            <w:b w:val="0"/>
            <w:i/>
            <w:strike w:val="0"/>
            <w:noProof w:val="0"/>
            <w:color w:val="0077CC"/>
            <w:position w:val="0"/>
            <w:sz w:val="20"/>
            <w:u w:val="single"/>
            <w:vertAlign w:val="baseline"/>
          </w:rPr>
          <w:t>§ 1101(a)(43)</w:t>
        </w:r>
      </w:hyperlink>
      <w:r>
        <w:rPr>
          <w:rFonts w:ascii="arial" w:eastAsia="arial" w:hAnsi="arial" w:cs="arial"/>
          <w:b w:val="0"/>
          <w:i w:val="0"/>
          <w:strike w:val="0"/>
          <w:noProof w:val="0"/>
          <w:color w:val="000000"/>
          <w:position w:val="0"/>
          <w:sz w:val="20"/>
          <w:u w:val="none"/>
          <w:vertAlign w:val="baseline"/>
        </w:rPr>
        <w:t xml:space="preserve">, rather than the definition explicitly provided for in the application notes, when the issue was whether a crime of violence constituted an aggravated felony. </w:t>
      </w:r>
      <w:r>
        <w:rPr>
          <w:rFonts w:ascii="arial" w:eastAsia="arial" w:hAnsi="arial" w:cs="arial"/>
          <w:vertAlign w:val="superscript"/>
        </w:rPr>
        <w:footnoteReference w:customMarkFollows="1" w:id="86"/>
        <w:t xml:space="preserve">85</w:t>
      </w:r>
      <w:r>
        <w:rPr>
          <w:rFonts w:ascii="arial" w:eastAsia="arial" w:hAnsi="arial" w:cs="arial"/>
          <w:b w:val="0"/>
          <w:i w:val="0"/>
          <w:strike w:val="0"/>
          <w:noProof w:val="0"/>
          <w:color w:val="000000"/>
          <w:position w:val="0"/>
          <w:sz w:val="20"/>
          <w:u w:val="none"/>
          <w:vertAlign w:val="baseline"/>
        </w:rPr>
        <w:t xml:space="preserve"> We presume that the Sentencing Commission had knowledge of this practice when it drafted the 2001 amendments.</w:t>
      </w:r>
    </w:p>
    <w:p>
      <w:pPr>
        <w:keepNext w:val="0"/>
        <w:spacing w:before="240" w:after="0" w:line="260" w:lineRule="atLeast"/>
        <w:ind w:left="0" w:right="0" w:firstLine="0"/>
        <w:jc w:val="both"/>
      </w:pPr>
      <w:bookmarkStart w:id="289" w:name="Bookmark_para_42"/>
      <w:bookmarkEnd w:id="289"/>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The Sentencing Commission has continued its practice of referencing two definitions for crimes of violence. Like the 2000 version, the 2001 amendments to </w:t>
      </w:r>
      <w:hyperlink r:id="rId16" w:history="1">
        <w:r>
          <w:rPr>
            <w:rFonts w:ascii="arial" w:eastAsia="arial" w:hAnsi="arial" w:cs="arial"/>
            <w:b w:val="0"/>
            <w:i/>
            <w:strike w:val="0"/>
            <w:noProof w:val="0"/>
            <w:color w:val="0077CC"/>
            <w:position w:val="0"/>
            <w:sz w:val="20"/>
            <w:u w:val="single"/>
            <w:vertAlign w:val="baseline"/>
          </w:rPr>
          <w:t>§ 2L1.2</w:t>
        </w:r>
      </w:hyperlink>
      <w:r>
        <w:rPr>
          <w:rFonts w:ascii="arial" w:eastAsia="arial" w:hAnsi="arial" w:cs="arial"/>
          <w:b w:val="0"/>
          <w:i w:val="0"/>
          <w:strike w:val="0"/>
          <w:noProof w:val="0"/>
          <w:color w:val="000000"/>
          <w:position w:val="0"/>
          <w:sz w:val="20"/>
          <w:u w:val="none"/>
          <w:vertAlign w:val="baseline"/>
        </w:rPr>
        <w:t xml:space="preserve"> reference differing definitions of the term. As with "drug trafficking crimes," "crimes of violence" are now explicitly defined in the application notes to the 2001 version of </w:t>
      </w:r>
      <w:hyperlink r:id="rId16" w:history="1">
        <w:r>
          <w:rPr>
            <w:rFonts w:ascii="arial" w:eastAsia="arial" w:hAnsi="arial" w:cs="arial"/>
            <w:b w:val="0"/>
            <w:i/>
            <w:strike w:val="0"/>
            <w:noProof w:val="0"/>
            <w:color w:val="0077CC"/>
            <w:position w:val="0"/>
            <w:sz w:val="20"/>
            <w:u w:val="single"/>
            <w:vertAlign w:val="baseline"/>
          </w:rPr>
          <w:t>§ 2L1.2</w:t>
        </w:r>
      </w:hyperlink>
      <w:r>
        <w:rPr>
          <w:rFonts w:ascii="arial" w:eastAsia="arial" w:hAnsi="arial" w:cs="arial"/>
          <w:b w:val="0"/>
          <w:i w:val="0"/>
          <w:strike w:val="0"/>
          <w:noProof w:val="0"/>
          <w:color w:val="000000"/>
          <w:position w:val="0"/>
          <w:sz w:val="20"/>
          <w:u w:val="none"/>
          <w:vertAlign w:val="baseline"/>
        </w:rPr>
        <w:t>. The new definition provides:</w:t>
      </w:r>
    </w:p>
    <w:p>
      <w:pPr>
        <w:keepNext w:val="0"/>
        <w:spacing w:before="200" w:after="0" w:line="260" w:lineRule="atLeast"/>
        <w:ind w:left="400" w:right="0" w:firstLine="0"/>
        <w:jc w:val="both"/>
      </w:pPr>
      <w:bookmarkStart w:id="290" w:name="Bookmark_para_43"/>
      <w:bookmarkEnd w:id="290"/>
      <w:bookmarkStart w:id="291" w:name="Bookmark_LNHNREFclscc9"/>
      <w:bookmarkEnd w:id="291"/>
      <w:hyperlink r:id="rId4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7"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"Crime of violence"-</w:t>
      </w:r>
    </w:p>
    <w:p>
      <w:pPr>
        <w:keepNext w:val="0"/>
        <w:spacing w:after="0" w:line="260" w:lineRule="atLeast"/>
        <w:ind w:left="400" w:right="0" w:firstLine="0"/>
        <w:jc w:val="both"/>
      </w:pPr>
      <w:bookmarkStart w:id="292" w:name="Bookmark_para_44"/>
      <w:bookmarkEnd w:id="292"/>
      <w:r>
        <w:rPr>
          <w:rFonts w:ascii="arial" w:eastAsia="arial" w:hAnsi="arial" w:cs="arial"/>
          <w:b w:val="0"/>
          <w:i w:val="0"/>
          <w:strike w:val="0"/>
          <w:noProof w:val="0"/>
          <w:color w:val="000000"/>
          <w:position w:val="0"/>
          <w:sz w:val="20"/>
          <w:u w:val="none"/>
          <w:vertAlign w:val="baseline"/>
        </w:rPr>
        <w:t>(I) means an offense under federal, state, or local law that has as an element the use, attempted use, or threatened use of physical force against the person of another; and</w:t>
      </w:r>
    </w:p>
    <w:p>
      <w:pPr>
        <w:keepNext w:val="0"/>
        <w:spacing w:after="0" w:line="260" w:lineRule="atLeast"/>
        <w:ind w:left="400" w:right="0" w:firstLine="0"/>
        <w:jc w:val="both"/>
      </w:pPr>
      <w:bookmarkStart w:id="293" w:name="Bookmark_para_45"/>
      <w:bookmarkEnd w:id="293"/>
      <w:r>
        <w:rPr>
          <w:rFonts w:ascii="arial" w:eastAsia="arial" w:hAnsi="arial" w:cs="arial"/>
          <w:b w:val="0"/>
          <w:i w:val="0"/>
          <w:strike w:val="0"/>
          <w:noProof w:val="0"/>
          <w:color w:val="000000"/>
          <w:position w:val="0"/>
          <w:sz w:val="20"/>
          <w:u w:val="none"/>
          <w:vertAlign w:val="baseline"/>
        </w:rPr>
        <w:t xml:space="preserve">(II) includes murder, manslaughter, kidnapping, aggravated assault, forcible sex offenses (including sexual abuse of a minor), robbery, arson, extortion, extortionate extension of credit, and burglary of a dwelling. </w:t>
      </w:r>
      <w:r>
        <w:rPr>
          <w:rFonts w:ascii="arial" w:eastAsia="arial" w:hAnsi="arial" w:cs="arial"/>
          <w:vertAlign w:val="superscript"/>
        </w:rPr>
        <w:footnoteReference w:customMarkFollows="1" w:id="87"/>
        <w:t xml:space="preserve">86</w:t>
      </w:r>
    </w:p>
    <w:p>
      <w:pPr>
        <w:keepNext w:val="0"/>
        <w:spacing w:before="200" w:after="0" w:line="260" w:lineRule="atLeast"/>
        <w:ind w:left="0" w:right="0" w:firstLine="0"/>
        <w:jc w:val="both"/>
      </w:pPr>
      <w:bookmarkStart w:id="295" w:name="Bookmark_LNHNREFclscc10"/>
      <w:bookmarkEnd w:id="295"/>
      <w:hyperlink r:id="rId4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48"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xml:space="preserve">] This definition, like the one provided in the application notes for "drug trafficking offense," is to be applied "for purposes of subsection (b)(1)," which includes all sentencing enhancement provisions of </w:t>
      </w:r>
      <w:hyperlink r:id="rId16" w:history="1">
        <w:r>
          <w:rPr>
            <w:rFonts w:ascii="arial" w:eastAsia="arial" w:hAnsi="arial" w:cs="arial"/>
            <w:b w:val="0"/>
            <w:i/>
            <w:strike w:val="0"/>
            <w:noProof w:val="0"/>
            <w:color w:val="0077CC"/>
            <w:position w:val="0"/>
            <w:sz w:val="20"/>
            <w:u w:val="single"/>
            <w:vertAlign w:val="baseline"/>
          </w:rPr>
          <w:t>§ 2L1.2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88"/>
        <w:t xml:space="preserve">87</w:t>
      </w:r>
      <w:r>
        <w:rPr>
          <w:rFonts w:ascii="arial" w:eastAsia="arial" w:hAnsi="arial" w:cs="arial"/>
          <w:b w:val="0"/>
          <w:i w:val="0"/>
          <w:strike w:val="0"/>
          <w:noProof w:val="0"/>
          <w:color w:val="000000"/>
          <w:position w:val="0"/>
          <w:sz w:val="20"/>
          <w:u w:val="none"/>
          <w:vertAlign w:val="baseline"/>
        </w:rPr>
        <w:t xml:space="preserve"> Yet, as with drug trafficking offenses, crimes of violence are still included within the purview of </w:t>
      </w:r>
      <w:hyperlink r:id="rId22" w:history="1">
        <w:r>
          <w:rPr>
            <w:rFonts w:ascii="arial" w:eastAsia="arial" w:hAnsi="arial" w:cs="arial"/>
            <w:b w:val="0"/>
            <w:i/>
            <w:strike w:val="0"/>
            <w:noProof w:val="0"/>
            <w:color w:val="0077CC"/>
            <w:position w:val="0"/>
            <w:sz w:val="20"/>
            <w:u w:val="single"/>
            <w:vertAlign w:val="baseline"/>
          </w:rPr>
          <w:t>§ 1101(a)(43)</w:t>
        </w:r>
      </w:hyperlink>
      <w:r>
        <w:rPr>
          <w:rFonts w:ascii="arial" w:eastAsia="arial" w:hAnsi="arial" w:cs="arial"/>
          <w:b w:val="0"/>
          <w:i w:val="0"/>
          <w:strike w:val="0"/>
          <w:noProof w:val="0"/>
          <w:color w:val="000000"/>
          <w:position w:val="0"/>
          <w:sz w:val="20"/>
          <w:u w:val="none"/>
          <w:vertAlign w:val="baseline"/>
        </w:rPr>
        <w:t xml:space="preserve"> aggravated felonies. </w:t>
      </w:r>
      <w:hyperlink r:id="rId22" w:history="1">
        <w:r>
          <w:rPr>
            <w:rFonts w:ascii="arial" w:eastAsia="arial" w:hAnsi="arial" w:cs="arial"/>
            <w:b w:val="0"/>
            <w:i/>
            <w:strike w:val="0"/>
            <w:noProof w:val="0"/>
            <w:color w:val="0077CC"/>
            <w:position w:val="0"/>
            <w:sz w:val="20"/>
            <w:u w:val="single"/>
            <w:vertAlign w:val="baseline"/>
          </w:rPr>
          <w:t>Section 1101(a)(43)</w:t>
        </w:r>
      </w:hyperlink>
      <w:r>
        <w:rPr>
          <w:rFonts w:ascii="arial" w:eastAsia="arial" w:hAnsi="arial" w:cs="arial"/>
          <w:b w:val="0"/>
          <w:i w:val="0"/>
          <w:strike w:val="0"/>
          <w:noProof w:val="0"/>
          <w:color w:val="000000"/>
          <w:position w:val="0"/>
          <w:sz w:val="20"/>
          <w:u w:val="none"/>
          <w:vertAlign w:val="baseline"/>
        </w:rPr>
        <w:t xml:space="preserve"> still defines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crimes of violence according to </w:t>
      </w:r>
      <w:hyperlink r:id="rId25" w:history="1">
        <w:r>
          <w:rPr>
            <w:rFonts w:ascii="arial" w:eastAsia="arial" w:hAnsi="arial" w:cs="arial"/>
            <w:b w:val="0"/>
            <w:i/>
            <w:strike w:val="0"/>
            <w:noProof w:val="0"/>
            <w:color w:val="0077CC"/>
            <w:position w:val="0"/>
            <w:sz w:val="20"/>
            <w:u w:val="single"/>
            <w:vertAlign w:val="baseline"/>
          </w:rPr>
          <w:t>18 U.S.C. § 16</w:t>
        </w:r>
      </w:hyperlink>
      <w:r>
        <w:rPr>
          <w:rFonts w:ascii="arial" w:eastAsia="arial" w:hAnsi="arial" w:cs="arial"/>
          <w:b w:val="0"/>
          <w:i w:val="0"/>
          <w:strike w:val="0"/>
          <w:noProof w:val="0"/>
          <w:color w:val="000000"/>
          <w:position w:val="0"/>
          <w:sz w:val="20"/>
          <w:u w:val="none"/>
          <w:vertAlign w:val="baseline"/>
        </w:rPr>
        <w:t xml:space="preserve">. Thus, just as the 2000 Guidelines presented two different definitions </w:t>
      </w:r>
      <w:r>
        <w:rPr>
          <w:rFonts w:ascii="arial" w:eastAsia="arial" w:hAnsi="arial" w:cs="arial"/>
          <w:b/>
          <w:i w:val="0"/>
          <w:strike w:val="0"/>
          <w:noProof w:val="0"/>
          <w:color w:val="000000"/>
          <w:position w:val="0"/>
          <w:sz w:val="20"/>
          <w:u w:val="none"/>
          <w:vertAlign w:val="baseline"/>
        </w:rPr>
        <w:t> [*711] </w:t>
      </w:r>
      <w:r>
        <w:rPr>
          <w:rFonts w:ascii="arial" w:eastAsia="arial" w:hAnsi="arial" w:cs="arial"/>
          <w:b w:val="0"/>
          <w:i w:val="0"/>
          <w:strike w:val="0"/>
          <w:noProof w:val="0"/>
          <w:color w:val="000000"/>
          <w:position w:val="0"/>
          <w:sz w:val="20"/>
          <w:u w:val="none"/>
          <w:vertAlign w:val="baseline"/>
        </w:rPr>
        <w:t xml:space="preserve"> for crimes of violence, so does the 2001 version.</w:t>
      </w:r>
    </w:p>
    <w:p>
      <w:pPr>
        <w:keepNext w:val="0"/>
        <w:spacing w:before="240" w:after="0" w:line="260" w:lineRule="atLeast"/>
        <w:ind w:left="0" w:right="0" w:firstLine="0"/>
        <w:jc w:val="both"/>
      </w:pPr>
      <w:bookmarkStart w:id="297" w:name="Bookmark_para_46"/>
      <w:bookmarkEnd w:id="297"/>
      <w:r>
        <w:rPr>
          <w:rFonts w:ascii="arial" w:eastAsia="arial" w:hAnsi="arial" w:cs="arial"/>
          <w:b w:val="0"/>
          <w:i w:val="0"/>
          <w:strike w:val="0"/>
          <w:noProof w:val="0"/>
          <w:color w:val="000000"/>
          <w:position w:val="0"/>
          <w:sz w:val="20"/>
          <w:u w:val="none"/>
          <w:vertAlign w:val="baseline"/>
        </w:rPr>
        <w:t xml:space="preserve">Although, at first glance, the Sentencing Guidelines' inclusion of two separate definitions of crimes of violence and drug trafficking crimes seems not only inexplicable but inherently irrational, the Commission's commentary to the 2001 amendments intimates that its inclusion of the two definitions of crimes of violence and drug trafficking offenses in the 2001 version of </w:t>
      </w:r>
      <w:hyperlink r:id="rId16" w:history="1">
        <w:r>
          <w:rPr>
            <w:rFonts w:ascii="arial" w:eastAsia="arial" w:hAnsi="arial" w:cs="arial"/>
            <w:b w:val="0"/>
            <w:i/>
            <w:strike w:val="0"/>
            <w:noProof w:val="0"/>
            <w:color w:val="0077CC"/>
            <w:position w:val="0"/>
            <w:sz w:val="20"/>
            <w:u w:val="single"/>
            <w:vertAlign w:val="baseline"/>
          </w:rPr>
          <w:t>§ 2L1.2</w:t>
        </w:r>
      </w:hyperlink>
      <w:r>
        <w:rPr>
          <w:rFonts w:ascii="arial" w:eastAsia="arial" w:hAnsi="arial" w:cs="arial"/>
          <w:b w:val="0"/>
          <w:i w:val="0"/>
          <w:strike w:val="0"/>
          <w:noProof w:val="0"/>
          <w:color w:val="000000"/>
          <w:position w:val="0"/>
          <w:sz w:val="20"/>
          <w:u w:val="none"/>
          <w:vertAlign w:val="baseline"/>
        </w:rPr>
        <w:t xml:space="preserve"> was purposeful. It explained,</w:t>
      </w:r>
    </w:p>
    <w:p>
      <w:pPr>
        <w:keepNext w:val="0"/>
        <w:spacing w:before="240" w:after="0" w:line="260" w:lineRule="atLeast"/>
        <w:ind w:left="400" w:right="0" w:firstLine="0"/>
        <w:jc w:val="both"/>
      </w:pPr>
      <w:bookmarkStart w:id="298" w:name="Bookmark_para_47"/>
      <w:bookmarkEnd w:id="298"/>
      <w:r>
        <w:rPr>
          <w:rFonts w:ascii="arial" w:eastAsia="arial" w:hAnsi="arial" w:cs="arial"/>
          <w:b w:val="0"/>
          <w:i w:val="0"/>
          <w:strike w:val="0"/>
          <w:noProof w:val="0"/>
          <w:color w:val="000000"/>
          <w:position w:val="0"/>
          <w:sz w:val="20"/>
          <w:u w:val="none"/>
          <w:vertAlign w:val="baseline"/>
        </w:rPr>
        <w:t xml:space="preserve">This amendment responds to concerns raised by a number of judges, probation officers, and defense attorneys … that </w:t>
      </w:r>
      <w:hyperlink r:id="rId16" w:history="1">
        <w:r>
          <w:rPr>
            <w:rFonts w:ascii="arial" w:eastAsia="arial" w:hAnsi="arial" w:cs="arial"/>
            <w:b w:val="0"/>
            <w:i/>
            <w:strike w:val="0"/>
            <w:noProof w:val="0"/>
            <w:color w:val="0077CC"/>
            <w:position w:val="0"/>
            <w:sz w:val="20"/>
            <w:u w:val="single"/>
            <w:vertAlign w:val="baseline"/>
          </w:rPr>
          <w:t>§ 2L1.2</w:t>
        </w:r>
      </w:hyperlink>
      <w:r>
        <w:rPr>
          <w:rFonts w:ascii="arial" w:eastAsia="arial" w:hAnsi="arial" w:cs="arial"/>
          <w:b w:val="0"/>
          <w:i w:val="0"/>
          <w:strike w:val="0"/>
          <w:noProof w:val="0"/>
          <w:color w:val="000000"/>
          <w:position w:val="0"/>
          <w:sz w:val="20"/>
          <w:u w:val="none"/>
          <w:vertAlign w:val="baseline"/>
        </w:rPr>
        <w:t xml:space="preserve"> … sometimes results in disproportionate penalties because of the 16-level enhancement provided in the guideline for a prior conviction for an aggravated felony. The disproportionate penalties result because the breadth</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of the definition of "aggravated felony" provided in </w:t>
      </w:r>
      <w:hyperlink r:id="rId22" w:history="1">
        <w:r>
          <w:rPr>
            <w:rFonts w:ascii="arial" w:eastAsia="arial" w:hAnsi="arial" w:cs="arial"/>
            <w:b w:val="0"/>
            <w:i/>
            <w:strike w:val="0"/>
            <w:noProof w:val="0"/>
            <w:color w:val="0077CC"/>
            <w:position w:val="0"/>
            <w:sz w:val="20"/>
            <w:u w:val="single"/>
            <w:vertAlign w:val="baseline"/>
          </w:rPr>
          <w:t>8 U.S.C. § 1101 (a)(43)</w:t>
        </w:r>
      </w:hyperlink>
      <w:r>
        <w:rPr>
          <w:rFonts w:ascii="arial" w:eastAsia="arial" w:hAnsi="arial" w:cs="arial"/>
          <w:b w:val="0"/>
          <w:i w:val="0"/>
          <w:strike w:val="0"/>
          <w:noProof w:val="0"/>
          <w:color w:val="000000"/>
          <w:position w:val="0"/>
          <w:sz w:val="20"/>
          <w:u w:val="none"/>
          <w:vertAlign w:val="baseline"/>
        </w:rPr>
        <w:t>, which is incorporated into the guideline by reference, means that a defendant who previously was convicted of murder, for example, receives the same 16-level enhancement as a defendant previously convicted of simple assault….</w:t>
      </w:r>
    </w:p>
    <w:p>
      <w:pPr>
        <w:keepNext w:val="0"/>
        <w:spacing w:after="0" w:line="260" w:lineRule="atLeast"/>
        <w:ind w:left="400" w:right="0" w:firstLine="0"/>
        <w:jc w:val="both"/>
      </w:pPr>
      <w:bookmarkStart w:id="299" w:name="Bookmark_para_48"/>
      <w:bookmarkEnd w:id="299"/>
      <w:r>
        <w:rPr>
          <w:rFonts w:ascii="arial" w:eastAsia="arial" w:hAnsi="arial" w:cs="arial"/>
          <w:b w:val="0"/>
          <w:i w:val="0"/>
          <w:strike w:val="0"/>
          <w:noProof w:val="0"/>
          <w:color w:val="000000"/>
          <w:position w:val="0"/>
          <w:sz w:val="20"/>
          <w:u w:val="none"/>
          <w:vertAlign w:val="baseline"/>
        </w:rPr>
        <w:t xml:space="preserve">This amendment responds to these concerns by providing a more graduated sentencing enhancement of between 8 levels and 16 levels, depending on the seriousness of the prior aggravated felony…. </w:t>
      </w:r>
      <w:r>
        <w:rPr>
          <w:rFonts w:ascii="arial" w:eastAsia="arial" w:hAnsi="arial" w:cs="arial"/>
          <w:vertAlign w:val="superscript"/>
        </w:rPr>
        <w:footnoteReference w:customMarkFollows="1" w:id="89"/>
        <w:t xml:space="preserve">88</w:t>
      </w:r>
    </w:p>
    <w:p>
      <w:pPr>
        <w:keepNext w:val="0"/>
        <w:spacing w:before="200" w:after="0" w:line="260" w:lineRule="atLeast"/>
        <w:ind w:left="0" w:right="0" w:firstLine="0"/>
        <w:jc w:val="both"/>
      </w:pPr>
      <w:bookmarkStart w:id="301" w:name="Bookmark_para_49"/>
      <w:bookmarkEnd w:id="301"/>
      <w:r>
        <w:rPr>
          <w:rFonts w:ascii="arial" w:eastAsia="arial" w:hAnsi="arial" w:cs="arial"/>
          <w:b w:val="0"/>
          <w:i w:val="0"/>
          <w:strike w:val="0"/>
          <w:noProof w:val="0"/>
          <w:color w:val="000000"/>
          <w:position w:val="0"/>
          <w:sz w:val="20"/>
          <w:u w:val="none"/>
          <w:vertAlign w:val="baseline"/>
        </w:rPr>
        <w:t xml:space="preserve">These statements reveal that the Commission intended the guideline amendments to break up aggravated felonies by providing for the sixteen-level increase only in the case of the more serious offenses,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murder or serious drug trafficking offenses for which the sentence imposed was over 13 months, while providing lesser penalties for the less serious, but still aggravated, offenses,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assault and simple drug possession. To create</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this scheme, the Commission developed two categories of crimes of violence and drug trafficking offenses, separating those acts that are more serious from those that are less so. Therefore, the narrow definitions of crimes of violence and drug trafficking crimes found in the application notes, which are applicable to explicit mentions of crimes of violence and drug trafficking offenses in the provision requiring the sixteen- and twelve-level enhancements, lists more severe types of these crimes. In contrast, the broader definitions of crimes of violence and drug trafficking offenses referenced in </w:t>
      </w:r>
      <w:hyperlink r:id="rId22" w:history="1">
        <w:r>
          <w:rPr>
            <w:rFonts w:ascii="arial" w:eastAsia="arial" w:hAnsi="arial" w:cs="arial"/>
            <w:b w:val="0"/>
            <w:i/>
            <w:strike w:val="0"/>
            <w:noProof w:val="0"/>
            <w:color w:val="0077CC"/>
            <w:position w:val="0"/>
            <w:sz w:val="20"/>
            <w:u w:val="single"/>
            <w:vertAlign w:val="baseline"/>
          </w:rPr>
          <w:t>§ 1101(a)(43)</w:t>
        </w:r>
      </w:hyperlink>
      <w:r>
        <w:rPr>
          <w:rFonts w:ascii="arial" w:eastAsia="arial" w:hAnsi="arial" w:cs="arial"/>
          <w:b w:val="0"/>
          <w:i w:val="0"/>
          <w:strike w:val="0"/>
          <w:noProof w:val="0"/>
          <w:color w:val="000000"/>
          <w:position w:val="0"/>
          <w:sz w:val="20"/>
          <w:u w:val="none"/>
          <w:vertAlign w:val="baseline"/>
        </w:rPr>
        <w:t xml:space="preserve"> apply to less severe aggravated felonies that warrant the eight-level enhancement. Thus, contrary to the </w:t>
      </w:r>
      <w:r>
        <w:rPr>
          <w:rFonts w:ascii="arial" w:eastAsia="arial" w:hAnsi="arial" w:cs="arial"/>
          <w:b w:val="0"/>
          <w:i/>
          <w:strike w:val="0"/>
          <w:noProof w:val="0"/>
          <w:color w:val="000000"/>
          <w:position w:val="0"/>
          <w:sz w:val="20"/>
          <w:u w:val="none"/>
          <w:vertAlign w:val="baseline"/>
        </w:rPr>
        <w:t>Sanchez</w:t>
      </w:r>
      <w:r>
        <w:rPr>
          <w:rFonts w:ascii="arial" w:eastAsia="arial" w:hAnsi="arial" w:cs="arial"/>
          <w:b w:val="0"/>
          <w:i w:val="0"/>
          <w:strike w:val="0"/>
          <w:noProof w:val="0"/>
          <w:color w:val="000000"/>
          <w:position w:val="0"/>
          <w:sz w:val="20"/>
          <w:u w:val="none"/>
          <w:vertAlign w:val="baseline"/>
        </w:rPr>
        <w:t xml:space="preserve"> court's understanding, the commentary to these amendments does not imply that crimes like simple assault or simple drug possession should be erased altogether from the category of aggravated felonies, which would be the result if the narrower definition of "crimes of violence" and "drug trafficking offenses" applied to both the sixteen- and eight-level enhancements. Rather, the commentary makes clear that amendments' purpose was to apply a graduated scheme of</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penalties to aggravated felonies depending on their severity.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p>
    <w:p>
      <w:pPr>
        <w:keepNext w:val="0"/>
        <w:spacing w:before="240" w:after="0" w:line="260" w:lineRule="atLeast"/>
        <w:ind w:left="0" w:right="0" w:firstLine="0"/>
        <w:jc w:val="both"/>
      </w:pPr>
      <w:bookmarkStart w:id="302" w:name="Bookmark_para_50"/>
      <w:bookmarkEnd w:id="302"/>
      <w:r>
        <w:rPr>
          <w:rFonts w:ascii="arial" w:eastAsia="arial" w:hAnsi="arial" w:cs="arial"/>
          <w:b w:val="0"/>
          <w:i w:val="0"/>
          <w:strike w:val="0"/>
          <w:noProof w:val="0"/>
          <w:color w:val="000000"/>
          <w:position w:val="0"/>
          <w:sz w:val="20"/>
          <w:u w:val="none"/>
          <w:vertAlign w:val="baseline"/>
        </w:rPr>
        <w:t xml:space="preserve">In conclusion, the district court did not err in basing its sentencing determination on its finding that defendant committed a "felony" and a "drug trafficking crime" for purposes of the aggravated felony provisions contained in </w:t>
      </w:r>
      <w:hyperlink r:id="rId14" w:history="1">
        <w:r>
          <w:rPr>
            <w:rFonts w:ascii="arial" w:eastAsia="arial" w:hAnsi="arial" w:cs="arial"/>
            <w:b w:val="0"/>
            <w:i/>
            <w:strike w:val="0"/>
            <w:noProof w:val="0"/>
            <w:color w:val="0077CC"/>
            <w:position w:val="0"/>
            <w:sz w:val="20"/>
            <w:u w:val="single"/>
            <w:vertAlign w:val="baseline"/>
          </w:rPr>
          <w:t>8 U.S.C. § 1326 (b)(2)</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Sentencing Guideline § 2L1.2</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303" w:name="Bookmark_para_51"/>
      <w:bookmarkEnd w:id="303"/>
      <w:r>
        <w:rPr>
          <w:rFonts w:ascii="arial" w:eastAsia="arial" w:hAnsi="arial" w:cs="arial"/>
          <w:b w:val="0"/>
          <w:i w:val="0"/>
          <w:strike w:val="0"/>
          <w:noProof w:val="0"/>
          <w:color w:val="000000"/>
          <w:position w:val="0"/>
          <w:sz w:val="20"/>
          <w:u w:val="none"/>
          <w:vertAlign w:val="baseline"/>
        </w:rPr>
        <w:t xml:space="preserve">AFFIRMED.  </w:t>
      </w:r>
    </w:p>
    <w:p/>
    <w:p>
      <w:pPr>
        <w:ind w:left="200"/>
      </w:pPr>
      <w:r>
        <w:br/>
      </w:r>
      <w:r>
        <w:pict>
          <v:line id="_x0000_s104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7" w:name="Bookmark_fnpara_1"/>
      <w:bookmarkEnd w:id="37"/>
      <w:bookmarkStart w:id="38" w:name="Bookmark_I4F2HKCT0K1MND3FB0000400"/>
      <w:bookmarkEnd w:id="38"/>
      <w:hyperlink r:id="rId1" w:history="1">
        <w:r>
          <w:rPr>
            <w:rFonts w:ascii="arial" w:eastAsia="arial" w:hAnsi="arial" w:cs="arial"/>
            <w:b w:val="0"/>
            <w:i/>
            <w:strike w:val="0"/>
            <w:noProof w:val="0"/>
            <w:color w:val="0077CC"/>
            <w:position w:val="0"/>
            <w:sz w:val="18"/>
            <w:u w:val="single"/>
            <w:vertAlign w:val="baseline"/>
          </w:rPr>
          <w:t>United States v. Serna</w:t>
        </w:r>
      </w:hyperlink>
      <w:hyperlink r:id="rId1" w:history="1">
        <w:r>
          <w:rPr>
            <w:rFonts w:ascii="arial" w:eastAsia="arial" w:hAnsi="arial" w:cs="arial"/>
            <w:b w:val="0"/>
            <w:i/>
            <w:strike w:val="0"/>
            <w:noProof w:val="0"/>
            <w:color w:val="0077CC"/>
            <w:position w:val="0"/>
            <w:sz w:val="18"/>
            <w:u w:val="single"/>
            <w:vertAlign w:val="baseline"/>
          </w:rPr>
          <w:t>, 309 F.3d 859, 2002 U.S. App. LEXIS 21267, 2002 WL 31272357</w:t>
        </w:r>
      </w:hyperlink>
      <w:r>
        <w:rPr>
          <w:rFonts w:ascii="arial" w:eastAsia="arial" w:hAnsi="arial" w:cs="arial"/>
          <w:b w:val="0"/>
          <w:i w:val="0"/>
          <w:strike w:val="0"/>
          <w:noProof w:val="0"/>
          <w:color w:val="000000"/>
          <w:position w:val="0"/>
          <w:sz w:val="18"/>
          <w:u w:val="none"/>
          <w:vertAlign w:val="baseline"/>
        </w:rPr>
        <w:t>, at *1 (2002).</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1" w:name="Bookmark_fnpara_2"/>
      <w:bookmarkEnd w:id="41"/>
      <w:r>
        <w:rPr>
          <w:rFonts w:ascii="arial" w:eastAsia="arial" w:hAnsi="arial" w:cs="arial"/>
          <w:b w:val="0"/>
          <w:i/>
          <w:strike w:val="0"/>
          <w:noProof w:val="0"/>
          <w:color w:val="000000"/>
          <w:position w:val="0"/>
          <w:sz w:val="18"/>
          <w:u w:val="none"/>
          <w:vertAlign w:val="baseline"/>
        </w:rPr>
        <w:t xml:space="preserve">See </w:t>
      </w:r>
      <w:hyperlink r:id="rId2" w:history="1">
        <w:r>
          <w:rPr>
            <w:rFonts w:ascii="arial" w:eastAsia="arial" w:hAnsi="arial" w:cs="arial"/>
            <w:b w:val="0"/>
            <w:i/>
            <w:strike w:val="0"/>
            <w:noProof w:val="0"/>
            <w:color w:val="0077CC"/>
            <w:position w:val="0"/>
            <w:sz w:val="18"/>
            <w:u w:val="single"/>
            <w:vertAlign w:val="baseline"/>
          </w:rPr>
          <w:t>TEX. HEALTH &amp; SAFETY CODE ANN. § 481.121(b)(3)</w:t>
        </w:r>
      </w:hyperlink>
      <w:r>
        <w:rPr>
          <w:rFonts w:ascii="arial" w:eastAsia="arial" w:hAnsi="arial" w:cs="arial"/>
          <w:b w:val="0"/>
          <w:i w:val="0"/>
          <w:strike w:val="0"/>
          <w:noProof w:val="0"/>
          <w:color w:val="000000"/>
          <w:position w:val="0"/>
          <w:sz w:val="18"/>
          <w:u w:val="none"/>
          <w:vertAlign w:val="baseline"/>
        </w:rPr>
        <w:t xml:space="preserve"> (Vernon 1995). Caicedo was convicted of knowingly or intentionally possessing 1.75 pounds of marijuana.</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2" w:name="Bookmark_fnpara_3"/>
      <w:bookmarkEnd w:id="42"/>
      <w:hyperlink r:id="rId3" w:history="1">
        <w:r>
          <w:rPr>
            <w:rFonts w:ascii="arial" w:eastAsia="arial" w:hAnsi="arial" w:cs="arial"/>
            <w:b w:val="0"/>
            <w:i/>
            <w:strike w:val="0"/>
            <w:noProof w:val="0"/>
            <w:color w:val="0077CC"/>
            <w:position w:val="0"/>
            <w:sz w:val="18"/>
            <w:u w:val="single"/>
            <w:vertAlign w:val="baseline"/>
          </w:rPr>
          <w:t>TEX. PENAL CODE ANN. § 12.35(a)</w:t>
        </w:r>
      </w:hyperlink>
      <w:r>
        <w:rPr>
          <w:rFonts w:ascii="arial" w:eastAsia="arial" w:hAnsi="arial" w:cs="arial"/>
          <w:b w:val="0"/>
          <w:i w:val="0"/>
          <w:strike w:val="0"/>
          <w:noProof w:val="0"/>
          <w:color w:val="000000"/>
          <w:position w:val="0"/>
          <w:sz w:val="18"/>
          <w:u w:val="none"/>
          <w:vertAlign w:val="baseline"/>
        </w:rPr>
        <w:t xml:space="preserve"> (Vernon 1995).</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3" w:name="Bookmark_fnpara_4"/>
      <w:bookmarkEnd w:id="43"/>
      <w:hyperlink r:id="rId4" w:history="1">
        <w:r>
          <w:rPr>
            <w:rFonts w:ascii="arial" w:eastAsia="arial" w:hAnsi="arial" w:cs="arial"/>
            <w:b w:val="0"/>
            <w:i/>
            <w:strike w:val="0"/>
            <w:noProof w:val="0"/>
            <w:color w:val="0077CC"/>
            <w:position w:val="0"/>
            <w:sz w:val="18"/>
            <w:u w:val="single"/>
            <w:vertAlign w:val="baseline"/>
          </w:rPr>
          <w:t>TEX. CRIM. PRO. CODE ANN. art. 42.12</w:t>
        </w:r>
      </w:hyperlink>
      <w:r>
        <w:rPr>
          <w:rFonts w:ascii="arial" w:eastAsia="arial" w:hAnsi="arial" w:cs="arial"/>
          <w:b w:val="0"/>
          <w:i w:val="0"/>
          <w:strike w:val="0"/>
          <w:noProof w:val="0"/>
          <w:color w:val="000000"/>
          <w:position w:val="0"/>
          <w:sz w:val="18"/>
          <w:u w:val="none"/>
          <w:vertAlign w:val="baseline"/>
        </w:rPr>
        <w:t xml:space="preserve">, § 15(a) (Vernon 1995). As a condition of community supervision, the law allowed trial courts to require defendants to serve a maximum of 60 days in a state jail felony facility.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15(d). The law has since been amended to make suspension of the sentence and imposition of community supervision discretionary. </w:t>
      </w:r>
      <w:r>
        <w:rPr>
          <w:rFonts w:ascii="arial" w:eastAsia="arial" w:hAnsi="arial" w:cs="arial"/>
          <w:b w:val="0"/>
          <w:i/>
          <w:strike w:val="0"/>
          <w:noProof w:val="0"/>
          <w:color w:val="000000"/>
          <w:position w:val="0"/>
          <w:sz w:val="18"/>
          <w:u w:val="none"/>
          <w:vertAlign w:val="baseline"/>
        </w:rPr>
        <w:t xml:space="preserve">See </w:t>
      </w:r>
      <w:hyperlink r:id="rId4" w:history="1">
        <w:r>
          <w:rPr>
            <w:rFonts w:ascii="arial" w:eastAsia="arial" w:hAnsi="arial" w:cs="arial"/>
            <w:b w:val="0"/>
            <w:i/>
            <w:strike w:val="0"/>
            <w:noProof w:val="0"/>
            <w:color w:val="0077CC"/>
            <w:position w:val="0"/>
            <w:sz w:val="18"/>
            <w:u w:val="single"/>
            <w:vertAlign w:val="baseline"/>
          </w:rPr>
          <w:t>TEX. CRIM. PRO. CODE ANN. art. 42.12</w:t>
        </w:r>
      </w:hyperlink>
      <w:r>
        <w:rPr>
          <w:rFonts w:ascii="arial" w:eastAsia="arial" w:hAnsi="arial" w:cs="arial"/>
          <w:b w:val="0"/>
          <w:i w:val="0"/>
          <w:strike w:val="0"/>
          <w:noProof w:val="0"/>
          <w:color w:val="000000"/>
          <w:position w:val="0"/>
          <w:sz w:val="18"/>
          <w:u w:val="none"/>
          <w:vertAlign w:val="baseline"/>
        </w:rPr>
        <w:t xml:space="preserve">, § 15(a) (Vernon 2001) ("On conviction of a state jail felony punished under </w:t>
      </w:r>
      <w:hyperlink r:id="rId3" w:history="1">
        <w:r>
          <w:rPr>
            <w:rFonts w:ascii="arial" w:eastAsia="arial" w:hAnsi="arial" w:cs="arial"/>
            <w:b w:val="0"/>
            <w:i/>
            <w:strike w:val="0"/>
            <w:noProof w:val="0"/>
            <w:color w:val="0077CC"/>
            <w:position w:val="0"/>
            <w:sz w:val="18"/>
            <w:u w:val="single"/>
            <w:vertAlign w:val="baseline"/>
          </w:rPr>
          <w:t>Section 12.35(a)</w:t>
        </w:r>
      </w:hyperlink>
      <w:r>
        <w:rPr>
          <w:rFonts w:ascii="arial" w:eastAsia="arial" w:hAnsi="arial" w:cs="arial"/>
          <w:b w:val="0"/>
          <w:i w:val="0"/>
          <w:strike w:val="0"/>
          <w:noProof w:val="0"/>
          <w:color w:val="000000"/>
          <w:position w:val="0"/>
          <w:sz w:val="18"/>
          <w:u w:val="none"/>
          <w:vertAlign w:val="baseline"/>
        </w:rPr>
        <w:t>, Penal Code, the judge may suspend the imposition of the sentence and place the defendant on community supervision or may order the sentence to be executed.").</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6" w:name="Bookmark_fnpara_5"/>
      <w:bookmarkEnd w:id="46"/>
      <w:hyperlink r:id="rId5" w:history="1">
        <w:r>
          <w:rPr>
            <w:rFonts w:ascii="arial" w:eastAsia="arial" w:hAnsi="arial" w:cs="arial"/>
            <w:b w:val="0"/>
            <w:i/>
            <w:strike w:val="0"/>
            <w:noProof w:val="0"/>
            <w:color w:val="0077CC"/>
            <w:position w:val="0"/>
            <w:sz w:val="18"/>
            <w:u w:val="single"/>
            <w:vertAlign w:val="baseline"/>
          </w:rPr>
          <w:t>8 U.S.C. § 1326 (b)(2) (2001)</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48" w:name="Bookmark_fnpara_6"/>
      <w:bookmarkEnd w:id="48"/>
      <w:r>
        <w:rPr>
          <w:rFonts w:ascii="arial" w:eastAsia="arial" w:hAnsi="arial" w:cs="arial"/>
          <w:b w:val="0"/>
          <w:i w:val="0"/>
          <w:strike w:val="0"/>
          <w:noProof w:val="0"/>
          <w:color w:val="000000"/>
          <w:position w:val="0"/>
          <w:sz w:val="18"/>
          <w:u w:val="none"/>
          <w:vertAlign w:val="baseline"/>
        </w:rPr>
        <w:t>U.S. Sentencing Guidelines Manual [hereinafter "</w:t>
      </w:r>
      <w:hyperlink r:id="rId6" w:history="1">
        <w:r>
          <w:rPr>
            <w:rFonts w:ascii="arial" w:eastAsia="arial" w:hAnsi="arial" w:cs="arial"/>
            <w:b w:val="0"/>
            <w:i/>
            <w:strike w:val="0"/>
            <w:noProof w:val="0"/>
            <w:color w:val="0077CC"/>
            <w:position w:val="0"/>
            <w:sz w:val="18"/>
            <w:u w:val="single"/>
            <w:vertAlign w:val="baseline"/>
          </w:rPr>
          <w:t>USSG"] § 2L1.2(b)(1)(C)</w:t>
        </w:r>
      </w:hyperlink>
      <w:r>
        <w:rPr>
          <w:rFonts w:ascii="arial" w:eastAsia="arial" w:hAnsi="arial" w:cs="arial"/>
          <w:b w:val="0"/>
          <w:i w:val="0"/>
          <w:strike w:val="0"/>
          <w:noProof w:val="0"/>
          <w:color w:val="000000"/>
          <w:position w:val="0"/>
          <w:sz w:val="18"/>
          <w:u w:val="none"/>
          <w:vertAlign w:val="baseline"/>
        </w:rPr>
        <w:t xml:space="preserve"> (2001).</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52" w:name="Bookmark_fnpara_7"/>
      <w:bookmarkEnd w:id="52"/>
      <w:bookmarkStart w:id="53" w:name="Bookmark_I4F2HKCT0K1MND3FD0000400"/>
      <w:bookmarkEnd w:id="53"/>
      <w:hyperlink r:id="rId7" w:history="1">
        <w:r>
          <w:rPr>
            <w:rFonts w:ascii="arial" w:eastAsia="arial" w:hAnsi="arial" w:cs="arial"/>
            <w:b w:val="0"/>
            <w:i/>
            <w:strike w:val="0"/>
            <w:noProof w:val="0"/>
            <w:color w:val="0077CC"/>
            <w:position w:val="0"/>
            <w:sz w:val="18"/>
            <w:u w:val="single"/>
            <w:vertAlign w:val="baseline"/>
          </w:rPr>
          <w:t>130 F.3d 691, 693-94 (5th Cir. 1997)</w:t>
        </w:r>
      </w:hyperlink>
      <w:r>
        <w:rPr>
          <w:rFonts w:ascii="arial" w:eastAsia="arial" w:hAnsi="arial" w:cs="arial"/>
          <w:b w:val="0"/>
          <w:i w:val="0"/>
          <w:strike w:val="0"/>
          <w:noProof w:val="0"/>
          <w:color w:val="000000"/>
          <w:position w:val="0"/>
          <w:sz w:val="18"/>
          <w:u w:val="none"/>
          <w:vertAlign w:val="baseline"/>
        </w:rPr>
        <w:t xml:space="preserve">. </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57" w:name="Bookmark_fnpara_8"/>
      <w:bookmarkEnd w:id="57"/>
      <w:bookmarkStart w:id="58" w:name="Bookmark_I4F2HKCT0K1MND3FG0000400"/>
      <w:bookmarkEnd w:id="58"/>
      <w:hyperlink r:id="rId8" w:history="1">
        <w:r>
          <w:rPr>
            <w:rFonts w:ascii="arial" w:eastAsia="arial" w:hAnsi="arial" w:cs="arial"/>
            <w:b w:val="0"/>
            <w:i/>
            <w:strike w:val="0"/>
            <w:noProof w:val="0"/>
            <w:color w:val="0077CC"/>
            <w:position w:val="0"/>
            <w:sz w:val="18"/>
            <w:u w:val="single"/>
            <w:vertAlign w:val="baseline"/>
          </w:rPr>
          <w:t>281 F.3d 900 (9th Cir. 2002)</w:t>
        </w:r>
      </w:hyperlink>
      <w:r>
        <w:rPr>
          <w:rFonts w:ascii="arial" w:eastAsia="arial" w:hAnsi="arial" w:cs="arial"/>
          <w:b w:val="0"/>
          <w:i w:val="0"/>
          <w:strike w:val="0"/>
          <w:noProof w:val="0"/>
          <w:color w:val="000000"/>
          <w:position w:val="0"/>
          <w:sz w:val="18"/>
          <w:u w:val="none"/>
          <w:vertAlign w:val="baseline"/>
        </w:rPr>
        <w:t xml:space="preserve">. </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59" w:name="Bookmark_fnpara_9"/>
      <w:bookmarkEnd w:id="59"/>
      <w:bookmarkStart w:id="60" w:name="Bookmark_I4F2HKCT0K1MND3G90000400"/>
      <w:bookmarkEnd w:id="60"/>
      <w:bookmarkStart w:id="61" w:name="Bookmark_I4F2HKCT0K1MND3G80000400"/>
      <w:bookmarkEnd w:id="61"/>
      <w:hyperlink r:id="rId8" w:history="1">
        <w:r>
          <w:rPr>
            <w:rFonts w:ascii="arial" w:eastAsia="arial" w:hAnsi="arial" w:cs="arial"/>
            <w:b w:val="0"/>
            <w:i/>
            <w:strike w:val="0"/>
            <w:noProof w:val="0"/>
            <w:color w:val="0077CC"/>
            <w:position w:val="0"/>
            <w:sz w:val="18"/>
            <w:u w:val="single"/>
            <w:vertAlign w:val="baseline"/>
          </w:rPr>
          <w:t>Id.</w:t>
        </w:r>
      </w:hyperlink>
      <w:hyperlink r:id="rId8" w:history="1">
        <w:r>
          <w:rPr>
            <w:rFonts w:ascii="arial" w:eastAsia="arial" w:hAnsi="arial" w:cs="arial"/>
            <w:b w:val="0"/>
            <w:i/>
            <w:strike w:val="0"/>
            <w:noProof w:val="0"/>
            <w:color w:val="0077CC"/>
            <w:position w:val="0"/>
            <w:sz w:val="18"/>
            <w:u w:val="single"/>
            <w:vertAlign w:val="baseline"/>
          </w:rPr>
          <w:t xml:space="preserve"> at 901</w:t>
        </w:r>
      </w:hyperlink>
      <w:r>
        <w:rPr>
          <w:rFonts w:ascii="arial" w:eastAsia="arial" w:hAnsi="arial" w:cs="arial"/>
          <w:b w:val="0"/>
          <w:i w:val="0"/>
          <w:strike w:val="0"/>
          <w:noProof w:val="0"/>
          <w:color w:val="000000"/>
          <w:position w:val="0"/>
          <w:sz w:val="18"/>
          <w:u w:val="none"/>
          <w:vertAlign w:val="baseline"/>
        </w:rPr>
        <w:t xml:space="preserve">. The 2000 version of the Guidelines, at issue in </w:t>
      </w:r>
      <w:r>
        <w:rPr>
          <w:rFonts w:ascii="arial" w:eastAsia="arial" w:hAnsi="arial" w:cs="arial"/>
          <w:b w:val="0"/>
          <w:i/>
          <w:strike w:val="0"/>
          <w:noProof w:val="0"/>
          <w:color w:val="000000"/>
          <w:position w:val="0"/>
          <w:sz w:val="18"/>
          <w:u w:val="none"/>
          <w:vertAlign w:val="baseline"/>
        </w:rPr>
        <w:t>Robles-Rodriguez</w:t>
      </w:r>
      <w:r>
        <w:rPr>
          <w:rFonts w:ascii="arial" w:eastAsia="arial" w:hAnsi="arial" w:cs="arial"/>
          <w:b w:val="0"/>
          <w:i w:val="0"/>
          <w:strike w:val="0"/>
          <w:noProof w:val="0"/>
          <w:color w:val="000000"/>
          <w:position w:val="0"/>
          <w:sz w:val="18"/>
          <w:u w:val="none"/>
          <w:vertAlign w:val="baseline"/>
        </w:rPr>
        <w:t xml:space="preserve">, provided for a sixteen-level enhancement if the prior conviction was an aggravated felony. </w:t>
      </w:r>
      <w:hyperlink r:id="rId6" w:history="1">
        <w:r>
          <w:rPr>
            <w:rFonts w:ascii="arial" w:eastAsia="arial" w:hAnsi="arial" w:cs="arial"/>
            <w:b w:val="0"/>
            <w:i/>
            <w:strike w:val="0"/>
            <w:noProof w:val="0"/>
            <w:color w:val="0077CC"/>
            <w:position w:val="0"/>
            <w:sz w:val="18"/>
            <w:u w:val="single"/>
            <w:vertAlign w:val="baseline"/>
          </w:rPr>
          <w:t>USSG § 2L1.2(b)(1)(A)</w:t>
        </w:r>
      </w:hyperlink>
      <w:r>
        <w:rPr>
          <w:rFonts w:ascii="arial" w:eastAsia="arial" w:hAnsi="arial" w:cs="arial"/>
          <w:b w:val="0"/>
          <w:i w:val="0"/>
          <w:strike w:val="0"/>
          <w:noProof w:val="0"/>
          <w:color w:val="000000"/>
          <w:position w:val="0"/>
          <w:sz w:val="18"/>
          <w:u w:val="none"/>
          <w:vertAlign w:val="baseline"/>
        </w:rPr>
        <w:t xml:space="preserve"> (2000).</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65" w:name="Bookmark_fnpara_10"/>
      <w:bookmarkEnd w:id="65"/>
      <w:bookmarkStart w:id="66" w:name="Bookmark_I4F2HKCT0K1MND3GB0000400"/>
      <w:bookmarkEnd w:id="66"/>
      <w:hyperlink r:id="rId8" w:history="1">
        <w:r>
          <w:rPr>
            <w:rFonts w:ascii="arial" w:eastAsia="arial" w:hAnsi="arial" w:cs="arial"/>
            <w:b w:val="0"/>
            <w:i/>
            <w:strike w:val="0"/>
            <w:noProof w:val="0"/>
            <w:color w:val="0077CC"/>
            <w:position w:val="0"/>
            <w:sz w:val="18"/>
            <w:u w:val="single"/>
            <w:vertAlign w:val="baseline"/>
          </w:rPr>
          <w:t>281 F.3d at 902</w:t>
        </w:r>
      </w:hyperlink>
      <w:r>
        <w:rPr>
          <w:rFonts w:ascii="arial" w:eastAsia="arial" w:hAnsi="arial" w:cs="arial"/>
          <w:b w:val="0"/>
          <w:i w:val="0"/>
          <w:strike w:val="0"/>
          <w:noProof w:val="0"/>
          <w:color w:val="000000"/>
          <w:position w:val="0"/>
          <w:sz w:val="18"/>
          <w:u w:val="none"/>
          <w:vertAlign w:val="baseline"/>
        </w:rPr>
        <w:t xml:space="preserve">. </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67" w:name="Bookmark_fnpara_11"/>
      <w:bookmarkEnd w:id="67"/>
      <w:r>
        <w:rPr>
          <w:rFonts w:ascii="arial" w:eastAsia="arial" w:hAnsi="arial" w:cs="arial"/>
          <w:b w:val="0"/>
          <w:i/>
          <w:strike w:val="0"/>
          <w:noProof w:val="0"/>
          <w:color w:val="000000"/>
          <w:position w:val="0"/>
          <w:sz w:val="18"/>
          <w:u w:val="none"/>
          <w:vertAlign w:val="baseline"/>
        </w:rPr>
        <w:t>Id.</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69" w:name="Bookmark_fnpara_12"/>
      <w:bookmarkEnd w:id="69"/>
      <w:bookmarkStart w:id="70" w:name="Bookmark_I4F2HKCT0K1MND3GY0000400"/>
      <w:bookmarkEnd w:id="70"/>
      <w:hyperlink r:id="rId8" w:history="1">
        <w:r>
          <w:rPr>
            <w:rFonts w:ascii="arial" w:eastAsia="arial" w:hAnsi="arial" w:cs="arial"/>
            <w:b w:val="0"/>
            <w:i/>
            <w:strike w:val="0"/>
            <w:noProof w:val="0"/>
            <w:color w:val="0077CC"/>
            <w:position w:val="0"/>
            <w:sz w:val="18"/>
            <w:u w:val="single"/>
            <w:vertAlign w:val="baseline"/>
          </w:rPr>
          <w:t>Id.</w:t>
        </w:r>
      </w:hyperlink>
      <w:hyperlink r:id="rId8" w:history="1">
        <w:r>
          <w:rPr>
            <w:rFonts w:ascii="arial" w:eastAsia="arial" w:hAnsi="arial" w:cs="arial"/>
            <w:b w:val="0"/>
            <w:i/>
            <w:strike w:val="0"/>
            <w:noProof w:val="0"/>
            <w:color w:val="0077CC"/>
            <w:position w:val="0"/>
            <w:sz w:val="18"/>
            <w:u w:val="single"/>
            <w:vertAlign w:val="baseline"/>
          </w:rPr>
          <w:t xml:space="preserve"> at 901-02</w:t>
        </w:r>
      </w:hyperlink>
      <w:r>
        <w:rPr>
          <w:rFonts w:ascii="arial" w:eastAsia="arial" w:hAnsi="arial" w:cs="arial"/>
          <w:b w:val="0"/>
          <w:i w:val="0"/>
          <w:strike w:val="0"/>
          <w:noProof w:val="0"/>
          <w:color w:val="000000"/>
          <w:position w:val="0"/>
          <w:sz w:val="18"/>
          <w:u w:val="none"/>
          <w:vertAlign w:val="baseline"/>
        </w:rPr>
        <w:t xml:space="preserve"> &amp; </w:t>
      </w:r>
      <w:bookmarkStart w:id="71" w:name="Bookmark_I4F2HKCT0K1MND3H10000400"/>
      <w:bookmarkEnd w:id="71"/>
      <w:hyperlink r:id="rId8" w:history="1">
        <w:r>
          <w:rPr>
            <w:rFonts w:ascii="arial" w:eastAsia="arial" w:hAnsi="arial" w:cs="arial"/>
            <w:b w:val="0"/>
            <w:i/>
            <w:strike w:val="0"/>
            <w:noProof w:val="0"/>
            <w:color w:val="0077CC"/>
            <w:position w:val="0"/>
            <w:sz w:val="18"/>
            <w:u w:val="single"/>
            <w:vertAlign w:val="baseline"/>
          </w:rPr>
          <w:t>281 F.3d 902 n.2</w:t>
        </w:r>
      </w:hyperlink>
      <w:r>
        <w:rPr>
          <w:rFonts w:ascii="arial" w:eastAsia="arial" w:hAnsi="arial" w:cs="arial"/>
          <w:b w:val="0"/>
          <w:i w:val="0"/>
          <w:strike w:val="0"/>
          <w:noProof w:val="0"/>
          <w:color w:val="000000"/>
          <w:position w:val="0"/>
          <w:sz w:val="18"/>
          <w:u w:val="none"/>
          <w:vertAlign w:val="baseline"/>
        </w:rPr>
        <w:t xml:space="preserve">. </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72" w:name="Bookmark_fnpara_13"/>
      <w:bookmarkEnd w:id="72"/>
      <w:bookmarkStart w:id="73" w:name="Bookmark_I4F2HKCT0K1MND3HN0000400"/>
      <w:bookmarkEnd w:id="73"/>
      <w:r>
        <w:rPr>
          <w:rFonts w:ascii="arial" w:eastAsia="arial" w:hAnsi="arial" w:cs="arial"/>
          <w:b w:val="0"/>
          <w:i w:val="0"/>
          <w:strike w:val="0"/>
          <w:noProof w:val="0"/>
          <w:color w:val="000000"/>
          <w:position w:val="0"/>
          <w:sz w:val="18"/>
          <w:u w:val="none"/>
          <w:vertAlign w:val="baseline"/>
        </w:rPr>
        <w:t xml:space="preserve"> </w:t>
      </w:r>
      <w:bookmarkStart w:id="74" w:name="Bookmark_I4F2HKCT0K1MND3H30000400"/>
      <w:bookmarkEnd w:id="74"/>
      <w:hyperlink r:id="rId8" w:history="1">
        <w:r>
          <w:rPr>
            <w:rFonts w:ascii="arial" w:eastAsia="arial" w:hAnsi="arial" w:cs="arial"/>
            <w:b w:val="0"/>
            <w:i/>
            <w:strike w:val="0"/>
            <w:noProof w:val="0"/>
            <w:color w:val="0077CC"/>
            <w:position w:val="0"/>
            <w:sz w:val="18"/>
            <w:u w:val="single"/>
            <w:vertAlign w:val="baseline"/>
          </w:rPr>
          <w:t>281 F.3d at 902</w:t>
        </w:r>
      </w:hyperlink>
      <w:r>
        <w:rPr>
          <w:rFonts w:ascii="arial" w:eastAsia="arial" w:hAnsi="arial" w:cs="arial"/>
          <w:b w:val="0"/>
          <w:i w:val="0"/>
          <w:strike w:val="0"/>
          <w:noProof w:val="0"/>
          <w:color w:val="000000"/>
          <w:position w:val="0"/>
          <w:sz w:val="18"/>
          <w:u w:val="none"/>
          <w:vertAlign w:val="baseline"/>
        </w:rPr>
        <w:t>.</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75" w:name="Bookmark_fnpara_14"/>
      <w:bookmarkEnd w:id="75"/>
      <w:r>
        <w:rPr>
          <w:rFonts w:ascii="arial" w:eastAsia="arial" w:hAnsi="arial" w:cs="arial"/>
          <w:b w:val="0"/>
          <w:i/>
          <w:strike w:val="0"/>
          <w:noProof w:val="0"/>
          <w:color w:val="000000"/>
          <w:position w:val="0"/>
          <w:sz w:val="18"/>
          <w:u w:val="none"/>
          <w:vertAlign w:val="baseline"/>
        </w:rPr>
        <w:t>Id.</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76" w:name="Bookmark_fnpara_15"/>
      <w:bookmarkEnd w:id="76"/>
      <w:r>
        <w:rPr>
          <w:rFonts w:ascii="arial" w:eastAsia="arial" w:hAnsi="arial" w:cs="arial"/>
          <w:b w:val="0"/>
          <w:i/>
          <w:strike w:val="0"/>
          <w:noProof w:val="0"/>
          <w:color w:val="000000"/>
          <w:position w:val="0"/>
          <w:sz w:val="18"/>
          <w:u w:val="none"/>
          <w:vertAlign w:val="baseline"/>
        </w:rPr>
        <w:t>Id.</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80" w:name="Bookmark_fnpara_16"/>
      <w:bookmarkEnd w:id="80"/>
      <w:hyperlink r:id="rId6" w:history="1">
        <w:r>
          <w:rPr>
            <w:rFonts w:ascii="arial" w:eastAsia="arial" w:hAnsi="arial" w:cs="arial"/>
            <w:b w:val="0"/>
            <w:i/>
            <w:strike w:val="0"/>
            <w:noProof w:val="0"/>
            <w:color w:val="0077CC"/>
            <w:position w:val="0"/>
            <w:sz w:val="18"/>
            <w:u w:val="single"/>
            <w:vertAlign w:val="baseline"/>
          </w:rPr>
          <w:t>USSG § 2L1.2 cmt. n.1</w:t>
        </w:r>
      </w:hyperlink>
      <w:r>
        <w:rPr>
          <w:rFonts w:ascii="arial" w:eastAsia="arial" w:hAnsi="arial" w:cs="arial"/>
          <w:b w:val="0"/>
          <w:i w:val="0"/>
          <w:strike w:val="0"/>
          <w:noProof w:val="0"/>
          <w:color w:val="000000"/>
          <w:position w:val="0"/>
          <w:sz w:val="18"/>
          <w:u w:val="none"/>
          <w:vertAlign w:val="baseline"/>
        </w:rPr>
        <w:t xml:space="preserve"> (2000).</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81" w:name="Bookmark_fnpara_17"/>
      <w:bookmarkEnd w:id="81"/>
      <w:r>
        <w:rPr>
          <w:rFonts w:ascii="arial" w:eastAsia="arial" w:hAnsi="arial" w:cs="arial"/>
          <w:b w:val="0"/>
          <w:i/>
          <w:strike w:val="0"/>
          <w:noProof w:val="0"/>
          <w:color w:val="000000"/>
          <w:position w:val="0"/>
          <w:sz w:val="18"/>
          <w:u w:val="none"/>
          <w:vertAlign w:val="baseline"/>
        </w:rPr>
        <w:t>Id.</w:t>
      </w:r>
    </w:p>
  </w:footnote>
  <w:footnote w:id="1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82" w:name="Bookmark_fnpara_18"/>
      <w:bookmarkEnd w:id="82"/>
      <w:bookmarkStart w:id="83" w:name="Bookmark_I4F2HKCT0K1MND3HP0000400"/>
      <w:bookmarkEnd w:id="83"/>
      <w:hyperlink r:id="rId8" w:history="1">
        <w:r>
          <w:rPr>
            <w:rFonts w:ascii="arial" w:eastAsia="arial" w:hAnsi="arial" w:cs="arial"/>
            <w:b w:val="0"/>
            <w:i/>
            <w:strike w:val="0"/>
            <w:noProof w:val="0"/>
            <w:color w:val="0077CC"/>
            <w:position w:val="0"/>
            <w:sz w:val="18"/>
            <w:u w:val="single"/>
            <w:vertAlign w:val="baseline"/>
          </w:rPr>
          <w:t>281 F.3d at 903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84" w:name="Bookmark_fnpara_19"/>
      <w:bookmarkEnd w:id="84"/>
      <w:hyperlink r:id="rId9" w:history="1">
        <w:r>
          <w:rPr>
            <w:rFonts w:ascii="arial" w:eastAsia="arial" w:hAnsi="arial" w:cs="arial"/>
            <w:b w:val="0"/>
            <w:i/>
            <w:strike w:val="0"/>
            <w:noProof w:val="0"/>
            <w:color w:val="0077CC"/>
            <w:position w:val="0"/>
            <w:sz w:val="18"/>
            <w:u w:val="single"/>
            <w:vertAlign w:val="baseline"/>
          </w:rPr>
          <w:t>8 U.S.C. § 1101 (a)(43) (2001)</w:t>
        </w:r>
      </w:hyperlink>
      <w:r>
        <w:rPr>
          <w:rFonts w:ascii="arial" w:eastAsia="arial" w:hAnsi="arial" w:cs="arial"/>
          <w:b w:val="0"/>
          <w:i w:val="0"/>
          <w:strike w:val="0"/>
          <w:noProof w:val="0"/>
          <w:color w:val="000000"/>
          <w:position w:val="0"/>
          <w:sz w:val="18"/>
          <w:u w:val="none"/>
          <w:vertAlign w:val="baseline"/>
        </w:rPr>
        <w:t>.</w:t>
      </w:r>
    </w:p>
  </w:footnote>
  <w:footnote w:id="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85" w:name="Bookmark_fnpara_20"/>
      <w:bookmarkEnd w:id="85"/>
      <w:bookmarkStart w:id="86" w:name="Bookmark_I4F2HKCT0K1MND3HS0000400"/>
      <w:bookmarkEnd w:id="86"/>
      <w:hyperlink r:id="rId8" w:history="1">
        <w:r>
          <w:rPr>
            <w:rFonts w:ascii="arial" w:eastAsia="arial" w:hAnsi="arial" w:cs="arial"/>
            <w:b w:val="0"/>
            <w:i/>
            <w:strike w:val="0"/>
            <w:noProof w:val="0"/>
            <w:color w:val="0077CC"/>
            <w:position w:val="0"/>
            <w:sz w:val="18"/>
            <w:u w:val="single"/>
            <w:vertAlign w:val="baseline"/>
          </w:rPr>
          <w:t>281 F.3d at 903</w:t>
        </w:r>
      </w:hyperlink>
      <w:r>
        <w:rPr>
          <w:rFonts w:ascii="arial" w:eastAsia="arial" w:hAnsi="arial" w:cs="arial"/>
          <w:b w:val="0"/>
          <w:i w:val="0"/>
          <w:strike w:val="0"/>
          <w:noProof w:val="0"/>
          <w:color w:val="000000"/>
          <w:position w:val="0"/>
          <w:sz w:val="18"/>
          <w:u w:val="none"/>
          <w:vertAlign w:val="baseline"/>
        </w:rPr>
        <w:t xml:space="preserve"> (quoting </w:t>
      </w:r>
      <w:hyperlink r:id="rId10" w:history="1">
        <w:r>
          <w:rPr>
            <w:rFonts w:ascii="arial" w:eastAsia="arial" w:hAnsi="arial" w:cs="arial"/>
            <w:b w:val="0"/>
            <w:i/>
            <w:strike w:val="0"/>
            <w:noProof w:val="0"/>
            <w:color w:val="0077CC"/>
            <w:position w:val="0"/>
            <w:sz w:val="18"/>
            <w:u w:val="single"/>
            <w:vertAlign w:val="baseline"/>
          </w:rPr>
          <w:t>18 U.S.C. § 924 (c)(2) (1994)</w:t>
        </w:r>
      </w:hyperlink>
      <w:r>
        <w:rPr>
          <w:rFonts w:ascii="arial" w:eastAsia="arial" w:hAnsi="arial" w:cs="arial"/>
          <w:b w:val="0"/>
          <w:i w:val="0"/>
          <w:strike w:val="0"/>
          <w:noProof w:val="0"/>
          <w:color w:val="000000"/>
          <w:position w:val="0"/>
          <w:sz w:val="18"/>
          <w:u w:val="none"/>
          <w:vertAlign w:val="baseline"/>
        </w:rPr>
        <w:t>).</w:t>
      </w:r>
    </w:p>
  </w:footnote>
  <w:footnote w:id="2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87" w:name="Bookmark_fnpara_21"/>
      <w:bookmarkEnd w:id="87"/>
      <w:r>
        <w:rPr>
          <w:rFonts w:ascii="arial" w:eastAsia="arial" w:hAnsi="arial" w:cs="arial"/>
          <w:b w:val="0"/>
          <w:i/>
          <w:strike w:val="0"/>
          <w:noProof w:val="0"/>
          <w:color w:val="000000"/>
          <w:position w:val="0"/>
          <w:sz w:val="18"/>
          <w:u w:val="none"/>
          <w:vertAlign w:val="baseline"/>
        </w:rPr>
        <w:t>Id.</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88" w:name="Bookmark_fnpara_22"/>
      <w:bookmarkEnd w:id="88"/>
      <w:hyperlink r:id="rId11" w:history="1">
        <w:r>
          <w:rPr>
            <w:rFonts w:ascii="arial" w:eastAsia="arial" w:hAnsi="arial" w:cs="arial"/>
            <w:b w:val="0"/>
            <w:i/>
            <w:strike w:val="0"/>
            <w:noProof w:val="0"/>
            <w:color w:val="0077CC"/>
            <w:position w:val="0"/>
            <w:sz w:val="18"/>
            <w:u w:val="single"/>
            <w:vertAlign w:val="baseline"/>
          </w:rPr>
          <w:t>21 U.S.C. § 802 (13) (2001)</w:t>
        </w:r>
      </w:hyperlink>
      <w:r>
        <w:rPr>
          <w:rFonts w:ascii="arial" w:eastAsia="arial" w:hAnsi="arial" w:cs="arial"/>
          <w:b w:val="0"/>
          <w:i w:val="0"/>
          <w:strike w:val="0"/>
          <w:noProof w:val="0"/>
          <w:color w:val="000000"/>
          <w:position w:val="0"/>
          <w:sz w:val="18"/>
          <w:u w:val="none"/>
          <w:vertAlign w:val="baseline"/>
        </w:rPr>
        <w:t>.</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89" w:name="Bookmark_fnpara_23"/>
      <w:bookmarkEnd w:id="89"/>
      <w:bookmarkStart w:id="90" w:name="Bookmark_I4F2HKCT0K1MND3JD0000400"/>
      <w:bookmarkEnd w:id="90"/>
      <w:bookmarkStart w:id="91" w:name="Bookmark_I4F2HKCT0K1MND3JG0000400"/>
      <w:bookmarkEnd w:id="91"/>
      <w:bookmarkStart w:id="92" w:name="Bookmark_I4F2HKCT0K1MND3JC0000400"/>
      <w:bookmarkEnd w:id="92"/>
      <w:hyperlink r:id="rId8" w:history="1">
        <w:r>
          <w:rPr>
            <w:rFonts w:ascii="arial" w:eastAsia="arial" w:hAnsi="arial" w:cs="arial"/>
            <w:b w:val="0"/>
            <w:i/>
            <w:strike w:val="0"/>
            <w:noProof w:val="0"/>
            <w:color w:val="0077CC"/>
            <w:position w:val="0"/>
            <w:sz w:val="18"/>
            <w:u w:val="single"/>
            <w:vertAlign w:val="baseline"/>
          </w:rPr>
          <w:t>281 F.3d at 904</w:t>
        </w:r>
      </w:hyperlink>
      <w:r>
        <w:rPr>
          <w:rFonts w:ascii="arial" w:eastAsia="arial" w:hAnsi="arial" w:cs="arial"/>
          <w:b w:val="0"/>
          <w:i w:val="0"/>
          <w:strike w:val="0"/>
          <w:noProof w:val="0"/>
          <w:color w:val="000000"/>
          <w:position w:val="0"/>
          <w:sz w:val="18"/>
          <w:u w:val="none"/>
          <w:vertAlign w:val="baseline"/>
        </w:rPr>
        <w:t xml:space="preserve">. Simple possession is not a felony under federal law.  </w:t>
      </w:r>
      <w:bookmarkStart w:id="93" w:name="Bookmark_I4F2HKCT0K1MND3JF0000400"/>
      <w:bookmarkEnd w:id="93"/>
      <w:hyperlink r:id="rId7" w:history="1">
        <w:r>
          <w:rPr>
            <w:rFonts w:ascii="arial" w:eastAsia="arial" w:hAnsi="arial" w:cs="arial"/>
            <w:b w:val="0"/>
            <w:i/>
            <w:strike w:val="0"/>
            <w:noProof w:val="0"/>
            <w:color w:val="0077CC"/>
            <w:position w:val="0"/>
            <w:sz w:val="18"/>
            <w:u w:val="single"/>
            <w:vertAlign w:val="baseline"/>
          </w:rPr>
          <w:t>United States v. Hinojosa-Lopez</w:t>
        </w:r>
      </w:hyperlink>
      <w:hyperlink r:id="rId7" w:history="1">
        <w:r>
          <w:rPr>
            <w:rFonts w:ascii="arial" w:eastAsia="arial" w:hAnsi="arial" w:cs="arial"/>
            <w:b w:val="0"/>
            <w:i/>
            <w:strike w:val="0"/>
            <w:noProof w:val="0"/>
            <w:color w:val="0077CC"/>
            <w:position w:val="0"/>
            <w:sz w:val="18"/>
            <w:u w:val="single"/>
            <w:vertAlign w:val="baseline"/>
          </w:rPr>
          <w:t>, 130 F.3d 691, 693 (5th Cir. 1997)</w:t>
        </w:r>
      </w:hyperlink>
      <w:r>
        <w:rPr>
          <w:rFonts w:ascii="arial" w:eastAsia="arial" w:hAnsi="arial" w:cs="arial"/>
          <w:b w:val="0"/>
          <w:i w:val="0"/>
          <w:strike w:val="0"/>
          <w:noProof w:val="0"/>
          <w:color w:val="000000"/>
          <w:position w:val="0"/>
          <w:sz w:val="18"/>
          <w:u w:val="none"/>
          <w:vertAlign w:val="baseline"/>
        </w:rPr>
        <w:t xml:space="preserve">. </w:t>
      </w:r>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98" w:name="Bookmark_fnpara_24"/>
      <w:bookmarkEnd w:id="98"/>
      <w:bookmarkStart w:id="99" w:name="Bookmark_I4F2HKCT0K1MND3JH0000400"/>
      <w:bookmarkEnd w:id="99"/>
      <w:hyperlink r:id="rId8" w:history="1">
        <w:r>
          <w:rPr>
            <w:rFonts w:ascii="arial" w:eastAsia="arial" w:hAnsi="arial" w:cs="arial"/>
            <w:b w:val="0"/>
            <w:i/>
            <w:strike w:val="0"/>
            <w:noProof w:val="0"/>
            <w:color w:val="0077CC"/>
            <w:position w:val="0"/>
            <w:sz w:val="18"/>
            <w:u w:val="single"/>
            <w:vertAlign w:val="baseline"/>
          </w:rPr>
          <w:t>281 F.3d at 904</w:t>
        </w:r>
      </w:hyperlink>
      <w:r>
        <w:rPr>
          <w:rFonts w:ascii="arial" w:eastAsia="arial" w:hAnsi="arial" w:cs="arial"/>
          <w:b w:val="0"/>
          <w:i w:val="0"/>
          <w:strike w:val="0"/>
          <w:noProof w:val="0"/>
          <w:color w:val="000000"/>
          <w:position w:val="0"/>
          <w:sz w:val="18"/>
          <w:u w:val="none"/>
          <w:vertAlign w:val="baseline"/>
        </w:rPr>
        <w:t xml:space="preserve"> (quoting </w:t>
      </w:r>
      <w:hyperlink r:id="rId11" w:history="1">
        <w:r>
          <w:rPr>
            <w:rFonts w:ascii="arial" w:eastAsia="arial" w:hAnsi="arial" w:cs="arial"/>
            <w:b w:val="0"/>
            <w:i/>
            <w:strike w:val="0"/>
            <w:noProof w:val="0"/>
            <w:color w:val="0077CC"/>
            <w:position w:val="0"/>
            <w:sz w:val="18"/>
            <w:u w:val="single"/>
            <w:vertAlign w:val="baseline"/>
          </w:rPr>
          <w:t>21 U.S.C. § 802 (44) (1994)</w:t>
        </w:r>
      </w:hyperlink>
      <w:r>
        <w:rPr>
          <w:rFonts w:ascii="arial" w:eastAsia="arial" w:hAnsi="arial" w:cs="arial"/>
          <w:b w:val="0"/>
          <w:i w:val="0"/>
          <w:strike w:val="0"/>
          <w:noProof w:val="0"/>
          <w:color w:val="000000"/>
          <w:position w:val="0"/>
          <w:sz w:val="18"/>
          <w:u w:val="none"/>
          <w:vertAlign w:val="baseline"/>
        </w:rPr>
        <w:t>).</w:t>
      </w:r>
    </w:p>
  </w:footnote>
  <w:footnote w:id="2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100" w:name="Bookmark_fnpara_25"/>
      <w:bookmarkEnd w:id="100"/>
      <w:r>
        <w:rPr>
          <w:rFonts w:ascii="arial" w:eastAsia="arial" w:hAnsi="arial" w:cs="arial"/>
          <w:b w:val="0"/>
          <w:i/>
          <w:strike w:val="0"/>
          <w:noProof w:val="0"/>
          <w:color w:val="000000"/>
          <w:position w:val="0"/>
          <w:sz w:val="18"/>
          <w:u w:val="none"/>
          <w:vertAlign w:val="baseline"/>
        </w:rPr>
        <w:t>Id.</w:t>
      </w:r>
    </w:p>
  </w:footnote>
  <w:footnote w:id="2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101" w:name="Bookmark_fnpara_26"/>
      <w:bookmarkEnd w:id="101"/>
      <w:bookmarkStart w:id="102" w:name="Bookmark_I4F2HKCT0K1MND3K90000400"/>
      <w:bookmarkEnd w:id="102"/>
      <w:hyperlink r:id="rId8" w:history="1">
        <w:r>
          <w:rPr>
            <w:rFonts w:ascii="arial" w:eastAsia="arial" w:hAnsi="arial" w:cs="arial"/>
            <w:b w:val="0"/>
            <w:i/>
            <w:strike w:val="0"/>
            <w:noProof w:val="0"/>
            <w:color w:val="0077CC"/>
            <w:position w:val="0"/>
            <w:sz w:val="18"/>
            <w:u w:val="single"/>
            <w:vertAlign w:val="baseline"/>
          </w:rPr>
          <w:t>Id.</w:t>
        </w:r>
      </w:hyperlink>
      <w:hyperlink r:id="rId8" w:history="1">
        <w:r>
          <w:rPr>
            <w:rFonts w:ascii="arial" w:eastAsia="arial" w:hAnsi="arial" w:cs="arial"/>
            <w:b w:val="0"/>
            <w:i/>
            <w:strike w:val="0"/>
            <w:noProof w:val="0"/>
            <w:color w:val="0077CC"/>
            <w:position w:val="0"/>
            <w:sz w:val="18"/>
            <w:u w:val="single"/>
            <w:vertAlign w:val="baseline"/>
          </w:rPr>
          <w:t xml:space="preserve"> at 904-05</w:t>
        </w:r>
      </w:hyperlink>
      <w:r>
        <w:rPr>
          <w:rFonts w:ascii="arial" w:eastAsia="arial" w:hAnsi="arial" w:cs="arial"/>
          <w:b w:val="0"/>
          <w:i w:val="0"/>
          <w:strike w:val="0"/>
          <w:noProof w:val="0"/>
          <w:color w:val="000000"/>
          <w:position w:val="0"/>
          <w:sz w:val="18"/>
          <w:u w:val="none"/>
          <w:vertAlign w:val="baseline"/>
        </w:rPr>
        <w:t xml:space="preserve">. </w:t>
      </w:r>
    </w:p>
  </w:footnote>
  <w:footnote w:id="2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103" w:name="Bookmark_fnpara_27"/>
      <w:bookmarkEnd w:id="103"/>
      <w:r>
        <w:rPr>
          <w:rFonts w:ascii="arial" w:eastAsia="arial" w:hAnsi="arial" w:cs="arial"/>
          <w:b w:val="0"/>
          <w:i/>
          <w:strike w:val="0"/>
          <w:noProof w:val="0"/>
          <w:color w:val="000000"/>
          <w:position w:val="0"/>
          <w:sz w:val="18"/>
          <w:u w:val="none"/>
          <w:vertAlign w:val="baseline"/>
        </w:rPr>
        <w:t>Id.</w:t>
      </w:r>
    </w:p>
  </w:footnote>
  <w:footnote w:id="2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104" w:name="Bookmark_fnpara_28"/>
      <w:bookmarkEnd w:id="104"/>
      <w:bookmarkStart w:id="105" w:name="Bookmark_I4F2HKCT0K1MND3KC0000400"/>
      <w:bookmarkEnd w:id="105"/>
      <w:hyperlink r:id="rId8" w:history="1">
        <w:r>
          <w:rPr>
            <w:rFonts w:ascii="arial" w:eastAsia="arial" w:hAnsi="arial" w:cs="arial"/>
            <w:b w:val="0"/>
            <w:i/>
            <w:strike w:val="0"/>
            <w:noProof w:val="0"/>
            <w:color w:val="0077CC"/>
            <w:position w:val="0"/>
            <w:sz w:val="18"/>
            <w:u w:val="single"/>
            <w:vertAlign w:val="baseline"/>
          </w:rPr>
          <w:t>Id.</w:t>
        </w:r>
      </w:hyperlink>
      <w:hyperlink r:id="rId8" w:history="1">
        <w:r>
          <w:rPr>
            <w:rFonts w:ascii="arial" w:eastAsia="arial" w:hAnsi="arial" w:cs="arial"/>
            <w:b w:val="0"/>
            <w:i/>
            <w:strike w:val="0"/>
            <w:noProof w:val="0"/>
            <w:color w:val="0077CC"/>
            <w:position w:val="0"/>
            <w:sz w:val="18"/>
            <w:u w:val="single"/>
            <w:vertAlign w:val="baseline"/>
          </w:rPr>
          <w:t xml:space="preserve"> at 905</w:t>
        </w:r>
      </w:hyperlink>
      <w:r>
        <w:rPr>
          <w:rFonts w:ascii="arial" w:eastAsia="arial" w:hAnsi="arial" w:cs="arial"/>
          <w:b w:val="0"/>
          <w:i w:val="0"/>
          <w:strike w:val="0"/>
          <w:noProof w:val="0"/>
          <w:color w:val="000000"/>
          <w:position w:val="0"/>
          <w:sz w:val="18"/>
          <w:u w:val="none"/>
          <w:vertAlign w:val="baseline"/>
        </w:rPr>
        <w:t xml:space="preserve">. </w:t>
      </w:r>
    </w:p>
  </w:footnote>
  <w:footnote w:id="3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109" w:name="Bookmark_fnpara_29"/>
      <w:bookmarkEnd w:id="109"/>
      <w:hyperlink r:id="rId11" w:history="1">
        <w:r>
          <w:rPr>
            <w:rFonts w:ascii="arial" w:eastAsia="arial" w:hAnsi="arial" w:cs="arial"/>
            <w:b w:val="0"/>
            <w:i/>
            <w:strike w:val="0"/>
            <w:noProof w:val="0"/>
            <w:color w:val="0077CC"/>
            <w:position w:val="0"/>
            <w:sz w:val="18"/>
            <w:u w:val="single"/>
            <w:vertAlign w:val="baseline"/>
          </w:rPr>
          <w:t>21 U.S.C. § 802 (2001)</w:t>
        </w:r>
      </w:hyperlink>
      <w:r>
        <w:rPr>
          <w:rFonts w:ascii="arial" w:eastAsia="arial" w:hAnsi="arial" w:cs="arial"/>
          <w:b w:val="0"/>
          <w:i w:val="0"/>
          <w:strike w:val="0"/>
          <w:noProof w:val="0"/>
          <w:color w:val="000000"/>
          <w:position w:val="0"/>
          <w:sz w:val="18"/>
          <w:u w:val="none"/>
          <w:vertAlign w:val="baseline"/>
        </w:rPr>
        <w:t>.</w:t>
      </w:r>
    </w:p>
  </w:footnote>
  <w:footnote w:id="3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111" w:name="Bookmark_fnpara_30"/>
      <w:bookmarkEnd w:id="111"/>
      <w:hyperlink r:id="rId12" w:history="1">
        <w:r>
          <w:rPr>
            <w:rFonts w:ascii="arial" w:eastAsia="arial" w:hAnsi="arial" w:cs="arial"/>
            <w:b w:val="0"/>
            <w:i/>
            <w:strike w:val="0"/>
            <w:noProof w:val="0"/>
            <w:color w:val="0077CC"/>
            <w:position w:val="0"/>
            <w:sz w:val="18"/>
            <w:u w:val="single"/>
            <w:vertAlign w:val="baseline"/>
          </w:rPr>
          <w:t>18 U.S.C. § 3559 (a) (2001)</w:t>
        </w:r>
      </w:hyperlink>
      <w:r>
        <w:rPr>
          <w:rFonts w:ascii="arial" w:eastAsia="arial" w:hAnsi="arial" w:cs="arial"/>
          <w:b w:val="0"/>
          <w:i w:val="0"/>
          <w:strike w:val="0"/>
          <w:noProof w:val="0"/>
          <w:color w:val="000000"/>
          <w:position w:val="0"/>
          <w:sz w:val="18"/>
          <w:u w:val="none"/>
          <w:vertAlign w:val="baseline"/>
        </w:rPr>
        <w:t>.</w:t>
      </w:r>
    </w:p>
  </w:footnote>
  <w:footnote w:id="3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112" w:name="Bookmark_fnpara_31"/>
      <w:bookmarkEnd w:id="112"/>
      <w:hyperlink r:id="rId13" w:history="1">
        <w:r>
          <w:rPr>
            <w:rFonts w:ascii="arial" w:eastAsia="arial" w:hAnsi="arial" w:cs="arial"/>
            <w:b w:val="0"/>
            <w:i/>
            <w:strike w:val="0"/>
            <w:noProof w:val="0"/>
            <w:color w:val="0077CC"/>
            <w:position w:val="0"/>
            <w:sz w:val="18"/>
            <w:u w:val="single"/>
            <w:vertAlign w:val="baseline"/>
          </w:rPr>
          <w:t>18 U.S.C. § 1 (1984)</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r>
        <w:rPr>
          <w:rFonts w:ascii="arial" w:eastAsia="arial" w:hAnsi="arial" w:cs="arial"/>
          <w:b w:val="0"/>
          <w:i w:val="0"/>
          <w:strike w:val="0"/>
          <w:noProof w:val="0"/>
          <w:color w:val="000000"/>
          <w:position w:val="0"/>
          <w:sz w:val="18"/>
          <w:u w:val="none"/>
          <w:vertAlign w:val="baseline"/>
        </w:rPr>
        <w:t xml:space="preserve"> </w:t>
      </w:r>
      <w:bookmarkStart w:id="113" w:name="Bookmark_I4F2HKCT0K1MND3KT0000400"/>
      <w:bookmarkEnd w:id="113"/>
      <w:hyperlink r:id="rId14" w:history="1">
        <w:r>
          <w:rPr>
            <w:rFonts w:ascii="arial" w:eastAsia="arial" w:hAnsi="arial" w:cs="arial"/>
            <w:b w:val="0"/>
            <w:i/>
            <w:strike w:val="0"/>
            <w:noProof w:val="0"/>
            <w:color w:val="0077CC"/>
            <w:position w:val="0"/>
            <w:sz w:val="18"/>
            <w:u w:val="single"/>
            <w:vertAlign w:val="baseline"/>
          </w:rPr>
          <w:t>United States v. Graham</w:t>
        </w:r>
      </w:hyperlink>
      <w:hyperlink r:id="rId14" w:history="1">
        <w:r>
          <w:rPr>
            <w:rFonts w:ascii="arial" w:eastAsia="arial" w:hAnsi="arial" w:cs="arial"/>
            <w:b w:val="0"/>
            <w:i/>
            <w:strike w:val="0"/>
            <w:noProof w:val="0"/>
            <w:color w:val="0077CC"/>
            <w:position w:val="0"/>
            <w:sz w:val="18"/>
            <w:u w:val="single"/>
            <w:vertAlign w:val="baseline"/>
          </w:rPr>
          <w:t>, 169 F.3d 787, 793 n.5 (3d Cir. 1999)</w:t>
        </w:r>
      </w:hyperlink>
      <w:r>
        <w:rPr>
          <w:rFonts w:ascii="arial" w:eastAsia="arial" w:hAnsi="arial" w:cs="arial"/>
          <w:b w:val="0"/>
          <w:i w:val="0"/>
          <w:strike w:val="0"/>
          <w:noProof w:val="0"/>
          <w:color w:val="000000"/>
          <w:position w:val="0"/>
          <w:sz w:val="18"/>
          <w:u w:val="none"/>
          <w:vertAlign w:val="baseline"/>
        </w:rPr>
        <w:t xml:space="preserve"> ("The legislative history suggests that </w:t>
      </w:r>
      <w:hyperlink r:id="rId12" w:history="1">
        <w:r>
          <w:rPr>
            <w:rFonts w:ascii="arial" w:eastAsia="arial" w:hAnsi="arial" w:cs="arial"/>
            <w:b w:val="0"/>
            <w:i/>
            <w:strike w:val="0"/>
            <w:noProof w:val="0"/>
            <w:color w:val="0077CC"/>
            <w:position w:val="0"/>
            <w:sz w:val="18"/>
            <w:u w:val="single"/>
            <w:vertAlign w:val="baseline"/>
          </w:rPr>
          <w:t>§ 3559</w:t>
        </w:r>
      </w:hyperlink>
      <w:r>
        <w:rPr>
          <w:rFonts w:ascii="arial" w:eastAsia="arial" w:hAnsi="arial" w:cs="arial"/>
          <w:b w:val="0"/>
          <w:i w:val="0"/>
          <w:strike w:val="0"/>
          <w:noProof w:val="0"/>
          <w:color w:val="000000"/>
          <w:position w:val="0"/>
          <w:sz w:val="18"/>
          <w:u w:val="none"/>
          <w:vertAlign w:val="baseline"/>
        </w:rPr>
        <w:t xml:space="preserve"> was enacted to put the definitions of felony and misdemeanor within the sentencing part of the statute and to create subdivisions within the felony and misdemeanor categories, consistent with the reformers' desire to create clear sentencing categories. Thus, the repeal seems to have been mostly a matter of housekeeping.").</w:t>
      </w:r>
    </w:p>
  </w:footnote>
  <w:footnote w:id="3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115" w:name="Bookmark_fnpara_32"/>
      <w:bookmarkEnd w:id="115"/>
      <w:bookmarkStart w:id="116" w:name="Bookmark_I53YXKKTWTB00109KJS00009"/>
      <w:bookmarkEnd w:id="116"/>
      <w:bookmarkStart w:id="117" w:name="Bookmark_I53YXKKV1MG00109KJS0000B"/>
      <w:bookmarkEnd w:id="117"/>
      <w:bookmarkStart w:id="118" w:name="Bookmark_I4F2HKCT0K1MND3KX0000400"/>
      <w:bookmarkEnd w:id="118"/>
      <w:bookmarkStart w:id="119" w:name="Bookmark_I4F2HKCT0K1MND3MY0000400"/>
      <w:bookmarkEnd w:id="119"/>
      <w:r>
        <w:rPr>
          <w:rFonts w:ascii="arial" w:eastAsia="arial" w:hAnsi="arial" w:cs="arial"/>
          <w:b w:val="0"/>
          <w:i w:val="0"/>
          <w:strike w:val="0"/>
          <w:noProof w:val="0"/>
          <w:color w:val="000000"/>
          <w:position w:val="0"/>
          <w:sz w:val="18"/>
          <w:u w:val="none"/>
          <w:vertAlign w:val="baseline"/>
        </w:rPr>
        <w:t xml:space="preserve">Relying on our prior decisions in </w:t>
      </w:r>
      <w:bookmarkStart w:id="120" w:name="Bookmark_I4F2HKCT0K1MND3KW0000400"/>
      <w:bookmarkEnd w:id="120"/>
      <w:hyperlink r:id="rId15" w:history="1">
        <w:r>
          <w:rPr>
            <w:rFonts w:ascii="arial" w:eastAsia="arial" w:hAnsi="arial" w:cs="arial"/>
            <w:b w:val="0"/>
            <w:i/>
            <w:strike w:val="0"/>
            <w:noProof w:val="0"/>
            <w:color w:val="0077CC"/>
            <w:position w:val="0"/>
            <w:sz w:val="18"/>
            <w:u w:val="single"/>
            <w:vertAlign w:val="baseline"/>
          </w:rPr>
          <w:t xml:space="preserve">United States v. Hernandez-Avalos, </w:t>
        </w:r>
      </w:hyperlink>
      <w:hyperlink r:id="rId15" w:history="1">
        <w:r>
          <w:rPr>
            <w:rFonts w:ascii="arial" w:eastAsia="arial" w:hAnsi="arial" w:cs="arial"/>
            <w:b w:val="0"/>
            <w:i/>
            <w:strike w:val="0"/>
            <w:noProof w:val="0"/>
            <w:color w:val="0077CC"/>
            <w:position w:val="0"/>
            <w:sz w:val="18"/>
            <w:u w:val="single"/>
            <w:vertAlign w:val="baseline"/>
          </w:rPr>
          <w:t>251 F.3d 505 (5th Cir. 2001)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w:t>
      </w:r>
      <w:r>
        <w:rPr>
          <w:rFonts w:ascii="arial" w:eastAsia="arial" w:hAnsi="arial" w:cs="arial"/>
          <w:b w:val="0"/>
          <w:i w:val="0"/>
          <w:strike w:val="0"/>
          <w:noProof w:val="0"/>
          <w:color w:val="000000"/>
          <w:position w:val="0"/>
          <w:sz w:val="18"/>
          <w:u w:val="none"/>
          <w:vertAlign w:val="baseline"/>
        </w:rPr>
        <w:t xml:space="preserve"> and </w:t>
      </w:r>
      <w:bookmarkStart w:id="121" w:name="Bookmark_I4F2HKCT0K1MND3KY0000400"/>
      <w:bookmarkEnd w:id="121"/>
      <w:hyperlink r:id="rId7" w:history="1">
        <w:r>
          <w:rPr>
            <w:rFonts w:ascii="arial" w:eastAsia="arial" w:hAnsi="arial" w:cs="arial"/>
            <w:b w:val="0"/>
            <w:i/>
            <w:strike w:val="0"/>
            <w:noProof w:val="0"/>
            <w:color w:val="0077CC"/>
            <w:position w:val="0"/>
            <w:sz w:val="18"/>
            <w:u w:val="single"/>
            <w:vertAlign w:val="baseline"/>
          </w:rPr>
          <w:t>United States v. Hinojosa-Lopez</w:t>
        </w:r>
      </w:hyperlink>
      <w:hyperlink r:id="rId7" w:history="1">
        <w:r>
          <w:rPr>
            <w:rFonts w:ascii="arial" w:eastAsia="arial" w:hAnsi="arial" w:cs="arial"/>
            <w:b w:val="0"/>
            <w:i/>
            <w:strike w:val="0"/>
            <w:noProof w:val="0"/>
            <w:color w:val="0077CC"/>
            <w:position w:val="0"/>
            <w:sz w:val="18"/>
            <w:u w:val="single"/>
            <w:vertAlign w:val="baseline"/>
          </w:rPr>
          <w:t>, 130 F.3d 691 (5th Cir. 1997)</w:t>
        </w:r>
      </w:hyperlink>
      <w:r>
        <w:rPr>
          <w:rFonts w:ascii="arial" w:eastAsia="arial" w:hAnsi="arial" w:cs="arial"/>
          <w:b w:val="0"/>
          <w:i w:val="0"/>
          <w:strike w:val="0"/>
          <w:noProof w:val="0"/>
          <w:color w:val="000000"/>
          <w:position w:val="0"/>
          <w:sz w:val="18"/>
          <w:u w:val="none"/>
          <w:vertAlign w:val="baseline"/>
        </w:rPr>
        <w:t xml:space="preserve">, the government urges that we have already decided the issue of which definition of felony to apply in determining whether a prior conviction for simple possession qualifies as an aggravated felony. </w:t>
      </w:r>
      <w:bookmarkStart w:id="122" w:name="Bookmark_I4F2HKCT0K1MND3N10000400"/>
      <w:bookmarkEnd w:id="122"/>
      <w:r>
        <w:rPr>
          <w:rFonts w:ascii="arial" w:eastAsia="arial" w:hAnsi="arial" w:cs="arial"/>
          <w:b w:val="0"/>
          <w:i w:val="0"/>
          <w:strike w:val="0"/>
          <w:noProof w:val="0"/>
          <w:color w:val="000000"/>
          <w:position w:val="0"/>
          <w:sz w:val="18"/>
          <w:u w:val="none"/>
          <w:vertAlign w:val="baseline"/>
        </w:rPr>
        <w:t xml:space="preserve">However, this issue has never before been brought squarely before the court. The cases cited by the government held that the appellants' prior convictions for simple possession were drug trafficking crimes and therefore aggravated felonies because they were felonies under state law and punishable, albeit as misdemeanors, under the Controlled Substances Act. As </w:t>
      </w:r>
      <w:r>
        <w:rPr>
          <w:rFonts w:ascii="arial" w:eastAsia="arial" w:hAnsi="arial" w:cs="arial"/>
          <w:b w:val="0"/>
          <w:i/>
          <w:strike w:val="0"/>
          <w:noProof w:val="0"/>
          <w:color w:val="000000"/>
          <w:position w:val="0"/>
          <w:sz w:val="18"/>
          <w:u w:val="none"/>
          <w:vertAlign w:val="baseline"/>
        </w:rPr>
        <w:t>Hinojosa-Lopez</w:t>
      </w:r>
      <w:r>
        <w:rPr>
          <w:rFonts w:ascii="arial" w:eastAsia="arial" w:hAnsi="arial" w:cs="arial"/>
          <w:b w:val="0"/>
          <w:i w:val="0"/>
          <w:strike w:val="0"/>
          <w:noProof w:val="0"/>
          <w:color w:val="000000"/>
          <w:position w:val="0"/>
          <w:sz w:val="18"/>
          <w:u w:val="none"/>
          <w:vertAlign w:val="baseline"/>
        </w:rPr>
        <w:t xml:space="preserve"> explained, the defendant there contended that the definition of drug trafficking crime, which is "any felony punishable under the" CSA, "indicates that in order to qualify as an aggravated felony, the crime must be classified as a felony by the [CSA]." </w:t>
      </w:r>
      <w:bookmarkStart w:id="123" w:name="Bookmark_I4F2HKCT0K1MND3MX0000400"/>
      <w:bookmarkEnd w:id="123"/>
      <w:hyperlink r:id="rId7" w:history="1">
        <w:r>
          <w:rPr>
            <w:rFonts w:ascii="arial" w:eastAsia="arial" w:hAnsi="arial" w:cs="arial"/>
            <w:b w:val="0"/>
            <w:i/>
            <w:strike w:val="0"/>
            <w:noProof w:val="0"/>
            <w:color w:val="0077CC"/>
            <w:position w:val="0"/>
            <w:sz w:val="18"/>
            <w:u w:val="single"/>
            <w:vertAlign w:val="baseline"/>
          </w:rPr>
          <w:t>Id.</w:t>
        </w:r>
      </w:hyperlink>
      <w:hyperlink r:id="rId7" w:history="1">
        <w:r>
          <w:rPr>
            <w:rFonts w:ascii="arial" w:eastAsia="arial" w:hAnsi="arial" w:cs="arial"/>
            <w:b w:val="0"/>
            <w:i/>
            <w:strike w:val="0"/>
            <w:noProof w:val="0"/>
            <w:color w:val="0077CC"/>
            <w:position w:val="0"/>
            <w:sz w:val="18"/>
            <w:u w:val="single"/>
            <w:vertAlign w:val="baseline"/>
          </w:rPr>
          <w:t xml:space="preserve"> at 693</w:t>
        </w:r>
      </w:hyperlink>
      <w:r>
        <w:rPr>
          <w:rFonts w:ascii="arial" w:eastAsia="arial" w:hAnsi="arial" w:cs="arial"/>
          <w:b w:val="0"/>
          <w:i w:val="0"/>
          <w:strike w:val="0"/>
          <w:noProof w:val="0"/>
          <w:color w:val="000000"/>
          <w:position w:val="0"/>
          <w:sz w:val="18"/>
          <w:u w:val="none"/>
          <w:vertAlign w:val="baseline"/>
        </w:rPr>
        <w:t xml:space="preserve">. </w:t>
      </w:r>
      <w:bookmarkStart w:id="124" w:name="Bookmark_I4F2HKCT0K1MND3N10000400_2"/>
      <w:bookmarkEnd w:id="124"/>
      <w:r>
        <w:rPr>
          <w:rFonts w:ascii="arial" w:eastAsia="arial" w:hAnsi="arial" w:cs="arial"/>
          <w:b w:val="0"/>
          <w:i w:val="0"/>
          <w:strike w:val="0"/>
          <w:noProof w:val="0"/>
          <w:color w:val="000000"/>
          <w:position w:val="0"/>
          <w:sz w:val="18"/>
          <w:u w:val="none"/>
          <w:vertAlign w:val="baseline"/>
        </w:rPr>
        <w:t xml:space="preserve">The court disagreed with this argument, finding instead that the definition of drug trafficking crime encompassed two separate elements: "(1) that the offense be punishable under the Controlled Substances Act …; and (2) that the offense be a felony." </w:t>
      </w:r>
      <w:bookmarkStart w:id="125" w:name="Bookmark_I4F2HKCT0K1MND3N00000400"/>
      <w:bookmarkEnd w:id="125"/>
      <w:hyperlink r:id="rId7" w:history="1">
        <w:r>
          <w:rPr>
            <w:rFonts w:ascii="arial" w:eastAsia="arial" w:hAnsi="arial" w:cs="arial"/>
            <w:b w:val="0"/>
            <w:i/>
            <w:strike w:val="0"/>
            <w:noProof w:val="0"/>
            <w:color w:val="0077CC"/>
            <w:position w:val="0"/>
            <w:sz w:val="18"/>
            <w:u w:val="single"/>
            <w:vertAlign w:val="baseline"/>
          </w:rPr>
          <w:t>Id.</w:t>
        </w:r>
      </w:hyperlink>
      <w:hyperlink r:id="rId7" w:history="1">
        <w:r>
          <w:rPr>
            <w:rFonts w:ascii="arial" w:eastAsia="arial" w:hAnsi="arial" w:cs="arial"/>
            <w:b w:val="0"/>
            <w:i/>
            <w:strike w:val="0"/>
            <w:noProof w:val="0"/>
            <w:color w:val="0077CC"/>
            <w:position w:val="0"/>
            <w:sz w:val="18"/>
            <w:u w:val="single"/>
            <w:vertAlign w:val="baseline"/>
          </w:rPr>
          <w:t xml:space="preserve"> at 694</w:t>
        </w:r>
      </w:hyperlink>
      <w:r>
        <w:rPr>
          <w:rFonts w:ascii="arial" w:eastAsia="arial" w:hAnsi="arial" w:cs="arial"/>
          <w:b w:val="0"/>
          <w:i w:val="0"/>
          <w:strike w:val="0"/>
          <w:noProof w:val="0"/>
          <w:color w:val="000000"/>
          <w:position w:val="0"/>
          <w:sz w:val="18"/>
          <w:u w:val="none"/>
          <w:vertAlign w:val="baseline"/>
        </w:rPr>
        <w:t xml:space="preserve"> (internal quotation marks omitted). Thus, if a crime is a felony "under applicable state law and is punishable under the [CSA]," it is a drug trafficking crime.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(internal quotation marks omitted).</w:t>
      </w:r>
    </w:p>
    <w:p>
      <w:pPr>
        <w:keepNext w:val="0"/>
        <w:spacing w:before="240" w:after="0" w:line="240" w:lineRule="atLeast"/>
        <w:ind w:left="0" w:right="0" w:firstLine="0"/>
        <w:jc w:val="both"/>
      </w:pPr>
      <w:bookmarkStart w:id="126" w:name="Bookmark_fnpara_33"/>
      <w:bookmarkEnd w:id="126"/>
      <w:bookmarkStart w:id="127" w:name="Bookmark_I4F2HKCT0K1MND3NT0000400"/>
      <w:bookmarkEnd w:id="127"/>
      <w:r>
        <w:rPr>
          <w:rFonts w:ascii="arial" w:eastAsia="arial" w:hAnsi="arial" w:cs="arial"/>
          <w:b w:val="0"/>
          <w:i w:val="0"/>
          <w:strike w:val="0"/>
          <w:noProof w:val="0"/>
          <w:color w:val="000000"/>
          <w:position w:val="0"/>
          <w:sz w:val="18"/>
          <w:u w:val="none"/>
          <w:vertAlign w:val="baseline"/>
        </w:rPr>
        <w:t xml:space="preserve">The government reads these cases as holding that whether a drug crime punishable under the CSA is a felony for purposes of the aggravated felony provisions requires only that the crime be labeled by the state as a felony. </w:t>
      </w:r>
      <w:bookmarkStart w:id="128" w:name="Bookmark_I4F2HKCT0K1MND3NW0000400"/>
      <w:bookmarkEnd w:id="128"/>
      <w:r>
        <w:rPr>
          <w:rFonts w:ascii="arial" w:eastAsia="arial" w:hAnsi="arial" w:cs="arial"/>
          <w:b w:val="0"/>
          <w:i w:val="0"/>
          <w:strike w:val="0"/>
          <w:noProof w:val="0"/>
          <w:color w:val="000000"/>
          <w:position w:val="0"/>
          <w:sz w:val="18"/>
          <w:u w:val="none"/>
          <w:vertAlign w:val="baseline"/>
        </w:rPr>
        <w:t xml:space="preserve">However, neither case actually addressed which definition of felony to use in determining whether the crime was a felony under state law, because determination of that issue was not required. In </w:t>
      </w:r>
      <w:r>
        <w:rPr>
          <w:rFonts w:ascii="arial" w:eastAsia="arial" w:hAnsi="arial" w:cs="arial"/>
          <w:b w:val="0"/>
          <w:i/>
          <w:strike w:val="0"/>
          <w:noProof w:val="0"/>
          <w:color w:val="000000"/>
          <w:position w:val="0"/>
          <w:sz w:val="18"/>
          <w:u w:val="none"/>
          <w:vertAlign w:val="baseline"/>
        </w:rPr>
        <w:t>Hinojosa-Lopez</w:t>
      </w:r>
      <w:r>
        <w:rPr>
          <w:rFonts w:ascii="arial" w:eastAsia="arial" w:hAnsi="arial" w:cs="arial"/>
          <w:b w:val="0"/>
          <w:i w:val="0"/>
          <w:strike w:val="0"/>
          <w:noProof w:val="0"/>
          <w:color w:val="000000"/>
          <w:position w:val="0"/>
          <w:sz w:val="18"/>
          <w:u w:val="none"/>
          <w:vertAlign w:val="baseline"/>
        </w:rPr>
        <w:t xml:space="preserve">, the defendant's prior state conviction for simple possession was labeled by the state of Texas as a felony and was punishable by a life term.  </w:t>
      </w:r>
      <w:bookmarkStart w:id="129" w:name="Bookmark_I4F2HKCT0K1MND3NS0000400"/>
      <w:bookmarkEnd w:id="129"/>
      <w:hyperlink r:id="rId7" w:history="1">
        <w:r>
          <w:rPr>
            <w:rFonts w:ascii="arial" w:eastAsia="arial" w:hAnsi="arial" w:cs="arial"/>
            <w:b w:val="0"/>
            <w:i/>
            <w:strike w:val="0"/>
            <w:noProof w:val="0"/>
            <w:color w:val="0077CC"/>
            <w:position w:val="0"/>
            <w:sz w:val="18"/>
            <w:u w:val="single"/>
            <w:vertAlign w:val="baseline"/>
          </w:rPr>
          <w:t>Id.</w:t>
        </w:r>
      </w:hyperlink>
      <w:hyperlink r:id="rId7" w:history="1">
        <w:r>
          <w:rPr>
            <w:rFonts w:ascii="arial" w:eastAsia="arial" w:hAnsi="arial" w:cs="arial"/>
            <w:b w:val="0"/>
            <w:i/>
            <w:strike w:val="0"/>
            <w:noProof w:val="0"/>
            <w:color w:val="0077CC"/>
            <w:position w:val="0"/>
            <w:sz w:val="18"/>
            <w:u w:val="single"/>
            <w:vertAlign w:val="baseline"/>
          </w:rPr>
          <w:t xml:space="preserve"> at 694</w:t>
        </w:r>
      </w:hyperlink>
      <w:r>
        <w:rPr>
          <w:rFonts w:ascii="arial" w:eastAsia="arial" w:hAnsi="arial" w:cs="arial"/>
          <w:b w:val="0"/>
          <w:i w:val="0"/>
          <w:strike w:val="0"/>
          <w:noProof w:val="0"/>
          <w:color w:val="000000"/>
          <w:position w:val="0"/>
          <w:sz w:val="18"/>
          <w:u w:val="none"/>
          <w:vertAlign w:val="baseline"/>
        </w:rPr>
        <w:t xml:space="preserve">. </w:t>
      </w:r>
      <w:bookmarkStart w:id="130" w:name="Bookmark_I4F2HKCT0K1MND3NW0000400_2"/>
      <w:bookmarkEnd w:id="130"/>
      <w:r>
        <w:rPr>
          <w:rFonts w:ascii="arial" w:eastAsia="arial" w:hAnsi="arial" w:cs="arial"/>
          <w:b w:val="0"/>
          <w:i w:val="0"/>
          <w:strike w:val="0"/>
          <w:noProof w:val="0"/>
          <w:color w:val="000000"/>
          <w:position w:val="0"/>
          <w:sz w:val="18"/>
          <w:u w:val="none"/>
          <w:vertAlign w:val="baseline"/>
        </w:rPr>
        <w:t xml:space="preserve">Similarly, in </w:t>
      </w:r>
      <w:r>
        <w:rPr>
          <w:rFonts w:ascii="arial" w:eastAsia="arial" w:hAnsi="arial" w:cs="arial"/>
          <w:b w:val="0"/>
          <w:i/>
          <w:strike w:val="0"/>
          <w:noProof w:val="0"/>
          <w:color w:val="000000"/>
          <w:position w:val="0"/>
          <w:sz w:val="18"/>
          <w:u w:val="none"/>
          <w:vertAlign w:val="baseline"/>
        </w:rPr>
        <w:t>Hernandez-Avalos</w:t>
      </w:r>
      <w:r>
        <w:rPr>
          <w:rFonts w:ascii="arial" w:eastAsia="arial" w:hAnsi="arial" w:cs="arial"/>
          <w:b w:val="0"/>
          <w:i w:val="0"/>
          <w:strike w:val="0"/>
          <w:noProof w:val="0"/>
          <w:color w:val="000000"/>
          <w:position w:val="0"/>
          <w:sz w:val="18"/>
          <w:u w:val="none"/>
          <w:vertAlign w:val="baseline"/>
        </w:rPr>
        <w:t xml:space="preserve">, the court was confronted with a conviction for simple possession that was a class three felony under Colorado law and punishable by up to twelve years in prison. </w:t>
      </w:r>
      <w:bookmarkStart w:id="131" w:name="Bookmark_I4F2HKCT0K1MND3NV0000400"/>
      <w:bookmarkEnd w:id="131"/>
      <w:hyperlink r:id="rId15" w:history="1">
        <w:r>
          <w:rPr>
            <w:rFonts w:ascii="arial" w:eastAsia="arial" w:hAnsi="arial" w:cs="arial"/>
            <w:b w:val="0"/>
            <w:i/>
            <w:strike w:val="0"/>
            <w:noProof w:val="0"/>
            <w:color w:val="0077CC"/>
            <w:position w:val="0"/>
            <w:sz w:val="18"/>
            <w:u w:val="single"/>
            <w:vertAlign w:val="baseline"/>
          </w:rPr>
          <w:t>251 F.3d at 505</w:t>
        </w:r>
      </w:hyperlink>
      <w:r>
        <w:rPr>
          <w:rFonts w:ascii="arial" w:eastAsia="arial" w:hAnsi="arial" w:cs="arial"/>
          <w:b w:val="0"/>
          <w:i w:val="0"/>
          <w:strike w:val="0"/>
          <w:noProof w:val="0"/>
          <w:color w:val="000000"/>
          <w:position w:val="0"/>
          <w:sz w:val="18"/>
          <w:u w:val="none"/>
          <w:vertAlign w:val="baseline"/>
        </w:rPr>
        <w:t xml:space="preserve">. In both cases, the court noted the state's classification of the crime and the maximum punishment range, apparently finding both important in concluding that the crimes were felonies under state law for purposes of the aggravated felony enhancement. </w:t>
      </w:r>
    </w:p>
    <w:p>
      <w:pPr>
        <w:keepNext w:val="0"/>
        <w:spacing w:before="240" w:after="0" w:line="240" w:lineRule="atLeast"/>
        <w:ind w:left="0" w:right="0" w:firstLine="0"/>
        <w:jc w:val="both"/>
      </w:pPr>
      <w:bookmarkStart w:id="132" w:name="Bookmark_fnpara_34"/>
      <w:bookmarkEnd w:id="132"/>
      <w:bookmarkStart w:id="133" w:name="Bookmark_I4F2HKCT0K1MND3R30000400"/>
      <w:bookmarkEnd w:id="133"/>
      <w:bookmarkStart w:id="134" w:name="Bookmark_I4F2HKCT0K1MND3R10000400"/>
      <w:bookmarkEnd w:id="134"/>
      <w:r>
        <w:rPr>
          <w:rFonts w:ascii="arial" w:eastAsia="arial" w:hAnsi="arial" w:cs="arial"/>
          <w:b w:val="0"/>
          <w:i w:val="0"/>
          <w:strike w:val="0"/>
          <w:noProof w:val="0"/>
          <w:color w:val="000000"/>
          <w:position w:val="0"/>
          <w:sz w:val="18"/>
          <w:u w:val="none"/>
          <w:vertAlign w:val="baseline"/>
        </w:rPr>
        <w:t xml:space="preserve">However, although these cases hold no precedential authority as to the issue we currently confront, we note that, in holding that a drug crime was a drug trafficking offense as long as it was a felony under state or federal law and was punishable under the CSA, the </w:t>
      </w:r>
      <w:r>
        <w:rPr>
          <w:rFonts w:ascii="arial" w:eastAsia="arial" w:hAnsi="arial" w:cs="arial"/>
          <w:b w:val="0"/>
          <w:i/>
          <w:strike w:val="0"/>
          <w:noProof w:val="0"/>
          <w:color w:val="000000"/>
          <w:position w:val="0"/>
          <w:sz w:val="18"/>
          <w:u w:val="none"/>
          <w:vertAlign w:val="baseline"/>
        </w:rPr>
        <w:t>Hinojosa-Lopez</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 xml:space="preserve">Hernandez-Avalos </w:t>
      </w:r>
      <w:r>
        <w:rPr>
          <w:rFonts w:ascii="arial" w:eastAsia="arial" w:hAnsi="arial" w:cs="arial"/>
          <w:b w:val="0"/>
          <w:i w:val="0"/>
          <w:strike w:val="0"/>
          <w:noProof w:val="0"/>
          <w:color w:val="000000"/>
          <w:position w:val="0"/>
          <w:sz w:val="18"/>
          <w:u w:val="none"/>
          <w:vertAlign w:val="baseline"/>
        </w:rPr>
        <w:t xml:space="preserve">courts both relied upon </w:t>
      </w:r>
      <w:bookmarkStart w:id="135" w:name="Bookmark_I4F2HKCT0K1MND3NX0000400"/>
      <w:bookmarkEnd w:id="135"/>
      <w:hyperlink r:id="rId16" w:history="1">
        <w:r>
          <w:rPr>
            <w:rFonts w:ascii="arial" w:eastAsia="arial" w:hAnsi="arial" w:cs="arial"/>
            <w:b w:val="0"/>
            <w:i/>
            <w:strike w:val="0"/>
            <w:noProof w:val="0"/>
            <w:color w:val="0077CC"/>
            <w:position w:val="0"/>
            <w:sz w:val="18"/>
            <w:u w:val="single"/>
            <w:vertAlign w:val="baseline"/>
          </w:rPr>
          <w:t>United States v. Restrepo-Aguilar</w:t>
        </w:r>
      </w:hyperlink>
      <w:hyperlink r:id="rId16" w:history="1">
        <w:r>
          <w:rPr>
            <w:rFonts w:ascii="arial" w:eastAsia="arial" w:hAnsi="arial" w:cs="arial"/>
            <w:b w:val="0"/>
            <w:i/>
            <w:strike w:val="0"/>
            <w:noProof w:val="0"/>
            <w:color w:val="0077CC"/>
            <w:position w:val="0"/>
            <w:sz w:val="18"/>
            <w:u w:val="single"/>
            <w:vertAlign w:val="baseline"/>
          </w:rPr>
          <w:t>, 74 F.3d 361 (1st Cir. 1996)</w:t>
        </w:r>
      </w:hyperlink>
      <w:r>
        <w:rPr>
          <w:rFonts w:ascii="arial" w:eastAsia="arial" w:hAnsi="arial" w:cs="arial"/>
          <w:b w:val="0"/>
          <w:i w:val="0"/>
          <w:strike w:val="0"/>
          <w:noProof w:val="0"/>
          <w:color w:val="000000"/>
          <w:position w:val="0"/>
          <w:sz w:val="18"/>
          <w:u w:val="none"/>
          <w:vertAlign w:val="baseline"/>
        </w:rPr>
        <w:t xml:space="preserve">, in which the First Circuit explicitly held that the definition of "felony" found in </w:t>
      </w:r>
      <w:hyperlink r:id="rId11" w:history="1">
        <w:r>
          <w:rPr>
            <w:rFonts w:ascii="arial" w:eastAsia="arial" w:hAnsi="arial" w:cs="arial"/>
            <w:b w:val="0"/>
            <w:i/>
            <w:strike w:val="0"/>
            <w:noProof w:val="0"/>
            <w:color w:val="0077CC"/>
            <w:position w:val="0"/>
            <w:sz w:val="18"/>
            <w:u w:val="single"/>
            <w:vertAlign w:val="baseline"/>
          </w:rPr>
          <w:t>21 U.S.C. § 802 (13)</w:t>
        </w:r>
      </w:hyperlink>
      <w:r>
        <w:rPr>
          <w:rFonts w:ascii="arial" w:eastAsia="arial" w:hAnsi="arial" w:cs="arial"/>
          <w:b w:val="0"/>
          <w:i w:val="0"/>
          <w:strike w:val="0"/>
          <w:noProof w:val="0"/>
          <w:color w:val="000000"/>
          <w:position w:val="0"/>
          <w:sz w:val="18"/>
          <w:u w:val="none"/>
          <w:vertAlign w:val="baseline"/>
        </w:rPr>
        <w:t xml:space="preserve">, that is, "any Federal or State offense classified by applicable Federal or State law as a felony," is applicable in determining whether a prior drug crime is an aggravated felony. </w:t>
      </w:r>
      <w:bookmarkStart w:id="136" w:name="Bookmark_I4F2HKCT0K1MND3R20000400"/>
      <w:bookmarkEnd w:id="136"/>
      <w:hyperlink r:id="rId16" w:history="1">
        <w:r>
          <w:rPr>
            <w:rFonts w:ascii="arial" w:eastAsia="arial" w:hAnsi="arial" w:cs="arial"/>
            <w:b w:val="0"/>
            <w:i/>
            <w:strike w:val="0"/>
            <w:noProof w:val="0"/>
            <w:color w:val="0077CC"/>
            <w:position w:val="0"/>
            <w:sz w:val="18"/>
            <w:u w:val="single"/>
            <w:vertAlign w:val="baseline"/>
          </w:rPr>
          <w:t>Id.</w:t>
        </w:r>
      </w:hyperlink>
      <w:hyperlink r:id="rId16" w:history="1">
        <w:r>
          <w:rPr>
            <w:rFonts w:ascii="arial" w:eastAsia="arial" w:hAnsi="arial" w:cs="arial"/>
            <w:b w:val="0"/>
            <w:i/>
            <w:strike w:val="0"/>
            <w:noProof w:val="0"/>
            <w:color w:val="0077CC"/>
            <w:position w:val="0"/>
            <w:sz w:val="18"/>
            <w:u w:val="single"/>
            <w:vertAlign w:val="baseline"/>
          </w:rPr>
          <w:t xml:space="preserve"> at 365</w:t>
        </w:r>
      </w:hyperlink>
      <w:r>
        <w:rPr>
          <w:rFonts w:ascii="arial" w:eastAsia="arial" w:hAnsi="arial" w:cs="arial"/>
          <w:b w:val="0"/>
          <w:i w:val="0"/>
          <w:strike w:val="0"/>
          <w:noProof w:val="0"/>
          <w:color w:val="000000"/>
          <w:position w:val="0"/>
          <w:sz w:val="18"/>
          <w:u w:val="none"/>
          <w:vertAlign w:val="baseline"/>
        </w:rPr>
        <w:t xml:space="preserve">. Thus, </w:t>
      </w:r>
      <w:r>
        <w:rPr>
          <w:rFonts w:ascii="arial" w:eastAsia="arial" w:hAnsi="arial" w:cs="arial"/>
          <w:b w:val="0"/>
          <w:i/>
          <w:strike w:val="0"/>
          <w:noProof w:val="0"/>
          <w:color w:val="000000"/>
          <w:position w:val="0"/>
          <w:sz w:val="18"/>
          <w:u w:val="none"/>
          <w:vertAlign w:val="baseline"/>
        </w:rPr>
        <w:t>Hinojosa-Lopez</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Hernandez-Avalos</w:t>
      </w:r>
      <w:r>
        <w:rPr>
          <w:rFonts w:ascii="arial" w:eastAsia="arial" w:hAnsi="arial" w:cs="arial"/>
          <w:b w:val="0"/>
          <w:i w:val="0"/>
          <w:strike w:val="0"/>
          <w:noProof w:val="0"/>
          <w:color w:val="000000"/>
          <w:position w:val="0"/>
          <w:sz w:val="18"/>
          <w:u w:val="none"/>
          <w:vertAlign w:val="baseline"/>
        </w:rPr>
        <w:t xml:space="preserve">'s reliance on </w:t>
      </w:r>
      <w:r>
        <w:rPr>
          <w:rFonts w:ascii="arial" w:eastAsia="arial" w:hAnsi="arial" w:cs="arial"/>
          <w:b w:val="0"/>
          <w:i/>
          <w:strike w:val="0"/>
          <w:noProof w:val="0"/>
          <w:color w:val="000000"/>
          <w:position w:val="0"/>
          <w:sz w:val="18"/>
          <w:u w:val="none"/>
          <w:vertAlign w:val="baseline"/>
        </w:rPr>
        <w:t>Restrepo-Aguilar</w:t>
      </w:r>
      <w:r>
        <w:rPr>
          <w:rFonts w:ascii="arial" w:eastAsia="arial" w:hAnsi="arial" w:cs="arial"/>
          <w:b w:val="0"/>
          <w:i w:val="0"/>
          <w:strike w:val="0"/>
          <w:noProof w:val="0"/>
          <w:color w:val="000000"/>
          <w:position w:val="0"/>
          <w:sz w:val="18"/>
          <w:u w:val="none"/>
          <w:vertAlign w:val="baseline"/>
        </w:rPr>
        <w:t xml:space="preserve"> suggests that the proper definition of "felony" to apply in this context is that in </w:t>
      </w:r>
      <w:hyperlink r:id="rId11" w:history="1">
        <w:r>
          <w:rPr>
            <w:rFonts w:ascii="arial" w:eastAsia="arial" w:hAnsi="arial" w:cs="arial"/>
            <w:b w:val="0"/>
            <w:i/>
            <w:strike w:val="0"/>
            <w:noProof w:val="0"/>
            <w:color w:val="0077CC"/>
            <w:position w:val="0"/>
            <w:sz w:val="18"/>
            <w:u w:val="single"/>
            <w:vertAlign w:val="baseline"/>
          </w:rPr>
          <w:t>§ 802(13)</w:t>
        </w:r>
      </w:hyperlink>
      <w:r>
        <w:rPr>
          <w:rFonts w:ascii="arial" w:eastAsia="arial" w:hAnsi="arial" w:cs="arial"/>
          <w:b w:val="0"/>
          <w:i w:val="0"/>
          <w:strike w:val="0"/>
          <w:noProof w:val="0"/>
          <w:color w:val="000000"/>
          <w:position w:val="0"/>
          <w:sz w:val="18"/>
          <w:u w:val="none"/>
          <w:vertAlign w:val="baseline"/>
        </w:rPr>
        <w:t>, which asks only whether the state has labeled the crime a felony.</w:t>
      </w:r>
    </w:p>
  </w:footnote>
  <w:footnote w:id="3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141" w:name="Bookmark_fnpara_35"/>
      <w:bookmarkEnd w:id="141"/>
      <w:bookmarkStart w:id="142" w:name="Bookmark_I4F2HKCT0K1MND3R40000400"/>
      <w:bookmarkEnd w:id="142"/>
      <w:hyperlink r:id="rId17" w:history="1">
        <w:r>
          <w:rPr>
            <w:rFonts w:ascii="arial" w:eastAsia="arial" w:hAnsi="arial" w:cs="arial"/>
            <w:b w:val="0"/>
            <w:i/>
            <w:strike w:val="0"/>
            <w:noProof w:val="0"/>
            <w:color w:val="0077CC"/>
            <w:position w:val="0"/>
            <w:sz w:val="18"/>
            <w:u w:val="single"/>
            <w:vertAlign w:val="baseline"/>
          </w:rPr>
          <w:t>303 F.3d 1173, 1180 (9th Cir. 2002)</w:t>
        </w:r>
      </w:hyperlink>
      <w:r>
        <w:rPr>
          <w:rFonts w:ascii="arial" w:eastAsia="arial" w:hAnsi="arial" w:cs="arial"/>
          <w:b w:val="0"/>
          <w:i w:val="0"/>
          <w:strike w:val="0"/>
          <w:noProof w:val="0"/>
          <w:color w:val="000000"/>
          <w:position w:val="0"/>
          <w:sz w:val="18"/>
          <w:u w:val="none"/>
          <w:vertAlign w:val="baseline"/>
        </w:rPr>
        <w:t xml:space="preserve">. </w:t>
      </w:r>
    </w:p>
  </w:footnote>
  <w:footnote w:id="3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145" w:name="Bookmark_fnpara_36"/>
      <w:bookmarkEnd w:id="145"/>
      <w:bookmarkStart w:id="146" w:name="Bookmark_I4F2HKCT0K1MND3RX0000400"/>
      <w:bookmarkEnd w:id="146"/>
      <w:hyperlink r:id="rId17" w:history="1">
        <w:r>
          <w:rPr>
            <w:rFonts w:ascii="arial" w:eastAsia="arial" w:hAnsi="arial" w:cs="arial"/>
            <w:b w:val="0"/>
            <w:i/>
            <w:strike w:val="0"/>
            <w:noProof w:val="0"/>
            <w:color w:val="0077CC"/>
            <w:position w:val="0"/>
            <w:sz w:val="18"/>
            <w:u w:val="single"/>
            <w:vertAlign w:val="baseline"/>
          </w:rPr>
          <w:t>Id.</w:t>
        </w:r>
      </w:hyperlink>
      <w:hyperlink r:id="rId17" w:history="1">
        <w:r>
          <w:rPr>
            <w:rFonts w:ascii="arial" w:eastAsia="arial" w:hAnsi="arial" w:cs="arial"/>
            <w:b w:val="0"/>
            <w:i/>
            <w:strike w:val="0"/>
            <w:noProof w:val="0"/>
            <w:color w:val="0077CC"/>
            <w:position w:val="0"/>
            <w:sz w:val="18"/>
            <w:u w:val="single"/>
            <w:vertAlign w:val="baseline"/>
          </w:rPr>
          <w:t xml:space="preserve"> at 1175</w:t>
        </w:r>
      </w:hyperlink>
      <w:r>
        <w:rPr>
          <w:rFonts w:ascii="arial" w:eastAsia="arial" w:hAnsi="arial" w:cs="arial"/>
          <w:b w:val="0"/>
          <w:i w:val="0"/>
          <w:strike w:val="0"/>
          <w:noProof w:val="0"/>
          <w:color w:val="000000"/>
          <w:position w:val="0"/>
          <w:sz w:val="18"/>
          <w:u w:val="none"/>
          <w:vertAlign w:val="baseline"/>
        </w:rPr>
        <w:t xml:space="preserve">. </w:t>
      </w:r>
    </w:p>
  </w:footnote>
  <w:footnote w:id="3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35 </w:t>
      </w:r>
      <w:bookmarkStart w:id="148" w:name="Bookmark_fnpara_37"/>
      <w:bookmarkEnd w:id="148"/>
      <w:r>
        <w:rPr>
          <w:rFonts w:ascii="arial" w:eastAsia="arial" w:hAnsi="arial" w:cs="arial"/>
          <w:b w:val="0"/>
          <w:i/>
          <w:strike w:val="0"/>
          <w:noProof w:val="0"/>
          <w:color w:val="000000"/>
          <w:position w:val="0"/>
          <w:sz w:val="18"/>
          <w:u w:val="none"/>
          <w:vertAlign w:val="baseline"/>
        </w:rPr>
        <w:t>Id.</w:t>
      </w:r>
    </w:p>
  </w:footnote>
  <w:footnote w:id="3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36 </w:t>
      </w:r>
      <w:bookmarkStart w:id="149" w:name="Bookmark_fnpara_38"/>
      <w:bookmarkEnd w:id="149"/>
      <w:bookmarkStart w:id="150" w:name="Bookmark_I4F2HKCT0K1MND3S00000400"/>
      <w:bookmarkEnd w:id="150"/>
      <w:hyperlink r:id="rId17" w:history="1">
        <w:r>
          <w:rPr>
            <w:rFonts w:ascii="arial" w:eastAsia="arial" w:hAnsi="arial" w:cs="arial"/>
            <w:b w:val="0"/>
            <w:i/>
            <w:strike w:val="0"/>
            <w:noProof w:val="0"/>
            <w:color w:val="0077CC"/>
            <w:position w:val="0"/>
            <w:sz w:val="18"/>
            <w:u w:val="single"/>
            <w:vertAlign w:val="baseline"/>
          </w:rPr>
          <w:t>Id.</w:t>
        </w:r>
      </w:hyperlink>
      <w:hyperlink r:id="rId17" w:history="1">
        <w:r>
          <w:rPr>
            <w:rFonts w:ascii="arial" w:eastAsia="arial" w:hAnsi="arial" w:cs="arial"/>
            <w:b w:val="0"/>
            <w:i/>
            <w:strike w:val="0"/>
            <w:noProof w:val="0"/>
            <w:color w:val="0077CC"/>
            <w:position w:val="0"/>
            <w:sz w:val="18"/>
            <w:u w:val="single"/>
            <w:vertAlign w:val="baseline"/>
          </w:rPr>
          <w:t xml:space="preserve"> at 1176</w:t>
        </w:r>
      </w:hyperlink>
      <w:r>
        <w:rPr>
          <w:rFonts w:ascii="arial" w:eastAsia="arial" w:hAnsi="arial" w:cs="arial"/>
          <w:b w:val="0"/>
          <w:i w:val="0"/>
          <w:strike w:val="0"/>
          <w:noProof w:val="0"/>
          <w:color w:val="000000"/>
          <w:position w:val="0"/>
          <w:sz w:val="18"/>
          <w:u w:val="none"/>
          <w:vertAlign w:val="baseline"/>
        </w:rPr>
        <w:t xml:space="preserve">. </w:t>
      </w:r>
    </w:p>
  </w:footnote>
  <w:footnote w:id="3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37 </w:t>
      </w:r>
      <w:bookmarkStart w:id="151" w:name="Bookmark_fnpara_39"/>
      <w:bookmarkEnd w:id="151"/>
      <w:r>
        <w:rPr>
          <w:rFonts w:ascii="arial" w:eastAsia="arial" w:hAnsi="arial" w:cs="arial"/>
          <w:b w:val="0"/>
          <w:i/>
          <w:strike w:val="0"/>
          <w:noProof w:val="0"/>
          <w:color w:val="000000"/>
          <w:position w:val="0"/>
          <w:sz w:val="18"/>
          <w:u w:val="none"/>
          <w:vertAlign w:val="baseline"/>
        </w:rPr>
        <w:t>Id.</w:t>
      </w:r>
    </w:p>
  </w:footnote>
  <w:footnote w:id="3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38 </w:t>
      </w:r>
      <w:bookmarkStart w:id="155" w:name="Bookmark_fnpara_40"/>
      <w:bookmarkEnd w:id="155"/>
      <w:bookmarkStart w:id="156" w:name="Bookmark_I4F2HKCT0K1MND3S20000400"/>
      <w:bookmarkEnd w:id="156"/>
      <w:hyperlink r:id="rId17" w:history="1">
        <w:r>
          <w:rPr>
            <w:rFonts w:ascii="arial" w:eastAsia="arial" w:hAnsi="arial" w:cs="arial"/>
            <w:b w:val="0"/>
            <w:i/>
            <w:strike w:val="0"/>
            <w:noProof w:val="0"/>
            <w:color w:val="0077CC"/>
            <w:position w:val="0"/>
            <w:sz w:val="18"/>
            <w:u w:val="single"/>
            <w:vertAlign w:val="baseline"/>
          </w:rPr>
          <w:t>Id.</w:t>
        </w:r>
      </w:hyperlink>
      <w:hyperlink r:id="rId17" w:history="1">
        <w:r>
          <w:rPr>
            <w:rFonts w:ascii="arial" w:eastAsia="arial" w:hAnsi="arial" w:cs="arial"/>
            <w:b w:val="0"/>
            <w:i/>
            <w:strike w:val="0"/>
            <w:noProof w:val="0"/>
            <w:color w:val="0077CC"/>
            <w:position w:val="0"/>
            <w:sz w:val="18"/>
            <w:u w:val="single"/>
            <w:vertAlign w:val="baseline"/>
          </w:rPr>
          <w:t xml:space="preserve"> at 1178</w:t>
        </w:r>
      </w:hyperlink>
      <w:r>
        <w:rPr>
          <w:rFonts w:ascii="arial" w:eastAsia="arial" w:hAnsi="arial" w:cs="arial"/>
          <w:b w:val="0"/>
          <w:i w:val="0"/>
          <w:strike w:val="0"/>
          <w:noProof w:val="0"/>
          <w:color w:val="000000"/>
          <w:position w:val="0"/>
          <w:sz w:val="18"/>
          <w:u w:val="none"/>
          <w:vertAlign w:val="baseline"/>
        </w:rPr>
        <w:t xml:space="preserve">. </w:t>
      </w:r>
    </w:p>
  </w:footnote>
  <w:footnote w:id="4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39 </w:t>
      </w:r>
      <w:bookmarkStart w:id="162" w:name="Bookmark_fnpara_41"/>
      <w:bookmarkEnd w:id="162"/>
      <w:bookmarkStart w:id="163" w:name="Bookmark_I4F2HKCT0K1MND3SW0000400"/>
      <w:bookmarkEnd w:id="163"/>
      <w:bookmarkStart w:id="164" w:name="Bookmark_I4F2HKCT0K1MND3SV0000400"/>
      <w:bookmarkEnd w:id="164"/>
      <w:hyperlink r:id="rId17" w:history="1">
        <w:r>
          <w:rPr>
            <w:rFonts w:ascii="arial" w:eastAsia="arial" w:hAnsi="arial" w:cs="arial"/>
            <w:b w:val="0"/>
            <w:i/>
            <w:strike w:val="0"/>
            <w:noProof w:val="0"/>
            <w:color w:val="0077CC"/>
            <w:position w:val="0"/>
            <w:sz w:val="18"/>
            <w:u w:val="single"/>
            <w:vertAlign w:val="baseline"/>
          </w:rPr>
          <w:t>Id.</w:t>
        </w:r>
      </w:hyperlink>
      <w:hyperlink r:id="rId17" w:history="1">
        <w:r>
          <w:rPr>
            <w:rFonts w:ascii="arial" w:eastAsia="arial" w:hAnsi="arial" w:cs="arial"/>
            <w:b w:val="0"/>
            <w:i/>
            <w:strike w:val="0"/>
            <w:noProof w:val="0"/>
            <w:color w:val="0077CC"/>
            <w:position w:val="0"/>
            <w:sz w:val="18"/>
            <w:u w:val="single"/>
            <w:vertAlign w:val="baseline"/>
          </w:rPr>
          <w:t xml:space="preserve"> at 1178-79</w:t>
        </w:r>
      </w:hyperlink>
      <w:r>
        <w:rPr>
          <w:rFonts w:ascii="arial" w:eastAsia="arial" w:hAnsi="arial" w:cs="arial"/>
          <w:b w:val="0"/>
          <w:i w:val="0"/>
          <w:strike w:val="0"/>
          <w:noProof w:val="0"/>
          <w:color w:val="000000"/>
          <w:position w:val="0"/>
          <w:sz w:val="18"/>
          <w:u w:val="none"/>
          <w:vertAlign w:val="baseline"/>
        </w:rPr>
        <w:t xml:space="preserve"> (citations omitted).</w:t>
      </w:r>
    </w:p>
  </w:footnote>
  <w:footnote w:id="4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40 </w:t>
      </w:r>
      <w:bookmarkStart w:id="167" w:name="Bookmark_fnpara_42"/>
      <w:bookmarkEnd w:id="167"/>
      <w:bookmarkStart w:id="168" w:name="Bookmark_I4F2HKCT0K1MND3SX0000400"/>
      <w:bookmarkEnd w:id="168"/>
      <w:hyperlink r:id="rId17" w:history="1">
        <w:r>
          <w:rPr>
            <w:rFonts w:ascii="arial" w:eastAsia="arial" w:hAnsi="arial" w:cs="arial"/>
            <w:b w:val="0"/>
            <w:i/>
            <w:strike w:val="0"/>
            <w:noProof w:val="0"/>
            <w:color w:val="0077CC"/>
            <w:position w:val="0"/>
            <w:sz w:val="18"/>
            <w:u w:val="single"/>
            <w:vertAlign w:val="baseline"/>
          </w:rPr>
          <w:t>Id.</w:t>
        </w:r>
      </w:hyperlink>
      <w:hyperlink r:id="rId17" w:history="1">
        <w:r>
          <w:rPr>
            <w:rFonts w:ascii="arial" w:eastAsia="arial" w:hAnsi="arial" w:cs="arial"/>
            <w:b w:val="0"/>
            <w:i/>
            <w:strike w:val="0"/>
            <w:noProof w:val="0"/>
            <w:color w:val="0077CC"/>
            <w:position w:val="0"/>
            <w:sz w:val="18"/>
            <w:u w:val="single"/>
            <w:vertAlign w:val="baseline"/>
          </w:rPr>
          <w:t xml:space="preserve"> at 1179</w:t>
        </w:r>
      </w:hyperlink>
      <w:r>
        <w:rPr>
          <w:rFonts w:ascii="arial" w:eastAsia="arial" w:hAnsi="arial" w:cs="arial"/>
          <w:b w:val="0"/>
          <w:i w:val="0"/>
          <w:strike w:val="0"/>
          <w:noProof w:val="0"/>
          <w:color w:val="000000"/>
          <w:position w:val="0"/>
          <w:sz w:val="18"/>
          <w:u w:val="none"/>
          <w:vertAlign w:val="baseline"/>
        </w:rPr>
        <w:t xml:space="preserve">. </w:t>
      </w:r>
    </w:p>
  </w:footnote>
  <w:footnote w:id="4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41 </w:t>
      </w:r>
      <w:bookmarkStart w:id="169" w:name="Bookmark_fnpara_43"/>
      <w:bookmarkEnd w:id="169"/>
      <w:bookmarkStart w:id="170" w:name="Bookmark_I4F2HKCT0K1MND3TB0000400"/>
      <w:bookmarkEnd w:id="170"/>
      <w:hyperlink r:id="rId17" w:history="1">
        <w:r>
          <w:rPr>
            <w:rFonts w:ascii="arial" w:eastAsia="arial" w:hAnsi="arial" w:cs="arial"/>
            <w:b w:val="0"/>
            <w:i/>
            <w:strike w:val="0"/>
            <w:noProof w:val="0"/>
            <w:color w:val="0077CC"/>
            <w:position w:val="0"/>
            <w:sz w:val="18"/>
            <w:u w:val="single"/>
            <w:vertAlign w:val="baseline"/>
          </w:rPr>
          <w:t>Id.</w:t>
        </w:r>
      </w:hyperlink>
      <w:hyperlink r:id="rId17" w:history="1">
        <w:r>
          <w:rPr>
            <w:rFonts w:ascii="arial" w:eastAsia="arial" w:hAnsi="arial" w:cs="arial"/>
            <w:b w:val="0"/>
            <w:i/>
            <w:strike w:val="0"/>
            <w:noProof w:val="0"/>
            <w:color w:val="0077CC"/>
            <w:position w:val="0"/>
            <w:sz w:val="18"/>
            <w:u w:val="single"/>
            <w:vertAlign w:val="baseline"/>
          </w:rPr>
          <w:t xml:space="preserve"> at 1180</w:t>
        </w:r>
      </w:hyperlink>
      <w:r>
        <w:rPr>
          <w:rFonts w:ascii="arial" w:eastAsia="arial" w:hAnsi="arial" w:cs="arial"/>
          <w:b w:val="0"/>
          <w:i w:val="0"/>
          <w:strike w:val="0"/>
          <w:noProof w:val="0"/>
          <w:color w:val="000000"/>
          <w:position w:val="0"/>
          <w:sz w:val="18"/>
          <w:u w:val="none"/>
          <w:vertAlign w:val="baseline"/>
        </w:rPr>
        <w:t xml:space="preserve"> (citation omitted).</w:t>
      </w:r>
    </w:p>
  </w:footnote>
  <w:footnote w:id="4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42 </w:t>
      </w:r>
      <w:bookmarkStart w:id="173" w:name="Bookmark_fnpara_44"/>
      <w:bookmarkEnd w:id="173"/>
      <w:r>
        <w:rPr>
          <w:rFonts w:ascii="arial" w:eastAsia="arial" w:hAnsi="arial" w:cs="arial"/>
          <w:b w:val="0"/>
          <w:i w:val="0"/>
          <w:strike w:val="0"/>
          <w:noProof w:val="0"/>
          <w:color w:val="000000"/>
          <w:position w:val="0"/>
          <w:sz w:val="18"/>
          <w:u w:val="none"/>
          <w:vertAlign w:val="baseline"/>
        </w:rPr>
        <w:t xml:space="preserve">GEORGE E. DIX &amp; ROBERT O. DAWSON, 43A TEXAS PRACTICE SERIES: CRIMINAL PRACTICE AND PROCEDURE § 39.16 (2001); </w:t>
      </w:r>
      <w:bookmarkStart w:id="174" w:name="Bookmark_I4F2HKCT0K1MND3TD0000400"/>
      <w:bookmarkEnd w:id="174"/>
      <w:hyperlink r:id="rId18" w:history="1">
        <w:r>
          <w:rPr>
            <w:rFonts w:ascii="arial" w:eastAsia="arial" w:hAnsi="arial" w:cs="arial"/>
            <w:b w:val="0"/>
            <w:i/>
            <w:strike w:val="0"/>
            <w:noProof w:val="0"/>
            <w:color w:val="0077CC"/>
            <w:position w:val="0"/>
            <w:sz w:val="18"/>
            <w:u w:val="single"/>
            <w:vertAlign w:val="baseline"/>
          </w:rPr>
          <w:t>State v. Mancuso</w:t>
        </w:r>
      </w:hyperlink>
      <w:hyperlink r:id="rId18" w:history="1">
        <w:r>
          <w:rPr>
            <w:rFonts w:ascii="arial" w:eastAsia="arial" w:hAnsi="arial" w:cs="arial"/>
            <w:b w:val="0"/>
            <w:i/>
            <w:strike w:val="0"/>
            <w:noProof w:val="0"/>
            <w:color w:val="0077CC"/>
            <w:position w:val="0"/>
            <w:sz w:val="18"/>
            <w:u w:val="single"/>
            <w:vertAlign w:val="baseline"/>
          </w:rPr>
          <w:t>, 919 S.W.2d 86, 90 (Tex. Crim. App. 1996)</w:t>
        </w:r>
      </w:hyperlink>
      <w:r>
        <w:rPr>
          <w:rFonts w:ascii="arial" w:eastAsia="arial" w:hAnsi="arial" w:cs="arial"/>
          <w:b w:val="0"/>
          <w:i w:val="0"/>
          <w:strike w:val="0"/>
          <w:noProof w:val="0"/>
          <w:color w:val="000000"/>
          <w:position w:val="0"/>
          <w:sz w:val="18"/>
          <w:u w:val="none"/>
          <w:vertAlign w:val="baseline"/>
        </w:rPr>
        <w:t xml:space="preserve"> (McCormick, J., dissenting) ("</w:t>
      </w:r>
      <w:hyperlink r:id="rId3" w:history="1">
        <w:r>
          <w:rPr>
            <w:rFonts w:ascii="arial" w:eastAsia="arial" w:hAnsi="arial" w:cs="arial"/>
            <w:b w:val="0"/>
            <w:i/>
            <w:strike w:val="0"/>
            <w:noProof w:val="0"/>
            <w:color w:val="0077CC"/>
            <w:position w:val="0"/>
            <w:sz w:val="18"/>
            <w:u w:val="single"/>
            <w:vertAlign w:val="baseline"/>
          </w:rPr>
          <w:t>Section 12.35(a)</w:t>
        </w:r>
      </w:hyperlink>
      <w:r>
        <w:rPr>
          <w:rFonts w:ascii="arial" w:eastAsia="arial" w:hAnsi="arial" w:cs="arial"/>
          <w:b w:val="0"/>
          <w:i w:val="0"/>
          <w:strike w:val="0"/>
          <w:noProof w:val="0"/>
          <w:color w:val="000000"/>
          <w:position w:val="0"/>
          <w:sz w:val="18"/>
          <w:u w:val="none"/>
          <w:vertAlign w:val="baseline"/>
        </w:rPr>
        <w:t xml:space="preserve"> and the community supervision law in Article 42.12, Section 15, were enacted primarily to ease prison overcrowding.").</w:t>
      </w:r>
    </w:p>
  </w:footnote>
  <w:footnote w:id="4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43 </w:t>
      </w:r>
      <w:bookmarkStart w:id="175" w:name="Bookmark_fnpara_45"/>
      <w:bookmarkEnd w:id="175"/>
      <w:r>
        <w:rPr>
          <w:rFonts w:ascii="arial" w:eastAsia="arial" w:hAnsi="arial" w:cs="arial"/>
          <w:b w:val="0"/>
          <w:i/>
          <w:strike w:val="0"/>
          <w:noProof w:val="0"/>
          <w:color w:val="000000"/>
          <w:position w:val="0"/>
          <w:sz w:val="18"/>
          <w:u w:val="none"/>
          <w:vertAlign w:val="baseline"/>
        </w:rPr>
        <w:t>Id.</w:t>
      </w:r>
    </w:p>
  </w:footnote>
  <w:footnote w:id="4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44 </w:t>
      </w:r>
      <w:bookmarkStart w:id="176" w:name="Bookmark_fnpara_46"/>
      <w:bookmarkEnd w:id="176"/>
      <w:r>
        <w:rPr>
          <w:rFonts w:ascii="arial" w:eastAsia="arial" w:hAnsi="arial" w:cs="arial"/>
          <w:b w:val="0"/>
          <w:i/>
          <w:strike w:val="0"/>
          <w:noProof w:val="0"/>
          <w:color w:val="000000"/>
          <w:position w:val="0"/>
          <w:sz w:val="18"/>
          <w:u w:val="none"/>
          <w:vertAlign w:val="baseline"/>
        </w:rPr>
        <w:t>Robles-Rodriguez</w:t>
      </w:r>
      <w:r>
        <w:rPr>
          <w:rFonts w:ascii="arial" w:eastAsia="arial" w:hAnsi="arial" w:cs="arial"/>
          <w:b w:val="0"/>
          <w:i w:val="0"/>
          <w:strike w:val="0"/>
          <w:noProof w:val="0"/>
          <w:color w:val="000000"/>
          <w:position w:val="0"/>
          <w:sz w:val="18"/>
          <w:u w:val="none"/>
          <w:vertAlign w:val="baseline"/>
        </w:rPr>
        <w:t xml:space="preserve">, 281 F.3d at 905. </w:t>
      </w:r>
    </w:p>
  </w:footnote>
  <w:footnote w:id="4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45 </w:t>
      </w:r>
      <w:bookmarkStart w:id="177" w:name="Bookmark_fnpara_47"/>
      <w:bookmarkEnd w:id="177"/>
      <w:r>
        <w:rPr>
          <w:rFonts w:ascii="arial" w:eastAsia="arial" w:hAnsi="arial" w:cs="arial"/>
          <w:b w:val="0"/>
          <w:i/>
          <w:strike w:val="0"/>
          <w:noProof w:val="0"/>
          <w:color w:val="000000"/>
          <w:position w:val="0"/>
          <w:sz w:val="18"/>
          <w:u w:val="none"/>
          <w:vertAlign w:val="baseline"/>
        </w:rPr>
        <w:t>Cf. id.</w:t>
      </w:r>
      <w:r>
        <w:rPr>
          <w:rFonts w:ascii="arial" w:eastAsia="arial" w:hAnsi="arial" w:cs="arial"/>
          <w:b w:val="0"/>
          <w:i w:val="0"/>
          <w:strike w:val="0"/>
          <w:noProof w:val="0"/>
          <w:color w:val="000000"/>
          <w:position w:val="0"/>
          <w:sz w:val="18"/>
          <w:u w:val="none"/>
          <w:vertAlign w:val="baseline"/>
        </w:rPr>
        <w:t xml:space="preserve"> ("Even assuming Arizona continues nominally to classify offenses affected by [the law requiring probation for all first-time drug possessors] as felonies, they are no longer felonies in substance.").</w:t>
      </w:r>
    </w:p>
  </w:footnote>
  <w:footnote w:id="4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46 </w:t>
      </w:r>
      <w:bookmarkStart w:id="180" w:name="Bookmark_fnpara_48"/>
      <w:bookmarkEnd w:id="180"/>
      <w:hyperlink r:id="rId19" w:history="1">
        <w:r>
          <w:rPr>
            <w:rFonts w:ascii="arial" w:eastAsia="arial" w:hAnsi="arial" w:cs="arial"/>
            <w:b w:val="0"/>
            <w:i/>
            <w:strike w:val="0"/>
            <w:noProof w:val="0"/>
            <w:color w:val="0077CC"/>
            <w:position w:val="0"/>
            <w:sz w:val="18"/>
            <w:u w:val="single"/>
            <w:vertAlign w:val="baseline"/>
          </w:rPr>
          <w:t>TEX. ELEC. CODE ANN. § 11.002(4)</w:t>
        </w:r>
      </w:hyperlink>
      <w:r>
        <w:rPr>
          <w:rFonts w:ascii="arial" w:eastAsia="arial" w:hAnsi="arial" w:cs="arial"/>
          <w:b w:val="0"/>
          <w:i w:val="0"/>
          <w:strike w:val="0"/>
          <w:noProof w:val="0"/>
          <w:color w:val="000000"/>
          <w:position w:val="0"/>
          <w:sz w:val="18"/>
          <w:u w:val="none"/>
          <w:vertAlign w:val="baseline"/>
        </w:rPr>
        <w:t xml:space="preserve"> (Vernon 1995).</w:t>
      </w:r>
    </w:p>
  </w:footnote>
  <w:footnote w:id="4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47 </w:t>
      </w:r>
      <w:bookmarkStart w:id="181" w:name="Bookmark_fnpara_49"/>
      <w:bookmarkEnd w:id="18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141.001(a)(4).</w:t>
      </w:r>
    </w:p>
  </w:footnote>
  <w:footnote w:id="4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48 </w:t>
      </w:r>
      <w:bookmarkStart w:id="182" w:name="Bookmark_fnpara_50"/>
      <w:bookmarkEnd w:id="182"/>
      <w:hyperlink r:id="rId20" w:history="1">
        <w:r>
          <w:rPr>
            <w:rFonts w:ascii="arial" w:eastAsia="arial" w:hAnsi="arial" w:cs="arial"/>
            <w:b w:val="0"/>
            <w:i/>
            <w:strike w:val="0"/>
            <w:noProof w:val="0"/>
            <w:color w:val="0077CC"/>
            <w:position w:val="0"/>
            <w:sz w:val="18"/>
            <w:u w:val="single"/>
            <w:vertAlign w:val="baseline"/>
          </w:rPr>
          <w:t>TEX. CRIM. PROC. CODE ANN. art. 35.16(2)</w:t>
        </w:r>
      </w:hyperlink>
      <w:r>
        <w:rPr>
          <w:rFonts w:ascii="arial" w:eastAsia="arial" w:hAnsi="arial" w:cs="arial"/>
          <w:b w:val="0"/>
          <w:i w:val="0"/>
          <w:strike w:val="0"/>
          <w:noProof w:val="0"/>
          <w:color w:val="000000"/>
          <w:position w:val="0"/>
          <w:sz w:val="18"/>
          <w:u w:val="none"/>
          <w:vertAlign w:val="baseline"/>
        </w:rPr>
        <w:t xml:space="preserve"> (Vernon 1995).</w:t>
      </w:r>
    </w:p>
  </w:footnote>
  <w:footnote w:id="5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49 </w:t>
      </w:r>
      <w:bookmarkStart w:id="183" w:name="Bookmark_fnpara_51"/>
      <w:bookmarkEnd w:id="183"/>
      <w:hyperlink r:id="rId21" w:history="1">
        <w:r>
          <w:rPr>
            <w:rFonts w:ascii="arial" w:eastAsia="arial" w:hAnsi="arial" w:cs="arial"/>
            <w:b w:val="0"/>
            <w:i/>
            <w:strike w:val="0"/>
            <w:noProof w:val="0"/>
            <w:color w:val="0077CC"/>
            <w:position w:val="0"/>
            <w:sz w:val="18"/>
            <w:u w:val="single"/>
            <w:vertAlign w:val="baseline"/>
          </w:rPr>
          <w:t>TEX. GOV'T CODE ANN. § 415.058(a)</w:t>
        </w:r>
      </w:hyperlink>
      <w:r>
        <w:rPr>
          <w:rFonts w:ascii="arial" w:eastAsia="arial" w:hAnsi="arial" w:cs="arial"/>
          <w:b w:val="0"/>
          <w:i w:val="0"/>
          <w:strike w:val="0"/>
          <w:noProof w:val="0"/>
          <w:color w:val="000000"/>
          <w:position w:val="0"/>
          <w:sz w:val="18"/>
          <w:u w:val="none"/>
          <w:vertAlign w:val="baseline"/>
        </w:rPr>
        <w:t xml:space="preserve"> (Vernon 1995).</w:t>
      </w:r>
    </w:p>
  </w:footnote>
  <w:footnote w:id="5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50 </w:t>
      </w:r>
      <w:bookmarkStart w:id="184" w:name="Bookmark_fnpara_52"/>
      <w:bookmarkEnd w:id="184"/>
      <w:hyperlink r:id="rId22" w:history="1">
        <w:r>
          <w:rPr>
            <w:rFonts w:ascii="arial" w:eastAsia="arial" w:hAnsi="arial" w:cs="arial"/>
            <w:b w:val="0"/>
            <w:i/>
            <w:strike w:val="0"/>
            <w:noProof w:val="0"/>
            <w:color w:val="0077CC"/>
            <w:position w:val="0"/>
            <w:sz w:val="18"/>
            <w:u w:val="single"/>
            <w:vertAlign w:val="baseline"/>
          </w:rPr>
          <w:t>TEX. LOC. GOV'T CODE ANN. § 87.031(a)</w:t>
        </w:r>
      </w:hyperlink>
      <w:r>
        <w:rPr>
          <w:rFonts w:ascii="arial" w:eastAsia="arial" w:hAnsi="arial" w:cs="arial"/>
          <w:b w:val="0"/>
          <w:i w:val="0"/>
          <w:strike w:val="0"/>
          <w:noProof w:val="0"/>
          <w:color w:val="000000"/>
          <w:position w:val="0"/>
          <w:sz w:val="18"/>
          <w:u w:val="none"/>
          <w:vertAlign w:val="baseline"/>
        </w:rPr>
        <w:t xml:space="preserve"> (Vernon 1995).</w:t>
      </w:r>
    </w:p>
  </w:footnote>
  <w:footnote w:id="5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51 </w:t>
      </w:r>
      <w:bookmarkStart w:id="185" w:name="Bookmark_fnpara_53"/>
      <w:bookmarkEnd w:id="185"/>
      <w:hyperlink r:id="rId23" w:history="1">
        <w:r>
          <w:rPr>
            <w:rFonts w:ascii="arial" w:eastAsia="arial" w:hAnsi="arial" w:cs="arial"/>
            <w:b w:val="0"/>
            <w:i/>
            <w:strike w:val="0"/>
            <w:noProof w:val="0"/>
            <w:color w:val="0077CC"/>
            <w:position w:val="0"/>
            <w:sz w:val="18"/>
            <w:u w:val="single"/>
            <w:vertAlign w:val="baseline"/>
          </w:rPr>
          <w:t>TEX. REV. CIV. STAT. ANN. art. 4512c</w:t>
        </w:r>
      </w:hyperlink>
      <w:r>
        <w:rPr>
          <w:rFonts w:ascii="arial" w:eastAsia="arial" w:hAnsi="arial" w:cs="arial"/>
          <w:b w:val="0"/>
          <w:i w:val="0"/>
          <w:strike w:val="0"/>
          <w:noProof w:val="0"/>
          <w:color w:val="000000"/>
          <w:position w:val="0"/>
          <w:sz w:val="18"/>
          <w:u w:val="none"/>
          <w:vertAlign w:val="baseline"/>
        </w:rPr>
        <w:t xml:space="preserve">, </w:t>
      </w:r>
      <w:hyperlink r:id="rId24" w:history="1">
        <w:r>
          <w:rPr>
            <w:rFonts w:ascii="arial" w:eastAsia="arial" w:hAnsi="arial" w:cs="arial"/>
            <w:b w:val="0"/>
            <w:i/>
            <w:strike w:val="0"/>
            <w:noProof w:val="0"/>
            <w:color w:val="0077CC"/>
            <w:position w:val="0"/>
            <w:sz w:val="18"/>
            <w:u w:val="single"/>
            <w:vertAlign w:val="baseline"/>
          </w:rPr>
          <w:t>§ 23(a)(1)</w:t>
        </w:r>
      </w:hyperlink>
      <w:r>
        <w:rPr>
          <w:rFonts w:ascii="arial" w:eastAsia="arial" w:hAnsi="arial" w:cs="arial"/>
          <w:b w:val="0"/>
          <w:i w:val="0"/>
          <w:strike w:val="0"/>
          <w:noProof w:val="0"/>
          <w:color w:val="000000"/>
          <w:position w:val="0"/>
          <w:sz w:val="18"/>
          <w:u w:val="none"/>
          <w:vertAlign w:val="baseline"/>
        </w:rPr>
        <w:t xml:space="preserve"> (Vernon 1995).</w:t>
      </w:r>
    </w:p>
  </w:footnote>
  <w:footnote w:id="5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52 </w:t>
      </w:r>
      <w:bookmarkStart w:id="186" w:name="Bookmark_fnpara_54"/>
      <w:bookmarkEnd w:id="186"/>
      <w:hyperlink r:id="rId25" w:history="1">
        <w:r>
          <w:rPr>
            <w:rFonts w:ascii="arial" w:eastAsia="arial" w:hAnsi="arial" w:cs="arial"/>
            <w:b w:val="0"/>
            <w:i/>
            <w:strike w:val="0"/>
            <w:noProof w:val="0"/>
            <w:color w:val="0077CC"/>
            <w:position w:val="0"/>
            <w:sz w:val="18"/>
            <w:u w:val="single"/>
            <w:vertAlign w:val="baseline"/>
          </w:rPr>
          <w:t>TEX. GOV'T CODE ANN. § 466.155(a)(1)(A)</w:t>
        </w:r>
      </w:hyperlink>
      <w:r>
        <w:rPr>
          <w:rFonts w:ascii="arial" w:eastAsia="arial" w:hAnsi="arial" w:cs="arial"/>
          <w:b w:val="0"/>
          <w:i w:val="0"/>
          <w:strike w:val="0"/>
          <w:noProof w:val="0"/>
          <w:color w:val="000000"/>
          <w:position w:val="0"/>
          <w:sz w:val="18"/>
          <w:u w:val="none"/>
          <w:vertAlign w:val="baseline"/>
        </w:rPr>
        <w:t xml:space="preserve"> (Vernon 1995).</w:t>
      </w:r>
    </w:p>
  </w:footnote>
  <w:footnote w:id="5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53 </w:t>
      </w:r>
      <w:bookmarkStart w:id="187" w:name="Bookmark_fnpara_55"/>
      <w:bookmarkEnd w:id="187"/>
      <w:hyperlink r:id="rId26" w:history="1">
        <w:r>
          <w:rPr>
            <w:rFonts w:ascii="arial" w:eastAsia="arial" w:hAnsi="arial" w:cs="arial"/>
            <w:b w:val="0"/>
            <w:i/>
            <w:strike w:val="0"/>
            <w:noProof w:val="0"/>
            <w:color w:val="0077CC"/>
            <w:position w:val="0"/>
            <w:sz w:val="18"/>
            <w:u w:val="single"/>
            <w:vertAlign w:val="baseline"/>
          </w:rPr>
          <w:t>TEX. HUM. RES. CODE ANN. § 50.021(a)(11)</w:t>
        </w:r>
      </w:hyperlink>
      <w:r>
        <w:rPr>
          <w:rFonts w:ascii="arial" w:eastAsia="arial" w:hAnsi="arial" w:cs="arial"/>
          <w:b w:val="0"/>
          <w:i w:val="0"/>
          <w:strike w:val="0"/>
          <w:noProof w:val="0"/>
          <w:color w:val="000000"/>
          <w:position w:val="0"/>
          <w:sz w:val="18"/>
          <w:u w:val="none"/>
          <w:vertAlign w:val="baseline"/>
        </w:rPr>
        <w:t xml:space="preserve"> (Vernon 1995).</w:t>
      </w:r>
    </w:p>
  </w:footnote>
  <w:footnote w:id="5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54 </w:t>
      </w:r>
      <w:bookmarkStart w:id="188" w:name="Bookmark_fnpara_56"/>
      <w:bookmarkEnd w:id="188"/>
      <w:hyperlink r:id="rId4" w:history="1">
        <w:r>
          <w:rPr>
            <w:rFonts w:ascii="arial" w:eastAsia="arial" w:hAnsi="arial" w:cs="arial"/>
            <w:b w:val="0"/>
            <w:i/>
            <w:strike w:val="0"/>
            <w:noProof w:val="0"/>
            <w:color w:val="0077CC"/>
            <w:position w:val="0"/>
            <w:sz w:val="18"/>
            <w:u w:val="single"/>
            <w:vertAlign w:val="baseline"/>
          </w:rPr>
          <w:t>TEX. CRIM. PRO. CODE ANN. art. 42.12</w:t>
        </w:r>
      </w:hyperlink>
      <w:r>
        <w:rPr>
          <w:rFonts w:ascii="arial" w:eastAsia="arial" w:hAnsi="arial" w:cs="arial"/>
          <w:b w:val="0"/>
          <w:i w:val="0"/>
          <w:strike w:val="0"/>
          <w:noProof w:val="0"/>
          <w:color w:val="000000"/>
          <w:position w:val="0"/>
          <w:sz w:val="18"/>
          <w:u w:val="none"/>
          <w:vertAlign w:val="baseline"/>
        </w:rPr>
        <w:t xml:space="preserve">, § 20(b) (Vernon 1995); </w:t>
      </w:r>
      <w:bookmarkStart w:id="189" w:name="Bookmark_I4F2HKCT0K1MND3TR0000400"/>
      <w:bookmarkEnd w:id="189"/>
      <w:hyperlink r:id="rId27" w:history="1">
        <w:r>
          <w:rPr>
            <w:rFonts w:ascii="arial" w:eastAsia="arial" w:hAnsi="arial" w:cs="arial"/>
            <w:b w:val="0"/>
            <w:i/>
            <w:strike w:val="0"/>
            <w:noProof w:val="0"/>
            <w:color w:val="0077CC"/>
            <w:position w:val="0"/>
            <w:sz w:val="18"/>
            <w:u w:val="single"/>
            <w:vertAlign w:val="baseline"/>
          </w:rPr>
          <w:t>R.R.E. v. Glenn</w:t>
        </w:r>
      </w:hyperlink>
      <w:hyperlink r:id="rId27" w:history="1">
        <w:r>
          <w:rPr>
            <w:rFonts w:ascii="arial" w:eastAsia="arial" w:hAnsi="arial" w:cs="arial"/>
            <w:b w:val="0"/>
            <w:i/>
            <w:strike w:val="0"/>
            <w:noProof w:val="0"/>
            <w:color w:val="0077CC"/>
            <w:position w:val="0"/>
            <w:sz w:val="18"/>
            <w:u w:val="single"/>
            <w:vertAlign w:val="baseline"/>
          </w:rPr>
          <w:t>, 884 S.W.2d 189, 192-93</w:t>
        </w:r>
      </w:hyperlink>
      <w:r>
        <w:rPr>
          <w:rFonts w:ascii="arial" w:eastAsia="arial" w:hAnsi="arial" w:cs="arial"/>
          <w:b w:val="0"/>
          <w:i w:val="0"/>
          <w:strike w:val="0"/>
          <w:noProof w:val="0"/>
          <w:color w:val="000000"/>
          <w:position w:val="0"/>
          <w:sz w:val="18"/>
          <w:u w:val="none"/>
          <w:vertAlign w:val="baseline"/>
        </w:rPr>
        <w:t xml:space="preserve"> (Tex. App.-Fort Worth 1994, writ denied).</w:t>
      </w:r>
    </w:p>
  </w:footnote>
  <w:footnote w:id="5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55 </w:t>
      </w:r>
      <w:bookmarkStart w:id="191" w:name="Bookmark_fnpara_57"/>
      <w:bookmarkEnd w:id="191"/>
      <w:bookmarkStart w:id="192" w:name="Bookmark_I4F2HKCT0K1MND3TV0000400"/>
      <w:bookmarkEnd w:id="192"/>
      <w:bookmarkStart w:id="193" w:name="Bookmark_I4F2HKCT0K1MND3TT0000400"/>
      <w:bookmarkEnd w:id="193"/>
      <w:hyperlink r:id="rId18" w:history="1">
        <w:r>
          <w:rPr>
            <w:rFonts w:ascii="arial" w:eastAsia="arial" w:hAnsi="arial" w:cs="arial"/>
            <w:b w:val="0"/>
            <w:i/>
            <w:strike w:val="0"/>
            <w:noProof w:val="0"/>
            <w:color w:val="0077CC"/>
            <w:position w:val="0"/>
            <w:sz w:val="18"/>
            <w:u w:val="single"/>
            <w:vertAlign w:val="baseline"/>
          </w:rPr>
          <w:t>Mancuso</w:t>
        </w:r>
      </w:hyperlink>
      <w:hyperlink r:id="rId18" w:history="1">
        <w:r>
          <w:rPr>
            <w:rFonts w:ascii="arial" w:eastAsia="arial" w:hAnsi="arial" w:cs="arial"/>
            <w:b w:val="0"/>
            <w:i/>
            <w:strike w:val="0"/>
            <w:noProof w:val="0"/>
            <w:color w:val="0077CC"/>
            <w:position w:val="0"/>
            <w:sz w:val="18"/>
            <w:u w:val="single"/>
            <w:vertAlign w:val="baseline"/>
          </w:rPr>
          <w:t>, 919 S.W.2d at 89</w:t>
        </w:r>
      </w:hyperlink>
      <w:r>
        <w:rPr>
          <w:rFonts w:ascii="arial" w:eastAsia="arial" w:hAnsi="arial" w:cs="arial"/>
          <w:b w:val="0"/>
          <w:i w:val="0"/>
          <w:strike w:val="0"/>
          <w:noProof w:val="0"/>
          <w:color w:val="000000"/>
          <w:position w:val="0"/>
          <w:sz w:val="18"/>
          <w:u w:val="none"/>
          <w:vertAlign w:val="baseline"/>
        </w:rPr>
        <w:t xml:space="preserve"> (emphasis added). </w:t>
      </w:r>
      <w:bookmarkStart w:id="194" w:name="Bookmark_I4F2HKCT0K1MND3V80000400"/>
      <w:bookmarkEnd w:id="194"/>
      <w:r>
        <w:rPr>
          <w:rFonts w:ascii="arial" w:eastAsia="arial" w:hAnsi="arial" w:cs="arial"/>
          <w:b w:val="0"/>
          <w:i/>
          <w:strike w:val="0"/>
          <w:noProof w:val="0"/>
          <w:color w:val="000000"/>
          <w:position w:val="0"/>
          <w:sz w:val="18"/>
          <w:u w:val="none"/>
          <w:vertAlign w:val="baseline"/>
        </w:rPr>
        <w:t xml:space="preserve">Mancuso </w:t>
      </w:r>
      <w:r>
        <w:rPr>
          <w:rFonts w:ascii="arial" w:eastAsia="arial" w:hAnsi="arial" w:cs="arial"/>
          <w:b w:val="0"/>
          <w:i w:val="0"/>
          <w:strike w:val="0"/>
          <w:noProof w:val="0"/>
          <w:color w:val="000000"/>
          <w:position w:val="0"/>
          <w:sz w:val="18"/>
          <w:u w:val="none"/>
          <w:vertAlign w:val="baseline"/>
        </w:rPr>
        <w:t xml:space="preserve">provides a useful example of the way in which Texas's state jail felony laws played out in practice. After appellants pleaded guilty to their state jail felony charges, under authority of </w:t>
      </w:r>
      <w:hyperlink r:id="rId3" w:history="1">
        <w:r>
          <w:rPr>
            <w:rFonts w:ascii="arial" w:eastAsia="arial" w:hAnsi="arial" w:cs="arial"/>
            <w:b w:val="0"/>
            <w:i/>
            <w:strike w:val="0"/>
            <w:noProof w:val="0"/>
            <w:color w:val="0077CC"/>
            <w:position w:val="0"/>
            <w:sz w:val="18"/>
            <w:u w:val="single"/>
            <w:vertAlign w:val="baseline"/>
          </w:rPr>
          <w:t>Texas Penal Code § 12.35</w:t>
        </w:r>
      </w:hyperlink>
      <w:r>
        <w:rPr>
          <w:rFonts w:ascii="arial" w:eastAsia="arial" w:hAnsi="arial" w:cs="arial"/>
          <w:b w:val="0"/>
          <w:i w:val="0"/>
          <w:strike w:val="0"/>
          <w:noProof w:val="0"/>
          <w:color w:val="000000"/>
          <w:position w:val="0"/>
          <w:sz w:val="18"/>
          <w:u w:val="none"/>
          <w:vertAlign w:val="baseline"/>
        </w:rPr>
        <w:t xml:space="preserve"> the trial court assessed punishment for the defendants at two years confinement in a state jail. However, pursuant to Texas Code of Criminal Procedure article 42.12, § 15, it suspended imposition of the sentences and placed them on community supervision probation for a period of five years. </w:t>
      </w:r>
      <w:bookmarkStart w:id="195" w:name="Bookmark_I4F2HKCT0K1MND3V80000400_2"/>
      <w:bookmarkEnd w:id="195"/>
      <w:r>
        <w:rPr>
          <w:rFonts w:ascii="arial" w:eastAsia="arial" w:hAnsi="arial" w:cs="arial"/>
          <w:b w:val="0"/>
          <w:i w:val="0"/>
          <w:strike w:val="0"/>
          <w:noProof w:val="0"/>
          <w:color w:val="000000"/>
          <w:position w:val="0"/>
          <w:sz w:val="18"/>
          <w:u w:val="none"/>
          <w:vertAlign w:val="baseline"/>
        </w:rPr>
        <w:t xml:space="preserve"> </w:t>
      </w:r>
      <w:bookmarkStart w:id="196" w:name="Bookmark_I4F2HKCT0K1MND3V70000400"/>
      <w:bookmarkEnd w:id="196"/>
      <w:hyperlink r:id="rId18" w:history="1">
        <w:r>
          <w:rPr>
            <w:rFonts w:ascii="arial" w:eastAsia="arial" w:hAnsi="arial" w:cs="arial"/>
            <w:b w:val="0"/>
            <w:i/>
            <w:strike w:val="0"/>
            <w:noProof w:val="0"/>
            <w:color w:val="0077CC"/>
            <w:position w:val="0"/>
            <w:sz w:val="18"/>
            <w:u w:val="single"/>
            <w:vertAlign w:val="baseline"/>
          </w:rPr>
          <w:t xml:space="preserve">Id. </w:t>
        </w:r>
      </w:hyperlink>
      <w:hyperlink r:id="rId18" w:history="1">
        <w:r>
          <w:rPr>
            <w:rFonts w:ascii="arial" w:eastAsia="arial" w:hAnsi="arial" w:cs="arial"/>
            <w:b w:val="0"/>
            <w:i/>
            <w:strike w:val="0"/>
            <w:noProof w:val="0"/>
            <w:color w:val="0077CC"/>
            <w:position w:val="0"/>
            <w:sz w:val="18"/>
            <w:u w:val="single"/>
            <w:vertAlign w:val="baseline"/>
          </w:rPr>
          <w:t>at 87</w:t>
        </w:r>
      </w:hyperlink>
      <w:r>
        <w:rPr>
          <w:rFonts w:ascii="arial" w:eastAsia="arial" w:hAnsi="arial" w:cs="arial"/>
          <w:b w:val="0"/>
          <w:i w:val="0"/>
          <w:strike w:val="0"/>
          <w:noProof w:val="0"/>
          <w:color w:val="000000"/>
          <w:position w:val="0"/>
          <w:sz w:val="18"/>
          <w:u w:val="none"/>
          <w:vertAlign w:val="baseline"/>
        </w:rPr>
        <w:t xml:space="preserve">. On appeal, the Court of Criminal Appeals affirmed these sentences. </w:t>
      </w:r>
      <w:r>
        <w:rPr>
          <w:rFonts w:ascii="arial" w:eastAsia="arial" w:hAnsi="arial" w:cs="arial"/>
          <w:b w:val="0"/>
          <w:i/>
          <w:strike w:val="0"/>
          <w:noProof w:val="0"/>
          <w:color w:val="000000"/>
          <w:position w:val="0"/>
          <w:sz w:val="18"/>
          <w:u w:val="none"/>
          <w:vertAlign w:val="baseline"/>
        </w:rPr>
        <w:t>Id.</w:t>
      </w:r>
    </w:p>
  </w:footnote>
  <w:footnote w:id="5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56 </w:t>
      </w:r>
      <w:bookmarkStart w:id="198" w:name="Bookmark_fnpara_58"/>
      <w:bookmarkEnd w:id="198"/>
      <w:bookmarkStart w:id="199" w:name="Bookmark_I53YXKKVNGG00109KJS0000G"/>
      <w:bookmarkEnd w:id="199"/>
      <w:bookmarkStart w:id="200" w:name="Bookmark_I4F2HKCT0K1MND3VB0000400"/>
      <w:bookmarkEnd w:id="200"/>
      <w:r>
        <w:rPr>
          <w:rFonts w:ascii="arial" w:eastAsia="arial" w:hAnsi="arial" w:cs="arial"/>
          <w:b w:val="0"/>
          <w:i w:val="0"/>
          <w:strike w:val="0"/>
          <w:noProof w:val="0"/>
          <w:color w:val="000000"/>
          <w:position w:val="0"/>
          <w:sz w:val="18"/>
          <w:u w:val="none"/>
          <w:vertAlign w:val="baseline"/>
        </w:rPr>
        <w:t xml:space="preserve">Our conclusion is consistent with our holdings in cases presenting the analogous question of whether a suspended sentence counts as a "term of imprisonment" for purposes of determining whether a prior conviction was a crime of violence and therefore an aggravated felony under </w:t>
      </w:r>
      <w:hyperlink r:id="rId6" w:history="1">
        <w:r>
          <w:rPr>
            <w:rFonts w:ascii="arial" w:eastAsia="arial" w:hAnsi="arial" w:cs="arial"/>
            <w:b w:val="0"/>
            <w:i/>
            <w:strike w:val="0"/>
            <w:noProof w:val="0"/>
            <w:color w:val="0077CC"/>
            <w:position w:val="0"/>
            <w:sz w:val="18"/>
            <w:u w:val="single"/>
            <w:vertAlign w:val="baseline"/>
          </w:rPr>
          <w:t>§ 2L1.2</w:t>
        </w:r>
      </w:hyperlink>
      <w:r>
        <w:rPr>
          <w:rFonts w:ascii="arial" w:eastAsia="arial" w:hAnsi="arial" w:cs="arial"/>
          <w:b w:val="0"/>
          <w:i w:val="0"/>
          <w:strike w:val="0"/>
          <w:noProof w:val="0"/>
          <w:color w:val="000000"/>
          <w:position w:val="0"/>
          <w:sz w:val="18"/>
          <w:u w:val="none"/>
          <w:vertAlign w:val="baseline"/>
        </w:rPr>
        <w:t xml:space="preserve">.  </w:t>
      </w:r>
      <w:hyperlink r:id="rId9" w:history="1">
        <w:r>
          <w:rPr>
            <w:rFonts w:ascii="arial" w:eastAsia="arial" w:hAnsi="arial" w:cs="arial"/>
            <w:b w:val="0"/>
            <w:i/>
            <w:strike w:val="0"/>
            <w:noProof w:val="0"/>
            <w:color w:val="0077CC"/>
            <w:position w:val="0"/>
            <w:sz w:val="18"/>
            <w:u w:val="single"/>
            <w:vertAlign w:val="baseline"/>
          </w:rPr>
          <w:t>8 U.S.C. § 1101 (a)(43)(F)</w:t>
        </w:r>
      </w:hyperlink>
      <w:r>
        <w:rPr>
          <w:rFonts w:ascii="arial" w:eastAsia="arial" w:hAnsi="arial" w:cs="arial"/>
          <w:b w:val="0"/>
          <w:i w:val="0"/>
          <w:strike w:val="0"/>
          <w:noProof w:val="0"/>
          <w:color w:val="000000"/>
          <w:position w:val="0"/>
          <w:sz w:val="18"/>
          <w:u w:val="none"/>
          <w:vertAlign w:val="baseline"/>
        </w:rPr>
        <w:t xml:space="preserve"> provides that one type of aggravated felony is "a crime of violence for which the term of imprisonment [is] at least one year." </w:t>
      </w:r>
      <w:hyperlink r:id="rId9" w:history="1">
        <w:r>
          <w:rPr>
            <w:rFonts w:ascii="arial" w:eastAsia="arial" w:hAnsi="arial" w:cs="arial"/>
            <w:b w:val="0"/>
            <w:i/>
            <w:strike w:val="0"/>
            <w:noProof w:val="0"/>
            <w:color w:val="0077CC"/>
            <w:position w:val="0"/>
            <w:sz w:val="18"/>
            <w:u w:val="single"/>
            <w:vertAlign w:val="baseline"/>
          </w:rPr>
          <w:t>8 U.S.C. § 1101 (a)(43)(F) (2001)</w:t>
        </w:r>
      </w:hyperlink>
      <w:r>
        <w:rPr>
          <w:rFonts w:ascii="arial" w:eastAsia="arial" w:hAnsi="arial" w:cs="arial"/>
          <w:b w:val="0"/>
          <w:i w:val="0"/>
          <w:strike w:val="0"/>
          <w:noProof w:val="0"/>
          <w:color w:val="000000"/>
          <w:position w:val="0"/>
          <w:sz w:val="18"/>
          <w:u w:val="none"/>
          <w:vertAlign w:val="baseline"/>
        </w:rPr>
        <w:t xml:space="preserve">. </w:t>
      </w:r>
      <w:bookmarkStart w:id="201" w:name="Bookmark_I4F2HKCT0K1MND3VS0000400"/>
      <w:bookmarkEnd w:id="201"/>
      <w:r>
        <w:rPr>
          <w:rFonts w:ascii="arial" w:eastAsia="arial" w:hAnsi="arial" w:cs="arial"/>
          <w:b w:val="0"/>
          <w:i w:val="0"/>
          <w:strike w:val="0"/>
          <w:noProof w:val="0"/>
          <w:color w:val="000000"/>
          <w:position w:val="0"/>
          <w:sz w:val="18"/>
          <w:u w:val="none"/>
          <w:vertAlign w:val="baseline"/>
        </w:rPr>
        <w:t xml:space="preserve">The phrase "term of imprisonment" refers to "the period of incarceration or confinement ordered by a court of law regardless of any suspension of the imposition or execution of that imprisonment."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hyperlink r:id="rId9" w:history="1">
        <w:r>
          <w:rPr>
            <w:rFonts w:ascii="arial" w:eastAsia="arial" w:hAnsi="arial" w:cs="arial"/>
            <w:b w:val="0"/>
            <w:i/>
            <w:strike w:val="0"/>
            <w:noProof w:val="0"/>
            <w:color w:val="0077CC"/>
            <w:position w:val="0"/>
            <w:sz w:val="18"/>
            <w:u w:val="single"/>
            <w:vertAlign w:val="baseline"/>
          </w:rPr>
          <w:t>§ 1101(a)(48)(B)</w:t>
        </w:r>
      </w:hyperlink>
      <w:r>
        <w:rPr>
          <w:rFonts w:ascii="arial" w:eastAsia="arial" w:hAnsi="arial" w:cs="arial"/>
          <w:b w:val="0"/>
          <w:i w:val="0"/>
          <w:strike w:val="0"/>
          <w:noProof w:val="0"/>
          <w:color w:val="000000"/>
          <w:position w:val="0"/>
          <w:sz w:val="18"/>
          <w:u w:val="none"/>
          <w:vertAlign w:val="baseline"/>
        </w:rPr>
        <w:t xml:space="preserve">. Thus, we have explained that "our prior cases indicate that defendants who receive suspended sentences [for crimes of violence] or 'who avoid a determined period of incarceration by a process which suspends serving the term of imprisonment' remain subject to the aggravated felony definition." </w:t>
      </w:r>
      <w:bookmarkStart w:id="202" w:name="Bookmark_I4F2HKCT0K1MND3V90000400"/>
      <w:bookmarkEnd w:id="202"/>
      <w:hyperlink r:id="rId28" w:history="1">
        <w:r>
          <w:rPr>
            <w:rFonts w:ascii="arial" w:eastAsia="arial" w:hAnsi="arial" w:cs="arial"/>
            <w:b w:val="0"/>
            <w:i/>
            <w:strike w:val="0"/>
            <w:noProof w:val="0"/>
            <w:color w:val="0077CC"/>
            <w:position w:val="0"/>
            <w:sz w:val="18"/>
            <w:u w:val="single"/>
            <w:vertAlign w:val="baseline"/>
          </w:rPr>
          <w:t>United States v. Landeros-Arreola</w:t>
        </w:r>
      </w:hyperlink>
      <w:hyperlink r:id="rId28" w:history="1">
        <w:r>
          <w:rPr>
            <w:rFonts w:ascii="arial" w:eastAsia="arial" w:hAnsi="arial" w:cs="arial"/>
            <w:b w:val="0"/>
            <w:i/>
            <w:strike w:val="0"/>
            <w:noProof w:val="0"/>
            <w:color w:val="0077CC"/>
            <w:position w:val="0"/>
            <w:sz w:val="18"/>
            <w:u w:val="single"/>
            <w:vertAlign w:val="baseline"/>
          </w:rPr>
          <w:t>, 260 F.3d 407, 413 (5th Cir. 2001)</w:t>
        </w:r>
      </w:hyperlink>
      <w:r>
        <w:rPr>
          <w:rFonts w:ascii="arial" w:eastAsia="arial" w:hAnsi="arial" w:cs="arial"/>
          <w:b w:val="0"/>
          <w:i w:val="0"/>
          <w:strike w:val="0"/>
          <w:noProof w:val="0"/>
          <w:color w:val="000000"/>
          <w:position w:val="0"/>
          <w:sz w:val="18"/>
          <w:u w:val="none"/>
          <w:vertAlign w:val="baseline"/>
        </w:rPr>
        <w:t xml:space="preserve">. </w:t>
      </w:r>
      <w:bookmarkStart w:id="203" w:name="Bookmark_I4F2HKCT0K1MND3VS0000400_2"/>
      <w:bookmarkEnd w:id="203"/>
      <w:r>
        <w:rPr>
          <w:rFonts w:ascii="arial" w:eastAsia="arial" w:hAnsi="arial" w:cs="arial"/>
          <w:b w:val="0"/>
          <w:i w:val="0"/>
          <w:strike w:val="0"/>
          <w:noProof w:val="0"/>
          <w:color w:val="000000"/>
          <w:position w:val="0"/>
          <w:sz w:val="18"/>
          <w:u w:val="none"/>
          <w:vertAlign w:val="baseline"/>
        </w:rPr>
        <w:t xml:space="preserve">Contrastingly, we have found that the enhancement does not apply "when a defendant is directly sentenced to probation, with no mention of suspension of a term of imprisonment." </w:t>
      </w:r>
      <w:bookmarkStart w:id="204" w:name="Bookmark_I4F2HKCT0K1MND3VC0000400"/>
      <w:bookmarkEnd w:id="204"/>
      <w:hyperlink r:id="rId28" w:history="1">
        <w:r>
          <w:rPr>
            <w:rFonts w:ascii="arial" w:eastAsia="arial" w:hAnsi="arial" w:cs="arial"/>
            <w:b w:val="0"/>
            <w:i/>
            <w:strike w:val="0"/>
            <w:noProof w:val="0"/>
            <w:color w:val="0077CC"/>
            <w:position w:val="0"/>
            <w:sz w:val="18"/>
            <w:u w:val="single"/>
            <w:vertAlign w:val="baseline"/>
          </w:rPr>
          <w:t>Id.</w:t>
        </w:r>
      </w:hyperlink>
      <w:hyperlink r:id="rId28" w:history="1">
        <w:r>
          <w:rPr>
            <w:rFonts w:ascii="arial" w:eastAsia="arial" w:hAnsi="arial" w:cs="arial"/>
            <w:b w:val="0"/>
            <w:i/>
            <w:strike w:val="0"/>
            <w:noProof w:val="0"/>
            <w:color w:val="0077CC"/>
            <w:position w:val="0"/>
            <w:sz w:val="18"/>
            <w:u w:val="single"/>
            <w:vertAlign w:val="baseline"/>
          </w:rPr>
          <w:t xml:space="preserve"> at 410</w:t>
        </w:r>
      </w:hyperlink>
      <w:r>
        <w:rPr>
          <w:rFonts w:ascii="arial" w:eastAsia="arial" w:hAnsi="arial" w:cs="arial"/>
          <w:b w:val="0"/>
          <w:i w:val="0"/>
          <w:strike w:val="0"/>
          <w:noProof w:val="0"/>
          <w:color w:val="000000"/>
          <w:position w:val="0"/>
          <w:sz w:val="18"/>
          <w:u w:val="none"/>
          <w:vertAlign w:val="baseline"/>
        </w:rPr>
        <w:t xml:space="preserve"> (internal quotation marks omitted). This analysis supports our determination here that the requirement that a court suspend certain defendants' sentences does not render meaningless the applicable range of imprisonment.</w:t>
      </w:r>
    </w:p>
  </w:footnote>
  <w:footnote w:id="5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57 </w:t>
      </w:r>
      <w:bookmarkStart w:id="210" w:name="Bookmark_fnpara_59"/>
      <w:bookmarkEnd w:id="210"/>
      <w:r>
        <w:rPr>
          <w:rFonts w:ascii="arial" w:eastAsia="arial" w:hAnsi="arial" w:cs="arial"/>
          <w:b w:val="0"/>
          <w:i/>
          <w:strike w:val="0"/>
          <w:noProof w:val="0"/>
          <w:color w:val="000000"/>
          <w:position w:val="0"/>
          <w:sz w:val="18"/>
          <w:u w:val="none"/>
          <w:vertAlign w:val="baseline"/>
        </w:rPr>
        <w:t xml:space="preserve">See </w:t>
      </w:r>
      <w:hyperlink r:id="rId6" w:history="1">
        <w:r>
          <w:rPr>
            <w:rFonts w:ascii="arial" w:eastAsia="arial" w:hAnsi="arial" w:cs="arial"/>
            <w:b w:val="0"/>
            <w:i/>
            <w:strike w:val="0"/>
            <w:noProof w:val="0"/>
            <w:color w:val="0077CC"/>
            <w:position w:val="0"/>
            <w:sz w:val="18"/>
            <w:u w:val="single"/>
            <w:vertAlign w:val="baseline"/>
          </w:rPr>
          <w:t>USSG § 2L1.2(b)(1)(A)</w:t>
        </w:r>
      </w:hyperlink>
      <w:r>
        <w:rPr>
          <w:rFonts w:ascii="arial" w:eastAsia="arial" w:hAnsi="arial" w:cs="arial"/>
          <w:b w:val="0"/>
          <w:i w:val="0"/>
          <w:strike w:val="0"/>
          <w:noProof w:val="0"/>
          <w:color w:val="000000"/>
          <w:position w:val="0"/>
          <w:sz w:val="18"/>
          <w:u w:val="none"/>
          <w:vertAlign w:val="baseline"/>
        </w:rPr>
        <w:t xml:space="preserve"> (2000) (the version in effect directly prior to 2001 amendments).</w:t>
      </w:r>
    </w:p>
  </w:footnote>
  <w:footnote w:id="5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58 </w:t>
      </w:r>
      <w:bookmarkStart w:id="211" w:name="Bookmark_fnpara_60"/>
      <w:bookmarkEnd w:id="211"/>
      <w:hyperlink r:id="rId6" w:history="1">
        <w:r>
          <w:rPr>
            <w:rFonts w:ascii="arial" w:eastAsia="arial" w:hAnsi="arial" w:cs="arial"/>
            <w:b w:val="0"/>
            <w:i/>
            <w:strike w:val="0"/>
            <w:noProof w:val="0"/>
            <w:color w:val="0077CC"/>
            <w:position w:val="0"/>
            <w:sz w:val="18"/>
            <w:u w:val="single"/>
            <w:vertAlign w:val="baseline"/>
          </w:rPr>
          <w:t>USSG § 2L1.2 App. Note 1</w:t>
        </w:r>
      </w:hyperlink>
      <w:r>
        <w:rPr>
          <w:rFonts w:ascii="arial" w:eastAsia="arial" w:hAnsi="arial" w:cs="arial"/>
          <w:b w:val="0"/>
          <w:i w:val="0"/>
          <w:strike w:val="0"/>
          <w:noProof w:val="0"/>
          <w:color w:val="000000"/>
          <w:position w:val="0"/>
          <w:sz w:val="18"/>
          <w:u w:val="none"/>
          <w:vertAlign w:val="baseline"/>
        </w:rPr>
        <w:t xml:space="preserve"> (2000).</w:t>
      </w:r>
    </w:p>
  </w:footnote>
  <w:footnote w:id="6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59 </w:t>
      </w:r>
      <w:bookmarkStart w:id="212" w:name="Bookmark_fnpara_61"/>
      <w:bookmarkEnd w:id="212"/>
      <w:hyperlink r:id="rId9" w:history="1">
        <w:r>
          <w:rPr>
            <w:rFonts w:ascii="arial" w:eastAsia="arial" w:hAnsi="arial" w:cs="arial"/>
            <w:b w:val="0"/>
            <w:i/>
            <w:strike w:val="0"/>
            <w:noProof w:val="0"/>
            <w:color w:val="0077CC"/>
            <w:position w:val="0"/>
            <w:sz w:val="18"/>
            <w:u w:val="single"/>
            <w:vertAlign w:val="baseline"/>
          </w:rPr>
          <w:t>8 U.S.C. § 1101 (a)(43) (1994)</w:t>
        </w:r>
      </w:hyperlink>
      <w:r>
        <w:rPr>
          <w:rFonts w:ascii="arial" w:eastAsia="arial" w:hAnsi="arial" w:cs="arial"/>
          <w:b w:val="0"/>
          <w:i w:val="0"/>
          <w:strike w:val="0"/>
          <w:noProof w:val="0"/>
          <w:color w:val="000000"/>
          <w:position w:val="0"/>
          <w:sz w:val="18"/>
          <w:u w:val="none"/>
          <w:vertAlign w:val="baseline"/>
        </w:rPr>
        <w:t>.</w:t>
      </w:r>
    </w:p>
  </w:footnote>
  <w:footnote w:id="6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60 </w:t>
      </w:r>
      <w:bookmarkStart w:id="213" w:name="Bookmark_fnpara_62"/>
      <w:bookmarkEnd w:id="213"/>
      <w:bookmarkStart w:id="214" w:name="Bookmark_I4F2HKCT0K1MND3VT0000400"/>
      <w:bookmarkEnd w:id="214"/>
      <w:hyperlink r:id="rId7" w:history="1">
        <w:r>
          <w:rPr>
            <w:rFonts w:ascii="arial" w:eastAsia="arial" w:hAnsi="arial" w:cs="arial"/>
            <w:b w:val="0"/>
            <w:i/>
            <w:strike w:val="0"/>
            <w:noProof w:val="0"/>
            <w:color w:val="0077CC"/>
            <w:position w:val="0"/>
            <w:sz w:val="18"/>
            <w:u w:val="single"/>
            <w:vertAlign w:val="baseline"/>
          </w:rPr>
          <w:t>130 F.3d 691 (5th Cir. 1997)</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w:t>
      </w:r>
      <w:hyperlink r:id="rId6" w:history="1">
        <w:r>
          <w:rPr>
            <w:rFonts w:ascii="arial" w:eastAsia="arial" w:hAnsi="arial" w:cs="arial"/>
            <w:b w:val="0"/>
            <w:i/>
            <w:strike w:val="0"/>
            <w:noProof w:val="0"/>
            <w:color w:val="0077CC"/>
            <w:position w:val="0"/>
            <w:sz w:val="18"/>
            <w:u w:val="single"/>
            <w:vertAlign w:val="baseline"/>
          </w:rPr>
          <w:t>USSG § 2L1.2(b)(2)</w:t>
        </w:r>
      </w:hyperlink>
      <w:r>
        <w:rPr>
          <w:rFonts w:ascii="arial" w:eastAsia="arial" w:hAnsi="arial" w:cs="arial"/>
          <w:b w:val="0"/>
          <w:i w:val="0"/>
          <w:strike w:val="0"/>
          <w:noProof w:val="0"/>
          <w:color w:val="000000"/>
          <w:position w:val="0"/>
          <w:sz w:val="18"/>
          <w:u w:val="none"/>
          <w:vertAlign w:val="baseline"/>
        </w:rPr>
        <w:t xml:space="preserve"> (1995) (the version applied in </w:t>
      </w:r>
      <w:r>
        <w:rPr>
          <w:rFonts w:ascii="arial" w:eastAsia="arial" w:hAnsi="arial" w:cs="arial"/>
          <w:b w:val="0"/>
          <w:i/>
          <w:strike w:val="0"/>
          <w:noProof w:val="0"/>
          <w:color w:val="000000"/>
          <w:position w:val="0"/>
          <w:sz w:val="18"/>
          <w:u w:val="none"/>
          <w:vertAlign w:val="baseline"/>
        </w:rPr>
        <w:t>Hinojosa-Lopez</w:t>
      </w:r>
      <w:r>
        <w:rPr>
          <w:rFonts w:ascii="arial" w:eastAsia="arial" w:hAnsi="arial" w:cs="arial"/>
          <w:b w:val="0"/>
          <w:i w:val="0"/>
          <w:strike w:val="0"/>
          <w:noProof w:val="0"/>
          <w:color w:val="000000"/>
          <w:position w:val="0"/>
          <w:sz w:val="18"/>
          <w:u w:val="none"/>
          <w:vertAlign w:val="baseline"/>
        </w:rPr>
        <w:t>).</w:t>
      </w:r>
    </w:p>
  </w:footnote>
  <w:footnote w:id="6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61 </w:t>
      </w:r>
      <w:bookmarkStart w:id="216" w:name="Bookmark_fnpara_63"/>
      <w:bookmarkEnd w:id="216"/>
      <w:bookmarkStart w:id="217" w:name="Bookmark_I4F2HKCT0K1MND3VW0000400"/>
      <w:bookmarkEnd w:id="217"/>
      <w:hyperlink r:id="rId7" w:history="1">
        <w:r>
          <w:rPr>
            <w:rFonts w:ascii="arial" w:eastAsia="arial" w:hAnsi="arial" w:cs="arial"/>
            <w:b w:val="0"/>
            <w:i/>
            <w:strike w:val="0"/>
            <w:noProof w:val="0"/>
            <w:color w:val="0077CC"/>
            <w:position w:val="0"/>
            <w:sz w:val="18"/>
            <w:u w:val="single"/>
            <w:vertAlign w:val="baseline"/>
          </w:rPr>
          <w:t>130 F.3d at 693-94</w:t>
        </w:r>
      </w:hyperlink>
      <w:r>
        <w:rPr>
          <w:rFonts w:ascii="arial" w:eastAsia="arial" w:hAnsi="arial" w:cs="arial"/>
          <w:b w:val="0"/>
          <w:i w:val="0"/>
          <w:strike w:val="0"/>
          <w:noProof w:val="0"/>
          <w:color w:val="000000"/>
          <w:position w:val="0"/>
          <w:sz w:val="18"/>
          <w:u w:val="none"/>
          <w:vertAlign w:val="baseline"/>
        </w:rPr>
        <w:t xml:space="preserve">. </w:t>
      </w:r>
    </w:p>
  </w:footnote>
  <w:footnote w:id="6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62 </w:t>
      </w:r>
      <w:bookmarkStart w:id="218" w:name="Bookmark_fnpara_64"/>
      <w:bookmarkEnd w:id="218"/>
      <w:hyperlink r:id="rId10" w:history="1">
        <w:r>
          <w:rPr>
            <w:rFonts w:ascii="arial" w:eastAsia="arial" w:hAnsi="arial" w:cs="arial"/>
            <w:b w:val="0"/>
            <w:i/>
            <w:strike w:val="0"/>
            <w:noProof w:val="0"/>
            <w:color w:val="0077CC"/>
            <w:position w:val="0"/>
            <w:sz w:val="18"/>
            <w:u w:val="single"/>
            <w:vertAlign w:val="baseline"/>
          </w:rPr>
          <w:t>18 U.S.C. 924 (c)(2) (1994)</w:t>
        </w:r>
      </w:hyperlink>
      <w:r>
        <w:rPr>
          <w:rFonts w:ascii="arial" w:eastAsia="arial" w:hAnsi="arial" w:cs="arial"/>
          <w:b w:val="0"/>
          <w:i w:val="0"/>
          <w:strike w:val="0"/>
          <w:noProof w:val="0"/>
          <w:color w:val="000000"/>
          <w:position w:val="0"/>
          <w:sz w:val="18"/>
          <w:u w:val="none"/>
          <w:vertAlign w:val="baseline"/>
        </w:rPr>
        <w:t>.</w:t>
      </w:r>
    </w:p>
  </w:footnote>
  <w:footnote w:id="6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63 </w:t>
      </w:r>
      <w:bookmarkStart w:id="219" w:name="Bookmark_fnpara_65"/>
      <w:bookmarkEnd w:id="219"/>
      <w:hyperlink r:id="rId29" w:history="1">
        <w:r>
          <w:rPr>
            <w:rFonts w:ascii="arial" w:eastAsia="arial" w:hAnsi="arial" w:cs="arial"/>
            <w:b w:val="0"/>
            <w:i/>
            <w:strike w:val="0"/>
            <w:noProof w:val="0"/>
            <w:color w:val="0077CC"/>
            <w:position w:val="0"/>
            <w:sz w:val="18"/>
            <w:u w:val="single"/>
            <w:vertAlign w:val="baseline"/>
          </w:rPr>
          <w:t>21 U.S.C. § 844</w:t>
        </w:r>
      </w:hyperlink>
      <w:r>
        <w:rPr>
          <w:rFonts w:ascii="arial" w:eastAsia="arial" w:hAnsi="arial" w:cs="arial"/>
          <w:b w:val="0"/>
          <w:i w:val="0"/>
          <w:strike w:val="0"/>
          <w:noProof w:val="0"/>
          <w:color w:val="000000"/>
          <w:position w:val="0"/>
          <w:sz w:val="18"/>
          <w:u w:val="none"/>
          <w:vertAlign w:val="baseline"/>
        </w:rPr>
        <w:t xml:space="preserve">. </w:t>
      </w:r>
    </w:p>
  </w:footnote>
  <w:footnote w:id="6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64 </w:t>
      </w:r>
      <w:bookmarkStart w:id="220" w:name="Bookmark_fnpara_66"/>
      <w:bookmarkEnd w:id="220"/>
      <w:bookmarkStart w:id="221" w:name="Bookmark_I4F2HKCT0K1MND3WB0000400"/>
      <w:bookmarkEnd w:id="221"/>
      <w:bookmarkStart w:id="222" w:name="Bookmark_I4F2HKCT0K1MND3WD0000400"/>
      <w:bookmarkEnd w:id="222"/>
      <w:bookmarkStart w:id="223" w:name="Bookmark_I4F2HKCT0K1MND3W90000400"/>
      <w:bookmarkEnd w:id="223"/>
      <w:hyperlink r:id="rId7" w:history="1">
        <w:r>
          <w:rPr>
            <w:rFonts w:ascii="arial" w:eastAsia="arial" w:hAnsi="arial" w:cs="arial"/>
            <w:b w:val="0"/>
            <w:i/>
            <w:strike w:val="0"/>
            <w:noProof w:val="0"/>
            <w:color w:val="0077CC"/>
            <w:position w:val="0"/>
            <w:sz w:val="18"/>
            <w:u w:val="single"/>
            <w:vertAlign w:val="baseline"/>
          </w:rPr>
          <w:t>130 F.3d at 693-94</w:t>
        </w:r>
      </w:hyperlink>
      <w:r>
        <w:rPr>
          <w:rFonts w:ascii="arial" w:eastAsia="arial" w:hAnsi="arial" w:cs="arial"/>
          <w:b w:val="0"/>
          <w:i w:val="0"/>
          <w:strike w:val="0"/>
          <w:noProof w:val="0"/>
          <w:color w:val="000000"/>
          <w:position w:val="0"/>
          <w:sz w:val="18"/>
          <w:u w:val="none"/>
          <w:vertAlign w:val="baseline"/>
        </w:rPr>
        <w:t xml:space="preserve">. As previously noted, in </w:t>
      </w:r>
      <w:r>
        <w:rPr>
          <w:rFonts w:ascii="arial" w:eastAsia="arial" w:hAnsi="arial" w:cs="arial"/>
          <w:b w:val="0"/>
          <w:i/>
          <w:strike w:val="0"/>
          <w:noProof w:val="0"/>
          <w:color w:val="000000"/>
          <w:position w:val="0"/>
          <w:sz w:val="18"/>
          <w:u w:val="none"/>
          <w:vertAlign w:val="baseline"/>
        </w:rPr>
        <w:t xml:space="preserve">Hinojosa-Lopez </w:t>
      </w:r>
      <w:r>
        <w:rPr>
          <w:rFonts w:ascii="arial" w:eastAsia="arial" w:hAnsi="arial" w:cs="arial"/>
          <w:b w:val="0"/>
          <w:i w:val="0"/>
          <w:strike w:val="0"/>
          <w:noProof w:val="0"/>
          <w:color w:val="000000"/>
          <w:position w:val="0"/>
          <w:sz w:val="18"/>
          <w:u w:val="none"/>
          <w:vertAlign w:val="baseline"/>
        </w:rPr>
        <w:t xml:space="preserve">the court rejected the appellant's argument that because simple possession is a misdemeanor under the Controlled Substances Act, it is not an aggravated felony because it does not fall under </w:t>
      </w:r>
      <w:hyperlink r:id="rId10" w:history="1">
        <w:r>
          <w:rPr>
            <w:rFonts w:ascii="arial" w:eastAsia="arial" w:hAnsi="arial" w:cs="arial"/>
            <w:b w:val="0"/>
            <w:i/>
            <w:strike w:val="0"/>
            <w:noProof w:val="0"/>
            <w:color w:val="0077CC"/>
            <w:position w:val="0"/>
            <w:sz w:val="18"/>
            <w:u w:val="single"/>
            <w:vertAlign w:val="baseline"/>
          </w:rPr>
          <w:t>§ 924(c)(2)</w:t>
        </w:r>
      </w:hyperlink>
      <w:r>
        <w:rPr>
          <w:rFonts w:ascii="arial" w:eastAsia="arial" w:hAnsi="arial" w:cs="arial"/>
          <w:b w:val="0"/>
          <w:i w:val="0"/>
          <w:strike w:val="0"/>
          <w:noProof w:val="0"/>
          <w:color w:val="000000"/>
          <w:position w:val="0"/>
          <w:sz w:val="18"/>
          <w:u w:val="none"/>
          <w:vertAlign w:val="baseline"/>
        </w:rPr>
        <w:t xml:space="preserve">'s definition of a drug trafficking crime, which is limited to "any </w:t>
      </w:r>
      <w:r>
        <w:rPr>
          <w:rFonts w:ascii="arial" w:eastAsia="arial" w:hAnsi="arial" w:cs="arial"/>
          <w:b w:val="0"/>
          <w:i/>
          <w:strike w:val="0"/>
          <w:noProof w:val="0"/>
          <w:color w:val="000000"/>
          <w:position w:val="0"/>
          <w:sz w:val="18"/>
          <w:u w:val="none"/>
          <w:vertAlign w:val="baseline"/>
        </w:rPr>
        <w:t xml:space="preserve">felony </w:t>
      </w:r>
      <w:r>
        <w:rPr>
          <w:rFonts w:ascii="arial" w:eastAsia="arial" w:hAnsi="arial" w:cs="arial"/>
          <w:b w:val="0"/>
          <w:i w:val="0"/>
          <w:strike w:val="0"/>
          <w:noProof w:val="0"/>
          <w:color w:val="000000"/>
          <w:position w:val="0"/>
          <w:sz w:val="18"/>
          <w:u w:val="none"/>
          <w:vertAlign w:val="baseline"/>
        </w:rPr>
        <w:t xml:space="preserve">punishable under the Controlled Substances Act."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(emphasis added). The court reasoned that as long as the offense is a felony under state law, it is a drug trafficking crime under </w:t>
      </w:r>
      <w:hyperlink r:id="rId10" w:history="1">
        <w:r>
          <w:rPr>
            <w:rFonts w:ascii="arial" w:eastAsia="arial" w:hAnsi="arial" w:cs="arial"/>
            <w:b w:val="0"/>
            <w:i/>
            <w:strike w:val="0"/>
            <w:noProof w:val="0"/>
            <w:color w:val="0077CC"/>
            <w:position w:val="0"/>
            <w:sz w:val="18"/>
            <w:u w:val="single"/>
            <w:vertAlign w:val="baseline"/>
          </w:rPr>
          <w:t>§ 924(c)(2)</w:t>
        </w:r>
      </w:hyperlink>
      <w:r>
        <w:rPr>
          <w:rFonts w:ascii="arial" w:eastAsia="arial" w:hAnsi="arial" w:cs="arial"/>
          <w:b w:val="0"/>
          <w:i w:val="0"/>
          <w:strike w:val="0"/>
          <w:noProof w:val="0"/>
          <w:color w:val="000000"/>
          <w:position w:val="0"/>
          <w:sz w:val="18"/>
          <w:u w:val="none"/>
          <w:vertAlign w:val="baseline"/>
        </w:rPr>
        <w:t xml:space="preserve">, and therefore an aggravated felony, even though it is only punishable as a misdemeanor under federal law.  </w:t>
      </w:r>
      <w:bookmarkStart w:id="224" w:name="Bookmark_I4F2HKCT0K1MND3WC0000400"/>
      <w:bookmarkEnd w:id="224"/>
      <w:hyperlink r:id="rId7" w:history="1">
        <w:r>
          <w:rPr>
            <w:rFonts w:ascii="arial" w:eastAsia="arial" w:hAnsi="arial" w:cs="arial"/>
            <w:b w:val="0"/>
            <w:i/>
            <w:strike w:val="0"/>
            <w:noProof w:val="0"/>
            <w:color w:val="0077CC"/>
            <w:position w:val="0"/>
            <w:sz w:val="18"/>
            <w:u w:val="single"/>
            <w:vertAlign w:val="baseline"/>
          </w:rPr>
          <w:t xml:space="preserve">Id. </w:t>
        </w:r>
      </w:hyperlink>
      <w:hyperlink r:id="rId7" w:history="1">
        <w:r>
          <w:rPr>
            <w:rFonts w:ascii="arial" w:eastAsia="arial" w:hAnsi="arial" w:cs="arial"/>
            <w:b w:val="0"/>
            <w:i/>
            <w:strike w:val="0"/>
            <w:noProof w:val="0"/>
            <w:color w:val="0077CC"/>
            <w:position w:val="0"/>
            <w:sz w:val="18"/>
            <w:u w:val="single"/>
            <w:vertAlign w:val="baseline"/>
          </w:rPr>
          <w:t>at 694</w:t>
        </w:r>
      </w:hyperlink>
      <w:r>
        <w:rPr>
          <w:rFonts w:ascii="arial" w:eastAsia="arial" w:hAnsi="arial" w:cs="arial"/>
          <w:b w:val="0"/>
          <w:i w:val="0"/>
          <w:strike w:val="0"/>
          <w:noProof w:val="0"/>
          <w:color w:val="000000"/>
          <w:position w:val="0"/>
          <w:sz w:val="18"/>
          <w:u w:val="none"/>
          <w:vertAlign w:val="baseline"/>
        </w:rPr>
        <w:t xml:space="preserve">. </w:t>
      </w:r>
    </w:p>
  </w:footnote>
  <w:footnote w:id="6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65 </w:t>
      </w:r>
      <w:bookmarkStart w:id="227" w:name="Bookmark_fnpara_67"/>
      <w:bookmarkEnd w:id="227"/>
      <w:hyperlink r:id="rId6" w:history="1">
        <w:r>
          <w:rPr>
            <w:rFonts w:ascii="arial" w:eastAsia="arial" w:hAnsi="arial" w:cs="arial"/>
            <w:b w:val="0"/>
            <w:i/>
            <w:strike w:val="0"/>
            <w:noProof w:val="0"/>
            <w:color w:val="0077CC"/>
            <w:position w:val="0"/>
            <w:sz w:val="18"/>
            <w:u w:val="single"/>
            <w:vertAlign w:val="baseline"/>
          </w:rPr>
          <w:t>USSG § 2L1.2(b)(1)(A)</w:t>
        </w:r>
      </w:hyperlink>
      <w:r>
        <w:rPr>
          <w:rFonts w:ascii="arial" w:eastAsia="arial" w:hAnsi="arial" w:cs="arial"/>
          <w:b w:val="0"/>
          <w:i w:val="0"/>
          <w:strike w:val="0"/>
          <w:noProof w:val="0"/>
          <w:color w:val="000000"/>
          <w:position w:val="0"/>
          <w:sz w:val="18"/>
          <w:u w:val="none"/>
          <w:vertAlign w:val="baseline"/>
        </w:rPr>
        <w:t xml:space="preserve"> (2001).</w:t>
      </w:r>
    </w:p>
  </w:footnote>
  <w:footnote w:id="6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66 </w:t>
      </w:r>
      <w:bookmarkStart w:id="228" w:name="Bookmark_fnpara_68"/>
      <w:bookmarkEnd w:id="228"/>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hyperlink r:id="rId6" w:history="1">
        <w:r>
          <w:rPr>
            <w:rFonts w:ascii="arial" w:eastAsia="arial" w:hAnsi="arial" w:cs="arial"/>
            <w:b w:val="0"/>
            <w:i/>
            <w:strike w:val="0"/>
            <w:noProof w:val="0"/>
            <w:color w:val="0077CC"/>
            <w:position w:val="0"/>
            <w:sz w:val="18"/>
            <w:u w:val="single"/>
            <w:vertAlign w:val="baseline"/>
          </w:rPr>
          <w:t>§ 2L1.2(b)(1)(B)</w:t>
        </w:r>
      </w:hyperlink>
      <w:r>
        <w:rPr>
          <w:rFonts w:ascii="arial" w:eastAsia="arial" w:hAnsi="arial" w:cs="arial"/>
          <w:b w:val="0"/>
          <w:i w:val="0"/>
          <w:strike w:val="0"/>
          <w:noProof w:val="0"/>
          <w:color w:val="000000"/>
          <w:position w:val="0"/>
          <w:sz w:val="18"/>
          <w:u w:val="none"/>
          <w:vertAlign w:val="baseline"/>
        </w:rPr>
        <w:t>.</w:t>
      </w:r>
    </w:p>
  </w:footnote>
  <w:footnote w:id="6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67 </w:t>
      </w:r>
      <w:bookmarkStart w:id="229" w:name="Bookmark_fnpara_69"/>
      <w:bookmarkEnd w:id="229"/>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hyperlink r:id="rId6" w:history="1">
        <w:r>
          <w:rPr>
            <w:rFonts w:ascii="arial" w:eastAsia="arial" w:hAnsi="arial" w:cs="arial"/>
            <w:b w:val="0"/>
            <w:i/>
            <w:strike w:val="0"/>
            <w:noProof w:val="0"/>
            <w:color w:val="0077CC"/>
            <w:position w:val="0"/>
            <w:sz w:val="18"/>
            <w:u w:val="single"/>
            <w:vertAlign w:val="baseline"/>
          </w:rPr>
          <w:t>§ 2L1.2(b)(1)(C)</w:t>
        </w:r>
      </w:hyperlink>
      <w:r>
        <w:rPr>
          <w:rFonts w:ascii="arial" w:eastAsia="arial" w:hAnsi="arial" w:cs="arial"/>
          <w:b w:val="0"/>
          <w:i w:val="0"/>
          <w:strike w:val="0"/>
          <w:noProof w:val="0"/>
          <w:color w:val="000000"/>
          <w:position w:val="0"/>
          <w:sz w:val="18"/>
          <w:u w:val="none"/>
          <w:vertAlign w:val="baseline"/>
        </w:rPr>
        <w:t>.</w:t>
      </w:r>
    </w:p>
  </w:footnote>
  <w:footnote w:id="6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68 </w:t>
      </w:r>
      <w:bookmarkStart w:id="231" w:name="Bookmark_fnpara_70"/>
      <w:bookmarkEnd w:id="231"/>
      <w:r>
        <w:rPr>
          <w:rFonts w:ascii="arial" w:eastAsia="arial" w:hAnsi="arial" w:cs="arial"/>
          <w:b w:val="0"/>
          <w:i/>
          <w:strike w:val="0"/>
          <w:noProof w:val="0"/>
          <w:color w:val="000000"/>
          <w:position w:val="0"/>
          <w:sz w:val="18"/>
          <w:u w:val="none"/>
          <w:vertAlign w:val="baseline"/>
        </w:rPr>
        <w:t xml:space="preserve">Id. </w:t>
      </w:r>
      <w:r>
        <w:rPr>
          <w:rFonts w:ascii="arial" w:eastAsia="arial" w:hAnsi="arial" w:cs="arial"/>
          <w:b w:val="0"/>
          <w:i w:val="0"/>
          <w:strike w:val="0"/>
          <w:noProof w:val="0"/>
          <w:color w:val="000000"/>
          <w:position w:val="0"/>
          <w:sz w:val="18"/>
          <w:u w:val="none"/>
          <w:vertAlign w:val="baseline"/>
        </w:rPr>
        <w:t>cmt. n.1(B)(ii).</w:t>
      </w:r>
    </w:p>
  </w:footnote>
  <w:footnote w:id="7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69 </w:t>
      </w:r>
      <w:bookmarkStart w:id="232" w:name="Bookmark_fnpara_71"/>
      <w:bookmarkEnd w:id="232"/>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cmt. n. 2.</w:t>
      </w:r>
    </w:p>
  </w:footnote>
  <w:footnote w:id="7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70 </w:t>
      </w:r>
      <w:bookmarkStart w:id="238" w:name="Bookmark_fnpara_72"/>
      <w:bookmarkEnd w:id="238"/>
      <w:bookmarkStart w:id="239" w:name="Bookmark_I4F2HKCT0K1MND3WF0000400"/>
      <w:bookmarkEnd w:id="239"/>
      <w:hyperlink r:id="rId30" w:history="1">
        <w:r>
          <w:rPr>
            <w:rFonts w:ascii="arial" w:eastAsia="arial" w:hAnsi="arial" w:cs="arial"/>
            <w:b w:val="0"/>
            <w:i/>
            <w:strike w:val="0"/>
            <w:noProof w:val="0"/>
            <w:color w:val="0077CC"/>
            <w:position w:val="0"/>
            <w:sz w:val="18"/>
            <w:u w:val="single"/>
            <w:vertAlign w:val="baseline"/>
          </w:rPr>
          <w:t>179 F. Supp. 2d 689 (W.D. Tex. 2001)</w:t>
        </w:r>
      </w:hyperlink>
      <w:r>
        <w:rPr>
          <w:rFonts w:ascii="arial" w:eastAsia="arial" w:hAnsi="arial" w:cs="arial"/>
          <w:b w:val="0"/>
          <w:i w:val="0"/>
          <w:strike w:val="0"/>
          <w:noProof w:val="0"/>
          <w:color w:val="000000"/>
          <w:position w:val="0"/>
          <w:sz w:val="18"/>
          <w:u w:val="none"/>
          <w:vertAlign w:val="baseline"/>
        </w:rPr>
        <w:t xml:space="preserve"> (Justice, J.).</w:t>
      </w:r>
    </w:p>
  </w:footnote>
  <w:footnote w:id="7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71 </w:t>
      </w:r>
      <w:bookmarkStart w:id="240" w:name="Bookmark_fnpara_73"/>
      <w:bookmarkEnd w:id="240"/>
      <w:bookmarkStart w:id="241" w:name="Bookmark_I4F2HKCT0K1MND3WW0000400"/>
      <w:bookmarkEnd w:id="241"/>
      <w:hyperlink r:id="rId30" w:history="1">
        <w:r>
          <w:rPr>
            <w:rFonts w:ascii="arial" w:eastAsia="arial" w:hAnsi="arial" w:cs="arial"/>
            <w:b w:val="0"/>
            <w:i/>
            <w:strike w:val="0"/>
            <w:noProof w:val="0"/>
            <w:color w:val="0077CC"/>
            <w:position w:val="0"/>
            <w:sz w:val="18"/>
            <w:u w:val="single"/>
            <w:vertAlign w:val="baseline"/>
          </w:rPr>
          <w:t>Id.</w:t>
        </w:r>
      </w:hyperlink>
      <w:hyperlink r:id="rId30" w:history="1">
        <w:r>
          <w:rPr>
            <w:rFonts w:ascii="arial" w:eastAsia="arial" w:hAnsi="arial" w:cs="arial"/>
            <w:b w:val="0"/>
            <w:i/>
            <w:strike w:val="0"/>
            <w:noProof w:val="0"/>
            <w:color w:val="0077CC"/>
            <w:position w:val="0"/>
            <w:sz w:val="18"/>
            <w:u w:val="single"/>
            <w:vertAlign w:val="baseline"/>
          </w:rPr>
          <w:t xml:space="preserve"> at 692</w:t>
        </w:r>
      </w:hyperlink>
      <w:r>
        <w:rPr>
          <w:rFonts w:ascii="arial" w:eastAsia="arial" w:hAnsi="arial" w:cs="arial"/>
          <w:b w:val="0"/>
          <w:i w:val="0"/>
          <w:strike w:val="0"/>
          <w:noProof w:val="0"/>
          <w:color w:val="000000"/>
          <w:position w:val="0"/>
          <w:sz w:val="18"/>
          <w:u w:val="none"/>
          <w:vertAlign w:val="baseline"/>
        </w:rPr>
        <w:t xml:space="preserve">. </w:t>
      </w:r>
    </w:p>
  </w:footnote>
  <w:footnote w:id="7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72 </w:t>
      </w:r>
      <w:bookmarkStart w:id="245" w:name="Bookmark_fnpara_74"/>
      <w:bookmarkEnd w:id="245"/>
      <w:bookmarkStart w:id="246" w:name="Bookmark_I4F2HKCT0K1MND3X00000400"/>
      <w:bookmarkEnd w:id="246"/>
      <w:bookmarkStart w:id="247" w:name="Bookmark_I4F2HKCT0K1MND3WY0000400"/>
      <w:bookmarkEnd w:id="247"/>
      <w:hyperlink r:id="rId30" w:history="1">
        <w:r>
          <w:rPr>
            <w:rFonts w:ascii="arial" w:eastAsia="arial" w:hAnsi="arial" w:cs="arial"/>
            <w:b w:val="0"/>
            <w:i/>
            <w:strike w:val="0"/>
            <w:noProof w:val="0"/>
            <w:color w:val="0077CC"/>
            <w:position w:val="0"/>
            <w:sz w:val="18"/>
            <w:u w:val="single"/>
            <w:vertAlign w:val="baseline"/>
          </w:rPr>
          <w:t>Id.</w:t>
        </w:r>
      </w:hyperlink>
      <w:hyperlink r:id="rId30" w:history="1">
        <w:r>
          <w:rPr>
            <w:rFonts w:ascii="arial" w:eastAsia="arial" w:hAnsi="arial" w:cs="arial"/>
            <w:b w:val="0"/>
            <w:i/>
            <w:strike w:val="0"/>
            <w:noProof w:val="0"/>
            <w:color w:val="0077CC"/>
            <w:position w:val="0"/>
            <w:sz w:val="18"/>
            <w:u w:val="single"/>
            <w:vertAlign w:val="baseline"/>
          </w:rPr>
          <w:t xml:space="preserve"> at 691</w:t>
        </w:r>
      </w:hyperlink>
      <w:r>
        <w:rPr>
          <w:rFonts w:ascii="arial" w:eastAsia="arial" w:hAnsi="arial" w:cs="arial"/>
          <w:b w:val="0"/>
          <w:i w:val="0"/>
          <w:strike w:val="0"/>
          <w:noProof w:val="0"/>
          <w:color w:val="000000"/>
          <w:position w:val="0"/>
          <w:sz w:val="18"/>
          <w:u w:val="none"/>
          <w:vertAlign w:val="baseline"/>
        </w:rPr>
        <w:t xml:space="preserve">. </w:t>
      </w:r>
    </w:p>
  </w:footnote>
  <w:footnote w:id="7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73 </w:t>
      </w:r>
      <w:bookmarkStart w:id="248" w:name="Bookmark_fnpara_75"/>
      <w:bookmarkEnd w:id="248"/>
      <w:r>
        <w:rPr>
          <w:rFonts w:ascii="arial" w:eastAsia="arial" w:hAnsi="arial" w:cs="arial"/>
          <w:b w:val="0"/>
          <w:i/>
          <w:strike w:val="0"/>
          <w:noProof w:val="0"/>
          <w:color w:val="000000"/>
          <w:position w:val="0"/>
          <w:sz w:val="18"/>
          <w:u w:val="none"/>
          <w:vertAlign w:val="baseline"/>
        </w:rPr>
        <w:t>Id.</w:t>
      </w:r>
    </w:p>
  </w:footnote>
  <w:footnote w:id="7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74 </w:t>
      </w:r>
      <w:bookmarkStart w:id="249" w:name="Bookmark_fnpara_76"/>
      <w:bookmarkEnd w:id="249"/>
      <w:r>
        <w:rPr>
          <w:rFonts w:ascii="arial" w:eastAsia="arial" w:hAnsi="arial" w:cs="arial"/>
          <w:b w:val="0"/>
          <w:i/>
          <w:strike w:val="0"/>
          <w:noProof w:val="0"/>
          <w:color w:val="000000"/>
          <w:position w:val="0"/>
          <w:sz w:val="18"/>
          <w:u w:val="none"/>
          <w:vertAlign w:val="baseline"/>
        </w:rPr>
        <w:t>Id.</w:t>
      </w:r>
    </w:p>
  </w:footnote>
  <w:footnote w:id="7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75 </w:t>
      </w:r>
      <w:bookmarkStart w:id="255" w:name="Bookmark_fnpara_77"/>
      <w:bookmarkEnd w:id="255"/>
      <w:bookmarkStart w:id="256" w:name="Bookmark_I4F2HKCT0K1MND3XC0000400"/>
      <w:bookmarkEnd w:id="256"/>
      <w:hyperlink r:id="rId31" w:history="1">
        <w:r>
          <w:rPr>
            <w:rFonts w:ascii="arial" w:eastAsia="arial" w:hAnsi="arial" w:cs="arial"/>
            <w:b w:val="0"/>
            <w:i/>
            <w:strike w:val="0"/>
            <w:noProof w:val="0"/>
            <w:color w:val="0077CC"/>
            <w:position w:val="0"/>
            <w:sz w:val="18"/>
            <w:u w:val="single"/>
            <w:vertAlign w:val="baseline"/>
          </w:rPr>
          <w:t>United States v. Ramirez</w:t>
        </w:r>
      </w:hyperlink>
      <w:hyperlink r:id="rId31" w:history="1">
        <w:r>
          <w:rPr>
            <w:rFonts w:ascii="arial" w:eastAsia="arial" w:hAnsi="arial" w:cs="arial"/>
            <w:b w:val="0"/>
            <w:i/>
            <w:strike w:val="0"/>
            <w:noProof w:val="0"/>
            <w:color w:val="0077CC"/>
            <w:position w:val="0"/>
            <w:sz w:val="18"/>
            <w:u w:val="single"/>
            <w:vertAlign w:val="baseline"/>
          </w:rPr>
          <w:t>, 2002 U.S. Dist. LEXIS 16871,2002</w:t>
        </w:r>
      </w:hyperlink>
      <w:r>
        <w:rPr>
          <w:rFonts w:ascii="arial" w:eastAsia="arial" w:hAnsi="arial" w:cs="arial"/>
          <w:b w:val="0"/>
          <w:i w:val="0"/>
          <w:strike w:val="0"/>
          <w:noProof w:val="0"/>
          <w:color w:val="000000"/>
          <w:position w:val="0"/>
          <w:sz w:val="18"/>
          <w:u w:val="none"/>
          <w:vertAlign w:val="baseline"/>
        </w:rPr>
        <w:t xml:space="preserve"> WL 31016657 (S.D.N.Y. Sept. 9, 2002).</w:t>
      </w:r>
    </w:p>
  </w:footnote>
  <w:footnote w:id="7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76 </w:t>
      </w:r>
      <w:bookmarkStart w:id="257" w:name="Bookmark_fnpara_78"/>
      <w:bookmarkEnd w:id="257"/>
      <w:bookmarkStart w:id="258" w:name="Bookmark_I4F2HKCT0K1MND3XF0000400"/>
      <w:bookmarkEnd w:id="258"/>
      <w:hyperlink r:id="rId31" w:history="1">
        <w:r>
          <w:rPr>
            <w:rFonts w:ascii="arial" w:eastAsia="arial" w:hAnsi="arial" w:cs="arial"/>
            <w:b w:val="0"/>
            <w:i/>
            <w:strike w:val="0"/>
            <w:noProof w:val="0"/>
            <w:color w:val="0077CC"/>
            <w:position w:val="0"/>
            <w:sz w:val="18"/>
            <w:u w:val="single"/>
            <w:vertAlign w:val="baseline"/>
          </w:rPr>
          <w:t>2002 U.S. Dist. LEXIS 16871</w:t>
        </w:r>
      </w:hyperlink>
      <w:r>
        <w:rPr>
          <w:rFonts w:ascii="arial" w:eastAsia="arial" w:hAnsi="arial" w:cs="arial"/>
          <w:b w:val="0"/>
          <w:i w:val="0"/>
          <w:strike w:val="0"/>
          <w:noProof w:val="0"/>
          <w:color w:val="000000"/>
          <w:position w:val="0"/>
          <w:sz w:val="18"/>
          <w:u w:val="none"/>
          <w:vertAlign w:val="baseline"/>
        </w:rPr>
        <w:t>, [WL] at *2.</w:t>
      </w:r>
    </w:p>
  </w:footnote>
  <w:footnote w:id="7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77 </w:t>
      </w:r>
      <w:bookmarkStart w:id="261" w:name="Bookmark_fnpara_79"/>
      <w:bookmarkEnd w:id="261"/>
      <w:hyperlink r:id="rId6" w:history="1">
        <w:r>
          <w:rPr>
            <w:rFonts w:ascii="arial" w:eastAsia="arial" w:hAnsi="arial" w:cs="arial"/>
            <w:b w:val="0"/>
            <w:i/>
            <w:strike w:val="0"/>
            <w:noProof w:val="0"/>
            <w:color w:val="0077CC"/>
            <w:position w:val="0"/>
            <w:sz w:val="18"/>
            <w:u w:val="single"/>
            <w:vertAlign w:val="baseline"/>
          </w:rPr>
          <w:t>USSG § 2L1.2(b)(1)(A) &amp; cmt. n.1</w:t>
        </w:r>
      </w:hyperlink>
      <w:r>
        <w:rPr>
          <w:rFonts w:ascii="arial" w:eastAsia="arial" w:hAnsi="arial" w:cs="arial"/>
          <w:b w:val="0"/>
          <w:i w:val="0"/>
          <w:strike w:val="0"/>
          <w:noProof w:val="0"/>
          <w:color w:val="000000"/>
          <w:position w:val="0"/>
          <w:sz w:val="18"/>
          <w:u w:val="none"/>
          <w:vertAlign w:val="baseline"/>
        </w:rPr>
        <w:t xml:space="preserve"> (2000).</w:t>
      </w:r>
    </w:p>
  </w:footnote>
  <w:footnote w:id="7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78 </w:t>
      </w:r>
      <w:bookmarkStart w:id="263" w:name="Bookmark_fnpara_80"/>
      <w:bookmarkEnd w:id="263"/>
      <w:hyperlink r:id="rId9" w:history="1">
        <w:r>
          <w:rPr>
            <w:rFonts w:ascii="arial" w:eastAsia="arial" w:hAnsi="arial" w:cs="arial"/>
            <w:b w:val="0"/>
            <w:i/>
            <w:strike w:val="0"/>
            <w:noProof w:val="0"/>
            <w:color w:val="0077CC"/>
            <w:position w:val="0"/>
            <w:sz w:val="18"/>
            <w:u w:val="single"/>
            <w:vertAlign w:val="baseline"/>
          </w:rPr>
          <w:t>§ 1101(a)(43)(F)</w:t>
        </w:r>
      </w:hyperlink>
      <w:r>
        <w:rPr>
          <w:rFonts w:ascii="arial" w:eastAsia="arial" w:hAnsi="arial" w:cs="arial"/>
          <w:b w:val="0"/>
          <w:i w:val="0"/>
          <w:strike w:val="0"/>
          <w:noProof w:val="0"/>
          <w:color w:val="000000"/>
          <w:position w:val="0"/>
          <w:sz w:val="18"/>
          <w:u w:val="none"/>
          <w:vertAlign w:val="baseline"/>
        </w:rPr>
        <w:t>.</w:t>
      </w:r>
    </w:p>
  </w:footnote>
  <w:footnote w:id="8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79 </w:t>
      </w:r>
      <w:bookmarkStart w:id="266" w:name="Bookmark_fnpara_81"/>
      <w:bookmarkEnd w:id="266"/>
      <w:hyperlink r:id="rId32" w:history="1">
        <w:r>
          <w:rPr>
            <w:rFonts w:ascii="arial" w:eastAsia="arial" w:hAnsi="arial" w:cs="arial"/>
            <w:b w:val="0"/>
            <w:i/>
            <w:strike w:val="0"/>
            <w:noProof w:val="0"/>
            <w:color w:val="0077CC"/>
            <w:position w:val="0"/>
            <w:sz w:val="18"/>
            <w:u w:val="single"/>
            <w:vertAlign w:val="baseline"/>
          </w:rPr>
          <w:t>18 U.S.C. § 16 (1994)</w:t>
        </w:r>
      </w:hyperlink>
      <w:r>
        <w:rPr>
          <w:rFonts w:ascii="arial" w:eastAsia="arial" w:hAnsi="arial" w:cs="arial"/>
          <w:b w:val="0"/>
          <w:i w:val="0"/>
          <w:strike w:val="0"/>
          <w:noProof w:val="0"/>
          <w:color w:val="000000"/>
          <w:position w:val="0"/>
          <w:sz w:val="18"/>
          <w:u w:val="none"/>
          <w:vertAlign w:val="baseline"/>
        </w:rPr>
        <w:t>.</w:t>
      </w:r>
    </w:p>
  </w:footnote>
  <w:footnote w:id="8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80 </w:t>
      </w:r>
      <w:bookmarkStart w:id="268" w:name="Bookmark_fnpara_82"/>
      <w:bookmarkEnd w:id="268"/>
      <w:hyperlink r:id="rId6" w:history="1">
        <w:r>
          <w:rPr>
            <w:rFonts w:ascii="arial" w:eastAsia="arial" w:hAnsi="arial" w:cs="arial"/>
            <w:b w:val="0"/>
            <w:i/>
            <w:strike w:val="0"/>
            <w:noProof w:val="0"/>
            <w:color w:val="0077CC"/>
            <w:position w:val="0"/>
            <w:sz w:val="18"/>
            <w:u w:val="single"/>
            <w:vertAlign w:val="baseline"/>
          </w:rPr>
          <w:t>USSG § 2L1.2(b)(1)(B)</w:t>
        </w:r>
      </w:hyperlink>
      <w:r>
        <w:rPr>
          <w:rFonts w:ascii="arial" w:eastAsia="arial" w:hAnsi="arial" w:cs="arial"/>
          <w:b w:val="0"/>
          <w:i w:val="0"/>
          <w:strike w:val="0"/>
          <w:noProof w:val="0"/>
          <w:color w:val="000000"/>
          <w:position w:val="0"/>
          <w:sz w:val="18"/>
          <w:u w:val="none"/>
          <w:vertAlign w:val="baseline"/>
        </w:rPr>
        <w:t xml:space="preserve"> (2000) (emphasis added). </w:t>
      </w:r>
    </w:p>
  </w:footnote>
  <w:footnote w:id="8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81 </w:t>
      </w:r>
      <w:bookmarkStart w:id="269" w:name="Bookmark_fnpara_83"/>
      <w:bookmarkEnd w:id="269"/>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cmt. n.1.</w:t>
      </w:r>
    </w:p>
  </w:footnote>
  <w:footnote w:id="8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82 </w:t>
      </w:r>
      <w:bookmarkStart w:id="273" w:name="Bookmark_fnpara_84"/>
      <w:bookmarkEnd w:id="273"/>
      <w:hyperlink r:id="rId33" w:history="1">
        <w:r>
          <w:rPr>
            <w:rFonts w:ascii="arial" w:eastAsia="arial" w:hAnsi="arial" w:cs="arial"/>
            <w:b w:val="0"/>
            <w:i/>
            <w:strike w:val="0"/>
            <w:noProof w:val="0"/>
            <w:color w:val="0077CC"/>
            <w:position w:val="0"/>
            <w:sz w:val="18"/>
            <w:u w:val="single"/>
            <w:vertAlign w:val="baseline"/>
          </w:rPr>
          <w:t>USSG § 4B1.2</w:t>
        </w:r>
      </w:hyperlink>
      <w:r>
        <w:rPr>
          <w:rFonts w:ascii="arial" w:eastAsia="arial" w:hAnsi="arial" w:cs="arial"/>
          <w:b w:val="0"/>
          <w:i w:val="0"/>
          <w:strike w:val="0"/>
          <w:noProof w:val="0"/>
          <w:color w:val="000000"/>
          <w:position w:val="0"/>
          <w:sz w:val="18"/>
          <w:u w:val="none"/>
          <w:vertAlign w:val="baseline"/>
        </w:rPr>
        <w:t xml:space="preserve"> (2000). The application notes add,</w:t>
      </w:r>
    </w:p>
    <w:p>
      <w:pPr>
        <w:keepNext w:val="0"/>
        <w:spacing w:before="120" w:after="0" w:line="240" w:lineRule="atLeast"/>
        <w:ind w:left="400" w:right="0" w:firstLine="0"/>
        <w:jc w:val="both"/>
      </w:pPr>
      <w:bookmarkStart w:id="274" w:name="Bookmark_para_39"/>
      <w:bookmarkEnd w:id="274"/>
      <w:r>
        <w:rPr>
          <w:rFonts w:ascii="arial" w:eastAsia="arial" w:hAnsi="arial" w:cs="arial"/>
          <w:b w:val="0"/>
          <w:i w:val="0"/>
          <w:strike w:val="0"/>
          <w:noProof w:val="0"/>
          <w:color w:val="000000"/>
          <w:position w:val="0"/>
          <w:sz w:val="18"/>
          <w:u w:val="none"/>
          <w:vertAlign w:val="baseline"/>
        </w:rPr>
        <w:t>"Crime of violence" includes murder, manslaughter, kidnapping, aggravated assault, forcible sex offenses, robbery, arson, extortion, extortionate extension of credit, and burglary of a dwelling. Other offenses are included as "crimes of violence" if (A) that offense has as an element the use, attempted use, or threatened use of physical force against the person of another, or (B) the conduct set forth … in the court of which the defendant was convicted involved use of explosives … or, by its nature, presented a serious potential risk of physical injury to another.</w:t>
      </w:r>
    </w:p>
  </w:footnote>
  <w:footnote w:id="8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83 </w:t>
      </w:r>
      <w:bookmarkStart w:id="278" w:name="Bookmark_fnpara_85"/>
      <w:bookmarkEnd w:id="278"/>
      <w:bookmarkStart w:id="279" w:name="Bookmark_I4F2HKCT0K1MND3XH0000400"/>
      <w:bookmarkEnd w:id="279"/>
      <w:hyperlink r:id="rId34" w:history="1">
        <w:r>
          <w:rPr>
            <w:rFonts w:ascii="arial" w:eastAsia="arial" w:hAnsi="arial" w:cs="arial"/>
            <w:b w:val="0"/>
            <w:i/>
            <w:strike w:val="0"/>
            <w:noProof w:val="0"/>
            <w:color w:val="0077CC"/>
            <w:position w:val="0"/>
            <w:sz w:val="18"/>
            <w:u w:val="single"/>
            <w:vertAlign w:val="baseline"/>
          </w:rPr>
          <w:t>243 F.3d 921 (5th Cir. 2001)</w:t>
        </w:r>
      </w:hyperlink>
      <w:r>
        <w:rPr>
          <w:rFonts w:ascii="arial" w:eastAsia="arial" w:hAnsi="arial" w:cs="arial"/>
          <w:b w:val="0"/>
          <w:i w:val="0"/>
          <w:strike w:val="0"/>
          <w:noProof w:val="0"/>
          <w:color w:val="000000"/>
          <w:position w:val="0"/>
          <w:sz w:val="18"/>
          <w:u w:val="none"/>
          <w:vertAlign w:val="baseline"/>
        </w:rPr>
        <w:t xml:space="preserve">. </w:t>
      </w:r>
    </w:p>
  </w:footnote>
  <w:footnote w:id="8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84 </w:t>
      </w:r>
      <w:bookmarkStart w:id="283" w:name="Bookmark_fnpara_86"/>
      <w:bookmarkEnd w:id="283"/>
      <w:bookmarkStart w:id="284" w:name="Bookmark_I4F2HKCT0K1MND3Y00000400"/>
      <w:bookmarkEnd w:id="284"/>
      <w:bookmarkStart w:id="285" w:name="Bookmark_I4F2HKCT0K1MND3XY0000400"/>
      <w:bookmarkEnd w:id="285"/>
      <w:hyperlink r:id="rId34" w:history="1">
        <w:r>
          <w:rPr>
            <w:rFonts w:ascii="arial" w:eastAsia="arial" w:hAnsi="arial" w:cs="arial"/>
            <w:b w:val="0"/>
            <w:i/>
            <w:strike w:val="0"/>
            <w:noProof w:val="0"/>
            <w:color w:val="0077CC"/>
            <w:position w:val="0"/>
            <w:sz w:val="18"/>
            <w:u w:val="single"/>
            <w:vertAlign w:val="baseline"/>
          </w:rPr>
          <w:t>Id.</w:t>
        </w:r>
      </w:hyperlink>
      <w:hyperlink r:id="rId34" w:history="1">
        <w:r>
          <w:rPr>
            <w:rFonts w:ascii="arial" w:eastAsia="arial" w:hAnsi="arial" w:cs="arial"/>
            <w:b w:val="0"/>
            <w:i/>
            <w:strike w:val="0"/>
            <w:noProof w:val="0"/>
            <w:color w:val="0077CC"/>
            <w:position w:val="0"/>
            <w:sz w:val="18"/>
            <w:u w:val="single"/>
            <w:vertAlign w:val="baseline"/>
          </w:rPr>
          <w:t xml:space="preserve"> at 925</w:t>
        </w:r>
      </w:hyperlink>
      <w:r>
        <w:rPr>
          <w:rFonts w:ascii="arial" w:eastAsia="arial" w:hAnsi="arial" w:cs="arial"/>
          <w:b w:val="0"/>
          <w:i w:val="0"/>
          <w:strike w:val="0"/>
          <w:noProof w:val="0"/>
          <w:color w:val="000000"/>
          <w:position w:val="0"/>
          <w:sz w:val="18"/>
          <w:u w:val="none"/>
          <w:vertAlign w:val="baseline"/>
        </w:rPr>
        <w:t xml:space="preserve">. </w:t>
      </w:r>
    </w:p>
  </w:footnote>
  <w:footnote w:id="8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85 </w:t>
      </w:r>
      <w:bookmarkStart w:id="287" w:name="Bookmark_fnpara_87"/>
      <w:bookmarkEnd w:id="287"/>
      <w:r>
        <w:rPr>
          <w:rFonts w:ascii="arial" w:eastAsia="arial" w:hAnsi="arial" w:cs="arial"/>
          <w:b w:val="0"/>
          <w:i/>
          <w:strike w:val="0"/>
          <w:noProof w:val="0"/>
          <w:color w:val="000000"/>
          <w:position w:val="0"/>
          <w:sz w:val="18"/>
          <w:u w:val="none"/>
          <w:vertAlign w:val="baseline"/>
        </w:rPr>
        <w:t xml:space="preserve">Cf. </w:t>
      </w:r>
      <w:r>
        <w:rPr>
          <w:rFonts w:ascii="arial" w:eastAsia="arial" w:hAnsi="arial" w:cs="arial"/>
          <w:b w:val="0"/>
          <w:i w:val="0"/>
          <w:strike w:val="0"/>
          <w:noProof w:val="0"/>
          <w:color w:val="000000"/>
          <w:position w:val="0"/>
          <w:sz w:val="18"/>
          <w:u w:val="none"/>
          <w:vertAlign w:val="baseline"/>
        </w:rPr>
        <w:t xml:space="preserve"> </w:t>
      </w:r>
      <w:bookmarkStart w:id="288" w:name="Bookmark_I4F2HKCT0K1MND3Y10000400"/>
      <w:bookmarkEnd w:id="288"/>
      <w:hyperlink r:id="rId35" w:history="1">
        <w:r>
          <w:rPr>
            <w:rFonts w:ascii="arial" w:eastAsia="arial" w:hAnsi="arial" w:cs="arial"/>
            <w:b w:val="0"/>
            <w:i/>
            <w:strike w:val="0"/>
            <w:noProof w:val="0"/>
            <w:color w:val="0077CC"/>
            <w:position w:val="0"/>
            <w:sz w:val="18"/>
            <w:u w:val="single"/>
            <w:vertAlign w:val="baseline"/>
          </w:rPr>
          <w:t>United States v. DeSantiago-Gonzalez</w:t>
        </w:r>
      </w:hyperlink>
      <w:hyperlink r:id="rId35" w:history="1">
        <w:r>
          <w:rPr>
            <w:rFonts w:ascii="arial" w:eastAsia="arial" w:hAnsi="arial" w:cs="arial"/>
            <w:b w:val="0"/>
            <w:i/>
            <w:strike w:val="0"/>
            <w:noProof w:val="0"/>
            <w:color w:val="0077CC"/>
            <w:position w:val="0"/>
            <w:sz w:val="18"/>
            <w:u w:val="single"/>
            <w:vertAlign w:val="baseline"/>
          </w:rPr>
          <w:t>, 207 F.3d 261, 263 (5th Cir. 2000)</w:t>
        </w:r>
      </w:hyperlink>
      <w:r>
        <w:rPr>
          <w:rFonts w:ascii="arial" w:eastAsia="arial" w:hAnsi="arial" w:cs="arial"/>
          <w:b w:val="0"/>
          <w:i w:val="0"/>
          <w:strike w:val="0"/>
          <w:noProof w:val="0"/>
          <w:color w:val="000000"/>
          <w:position w:val="0"/>
          <w:sz w:val="18"/>
          <w:u w:val="none"/>
          <w:vertAlign w:val="baseline"/>
        </w:rPr>
        <w:t xml:space="preserve"> (applying </w:t>
      </w:r>
      <w:hyperlink r:id="rId33" w:history="1">
        <w:r>
          <w:rPr>
            <w:rFonts w:ascii="arial" w:eastAsia="arial" w:hAnsi="arial" w:cs="arial"/>
            <w:b w:val="0"/>
            <w:i/>
            <w:strike w:val="0"/>
            <w:noProof w:val="0"/>
            <w:color w:val="0077CC"/>
            <w:position w:val="0"/>
            <w:sz w:val="18"/>
            <w:u w:val="single"/>
            <w:vertAlign w:val="baseline"/>
          </w:rPr>
          <w:t>§ 4B1.2</w:t>
        </w:r>
      </w:hyperlink>
      <w:r>
        <w:rPr>
          <w:rFonts w:ascii="arial" w:eastAsia="arial" w:hAnsi="arial" w:cs="arial"/>
          <w:b w:val="0"/>
          <w:i w:val="0"/>
          <w:strike w:val="0"/>
          <w:noProof w:val="0"/>
          <w:color w:val="000000"/>
          <w:position w:val="0"/>
          <w:sz w:val="18"/>
          <w:u w:val="none"/>
          <w:vertAlign w:val="baseline"/>
        </w:rPr>
        <w:t xml:space="preserve">'s definition of crime of violence in determining whether defendant's four-level enhancement under </w:t>
      </w:r>
      <w:hyperlink r:id="rId6" w:history="1">
        <w:r>
          <w:rPr>
            <w:rFonts w:ascii="arial" w:eastAsia="arial" w:hAnsi="arial" w:cs="arial"/>
            <w:b w:val="0"/>
            <w:i/>
            <w:strike w:val="0"/>
            <w:noProof w:val="0"/>
            <w:color w:val="0077CC"/>
            <w:position w:val="0"/>
            <w:sz w:val="18"/>
            <w:u w:val="single"/>
            <w:vertAlign w:val="baseline"/>
          </w:rPr>
          <w:t>§ 2L1.2(b)(1)(B)(ii)</w:t>
        </w:r>
      </w:hyperlink>
      <w:r>
        <w:rPr>
          <w:rFonts w:ascii="arial" w:eastAsia="arial" w:hAnsi="arial" w:cs="arial"/>
          <w:b w:val="0"/>
          <w:i w:val="0"/>
          <w:strike w:val="0"/>
          <w:noProof w:val="0"/>
          <w:color w:val="000000"/>
          <w:position w:val="0"/>
          <w:sz w:val="18"/>
          <w:u w:val="none"/>
          <w:vertAlign w:val="baseline"/>
        </w:rPr>
        <w:t xml:space="preserve"> for having committed three prior misdemeanor crimes of violence was proper).</w:t>
      </w:r>
    </w:p>
  </w:footnote>
  <w:footnote w:id="8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86 </w:t>
      </w:r>
      <w:bookmarkStart w:id="294" w:name="Bookmark_fnpara_88"/>
      <w:bookmarkEnd w:id="294"/>
      <w:hyperlink r:id="rId6" w:history="1">
        <w:r>
          <w:rPr>
            <w:rFonts w:ascii="arial" w:eastAsia="arial" w:hAnsi="arial" w:cs="arial"/>
            <w:b w:val="0"/>
            <w:i/>
            <w:strike w:val="0"/>
            <w:noProof w:val="0"/>
            <w:color w:val="0077CC"/>
            <w:position w:val="0"/>
            <w:sz w:val="18"/>
            <w:u w:val="single"/>
            <w:vertAlign w:val="baseline"/>
          </w:rPr>
          <w:t>USSG § 2L1.2 cmt. n.1(B)(ii)</w:t>
        </w:r>
      </w:hyperlink>
      <w:r>
        <w:rPr>
          <w:rFonts w:ascii="arial" w:eastAsia="arial" w:hAnsi="arial" w:cs="arial"/>
          <w:b w:val="0"/>
          <w:i w:val="0"/>
          <w:strike w:val="0"/>
          <w:noProof w:val="0"/>
          <w:color w:val="000000"/>
          <w:position w:val="0"/>
          <w:sz w:val="18"/>
          <w:u w:val="none"/>
          <w:vertAlign w:val="baseline"/>
        </w:rPr>
        <w:t xml:space="preserve"> (2001).</w:t>
      </w:r>
    </w:p>
  </w:footnote>
  <w:footnote w:id="8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87 </w:t>
      </w:r>
      <w:bookmarkStart w:id="296" w:name="Bookmark_fnpara_89"/>
      <w:bookmarkEnd w:id="296"/>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cmt. n.1(B).</w:t>
      </w:r>
    </w:p>
  </w:footnote>
  <w:footnote w:id="8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88 </w:t>
      </w:r>
      <w:bookmarkStart w:id="300" w:name="Bookmark_fnpara_90"/>
      <w:bookmarkEnd w:id="300"/>
      <w:r>
        <w:rPr>
          <w:rFonts w:ascii="arial" w:eastAsia="arial" w:hAnsi="arial" w:cs="arial"/>
          <w:b w:val="0"/>
          <w:i w:val="0"/>
          <w:strike w:val="0"/>
          <w:noProof w:val="0"/>
          <w:color w:val="000000"/>
          <w:position w:val="0"/>
          <w:sz w:val="18"/>
          <w:u w:val="none"/>
          <w:vertAlign w:val="baseline"/>
        </w:rPr>
        <w:t>USSG app. C, comment. to amend. 632 (2001).</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Caicedo-Cuero, 312 F.3d 697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47NT-PSF0-0038-X4DY-00000-00&amp;context=1519360" TargetMode="External" /><Relationship Id="rId11" Type="http://schemas.openxmlformats.org/officeDocument/2006/relationships/hyperlink" Target="https://advance.lexis.com/api/document?collection=cases&amp;id=urn:contentItem:48HP-BJV0-0060-94VR-00000-00&amp;context=1519360" TargetMode="External" /><Relationship Id="rId12" Type="http://schemas.openxmlformats.org/officeDocument/2006/relationships/hyperlink" Target="https://advance.lexis.com/api/document?collection=cases&amp;id=urn:contentItem:4778-7N60-0038-X4M1-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statutes-legislation&amp;id=urn:contentItem:8S6M-T0S2-D6RV-H4B1-00000-00&amp;context=1519360" TargetMode="External" /><Relationship Id="rId15" Type="http://schemas.openxmlformats.org/officeDocument/2006/relationships/hyperlink" Target="https://advance.lexis.com/api/document?collection=cases&amp;id=urn:contentItem:4778-7N60-0038-X4M1-00000-00&amp;context=1519360&amp;link=LNHNREFclscc2" TargetMode="External" /><Relationship Id="rId16" Type="http://schemas.openxmlformats.org/officeDocument/2006/relationships/hyperlink" Target="https://advance.lexis.com/api/document?collection=statutes-legislation&amp;id=urn:contentItem:69KS-0WY3-S13X-P1SR-00000-00&amp;context=1519360" TargetMode="External" /><Relationship Id="rId17" Type="http://schemas.openxmlformats.org/officeDocument/2006/relationships/hyperlink" Target="https://advance.lexis.com/api/document?collection=cases&amp;id=urn:contentItem:4778-7N60-0038-X4M1-00000-00&amp;context=1519360&amp;link=LNHNREFclscc3" TargetMode="External" /><Relationship Id="rId18" Type="http://schemas.openxmlformats.org/officeDocument/2006/relationships/hyperlink" Target="https://advance.lexis.com/api/document?collection=statutes-legislation&amp;id=urn:contentItem:6DT4-PVW3-RS03-G3C0-00000-00&amp;context=1519360" TargetMode="External" /><Relationship Id="rId19" Type="http://schemas.openxmlformats.org/officeDocument/2006/relationships/hyperlink" Target="https://advance.lexis.com/api/document?collection=cases&amp;id=urn:contentItem:4778-7N60-0038-X4M1-00000-00&amp;context=1519360&amp;link=LNHNREFclscc4"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778-7N60-0038-X4M1-00000-00&amp;context=1519360&amp;link=LNHNREFclscc5" TargetMode="External" /><Relationship Id="rId21" Type="http://schemas.openxmlformats.org/officeDocument/2006/relationships/hyperlink" Target="https://advance.lexis.com/api/document?collection=cases&amp;id=urn:contentItem:4778-7N60-0038-X4M1-00000-00&amp;context=1519360&amp;link=LNHNREFclscc6" TargetMode="External" /><Relationship Id="rId22" Type="http://schemas.openxmlformats.org/officeDocument/2006/relationships/hyperlink" Target="https://advance.lexis.com/api/document?collection=statutes-legislation&amp;id=urn:contentItem:67TN-3M73-GXF6-837V-00000-00&amp;context=1519360" TargetMode="External" /><Relationship Id="rId23" Type="http://schemas.openxmlformats.org/officeDocument/2006/relationships/hyperlink" Target="https://advance.lexis.com/api/document?collection=cases&amp;id=urn:contentItem:4778-7N60-0038-X4M1-00000-00&amp;context=1519360&amp;link=LNHNREFclscc7" TargetMode="External" /><Relationship Id="rId24" Type="http://schemas.openxmlformats.org/officeDocument/2006/relationships/hyperlink" Target="https://advance.lexis.com/api/document?collection=cases&amp;id=urn:contentItem:4778-7N60-0038-X4M1-00000-00&amp;context=1519360&amp;link=LNHNREFclscc8" TargetMode="External" /><Relationship Id="rId25" Type="http://schemas.openxmlformats.org/officeDocument/2006/relationships/hyperlink" Target="https://advance.lexis.com/api/document?collection=statutes-legislation&amp;id=urn:contentItem:8SG9-5032-D6RV-H4Y3-00000-00&amp;context=1519360" TargetMode="External" /><Relationship Id="rId26" Type="http://schemas.openxmlformats.org/officeDocument/2006/relationships/hyperlink" Target="https://advance.lexis.com/api/document?collection=cases&amp;id=urn:contentItem:4778-7N60-0038-X4M1-00000-00&amp;context=1519360&amp;link=LNHNREFclscc9" TargetMode="External" /><Relationship Id="rId27" Type="http://schemas.openxmlformats.org/officeDocument/2006/relationships/hyperlink" Target="https://advance.lexis.com/api/document?collection=cases&amp;id=urn:contentItem:4778-7N60-0038-X4M1-00000-00&amp;context=1519360&amp;link=LNHNREFclscc10" TargetMode="External" /><Relationship Id="rId28" Type="http://schemas.openxmlformats.org/officeDocument/2006/relationships/hyperlink" Target="https://advance.lexis.com/api/document?collection=cases&amp;id=urn:contentItem:4778-7N60-0038-X4M1-00000-00&amp;context=1519360&amp;link=clscc1" TargetMode="External" /><Relationship Id="rId29" Type="http://schemas.openxmlformats.org/officeDocument/2006/relationships/image" Target="media/image3.png"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778-7N60-0038-X4M1-00000-00&amp;context=1519360&amp;link=clscc2" TargetMode="External" /><Relationship Id="rId31" Type="http://schemas.openxmlformats.org/officeDocument/2006/relationships/hyperlink" Target="https://advance.lexis.com/api/document?collection=statutes-legislation&amp;id=urn:contentItem:6C7N-K8C3-RS1Y-S2RB-00000-00&amp;context=1519360" TargetMode="External" /><Relationship Id="rId32" Type="http://schemas.openxmlformats.org/officeDocument/2006/relationships/hyperlink" Target="https://advance.lexis.com/api/document?collection=statutes-legislation&amp;id=urn:contentItem:8SDD-0C82-8T6X-73GX-00000-00&amp;context=1519360" TargetMode="External" /><Relationship Id="rId33" Type="http://schemas.openxmlformats.org/officeDocument/2006/relationships/hyperlink" Target="https://advance.lexis.com/api/document?collection=cases&amp;id=urn:contentItem:4778-7N60-0038-X4M1-00000-00&amp;context=1519360&amp;link=clscc3" TargetMode="External" /><Relationship Id="rId34" Type="http://schemas.openxmlformats.org/officeDocument/2006/relationships/hyperlink" Target="https://advance.lexis.com/api/document?collection=statutes-legislation&amp;id=urn:contentItem:6DWW-G733-RT1M-D4B1-00000-00&amp;context=1519360" TargetMode="External" /><Relationship Id="rId35" Type="http://schemas.openxmlformats.org/officeDocument/2006/relationships/hyperlink" Target="https://advance.lexis.com/api/document?collection=statutes-legislation&amp;id=urn:contentItem:8SG9-5032-D6RV-H4XJ-00000-00&amp;context=1519360" TargetMode="External" /><Relationship Id="rId36" Type="http://schemas.openxmlformats.org/officeDocument/2006/relationships/hyperlink" Target="https://advance.lexis.com/api/document?collection=cases&amp;id=urn:contentItem:4778-7N60-0038-X4M1-00000-00&amp;context=1519360&amp;link=clscc4" TargetMode="External" /><Relationship Id="rId37" Type="http://schemas.openxmlformats.org/officeDocument/2006/relationships/hyperlink" Target="https://advance.lexis.com/api/document?collection=cases&amp;id=urn:contentItem:4778-7N60-0038-X4M1-00000-00&amp;context=1519360&amp;link=clscc5" TargetMode="External" /><Relationship Id="rId38" Type="http://schemas.openxmlformats.org/officeDocument/2006/relationships/hyperlink" Target="https://advance.lexis.com/api/document?collection=cases&amp;id=urn:contentItem:4778-7N60-0038-X4M1-00000-00&amp;context=1519360&amp;link=clscc6" TargetMode="External" /><Relationship Id="rId39" Type="http://schemas.openxmlformats.org/officeDocument/2006/relationships/hyperlink" Target="https://advance.lexis.com/api/document?collection=cases&amp;id=urn:contentItem:4778-7N60-0038-X4M1-00000-00&amp;context=1519360&amp;link=clscc7"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778-7N60-0038-X4M1-00000-00&amp;context=1519360&amp;link=clscc8" TargetMode="External" /><Relationship Id="rId41" Type="http://schemas.openxmlformats.org/officeDocument/2006/relationships/hyperlink" Target="https://advance.lexis.com/api/document?collection=statutes-legislation&amp;id=urn:contentItem:69KS-8XG3-RRMY-D05D-00000-00&amp;context=1519360" TargetMode="External" /><Relationship Id="rId42" Type="http://schemas.openxmlformats.org/officeDocument/2006/relationships/hyperlink" Target="https://advance.lexis.com/api/document?collection=cases&amp;id=urn:contentItem:4778-7N60-0038-X4M1-00000-00&amp;context=1519360&amp;link=clscc9" TargetMode="External" /><Relationship Id="rId43" Type="http://schemas.openxmlformats.org/officeDocument/2006/relationships/hyperlink" Target="https://advance.lexis.com/api/document?collection=cases&amp;id=urn:contentItem:4778-7N60-0038-X4M1-00000-00&amp;context=1519360&amp;link=clscc10"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4778-7N60-0038-X4M1-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6YV-5VD0-0038-X1VG-00000-00&amp;context=1519360" TargetMode="External" /><Relationship Id="rId10" Type="http://schemas.openxmlformats.org/officeDocument/2006/relationships/hyperlink" Target="https://advance.lexis.com/api/document?collection=statutes-legislation&amp;id=urn:contentItem:6C7N-K8C3-RS1Y-S2RB-00000-00&amp;context=1519360" TargetMode="External" /><Relationship Id="rId11" Type="http://schemas.openxmlformats.org/officeDocument/2006/relationships/hyperlink" Target="https://advance.lexis.com/api/document?collection=statutes-legislation&amp;id=urn:contentItem:6DT4-PVW3-RS03-G3C0-00000-00&amp;context=1519360" TargetMode="External" /><Relationship Id="rId12" Type="http://schemas.openxmlformats.org/officeDocument/2006/relationships/hyperlink" Target="https://advance.lexis.com/api/document?collection=statutes-legislation&amp;id=urn:contentItem:6DWW-G733-RT1M-D4B1-00000-00&amp;context=1519360" TargetMode="External" /><Relationship Id="rId13" Type="http://schemas.openxmlformats.org/officeDocument/2006/relationships/hyperlink" Target="https://advance.lexis.com/api/document?collection=statutes-legislation&amp;id=urn:contentItem:8SG9-5032-D6RV-H4XJ-00000-00&amp;context=1519360" TargetMode="External" /><Relationship Id="rId14" Type="http://schemas.openxmlformats.org/officeDocument/2006/relationships/hyperlink" Target="https://advance.lexis.com/api/document?collection=cases&amp;id=urn:contentItem:3W01-H390-0038-X3NW-00000-00&amp;context=1519360" TargetMode="External" /><Relationship Id="rId15" Type="http://schemas.openxmlformats.org/officeDocument/2006/relationships/hyperlink" Target="https://advance.lexis.com/api/document?collection=cases&amp;id=urn:contentItem:431J-C110-0038-X2XK-00000-00&amp;context=1519360" TargetMode="External" /><Relationship Id="rId16" Type="http://schemas.openxmlformats.org/officeDocument/2006/relationships/hyperlink" Target="https://advance.lexis.com/api/document?collection=cases&amp;id=urn:contentItem:3S4X-50Y0-006F-M532-00000-00&amp;context=1519360" TargetMode="External" /><Relationship Id="rId17" Type="http://schemas.openxmlformats.org/officeDocument/2006/relationships/hyperlink" Target="https://advance.lexis.com/api/document?collection=cases&amp;id=urn:contentItem:46SX-VMF0-0038-X4GF-00000-00&amp;context=1519360" TargetMode="External" /><Relationship Id="rId18" Type="http://schemas.openxmlformats.org/officeDocument/2006/relationships/hyperlink" Target="https://advance.lexis.com/api/document?collection=cases&amp;id=urn:contentItem:3S3J-WMY0-003C-2491-00000-00&amp;context=1519360" TargetMode="External" /><Relationship Id="rId19" Type="http://schemas.openxmlformats.org/officeDocument/2006/relationships/hyperlink" Target="https://advance.lexis.com/api/document?collection=statutes-legislation&amp;id=urn:contentItem:5DDJ-BJ51-6MP4-006M-00000-00&amp;context=1519360" TargetMode="External" /><Relationship Id="rId2" Type="http://schemas.openxmlformats.org/officeDocument/2006/relationships/hyperlink" Target="https://advance.lexis.com/api/document?collection=statutes-legislation&amp;id=urn:contentItem:68HH-D4J3-CGX8-01J6-00000-00&amp;context=1519360" TargetMode="External" /><Relationship Id="rId20" Type="http://schemas.openxmlformats.org/officeDocument/2006/relationships/hyperlink" Target="https://advance.lexis.com/api/document?collection=statutes-legislation&amp;id=urn:contentItem:5DDJ-BBR1-JW8X-V2B6-00000-00&amp;context=1519360" TargetMode="External" /><Relationship Id="rId21" Type="http://schemas.openxmlformats.org/officeDocument/2006/relationships/hyperlink" Target="https://advance.lexis.com/api/document?collection=statutes-legislation&amp;id=urn:contentItem:5DDJ-BSJ1-JW8X-V03D-00000-00&amp;context=1519360" TargetMode="External" /><Relationship Id="rId22" Type="http://schemas.openxmlformats.org/officeDocument/2006/relationships/hyperlink" Target="https://advance.lexis.com/api/document?collection=statutes-legislation&amp;id=urn:contentItem:8MX8-NDD2-8T6X-74JN-00000-00&amp;context=1519360" TargetMode="External" /><Relationship Id="rId23" Type="http://schemas.openxmlformats.org/officeDocument/2006/relationships/hyperlink" Target="https://advance.lexis.com/api/document?collection=statutes-legislation&amp;id=urn:contentItem:5DDJ-CBB1-JW8X-V0P1-00000-00&amp;context=1519360" TargetMode="External" /><Relationship Id="rId24" Type="http://schemas.openxmlformats.org/officeDocument/2006/relationships/hyperlink" Target="https://advance.lexis.com/api/document?collection=statutes-legislation&amp;id=urn:contentItem:5DDJ-CB91-JW8X-V23K-00000-00&amp;context=1519360" TargetMode="External" /><Relationship Id="rId25" Type="http://schemas.openxmlformats.org/officeDocument/2006/relationships/hyperlink" Target="https://advance.lexis.com/api/document?collection=statutes-legislation&amp;id=urn:contentItem:8VSK-F642-D6RV-H160-00000-00&amp;context=1519360" TargetMode="External" /><Relationship Id="rId26" Type="http://schemas.openxmlformats.org/officeDocument/2006/relationships/hyperlink" Target="https://advance.lexis.com/api/document?collection=statutes-legislation&amp;id=urn:contentItem:5J9X-7951-DXC8-019C-00000-00&amp;context=1519360" TargetMode="External" /><Relationship Id="rId27" Type="http://schemas.openxmlformats.org/officeDocument/2006/relationships/hyperlink" Target="https://advance.lexis.com/api/document?collection=cases&amp;id=urn:contentItem:3S3K-0RG0-003C-20PG-00000-00&amp;context=1519360" TargetMode="External" /><Relationship Id="rId28" Type="http://schemas.openxmlformats.org/officeDocument/2006/relationships/hyperlink" Target="https://advance.lexis.com/api/document?collection=cases&amp;id=urn:contentItem:43KT-25K0-0038-X2MH-00000-00&amp;context=1519360" TargetMode="External" /><Relationship Id="rId29" Type="http://schemas.openxmlformats.org/officeDocument/2006/relationships/hyperlink" Target="https://advance.lexis.com/api/document?collection=statutes-legislation&amp;id=urn:contentItem:8SDD-0C82-8T6X-73HW-00000-00&amp;context=1519360" TargetMode="External" /><Relationship Id="rId3" Type="http://schemas.openxmlformats.org/officeDocument/2006/relationships/hyperlink" Target="https://advance.lexis.com/api/document?collection=statutes-legislation&amp;id=urn:contentItem:68FR-N303-GXF6-82R7-00000-00&amp;context=1519360" TargetMode="External" /><Relationship Id="rId30" Type="http://schemas.openxmlformats.org/officeDocument/2006/relationships/hyperlink" Target="https://advance.lexis.com/api/document?collection=cases&amp;id=urn:contentItem:5335-HJ41-DYTB-X345-00000-00&amp;context=1519360" TargetMode="External" /><Relationship Id="rId31" Type="http://schemas.openxmlformats.org/officeDocument/2006/relationships/hyperlink" Target="https://advance.lexis.com/api/document?collection=cases&amp;id=urn:contentItem:46RF-2D50-0038-Y20G-00000-00&amp;context=1519360" TargetMode="External" /><Relationship Id="rId32" Type="http://schemas.openxmlformats.org/officeDocument/2006/relationships/hyperlink" Target="https://advance.lexis.com/api/document?collection=statutes-legislation&amp;id=urn:contentItem:8SG9-5032-D6RV-H4Y3-00000-00&amp;context=1519360" TargetMode="External" /><Relationship Id="rId33" Type="http://schemas.openxmlformats.org/officeDocument/2006/relationships/hyperlink" Target="https://advance.lexis.com/api/document?collection=statutes-legislation&amp;id=urn:contentItem:69KS-8XG3-RRMY-D05D-00000-00&amp;context=1519360" TargetMode="External" /><Relationship Id="rId34" Type="http://schemas.openxmlformats.org/officeDocument/2006/relationships/hyperlink" Target="https://advance.lexis.com/api/document?collection=cases&amp;id=urn:contentItem:42GC-M2S0-0038-X4N3-00000-00&amp;context=1519360" TargetMode="External" /><Relationship Id="rId35" Type="http://schemas.openxmlformats.org/officeDocument/2006/relationships/hyperlink" Target="https://advance.lexis.com/api/document?collection=cases&amp;id=urn:contentItem:3YVH-WHB0-0038-X0VN-00000-00&amp;context=1519360" TargetMode="External" /><Relationship Id="rId4" Type="http://schemas.openxmlformats.org/officeDocument/2006/relationships/hyperlink" Target="https://advance.lexis.com/api/document?collection=statutes-legislation&amp;id=urn:contentItem:8M6J-5FK2-D6RV-H21G-00000-00&amp;context=1519360" TargetMode="External" /><Relationship Id="rId5" Type="http://schemas.openxmlformats.org/officeDocument/2006/relationships/hyperlink" Target="https://advance.lexis.com/api/document?collection=statutes-legislation&amp;id=urn:contentItem:8S6M-T0S2-D6RV-H4B1-00000-00&amp;context=1519360" TargetMode="External" /><Relationship Id="rId6" Type="http://schemas.openxmlformats.org/officeDocument/2006/relationships/hyperlink" Target="https://advance.lexis.com/api/document?collection=statutes-legislation&amp;id=urn:contentItem:69KS-0WY3-S13X-P1SR-00000-00&amp;context=1519360" TargetMode="External" /><Relationship Id="rId7" Type="http://schemas.openxmlformats.org/officeDocument/2006/relationships/hyperlink" Target="https://advance.lexis.com/api/document?collection=cases&amp;id=urn:contentItem:3RG8-7NG0-0038-X1G5-00000-00&amp;context=1519360" TargetMode="External" /><Relationship Id="rId8" Type="http://schemas.openxmlformats.org/officeDocument/2006/relationships/hyperlink" Target="https://advance.lexis.com/api/document?collection=cases&amp;id=urn:contentItem:454N-7MV0-0038-X438-00000-00&amp;context=1519360" TargetMode="External" /><Relationship Id="rId9" Type="http://schemas.openxmlformats.org/officeDocument/2006/relationships/hyperlink" Target="https://advance.lexis.com/api/document?collection=statutes-legislation&amp;id=urn:contentItem:67TN-3M73-GXF6-837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Caicedo-Cuero, 312 F.3d 697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90</vt:lpwstr>
  </property>
  <property fmtid="{D5CDD505-2E9C-101B-9397-08002B2CF9AE}" pid="3" name="LADocCount">
    <vt:lpwstr>1</vt:lpwstr>
  </property>
  <property fmtid="{D5CDD505-2E9C-101B-9397-08002B2CF9AE}" pid="4" name="LADocumentID:90">
    <vt:lpwstr>Doc::urn:hlct:5|contextualFeaturePermID::1519360</vt:lpwstr>
  </property>
  <property fmtid="{D5CDD505-2E9C-101B-9397-08002B2CF9AE}" pid="5" name="UserPermID">
    <vt:lpwstr>urn:user:PA186186298</vt:lpwstr>
  </property>
</Properties>
</file>