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Arce-Jasso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October 20, 2004, Filed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No. 03-41377 </w:t>
      </w:r>
    </w:p>
    <w:p>
      <w:pPr>
        <w:keepNext w:val="0"/>
        <w:spacing w:after="0" w:line="240" w:lineRule="atLeast"/>
        <w:ind w:right="0"/>
        <w:jc w:val="both"/>
      </w:pPr>
      <w:bookmarkStart w:id="0" w:name="Bookmark_7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389 F.3d 124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2004 U.S. App. LEXIS 21797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59 Fed. R. Serv. 3d (Callaghan) 1210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Plaintiff-Appellant, versus RAUL RAFAEL ARCE-JASSO, Defendant-Appellee.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Appeal from the United States District Court For the Southern District of Texas.  </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5"/>
      <w:bookmarkEnd w:id="5"/>
      <w:r>
        <w:rPr>
          <w:rFonts w:ascii="arial" w:eastAsia="arial" w:hAnsi="arial" w:cs="arial"/>
          <w:b w:val="0"/>
          <w:i w:val="0"/>
          <w:strike w:val="0"/>
          <w:noProof w:val="0"/>
          <w:color w:val="000000"/>
          <w:position w:val="0"/>
          <w:sz w:val="20"/>
          <w:u w:val="none"/>
          <w:vertAlign w:val="baseline"/>
        </w:rPr>
        <w:t xml:space="preserve">Appeal dismissed.  </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suppression, district court, cocaine, appeals, judgment of acquittal, reconsideration motion, notice of appeal, proceedings, untimely, appellate jurisdiction, excusable neglect, good cause, subpoena</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Right to Appeal &gt; Government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Right to Appeal, Government</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The government's ability to appeal the suppression of evidence in criminal cases is governed by </w:t>
      </w:r>
      <w:hyperlink r:id="rId12" w:history="1">
        <w:r>
          <w:rPr>
            <w:rFonts w:ascii="arial" w:eastAsia="arial" w:hAnsi="arial" w:cs="arial"/>
            <w:b w:val="0"/>
            <w:i/>
            <w:strike w:val="0"/>
            <w:noProof w:val="0"/>
            <w:color w:val="0077CC"/>
            <w:position w:val="0"/>
            <w:sz w:val="20"/>
            <w:u w:val="single"/>
            <w:vertAlign w:val="baseline"/>
          </w:rPr>
          <w:t>18 U.S.C.S. § 3731</w:t>
        </w:r>
      </w:hyperlink>
      <w:r>
        <w:rPr>
          <w:rFonts w:ascii="arial" w:eastAsia="arial" w:hAnsi="arial" w:cs="arial"/>
          <w:b w:val="0"/>
          <w:i w:val="0"/>
          <w:strike w:val="0"/>
          <w:noProof w:val="0"/>
          <w:color w:val="000000"/>
          <w:position w:val="0"/>
          <w:sz w:val="20"/>
          <w:u w:val="none"/>
          <w:vertAlign w:val="baseline"/>
        </w:rPr>
        <w:t>.</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Right to Appeal &gt; Government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Right to Appeal, Government</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 xml:space="preserve">See </w:t>
      </w:r>
      <w:hyperlink r:id="rId12" w:history="1">
        <w:r>
          <w:rPr>
            <w:rFonts w:ascii="arial" w:eastAsia="arial" w:hAnsi="arial" w:cs="arial"/>
            <w:b w:val="0"/>
            <w:i/>
            <w:strike w:val="0"/>
            <w:noProof w:val="0"/>
            <w:color w:val="0077CC"/>
            <w:position w:val="0"/>
            <w:sz w:val="20"/>
            <w:u w:val="single"/>
            <w:vertAlign w:val="baseline"/>
          </w:rPr>
          <w:t>18 U.S.C.S. § 3731</w:t>
        </w:r>
      </w:hyperlink>
      <w:r>
        <w:rPr>
          <w:rFonts w:ascii="arial" w:eastAsia="arial" w:hAnsi="arial" w:cs="arial"/>
          <w:b w:val="0"/>
          <w:i w:val="0"/>
          <w:strike w:val="0"/>
          <w:noProof w:val="0"/>
          <w:color w:val="000000"/>
          <w:position w:val="0"/>
          <w:sz w:val="20"/>
          <w:u w:val="none"/>
          <w:vertAlign w:val="baseline"/>
        </w:rPr>
        <w:t>.</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Right to Appeal &gt; Government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Time Limitations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Right to Appeal, Government</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 xml:space="preserve">The U.S. Attorney must certify to the district court that the appeal from a suppression order is not taken for purpose of delay and that the evidence is a substantial proof of a fact material in the proceeding. </w:t>
      </w:r>
      <w:hyperlink r:id="rId12" w:history="1">
        <w:r>
          <w:rPr>
            <w:rFonts w:ascii="arial" w:eastAsia="arial" w:hAnsi="arial" w:cs="arial"/>
            <w:b w:val="0"/>
            <w:i/>
            <w:strike w:val="0"/>
            <w:noProof w:val="0"/>
            <w:color w:val="0077CC"/>
            <w:position w:val="0"/>
            <w:sz w:val="20"/>
            <w:u w:val="single"/>
            <w:vertAlign w:val="baseline"/>
          </w:rPr>
          <w:t>18 U.S.C.S. § 3731</w:t>
        </w:r>
      </w:hyperlink>
      <w:r>
        <w:rPr>
          <w:rFonts w:ascii="arial" w:eastAsia="arial" w:hAnsi="arial" w:cs="arial"/>
          <w:b w:val="0"/>
          <w:i w:val="0"/>
          <w:strike w:val="0"/>
          <w:noProof w:val="0"/>
          <w:color w:val="000000"/>
          <w:position w:val="0"/>
          <w:sz w:val="20"/>
          <w:u w:val="none"/>
          <w:vertAlign w:val="baseline"/>
        </w:rPr>
        <w:t xml:space="preserve">. All appeals under </w:t>
      </w:r>
      <w:hyperlink r:id="rId12" w:history="1">
        <w:r>
          <w:rPr>
            <w:rFonts w:ascii="arial" w:eastAsia="arial" w:hAnsi="arial" w:cs="arial"/>
            <w:b w:val="0"/>
            <w:i/>
            <w:strike w:val="0"/>
            <w:noProof w:val="0"/>
            <w:color w:val="0077CC"/>
            <w:position w:val="0"/>
            <w:sz w:val="20"/>
            <w:u w:val="single"/>
            <w:vertAlign w:val="baseline"/>
          </w:rPr>
          <w:t>§ 3731</w:t>
        </w:r>
      </w:hyperlink>
      <w:r>
        <w:rPr>
          <w:rFonts w:ascii="arial" w:eastAsia="arial" w:hAnsi="arial" w:cs="arial"/>
          <w:b w:val="0"/>
          <w:i w:val="0"/>
          <w:strike w:val="0"/>
          <w:noProof w:val="0"/>
          <w:color w:val="000000"/>
          <w:position w:val="0"/>
          <w:sz w:val="20"/>
          <w:u w:val="none"/>
          <w:vertAlign w:val="baseline"/>
        </w:rPr>
        <w:t xml:space="preserve"> shall be taken within 30 days after the decision, judgment, or order has been rendered.</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Right to Appeal &gt; Government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Time Limitations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Time Limitations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Right to Appeal, Government</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Fed. R. App. P. 4(b)(1)(B)(i)</w:t>
      </w:r>
      <w:r>
        <w:rPr>
          <w:rFonts w:ascii="arial" w:eastAsia="arial" w:hAnsi="arial" w:cs="arial"/>
          <w:b w:val="0"/>
          <w:i w:val="0"/>
          <w:strike w:val="0"/>
          <w:noProof w:val="0"/>
          <w:color w:val="000000"/>
          <w:position w:val="0"/>
          <w:sz w:val="20"/>
          <w:u w:val="none"/>
          <w:vertAlign w:val="baseline"/>
        </w:rPr>
        <w:t>.</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Right to Appeal &gt; Government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Time Limitations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Right to Appeal, Government</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 xml:space="preserve">The United States Court of Appeals for the Fifth Circuit has held that the 30 days for filing an appeal shall start with the entry of the judgment or order in the docket per </w:t>
      </w:r>
      <w:r>
        <w:rPr>
          <w:rFonts w:ascii="arial" w:eastAsia="arial" w:hAnsi="arial" w:cs="arial"/>
          <w:b w:val="0"/>
          <w:i/>
          <w:strike w:val="0"/>
          <w:noProof w:val="0"/>
          <w:color w:val="000000"/>
          <w:position w:val="0"/>
          <w:sz w:val="20"/>
          <w:u w:val="none"/>
          <w:vertAlign w:val="baseline"/>
        </w:rPr>
        <w:t>Fed. R. App. P. 4(b)</w:t>
      </w:r>
      <w:r>
        <w:rPr>
          <w:rFonts w:ascii="arial" w:eastAsia="arial" w:hAnsi="arial" w:cs="arial"/>
          <w:b w:val="0"/>
          <w:i w:val="0"/>
          <w:strike w:val="0"/>
          <w:noProof w:val="0"/>
          <w:color w:val="000000"/>
          <w:position w:val="0"/>
          <w:sz w:val="20"/>
          <w:u w:val="none"/>
          <w:vertAlign w:val="baseline"/>
        </w:rPr>
        <w:t xml:space="preserve">, not the rendering of the judgment or order per </w:t>
      </w:r>
      <w:hyperlink r:id="rId12" w:history="1">
        <w:r>
          <w:rPr>
            <w:rFonts w:ascii="arial" w:eastAsia="arial" w:hAnsi="arial" w:cs="arial"/>
            <w:b w:val="0"/>
            <w:i/>
            <w:strike w:val="0"/>
            <w:noProof w:val="0"/>
            <w:color w:val="0077CC"/>
            <w:position w:val="0"/>
            <w:sz w:val="20"/>
            <w:u w:val="single"/>
            <w:vertAlign w:val="baseline"/>
          </w:rPr>
          <w:t>18 U.S.C.S. § 3731</w:t>
        </w:r>
      </w:hyperlink>
      <w:r>
        <w:rPr>
          <w:rFonts w:ascii="arial" w:eastAsia="arial" w:hAnsi="arial" w:cs="arial"/>
          <w:b w:val="0"/>
          <w:i w:val="0"/>
          <w:strike w:val="0"/>
          <w:noProof w:val="0"/>
          <w:color w:val="000000"/>
          <w:position w:val="0"/>
          <w:sz w:val="20"/>
          <w:u w:val="none"/>
          <w:vertAlign w:val="baseline"/>
        </w:rPr>
        <w:t>.</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Right to Appeal &gt; Government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Time Limitations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Right to Appeal, Government</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 xml:space="preserve">The 30-day clock for filing an </w:t>
      </w:r>
      <w:hyperlink r:id="rId12" w:history="1">
        <w:r>
          <w:rPr>
            <w:rFonts w:ascii="arial" w:eastAsia="arial" w:hAnsi="arial" w:cs="arial"/>
            <w:b w:val="0"/>
            <w:i/>
            <w:strike w:val="0"/>
            <w:noProof w:val="0"/>
            <w:color w:val="0077CC"/>
            <w:position w:val="0"/>
            <w:sz w:val="20"/>
            <w:u w:val="single"/>
            <w:vertAlign w:val="baseline"/>
          </w:rPr>
          <w:t>18 U.S.C.S. § 3731</w:t>
        </w:r>
      </w:hyperlink>
      <w:r>
        <w:rPr>
          <w:rFonts w:ascii="arial" w:eastAsia="arial" w:hAnsi="arial" w:cs="arial"/>
          <w:b w:val="0"/>
          <w:i w:val="0"/>
          <w:strike w:val="0"/>
          <w:noProof w:val="0"/>
          <w:color w:val="000000"/>
          <w:position w:val="0"/>
          <w:sz w:val="20"/>
          <w:u w:val="none"/>
          <w:vertAlign w:val="baseline"/>
        </w:rPr>
        <w:t xml:space="preserve"> appeal will not start running when the suppression of evidence is actually granted, but will start when the district court denies a motion for reconsideration that the government makes.</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Right to Appeal &gt; Government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Right to Appeal, Government</w:t>
      </w:r>
    </w:p>
    <w:p>
      <w:pPr>
        <w:keepNext w:val="0"/>
        <w:spacing w:before="240" w:after="0" w:line="260" w:lineRule="atLeast"/>
        <w:ind w:left="0" w:right="0" w:firstLine="0"/>
        <w:jc w:val="both"/>
      </w:pPr>
      <w:bookmarkStart w:id="21" w:name="Bookmark_hnpara_7"/>
      <w:bookmarkEnd w:id="21"/>
      <w:hyperlink r:id="rId12" w:history="1">
        <w:r>
          <w:rPr>
            <w:rFonts w:ascii="arial" w:eastAsia="arial" w:hAnsi="arial" w:cs="arial"/>
            <w:b w:val="0"/>
            <w:i/>
            <w:strike w:val="0"/>
            <w:color w:val="0077CC"/>
            <w:sz w:val="20"/>
            <w:u w:val="single"/>
            <w:vertAlign w:val="baseline"/>
          </w:rPr>
          <w:t>18 U.S.C.S. § 3731</w:t>
        </w:r>
      </w:hyperlink>
      <w:r>
        <w:rPr>
          <w:rFonts w:ascii="arial" w:eastAsia="arial" w:hAnsi="arial" w:cs="arial"/>
          <w:b w:val="0"/>
          <w:i w:val="0"/>
          <w:strike w:val="0"/>
          <w:noProof w:val="0"/>
          <w:color w:val="000000"/>
          <w:position w:val="0"/>
          <w:sz w:val="20"/>
          <w:u w:val="none"/>
          <w:vertAlign w:val="baseline"/>
        </w:rPr>
        <w:t xml:space="preserve"> expressly allows for government appeal from orders suppressing evidence. Suppression must not be made after the defendant has been put in jeopardy and before the verdict; this requirement is met where a suppression order is entered after a bench trial has ended and the court has entered its guilty verdict. </w:t>
      </w:r>
      <w:hyperlink r:id="rId12" w:history="1">
        <w:r>
          <w:rPr>
            <w:rFonts w:ascii="arial" w:eastAsia="arial" w:hAnsi="arial" w:cs="arial"/>
            <w:b w:val="0"/>
            <w:i/>
            <w:strike w:val="0"/>
            <w:noProof w:val="0"/>
            <w:color w:val="0077CC"/>
            <w:position w:val="0"/>
            <w:sz w:val="20"/>
            <w:u w:val="single"/>
            <w:vertAlign w:val="baseline"/>
          </w:rPr>
          <w:t>Section 3731</w:t>
        </w:r>
      </w:hyperlink>
      <w:r>
        <w:rPr>
          <w:rFonts w:ascii="arial" w:eastAsia="arial" w:hAnsi="arial" w:cs="arial"/>
          <w:b w:val="0"/>
          <w:i w:val="0"/>
          <w:strike w:val="0"/>
          <w:noProof w:val="0"/>
          <w:color w:val="000000"/>
          <w:position w:val="0"/>
          <w:sz w:val="20"/>
          <w:u w:val="none"/>
          <w:vertAlign w:val="baseline"/>
        </w:rPr>
        <w:t xml:space="preserve"> forbids the interruption of a trial.</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Right to Appeal &gt; Government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Notice of Appeal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Time Limitations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Right to Appeal &gt; Defendants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Right to Appeal, Government</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val="0"/>
          <w:i/>
          <w:strike w:val="0"/>
          <w:noProof w:val="0"/>
          <w:color w:val="000000"/>
          <w:position w:val="0"/>
          <w:sz w:val="20"/>
          <w:u w:val="none"/>
          <w:vertAlign w:val="baseline"/>
        </w:rPr>
        <w:t>Fed. R. App. P. 4(b)</w:t>
      </w:r>
      <w:r>
        <w:rPr>
          <w:rFonts w:ascii="arial" w:eastAsia="arial" w:hAnsi="arial" w:cs="arial"/>
          <w:b w:val="0"/>
          <w:i w:val="0"/>
          <w:strike w:val="0"/>
          <w:noProof w:val="0"/>
          <w:color w:val="000000"/>
          <w:position w:val="0"/>
          <w:sz w:val="20"/>
          <w:u w:val="none"/>
          <w:vertAlign w:val="baseline"/>
        </w:rPr>
        <w:t xml:space="preserve">'s timing requirement is considered jurisdictional, </w:t>
      </w:r>
      <w:r>
        <w:rPr>
          <w:rFonts w:ascii="arial" w:eastAsia="arial" w:hAnsi="arial" w:cs="arial"/>
          <w:b w:val="0"/>
          <w:i/>
          <w:strike w:val="0"/>
          <w:noProof w:val="0"/>
          <w:color w:val="000000"/>
          <w:position w:val="0"/>
          <w:sz w:val="20"/>
          <w:u w:val="none"/>
          <w:vertAlign w:val="baseline"/>
        </w:rPr>
        <w:t>Rule 4(b)</w:t>
      </w:r>
      <w:r>
        <w:rPr>
          <w:rFonts w:ascii="arial" w:eastAsia="arial" w:hAnsi="arial" w:cs="arial"/>
          <w:b w:val="0"/>
          <w:i w:val="0"/>
          <w:strike w:val="0"/>
          <w:noProof w:val="0"/>
          <w:color w:val="000000"/>
          <w:position w:val="0"/>
          <w:sz w:val="20"/>
          <w:u w:val="none"/>
          <w:vertAlign w:val="baseline"/>
        </w:rPr>
        <w:t xml:space="preserve"> allows the district court to extend the time to file a notice of appeal for a period up to 30 days from the expiration of the government's initial 30-day deadline. </w:t>
      </w:r>
      <w:r>
        <w:rPr>
          <w:rFonts w:ascii="arial" w:eastAsia="arial" w:hAnsi="arial" w:cs="arial"/>
          <w:b w:val="0"/>
          <w:i/>
          <w:strike w:val="0"/>
          <w:noProof w:val="0"/>
          <w:color w:val="000000"/>
          <w:position w:val="0"/>
          <w:sz w:val="20"/>
          <w:u w:val="none"/>
          <w:vertAlign w:val="baseline"/>
        </w:rPr>
        <w:t>Fed. R. App. P. 4(b)(4)</w:t>
      </w:r>
      <w:r>
        <w:rPr>
          <w:rFonts w:ascii="arial" w:eastAsia="arial" w:hAnsi="arial" w:cs="arial"/>
          <w:b w:val="0"/>
          <w:i w:val="0"/>
          <w:strike w:val="0"/>
          <w:noProof w:val="0"/>
          <w:color w:val="000000"/>
          <w:position w:val="0"/>
          <w:sz w:val="20"/>
          <w:u w:val="none"/>
          <w:vertAlign w:val="baseline"/>
        </w:rPr>
        <w:t xml:space="preserve">. However, the district court may only do so upon a finding of excusable neglect or good cause. The United States Court of Appeals for the Fifth Circuit customarily treats the filing of an untimely notice of appeal within the 30-day additional period contemplated by </w:t>
      </w:r>
      <w:r>
        <w:rPr>
          <w:rFonts w:ascii="arial" w:eastAsia="arial" w:hAnsi="arial" w:cs="arial"/>
          <w:b w:val="0"/>
          <w:i/>
          <w:strike w:val="0"/>
          <w:noProof w:val="0"/>
          <w:color w:val="000000"/>
          <w:position w:val="0"/>
          <w:sz w:val="20"/>
          <w:u w:val="none"/>
          <w:vertAlign w:val="baseline"/>
        </w:rPr>
        <w:t>Rule 4(b)(4)</w:t>
      </w:r>
      <w:r>
        <w:rPr>
          <w:rFonts w:ascii="arial" w:eastAsia="arial" w:hAnsi="arial" w:cs="arial"/>
          <w:b w:val="0"/>
          <w:i w:val="0"/>
          <w:strike w:val="0"/>
          <w:noProof w:val="0"/>
          <w:color w:val="000000"/>
          <w:position w:val="0"/>
          <w:sz w:val="20"/>
          <w:u w:val="none"/>
          <w:vertAlign w:val="baseline"/>
        </w:rPr>
        <w:t xml:space="preserve"> as a motion for a determination whether excusable neglect or good cause entitles the defendant to an extension of time to appeal. However, the court has only granted this equitable treatment to criminal defendants, not to the government as prosecutor.</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Right to Appeal &gt; Government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Time Limitations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Right to Appeal, Government</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 xml:space="preserve">Unlike </w:t>
      </w:r>
      <w:r>
        <w:rPr>
          <w:rFonts w:ascii="arial" w:eastAsia="arial" w:hAnsi="arial" w:cs="arial"/>
          <w:b w:val="0"/>
          <w:i/>
          <w:strike w:val="0"/>
          <w:noProof w:val="0"/>
          <w:color w:val="000000"/>
          <w:position w:val="0"/>
          <w:sz w:val="20"/>
          <w:u w:val="none"/>
          <w:vertAlign w:val="baseline"/>
        </w:rPr>
        <w:t>Fed. R. App. P. 4(b)</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18 U.S.C.S. § 3731</w:t>
        </w:r>
      </w:hyperlink>
      <w:r>
        <w:rPr>
          <w:rFonts w:ascii="arial" w:eastAsia="arial" w:hAnsi="arial" w:cs="arial"/>
          <w:b w:val="0"/>
          <w:i w:val="0"/>
          <w:strike w:val="0"/>
          <w:noProof w:val="0"/>
          <w:color w:val="000000"/>
          <w:position w:val="0"/>
          <w:sz w:val="20"/>
          <w:u w:val="none"/>
          <w:vertAlign w:val="baseline"/>
        </w:rPr>
        <w:t xml:space="preserve">'s timing requirements are not jurisdictional; the United States Court of Appeals for the Fifth Circuit may still entertain </w:t>
      </w:r>
      <w:hyperlink r:id="rId12" w:history="1">
        <w:r>
          <w:rPr>
            <w:rFonts w:ascii="arial" w:eastAsia="arial" w:hAnsi="arial" w:cs="arial"/>
            <w:b w:val="0"/>
            <w:i/>
            <w:strike w:val="0"/>
            <w:noProof w:val="0"/>
            <w:color w:val="0077CC"/>
            <w:position w:val="0"/>
            <w:sz w:val="20"/>
            <w:u w:val="single"/>
            <w:vertAlign w:val="baseline"/>
          </w:rPr>
          <w:t>§ 3731</w:t>
        </w:r>
      </w:hyperlink>
      <w:r>
        <w:rPr>
          <w:rFonts w:ascii="arial" w:eastAsia="arial" w:hAnsi="arial" w:cs="arial"/>
          <w:b w:val="0"/>
          <w:i w:val="0"/>
          <w:strike w:val="0"/>
          <w:noProof w:val="0"/>
          <w:color w:val="000000"/>
          <w:position w:val="0"/>
          <w:sz w:val="20"/>
          <w:u w:val="none"/>
          <w:vertAlign w:val="baseline"/>
        </w:rPr>
        <w:t xml:space="preserve"> appeals certified in an untimely manner. The court has agreed to hear a government appeal, in spite of an untimely certification, where the government effectively complied with the time limit in the statute and, to the extent the government did not follow the precise letter of the law, the defendant, the person meant to be protected by </w:t>
      </w:r>
      <w:hyperlink r:id="rId12" w:history="1">
        <w:r>
          <w:rPr>
            <w:rFonts w:ascii="arial" w:eastAsia="arial" w:hAnsi="arial" w:cs="arial"/>
            <w:b w:val="0"/>
            <w:i/>
            <w:strike w:val="0"/>
            <w:noProof w:val="0"/>
            <w:color w:val="0077CC"/>
            <w:position w:val="0"/>
            <w:sz w:val="20"/>
            <w:u w:val="single"/>
            <w:vertAlign w:val="baseline"/>
          </w:rPr>
          <w:t>§ 3731</w:t>
        </w:r>
      </w:hyperlink>
      <w:r>
        <w:rPr>
          <w:rFonts w:ascii="arial" w:eastAsia="arial" w:hAnsi="arial" w:cs="arial"/>
          <w:b w:val="0"/>
          <w:i w:val="0"/>
          <w:strike w:val="0"/>
          <w:noProof w:val="0"/>
          <w:color w:val="000000"/>
          <w:position w:val="0"/>
          <w:sz w:val="20"/>
          <w:u w:val="none"/>
          <w:vertAlign w:val="baseline"/>
        </w:rPr>
        <w:t>, suffered no harm.</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Pleading &amp; Practice &gt; Motion Practice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Right to Appeal &gt; Government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Time Limitations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Pleading &amp; Practice, Motion Practice</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 xml:space="preserve">The United States Court of Appeals for the Fifth Circuit has never treated or recognized the government's filing of an untimely motion within the 30-day additional period contemplated by </w:t>
      </w:r>
      <w:r>
        <w:rPr>
          <w:rFonts w:ascii="arial" w:eastAsia="arial" w:hAnsi="arial" w:cs="arial"/>
          <w:b w:val="0"/>
          <w:i/>
          <w:strike w:val="0"/>
          <w:noProof w:val="0"/>
          <w:color w:val="000000"/>
          <w:position w:val="0"/>
          <w:sz w:val="20"/>
          <w:u w:val="none"/>
          <w:vertAlign w:val="baseline"/>
        </w:rPr>
        <w:t>Fed. R. App. P. 4(b)(4)</w:t>
      </w:r>
      <w:r>
        <w:rPr>
          <w:rFonts w:ascii="arial" w:eastAsia="arial" w:hAnsi="arial" w:cs="arial"/>
          <w:b w:val="0"/>
          <w:i w:val="0"/>
          <w:strike w:val="0"/>
          <w:noProof w:val="0"/>
          <w:color w:val="000000"/>
          <w:position w:val="0"/>
          <w:sz w:val="20"/>
          <w:u w:val="none"/>
          <w:vertAlign w:val="baseline"/>
        </w:rPr>
        <w:t xml:space="preserve"> as a motion for a determination of excusable neglect or good cause.</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Entry of Judgments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Acquittal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Time Limitations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Right to Appeal &gt; Government</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Entry of Judgments</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 xml:space="preserve">The United States Court of Appeals for the Fifth Circuit finds that the argument, that a post-verdict suppression order fails to become material to the proceedings until the court decides to grant acquittal, lacks merit. </w:t>
      </w:r>
      <w:r>
        <w:rPr>
          <w:rFonts w:ascii="arial" w:eastAsia="arial" w:hAnsi="arial" w:cs="arial"/>
          <w:b w:val="0"/>
          <w:i/>
          <w:strike w:val="0"/>
          <w:noProof w:val="0"/>
          <w:color w:val="000000"/>
          <w:position w:val="0"/>
          <w:sz w:val="20"/>
          <w:u w:val="none"/>
          <w:vertAlign w:val="baseline"/>
        </w:rPr>
        <w:t>Fed. R. App. P. 4(b)(1)(B)(i)</w:t>
      </w:r>
      <w:r>
        <w:rPr>
          <w:rFonts w:ascii="arial" w:eastAsia="arial" w:hAnsi="arial" w:cs="arial"/>
          <w:b w:val="0"/>
          <w:i w:val="0"/>
          <w:strike w:val="0"/>
          <w:noProof w:val="0"/>
          <w:color w:val="000000"/>
          <w:position w:val="0"/>
          <w:sz w:val="20"/>
          <w:u w:val="none"/>
          <w:vertAlign w:val="baseline"/>
        </w:rPr>
        <w:t xml:space="preserve"> requires filing of notice of appeal within 30 days after the entry of the judgment or order being appealed. The language of </w:t>
      </w:r>
      <w:hyperlink r:id="rId12" w:history="1">
        <w:r>
          <w:rPr>
            <w:rFonts w:ascii="arial" w:eastAsia="arial" w:hAnsi="arial" w:cs="arial"/>
            <w:b w:val="0"/>
            <w:i/>
            <w:strike w:val="0"/>
            <w:noProof w:val="0"/>
            <w:color w:val="0077CC"/>
            <w:position w:val="0"/>
            <w:sz w:val="20"/>
            <w:u w:val="single"/>
            <w:vertAlign w:val="baseline"/>
          </w:rPr>
          <w:t>18 U.S.C.S. § 3731</w:t>
        </w:r>
      </w:hyperlink>
      <w:r>
        <w:rPr>
          <w:rFonts w:ascii="arial" w:eastAsia="arial" w:hAnsi="arial" w:cs="arial"/>
          <w:b w:val="0"/>
          <w:i w:val="0"/>
          <w:strike w:val="0"/>
          <w:noProof w:val="0"/>
          <w:color w:val="000000"/>
          <w:position w:val="0"/>
          <w:sz w:val="20"/>
          <w:u w:val="none"/>
          <w:vertAlign w:val="baseline"/>
        </w:rPr>
        <w:t xml:space="preserve"> does not extend or toll this deadline in any way, nor does it hinder the government from appealing within 30 days; it also does not suggest that materiality is a different inquiry when a suppression is made pre- as opposed to post-verdict.</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Appellate Jurisdiction &gt; Collateral Order Doctrine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Appellate Jurisdiction &gt; Interlocutory Orders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Appellate Jurisdiction &gt; Interlocutory Appeals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Reviewability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Right to Appeal &gt; Government</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Appellate Jurisdiction, Collateral Order Doctrine</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 xml:space="preserve">Although the argument is made that government appeals must be appealable per both </w:t>
      </w:r>
      <w:hyperlink r:id="rId24" w:history="1">
        <w:r>
          <w:rPr>
            <w:rFonts w:ascii="arial" w:eastAsia="arial" w:hAnsi="arial" w:cs="arial"/>
            <w:b w:val="0"/>
            <w:i/>
            <w:strike w:val="0"/>
            <w:noProof w:val="0"/>
            <w:color w:val="0077CC"/>
            <w:position w:val="0"/>
            <w:sz w:val="20"/>
            <w:u w:val="single"/>
            <w:vertAlign w:val="baseline"/>
          </w:rPr>
          <w:t>28 U.S.C.S. § 1291</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18 U.S.C.S. § 3731</w:t>
        </w:r>
      </w:hyperlink>
      <w:r>
        <w:rPr>
          <w:rFonts w:ascii="arial" w:eastAsia="arial" w:hAnsi="arial" w:cs="arial"/>
          <w:b w:val="0"/>
          <w:i w:val="0"/>
          <w:strike w:val="0"/>
          <w:noProof w:val="0"/>
          <w:color w:val="000000"/>
          <w:position w:val="0"/>
          <w:sz w:val="20"/>
          <w:u w:val="none"/>
          <w:vertAlign w:val="baseline"/>
        </w:rPr>
        <w:t xml:space="preserve">, the United States Court of Appeals for the Fifth Circuit only requires meeting the requirements of </w:t>
      </w:r>
      <w:hyperlink r:id="rId12" w:history="1">
        <w:r>
          <w:rPr>
            <w:rFonts w:ascii="arial" w:eastAsia="arial" w:hAnsi="arial" w:cs="arial"/>
            <w:b w:val="0"/>
            <w:i/>
            <w:strike w:val="0"/>
            <w:noProof w:val="0"/>
            <w:color w:val="0077CC"/>
            <w:position w:val="0"/>
            <w:sz w:val="20"/>
            <w:u w:val="single"/>
            <w:vertAlign w:val="baseline"/>
          </w:rPr>
          <w:t>§ 3731</w:t>
        </w:r>
      </w:hyperlink>
      <w:r>
        <w:rPr>
          <w:rFonts w:ascii="arial" w:eastAsia="arial" w:hAnsi="arial" w:cs="arial"/>
          <w:b w:val="0"/>
          <w:i w:val="0"/>
          <w:strike w:val="0"/>
          <w:noProof w:val="0"/>
          <w:color w:val="000000"/>
          <w:position w:val="0"/>
          <w:sz w:val="20"/>
          <w:u w:val="none"/>
          <w:vertAlign w:val="baseline"/>
        </w:rPr>
        <w:t xml:space="preserve">. Nor does a suppression decision have to qualify as appealable as a collateral order. </w:t>
      </w:r>
      <w:hyperlink r:id="rId12" w:history="1">
        <w:r>
          <w:rPr>
            <w:rFonts w:ascii="arial" w:eastAsia="arial" w:hAnsi="arial" w:cs="arial"/>
            <w:b w:val="0"/>
            <w:i/>
            <w:strike w:val="0"/>
            <w:noProof w:val="0"/>
            <w:color w:val="0077CC"/>
            <w:position w:val="0"/>
            <w:sz w:val="20"/>
            <w:u w:val="single"/>
            <w:vertAlign w:val="baseline"/>
          </w:rPr>
          <w:t>Section 3731</w:t>
        </w:r>
      </w:hyperlink>
      <w:r>
        <w:rPr>
          <w:rFonts w:ascii="arial" w:eastAsia="arial" w:hAnsi="arial" w:cs="arial"/>
          <w:b w:val="0"/>
          <w:i w:val="0"/>
          <w:strike w:val="0"/>
          <w:noProof w:val="0"/>
          <w:color w:val="000000"/>
          <w:position w:val="0"/>
          <w:sz w:val="20"/>
          <w:u w:val="none"/>
          <w:vertAlign w:val="baseline"/>
        </w:rPr>
        <w:t xml:space="preserve"> is the proper vehicle for interlocutory criminal appeals by the government. A suppression order is ripe for appeal when the district court denies the government's motion for reconsideration.</w:t>
      </w:r>
    </w:p>
    <w:p>
      <w:pPr>
        <w:spacing w:before="120"/>
      </w:pPr>
      <w:bookmarkStart w:id="32" w:name="Bookmark_clscc13"/>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Notice of Appeal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Acquittal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Time Limitations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Right to Appeal &gt; Government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Motions to Acquit &amp; Dismiss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Verdicts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Time Limitations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Notice of Appeal</w:t>
      </w:r>
    </w:p>
    <w:p>
      <w:pPr>
        <w:keepNext w:val="0"/>
        <w:spacing w:before="240" w:after="0" w:line="260" w:lineRule="atLeast"/>
        <w:ind w:left="0" w:right="0" w:firstLine="0"/>
        <w:jc w:val="both"/>
      </w:pPr>
      <w:bookmarkStart w:id="33" w:name="Bookmark_hnpara_13"/>
      <w:bookmarkEnd w:id="33"/>
      <w:r>
        <w:rPr>
          <w:rFonts w:ascii="arial" w:eastAsia="arial" w:hAnsi="arial" w:cs="arial"/>
          <w:b w:val="0"/>
          <w:i w:val="0"/>
          <w:strike w:val="0"/>
          <w:noProof w:val="0"/>
          <w:color w:val="000000"/>
          <w:position w:val="0"/>
          <w:sz w:val="20"/>
          <w:u w:val="none"/>
          <w:vertAlign w:val="baseline"/>
        </w:rPr>
        <w:t>Although there are various hypothetical pathways a district court can choose to take after granting a post-guilty verdict suppression--immediately granting an acquittal, not changing the guilty verdict, or granting acquittal after some time has passed--if the suppressed evidence is a substantial proof of a fact material in the proceeding, then the government should note when 30 days will have passed after the suppression decision is final and make the decision to file notice of appeal within 30 days, instead of waiting until a possible acquittal is granted.</w:t>
      </w:r>
    </w:p>
    <w:p>
      <w:pPr>
        <w:spacing w:before="120"/>
      </w:pPr>
      <w:bookmarkStart w:id="34" w:name="Bookmark_clscc14"/>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Bench Trials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General Overview</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Bench Trials</w:t>
      </w:r>
    </w:p>
    <w:p>
      <w:pPr>
        <w:keepNext w:val="0"/>
        <w:spacing w:before="240" w:after="0" w:line="260" w:lineRule="atLeast"/>
        <w:ind w:left="0" w:right="0" w:firstLine="0"/>
        <w:jc w:val="both"/>
      </w:pPr>
      <w:bookmarkStart w:id="35" w:name="Bookmark_hnpara_14"/>
      <w:bookmarkEnd w:id="35"/>
      <w:r>
        <w:rPr>
          <w:rFonts w:ascii="arial" w:eastAsia="arial" w:hAnsi="arial" w:cs="arial"/>
          <w:b w:val="0"/>
          <w:i w:val="0"/>
          <w:strike w:val="0"/>
          <w:noProof w:val="0"/>
          <w:color w:val="000000"/>
          <w:position w:val="0"/>
          <w:sz w:val="20"/>
          <w:u w:val="none"/>
          <w:vertAlign w:val="baseline"/>
        </w:rPr>
        <w:t>A stipulated bench trial is a proper means to preserve a pretrial suppression issue for appeal.</w:t>
      </w:r>
    </w:p>
    <w:p>
      <w:pPr>
        <w:spacing w:before="120"/>
      </w:pPr>
      <w:bookmarkStart w:id="36" w:name="Bookmark_clscc15"/>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Right to Appeal &gt; Government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Double Jeopardy &gt; Double Jeopardy Protection &gt; Acquittals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Postconviction Proceedings &gt; Motions to Set Aside Sentence</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Right to Appeal, Government</w:t>
      </w:r>
    </w:p>
    <w:p>
      <w:pPr>
        <w:keepNext w:val="0"/>
        <w:spacing w:before="240" w:after="0" w:line="260" w:lineRule="atLeast"/>
        <w:ind w:left="0" w:right="0" w:firstLine="0"/>
        <w:jc w:val="both"/>
      </w:pPr>
      <w:bookmarkStart w:id="37" w:name="Bookmark_hnpara_15"/>
      <w:bookmarkEnd w:id="37"/>
      <w:r>
        <w:rPr>
          <w:rFonts w:ascii="arial" w:eastAsia="arial" w:hAnsi="arial" w:cs="arial"/>
          <w:b w:val="0"/>
          <w:i w:val="0"/>
          <w:strike w:val="0"/>
          <w:noProof w:val="0"/>
          <w:color w:val="000000"/>
          <w:position w:val="0"/>
          <w:sz w:val="20"/>
          <w:u w:val="none"/>
          <w:vertAlign w:val="baseline"/>
        </w:rPr>
        <w:t xml:space="preserve">The government is entitled to appeal both an order granting a motion to suppress and an order setting aside a verdict of guilty; where further proceedings, if the government is successful on the appeal, would not be barred by the </w:t>
      </w:r>
      <w:hyperlink r:id="rId28"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Where a district court has sensibly first made its finding on the factual question of guilt or innocence, and then ruled on the motion to suppress; a reversal of these rulings will require no further proceedings in the district court, but merely a reinstatement of the finding of guilt.</w:t>
      </w:r>
    </w:p>
    <w:p>
      <w:pPr>
        <w:spacing w:before="120"/>
      </w:pPr>
      <w:bookmarkStart w:id="38" w:name="Bookmark_clscc16"/>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Right to Appeal &gt; Government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Acquittal</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Right to Appeal, Government</w:t>
      </w:r>
    </w:p>
    <w:p>
      <w:pPr>
        <w:keepNext w:val="0"/>
        <w:spacing w:before="240" w:after="0" w:line="260" w:lineRule="atLeast"/>
        <w:ind w:left="0" w:right="0" w:firstLine="0"/>
        <w:jc w:val="both"/>
      </w:pPr>
      <w:bookmarkStart w:id="39" w:name="Bookmark_hnpara_16"/>
      <w:bookmarkEnd w:id="39"/>
      <w:r>
        <w:rPr>
          <w:rFonts w:ascii="arial" w:eastAsia="arial" w:hAnsi="arial" w:cs="arial"/>
          <w:b w:val="0"/>
          <w:i w:val="0"/>
          <w:strike w:val="0"/>
          <w:noProof w:val="0"/>
          <w:color w:val="000000"/>
          <w:position w:val="0"/>
          <w:sz w:val="20"/>
          <w:u w:val="none"/>
          <w:vertAlign w:val="baseline"/>
        </w:rPr>
        <w:t xml:space="preserve">Although </w:t>
      </w:r>
      <w:hyperlink r:id="rId12" w:history="1">
        <w:r>
          <w:rPr>
            <w:rFonts w:ascii="arial" w:eastAsia="arial" w:hAnsi="arial" w:cs="arial"/>
            <w:b w:val="0"/>
            <w:i/>
            <w:strike w:val="0"/>
            <w:noProof w:val="0"/>
            <w:color w:val="0077CC"/>
            <w:position w:val="0"/>
            <w:sz w:val="20"/>
            <w:u w:val="single"/>
            <w:vertAlign w:val="baseline"/>
          </w:rPr>
          <w:t>18 U.S.C.S. § 3731</w:t>
        </w:r>
      </w:hyperlink>
      <w:r>
        <w:rPr>
          <w:rFonts w:ascii="arial" w:eastAsia="arial" w:hAnsi="arial" w:cs="arial"/>
          <w:b w:val="0"/>
          <w:i w:val="0"/>
          <w:strike w:val="0"/>
          <w:noProof w:val="0"/>
          <w:color w:val="000000"/>
          <w:position w:val="0"/>
          <w:sz w:val="20"/>
          <w:u w:val="none"/>
          <w:vertAlign w:val="baseline"/>
        </w:rPr>
        <w:t xml:space="preserve"> is silent on appeals from judgments of acquittal, the United States Court of Appeals for the Fifth Circuit allows government appeals per </w:t>
      </w:r>
      <w:hyperlink r:id="rId12" w:history="1">
        <w:r>
          <w:rPr>
            <w:rFonts w:ascii="arial" w:eastAsia="arial" w:hAnsi="arial" w:cs="arial"/>
            <w:b w:val="0"/>
            <w:i/>
            <w:strike w:val="0"/>
            <w:noProof w:val="0"/>
            <w:color w:val="0077CC"/>
            <w:position w:val="0"/>
            <w:sz w:val="20"/>
            <w:u w:val="single"/>
            <w:vertAlign w:val="baseline"/>
          </w:rPr>
          <w:t>§ 3731</w:t>
        </w:r>
      </w:hyperlink>
      <w:r>
        <w:rPr>
          <w:rFonts w:ascii="arial" w:eastAsia="arial" w:hAnsi="arial" w:cs="arial"/>
          <w:b w:val="0"/>
          <w:i w:val="0"/>
          <w:strike w:val="0"/>
          <w:noProof w:val="0"/>
          <w:color w:val="000000"/>
          <w:position w:val="0"/>
          <w:sz w:val="20"/>
          <w:u w:val="none"/>
          <w:vertAlign w:val="baseline"/>
        </w:rPr>
        <w:t xml:space="preserve"> from post-verdict judgments of acquittal.</w:t>
      </w:r>
    </w:p>
    <w:p>
      <w:pPr>
        <w:spacing w:before="120"/>
      </w:pPr>
      <w:bookmarkStart w:id="40" w:name="Bookmark_clscc17"/>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Justiciability &gt; Case &amp; Controversy Requirements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Judiciary &gt; Case or Controversy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Preclusion of Judgments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Preclusion of Judgments &gt; Law of the Case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Double Jeopardy &gt; Law of the Case</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Justiciability, Case &amp; Controversy Requirements</w:t>
      </w:r>
    </w:p>
    <w:p>
      <w:pPr>
        <w:keepNext w:val="0"/>
        <w:spacing w:before="240" w:after="0" w:line="260" w:lineRule="atLeast"/>
        <w:ind w:left="0" w:right="0" w:firstLine="0"/>
        <w:jc w:val="both"/>
      </w:pPr>
      <w:bookmarkStart w:id="41" w:name="Bookmark_hnpara_17"/>
      <w:bookmarkEnd w:id="41"/>
      <w:r>
        <w:rPr>
          <w:rFonts w:ascii="arial" w:eastAsia="arial" w:hAnsi="arial" w:cs="arial"/>
          <w:b w:val="0"/>
          <w:i w:val="0"/>
          <w:strike w:val="0"/>
          <w:noProof w:val="0"/>
          <w:color w:val="000000"/>
          <w:position w:val="0"/>
          <w:sz w:val="20"/>
          <w:u w:val="none"/>
          <w:vertAlign w:val="baseline"/>
        </w:rPr>
        <w:t>The law of the case doctrine is a restriction self-imposed by the courts on themselves in the interests of judicial efficiency, which generally operates to preclude a reexamination of issues decided on appeal, either by the district court on remand or by the appellate court itself upon a subsequent appeal. Later courts may not consider matters which were decided by necessary implication as well as those decided explicitly.</w:t>
      </w:r>
    </w:p>
    <w:p>
      <w:pPr>
        <w:spacing w:before="120"/>
      </w:pPr>
      <w:bookmarkStart w:id="42" w:name="Bookmark_clscc18"/>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Right to Appeal &gt; Government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Double Jeopardy &gt; Law of the Case</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Right to Appeal, Government</w:t>
      </w:r>
    </w:p>
    <w:p>
      <w:pPr>
        <w:keepNext w:val="0"/>
        <w:spacing w:before="240" w:after="0" w:line="260" w:lineRule="atLeast"/>
        <w:ind w:left="0" w:right="0" w:firstLine="0"/>
        <w:jc w:val="both"/>
      </w:pPr>
      <w:bookmarkStart w:id="43" w:name="Bookmark_hnpara_18"/>
      <w:bookmarkEnd w:id="43"/>
      <w:r>
        <w:rPr>
          <w:rFonts w:ascii="arial" w:eastAsia="arial" w:hAnsi="arial" w:cs="arial"/>
          <w:b w:val="0"/>
          <w:i w:val="0"/>
          <w:strike w:val="0"/>
          <w:noProof w:val="0"/>
          <w:color w:val="000000"/>
          <w:position w:val="0"/>
          <w:sz w:val="20"/>
          <w:u w:val="none"/>
          <w:vertAlign w:val="baseline"/>
        </w:rPr>
        <w:t>The United States Court of Appeals for the Fifth Circuit cannot disturb an improperly appealed suppression ruling; it becomes the law of the case by necessary implication and cannot be reconsidered by the district court.</w:t>
      </w:r>
    </w:p>
    <w:p>
      <w:pPr>
        <w:spacing w:before="120"/>
      </w:pPr>
      <w:bookmarkStart w:id="44" w:name="Bookmark_clscc19"/>
      <w:bookmarkEnd w:id="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Case or Controversy &gt; Mootness &gt; General Overview</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Case or Controversy, Mootness</w:t>
      </w:r>
    </w:p>
    <w:p>
      <w:pPr>
        <w:keepNext w:val="0"/>
        <w:spacing w:before="240" w:after="0" w:line="260" w:lineRule="atLeast"/>
        <w:ind w:left="0" w:right="0" w:firstLine="0"/>
        <w:jc w:val="both"/>
      </w:pPr>
      <w:bookmarkStart w:id="45" w:name="Bookmark_hnpara_19"/>
      <w:bookmarkEnd w:id="45"/>
      <w:r>
        <w:rPr>
          <w:rFonts w:ascii="arial" w:eastAsia="arial" w:hAnsi="arial" w:cs="arial"/>
          <w:b w:val="0"/>
          <w:i w:val="0"/>
          <w:strike w:val="0"/>
          <w:noProof w:val="0"/>
          <w:color w:val="000000"/>
          <w:position w:val="0"/>
          <w:sz w:val="20"/>
          <w:u w:val="none"/>
          <w:vertAlign w:val="baseline"/>
        </w:rPr>
        <w:t>A claim becomes moot when the parties lack a legally cognizable interest in the outcome.</w:t>
      </w:r>
    </w:p>
    <w:p>
      <w:pPr>
        <w:spacing w:before="120"/>
      </w:pPr>
      <w:bookmarkStart w:id="46" w:name="Bookmark_clscc20"/>
      <w:bookmarkEnd w:id="4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Justiciability &gt; Case &amp; Controversy Requirements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Case or Controversy &gt; Mootness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Right to Appeal &gt; Government</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Justiciability, Case &amp; Controversy Requirements</w:t>
      </w:r>
    </w:p>
    <w:p>
      <w:pPr>
        <w:keepNext w:val="0"/>
        <w:spacing w:before="240" w:after="0" w:line="260" w:lineRule="atLeast"/>
        <w:ind w:left="0" w:right="0" w:firstLine="0"/>
        <w:jc w:val="both"/>
      </w:pPr>
      <w:bookmarkStart w:id="47" w:name="Bookmark_hnpara_20"/>
      <w:bookmarkEnd w:id="47"/>
      <w:r>
        <w:rPr>
          <w:rFonts w:ascii="arial" w:eastAsia="arial" w:hAnsi="arial" w:cs="arial"/>
          <w:b w:val="0"/>
          <w:i w:val="0"/>
          <w:strike w:val="0"/>
          <w:noProof w:val="0"/>
          <w:color w:val="000000"/>
          <w:position w:val="0"/>
          <w:sz w:val="20"/>
          <w:u w:val="none"/>
          <w:vertAlign w:val="baseline"/>
        </w:rPr>
        <w:t>Where neither of the government's options arising from an improperly appealed suppression ruling provides an effective remedy on remand, the government does not have any interest in the outcome for which effective relief is available, and the government's appeal does not present an adequate case or controversy.</w:t>
      </w:r>
    </w:p>
    <w:p>
      <w:pPr>
        <w:keepNext w:val="0"/>
        <w:spacing w:before="240" w:after="0" w:line="260" w:lineRule="atLeast"/>
        <w:ind w:left="0" w:right="0" w:firstLine="0"/>
        <w:jc w:val="left"/>
      </w:pPr>
      <w:bookmarkStart w:id="48" w:name="Judges"/>
      <w:bookmarkEnd w:id="4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Before DeMOSS, STEWART, and CLEMENT, Circuit Judges.  </w:t>
      </w:r>
    </w:p>
    <w:p>
      <w:pPr>
        <w:keepNext w:val="0"/>
        <w:spacing w:before="240" w:after="0" w:line="260" w:lineRule="atLeast"/>
        <w:ind w:left="0" w:right="0" w:firstLine="0"/>
        <w:jc w:val="left"/>
      </w:pPr>
      <w:bookmarkStart w:id="49" w:name="Opinion by"/>
      <w:bookmarkEnd w:id="4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DeMOSS</w:t>
      </w:r>
    </w:p>
    <w:p>
      <w:pPr>
        <w:keepNext/>
        <w:spacing w:before="240" w:after="0" w:line="340" w:lineRule="atLeast"/>
        <w:ind w:left="0" w:right="0" w:firstLine="0"/>
        <w:jc w:val="left"/>
      </w:pPr>
      <w:bookmarkStart w:id="50" w:name="Opinion"/>
      <w:bookmarkEnd w:id="5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51" w:name="Bookmark_para_2"/>
      <w:bookmarkEnd w:id="51"/>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DeMOSS, Circuit Judge:</w:t>
      </w:r>
    </w:p>
    <w:p>
      <w:pPr>
        <w:keepNext w:val="0"/>
        <w:spacing w:before="240" w:after="0" w:line="260" w:lineRule="atLeast"/>
        <w:ind w:left="0" w:right="0" w:firstLine="0"/>
        <w:jc w:val="both"/>
      </w:pPr>
      <w:bookmarkStart w:id="52" w:name="Bookmark_para_3"/>
      <w:bookmarkEnd w:id="52"/>
      <w:r>
        <w:rPr>
          <w:rFonts w:ascii="arial" w:eastAsia="arial" w:hAnsi="arial" w:cs="arial"/>
          <w:b w:val="0"/>
          <w:i w:val="0"/>
          <w:strike w:val="0"/>
          <w:noProof w:val="0"/>
          <w:color w:val="000000"/>
          <w:position w:val="0"/>
          <w:sz w:val="20"/>
          <w:u w:val="none"/>
          <w:vertAlign w:val="baseline"/>
        </w:rPr>
        <w:t xml:space="preserve">Plaintiff-Appellant United States of America (the "Government") seeks review of the district court's judgment of acquittal in favor of Defendant-Appellee Raul Rafael Arce-Jasso ("Arce-Jasso") on possession of cocaine with the intent to distribute in violation of </w:t>
      </w:r>
      <w:hyperlink r:id="rId34" w:history="1">
        <w:r>
          <w:rPr>
            <w:rFonts w:ascii="arial" w:eastAsia="arial" w:hAnsi="arial" w:cs="arial"/>
            <w:b w:val="0"/>
            <w:i/>
            <w:strike w:val="0"/>
            <w:noProof w:val="0"/>
            <w:color w:val="0077CC"/>
            <w:position w:val="0"/>
            <w:sz w:val="20"/>
            <w:u w:val="single"/>
            <w:vertAlign w:val="baseline"/>
          </w:rPr>
          <w:t>21 U.S.C. § 841(a)(1)</w:t>
        </w:r>
      </w:hyperlink>
      <w:r>
        <w:rPr>
          <w:rFonts w:ascii="arial" w:eastAsia="arial" w:hAnsi="arial" w:cs="arial"/>
          <w:b w:val="0"/>
          <w:i w:val="0"/>
          <w:strike w:val="0"/>
          <w:noProof w:val="0"/>
          <w:color w:val="000000"/>
          <w:position w:val="0"/>
          <w:sz w:val="20"/>
          <w:u w:val="none"/>
          <w:vertAlign w:val="baseline"/>
        </w:rPr>
        <w:t xml:space="preserve"> and </w:t>
      </w:r>
      <w:hyperlink r:id="rId34" w:history="1">
        <w:r>
          <w:rPr>
            <w:rFonts w:ascii="arial" w:eastAsia="arial" w:hAnsi="arial" w:cs="arial"/>
            <w:b w:val="0"/>
            <w:i/>
            <w:strike w:val="0"/>
            <w:noProof w:val="0"/>
            <w:color w:val="0077CC"/>
            <w:position w:val="0"/>
            <w:sz w:val="20"/>
            <w:u w:val="single"/>
            <w:vertAlign w:val="baseline"/>
          </w:rPr>
          <w:t>(b)(1)(A)</w:t>
        </w:r>
      </w:hyperlink>
      <w:r>
        <w:rPr>
          <w:rFonts w:ascii="arial" w:eastAsia="arial" w:hAnsi="arial" w:cs="arial"/>
          <w:b w:val="0"/>
          <w:i w:val="0"/>
          <w:strike w:val="0"/>
          <w:noProof w:val="0"/>
          <w:color w:val="000000"/>
          <w:position w:val="0"/>
          <w:sz w:val="20"/>
          <w:u w:val="none"/>
          <w:vertAlign w:val="baseline"/>
        </w:rPr>
        <w:t>. The Government also seeks review of the district court's denial of the Government's motion for reconsideration of its order granting Arce-Jasso's motion to suppress the cocaine. Because this Court finds we do not have appellate jurisdiction to review either the judgment of acquittal or the denial of the motion for reconsideration of the suppression, we DISMISS the Government's appeal.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53" w:name="Bookmark_para_4"/>
      <w:bookmarkEnd w:id="53"/>
      <w:r>
        <w:rPr>
          <w:rFonts w:ascii="arial" w:eastAsia="arial" w:hAnsi="arial" w:cs="arial"/>
          <w:b w:val="0"/>
          <w:i w:val="0"/>
          <w:strike w:val="0"/>
          <w:noProof w:val="0"/>
          <w:color w:val="000000"/>
          <w:position w:val="0"/>
          <w:sz w:val="20"/>
          <w:u w:val="none"/>
          <w:vertAlign w:val="baseline"/>
        </w:rPr>
        <w:t xml:space="preserve">In the early evening hours on February 20, 2002, Arce-Jasso drove a 1996 Mercury Cougar to the border patrol checkpoint located on I-35, 15 miles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Arce-Jasso pulled into the primary inspection lane, which Agent Jesus Garcia ("Garcia") was manning.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When Arce-Jasso pulled up, Agent Garcia questioned him about his citizenship. Arce-Jasso responded in Spanish that he was a U.S. citizen and presented a birth certificate indicating he was born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a photo ID (not a driver's license). Agent Garcia examined the items and believed Arce-Jasso was a U.S. citizen at that time. He then proceeded to ask Arce-Jasso two more questions in Spanish: (1) where he was going and (2) who owned the Mercury Cougar. Arce-Jasso answered that he was going to San Antonio and that he had bought the car about a week ago.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Just </w:t>
      </w:r>
      <w:r>
        <w:rPr>
          <w:rFonts w:ascii="arial" w:eastAsia="arial" w:hAnsi="arial" w:cs="arial"/>
          <w:b/>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 then, Arce-Jasso started pulling out of the checkpoint. Agent Garcia called after him to ask if he wanted his documents back, and Arce-Jasso stopped. At that point, Agent Garcia referred Arce-Jasso to the secondary inspection area where a canine alerted and agents discovered cocaine hidden in the side panel of the car. The entire episode took about five minutes.</w:t>
      </w:r>
    </w:p>
    <w:p>
      <w:pPr>
        <w:keepNext w:val="0"/>
        <w:spacing w:before="240" w:after="0" w:line="260" w:lineRule="atLeast"/>
        <w:ind w:left="0" w:right="0" w:firstLine="0"/>
        <w:jc w:val="both"/>
      </w:pPr>
      <w:bookmarkStart w:id="55" w:name="Bookmark_para_5"/>
      <w:bookmarkEnd w:id="55"/>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On March 19, 2002,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federal grand jury returned an indictment charging Arce-Jasso with possession of cocaine with the intent to distribute in violation of </w:t>
      </w:r>
      <w:hyperlink r:id="rId34" w:history="1">
        <w:r>
          <w:rPr>
            <w:rFonts w:ascii="arial" w:eastAsia="arial" w:hAnsi="arial" w:cs="arial"/>
            <w:b w:val="0"/>
            <w:i/>
            <w:strike w:val="0"/>
            <w:noProof w:val="0"/>
            <w:color w:val="0077CC"/>
            <w:position w:val="0"/>
            <w:sz w:val="20"/>
            <w:u w:val="single"/>
            <w:vertAlign w:val="baseline"/>
          </w:rPr>
          <w:t>21 U.S.C. § 841(a)(1)</w:t>
        </w:r>
      </w:hyperlink>
      <w:r>
        <w:rPr>
          <w:rFonts w:ascii="arial" w:eastAsia="arial" w:hAnsi="arial" w:cs="arial"/>
          <w:b w:val="0"/>
          <w:i w:val="0"/>
          <w:strike w:val="0"/>
          <w:noProof w:val="0"/>
          <w:color w:val="000000"/>
          <w:position w:val="0"/>
          <w:sz w:val="20"/>
          <w:u w:val="none"/>
          <w:vertAlign w:val="baseline"/>
        </w:rPr>
        <w:t xml:space="preserve"> and </w:t>
      </w:r>
      <w:hyperlink r:id="rId34" w:history="1">
        <w:r>
          <w:rPr>
            <w:rFonts w:ascii="arial" w:eastAsia="arial" w:hAnsi="arial" w:cs="arial"/>
            <w:b w:val="0"/>
            <w:i/>
            <w:strike w:val="0"/>
            <w:noProof w:val="0"/>
            <w:color w:val="0077CC"/>
            <w:position w:val="0"/>
            <w:sz w:val="20"/>
            <w:u w:val="single"/>
            <w:vertAlign w:val="baseline"/>
          </w:rPr>
          <w:t>(b)(1)(A)</w:t>
        </w:r>
      </w:hyperlink>
      <w:r>
        <w:rPr>
          <w:rFonts w:ascii="arial" w:eastAsia="arial" w:hAnsi="arial" w:cs="arial"/>
          <w:b w:val="0"/>
          <w:i w:val="0"/>
          <w:strike w:val="0"/>
          <w:noProof w:val="0"/>
          <w:color w:val="000000"/>
          <w:position w:val="0"/>
          <w:sz w:val="20"/>
          <w:u w:val="none"/>
          <w:vertAlign w:val="baseline"/>
        </w:rPr>
        <w:t>. Arce-Jasso pleaded not guilty before a magistrate judge on March 28, 2002. Arce-Jasso filed a motion to suppress the cocaine on April 9, 2002, arguing his detention at the border checkpoint was unconstitutionally lengthy. After a hearing, the district court denied this motion by written order entered May 23, 2002. A bench trial took place on June 3, 2002. The parties entered a joint stipulation of fact that same day. During the trial, Arce-Jasso's counsel made clear that Arce-Jasso agreed with the stipulation "other than the legality of the stop which is the issue that we seek to preserve for appeal by doing this." The court found Arce-Jasso guilty and entered verdict on June 7, 2002.</w:t>
      </w:r>
    </w:p>
    <w:p>
      <w:pPr>
        <w:keepNext w:val="0"/>
        <w:spacing w:before="200" w:after="0" w:line="260" w:lineRule="atLeast"/>
        <w:ind w:left="0" w:right="0" w:firstLine="0"/>
        <w:jc w:val="both"/>
      </w:pPr>
      <w:bookmarkStart w:id="56" w:name="Bookmark_para_6"/>
      <w:bookmarkEnd w:id="56"/>
      <w:bookmarkStart w:id="57" w:name="Bookmark_I4F1XW950K1MND23V0000400"/>
      <w:bookmarkEnd w:id="57"/>
      <w:r>
        <w:rPr>
          <w:rFonts w:ascii="arial" w:eastAsia="arial" w:hAnsi="arial" w:cs="arial"/>
          <w:b w:val="0"/>
          <w:i w:val="0"/>
          <w:strike w:val="0"/>
          <w:noProof w:val="0"/>
          <w:color w:val="000000"/>
          <w:position w:val="0"/>
          <w:sz w:val="20"/>
          <w:u w:val="none"/>
          <w:vertAlign w:val="baseline"/>
        </w:rPr>
        <w:t xml:space="preserve">Prior to sentencing, on January 3, 2003, Arce-Jasso filed a motion for reconsideration of the court's original denial of the motion to suppress based on </w:t>
      </w:r>
      <w:bookmarkStart w:id="58" w:name="Bookmark_I4F1XW950K1MND23T0000400"/>
      <w:bookmarkEnd w:id="58"/>
      <w:hyperlink r:id="rId35" w:history="1">
        <w:r>
          <w:rPr>
            <w:rFonts w:ascii="arial" w:eastAsia="arial" w:hAnsi="arial" w:cs="arial"/>
            <w:b w:val="0"/>
            <w:i/>
            <w:strike w:val="0"/>
            <w:noProof w:val="0"/>
            <w:color w:val="0077CC"/>
            <w:position w:val="0"/>
            <w:sz w:val="20"/>
            <w:u w:val="single"/>
            <w:vertAlign w:val="baseline"/>
          </w:rPr>
          <w:t xml:space="preserve"> </w:t>
        </w:r>
      </w:hyperlink>
      <w:hyperlink r:id="rId35" w:history="1">
        <w:r>
          <w:rPr>
            <w:rFonts w:ascii="arial" w:eastAsia="arial" w:hAnsi="arial" w:cs="arial"/>
            <w:b/>
            <w:i/>
            <w:strike w:val="0"/>
            <w:noProof w:val="0"/>
            <w:color w:val="0077CC"/>
            <w:position w:val="0"/>
            <w:sz w:val="20"/>
            <w:u w:val="single"/>
            <w:vertAlign w:val="baseline"/>
          </w:rPr>
          <w:t>United States v. Portillo-Aguirre</w:t>
        </w:r>
      </w:hyperlink>
      <w:hyperlink r:id="rId35" w:history="1">
        <w:r>
          <w:rPr>
            <w:rFonts w:ascii="arial" w:eastAsia="arial" w:hAnsi="arial" w:cs="arial"/>
            <w:b w:val="0"/>
            <w:i/>
            <w:strike w:val="0"/>
            <w:noProof w:val="0"/>
            <w:color w:val="0077CC"/>
            <w:position w:val="0"/>
            <w:sz w:val="20"/>
            <w:u w:val="single"/>
            <w:vertAlign w:val="baseline"/>
          </w:rPr>
          <w:t>, 311 F.3d 647 (5th Cir. 2002)</w:t>
        </w:r>
      </w:hyperlink>
      <w:r>
        <w:rPr>
          <w:rFonts w:ascii="arial" w:eastAsia="arial" w:hAnsi="arial" w:cs="arial"/>
          <w:b w:val="0"/>
          <w:i w:val="0"/>
          <w:strike w:val="0"/>
          <w:noProof w:val="0"/>
          <w:color w:val="000000"/>
          <w:position w:val="0"/>
          <w:sz w:val="20"/>
          <w:u w:val="none"/>
          <w:vertAlign w:val="baseline"/>
        </w:rPr>
        <w:t>. After a hearing, the district court granted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this motion by written order entered on May 9, 2003, and suppressed the drug evidence. The Government filed a motion for reconsideration of this decision; and after hearing additional testimony, the court entered another written order on August 12, 2003, reaffirming its decision to suppress the cocaine. Arce-Jasso then filed a motion seeking either a judgment of acquittal or a new trial, which the court granted by entering a judgment for acquittal and also a conditional order for a new trial on August 29, 2003.</w:t>
      </w:r>
    </w:p>
    <w:p>
      <w:pPr>
        <w:keepNext w:val="0"/>
        <w:spacing w:before="240" w:after="0" w:line="260" w:lineRule="atLeast"/>
        <w:ind w:left="0" w:right="0" w:firstLine="0"/>
        <w:jc w:val="both"/>
      </w:pPr>
      <w:bookmarkStart w:id="59" w:name="Bookmark_para_7"/>
      <w:bookmarkEnd w:id="59"/>
      <w:r>
        <w:rPr>
          <w:rFonts w:ascii="arial" w:eastAsia="arial" w:hAnsi="arial" w:cs="arial"/>
          <w:b w:val="0"/>
          <w:i w:val="0"/>
          <w:strike w:val="0"/>
          <w:noProof w:val="0"/>
          <w:color w:val="000000"/>
          <w:position w:val="0"/>
          <w:sz w:val="20"/>
          <w:u w:val="none"/>
          <w:vertAlign w:val="baseline"/>
        </w:rPr>
        <w:t xml:space="preserve">On September 25, 2003, the Government filed a joint notice of appeal per </w:t>
      </w:r>
      <w:hyperlink r:id="rId12" w:history="1">
        <w:r>
          <w:rPr>
            <w:rFonts w:ascii="arial" w:eastAsia="arial" w:hAnsi="arial" w:cs="arial"/>
            <w:b w:val="0"/>
            <w:i/>
            <w:strike w:val="0"/>
            <w:noProof w:val="0"/>
            <w:color w:val="0077CC"/>
            <w:position w:val="0"/>
            <w:sz w:val="20"/>
            <w:u w:val="single"/>
            <w:vertAlign w:val="baseline"/>
          </w:rPr>
          <w:t>18 U.S.C. § 3731</w:t>
        </w:r>
      </w:hyperlink>
      <w:r>
        <w:rPr>
          <w:rFonts w:ascii="arial" w:eastAsia="arial" w:hAnsi="arial" w:cs="arial"/>
          <w:b w:val="0"/>
          <w:i w:val="0"/>
          <w:strike w:val="0"/>
          <w:noProof w:val="0"/>
          <w:color w:val="000000"/>
          <w:position w:val="0"/>
          <w:sz w:val="20"/>
          <w:u w:val="none"/>
          <w:vertAlign w:val="baseline"/>
        </w:rPr>
        <w:t xml:space="preserve"> of: (1) the court's judgment of acquittal and (2) the court's order denying the Government's motion for reconsideration of the court's prior order suppressing the cocaine evidence.</w:t>
      </w:r>
    </w:p>
    <w:p>
      <w:pPr>
        <w:keepNext w:val="0"/>
        <w:spacing w:before="200" w:after="0" w:line="260" w:lineRule="atLeast"/>
        <w:ind w:left="0" w:right="0" w:firstLine="0"/>
        <w:jc w:val="both"/>
      </w:pPr>
      <w:bookmarkStart w:id="60" w:name="Bookmark_para_8"/>
      <w:bookmarkEnd w:id="60"/>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61" w:name="Bookmark_para_9"/>
      <w:bookmarkEnd w:id="61"/>
      <w:r>
        <w:rPr>
          <w:rFonts w:ascii="arial" w:eastAsia="arial" w:hAnsi="arial" w:cs="arial"/>
          <w:b/>
          <w:i w:val="0"/>
          <w:strike w:val="0"/>
          <w:noProof w:val="0"/>
          <w:color w:val="000000"/>
          <w:position w:val="0"/>
          <w:sz w:val="20"/>
          <w:u w:val="none"/>
          <w:vertAlign w:val="baseline"/>
        </w:rPr>
        <w:t>Whether this Court has appellate jurisdiction to review the denial of the Government's motion to reconsider the district court's suppression order.</w:t>
      </w:r>
    </w:p>
    <w:p>
      <w:pPr>
        <w:keepNext w:val="0"/>
        <w:spacing w:before="200" w:after="0" w:line="260" w:lineRule="atLeast"/>
        <w:ind w:left="0" w:right="0" w:firstLine="0"/>
        <w:jc w:val="both"/>
      </w:pPr>
      <w:bookmarkStart w:id="62" w:name="Bookmark_para_10"/>
      <w:bookmarkEnd w:id="62"/>
      <w:bookmarkStart w:id="63" w:name="Bookmark_I4F1XW950K1MND23X0000400"/>
      <w:bookmarkEnd w:id="63"/>
      <w:r>
        <w:rPr>
          <w:rFonts w:ascii="arial" w:eastAsia="arial" w:hAnsi="arial" w:cs="arial"/>
          <w:b w:val="0"/>
          <w:i w:val="0"/>
          <w:strike w:val="0"/>
          <w:noProof w:val="0"/>
          <w:color w:val="000000"/>
          <w:position w:val="0"/>
          <w:sz w:val="20"/>
          <w:u w:val="none"/>
          <w:vertAlign w:val="baseline"/>
        </w:rPr>
        <w:t xml:space="preserve">Before reaching the merits, this Court must examine the basis, if any, of its appellate jurisdiction. </w:t>
      </w:r>
      <w:bookmarkStart w:id="64" w:name="Bookmark_I4F1XW950K1MND23W0000400"/>
      <w:bookmarkEnd w:id="64"/>
      <w:hyperlink r:id="rId36" w:history="1">
        <w:r>
          <w:rPr>
            <w:rFonts w:ascii="arial" w:eastAsia="arial" w:hAnsi="arial" w:cs="arial"/>
            <w:b w:val="0"/>
            <w:i/>
            <w:strike w:val="0"/>
            <w:noProof w:val="0"/>
            <w:color w:val="0077CC"/>
            <w:position w:val="0"/>
            <w:sz w:val="20"/>
            <w:u w:val="single"/>
            <w:vertAlign w:val="baseline"/>
          </w:rPr>
          <w:t xml:space="preserve"> </w:t>
        </w:r>
      </w:hyperlink>
      <w:hyperlink r:id="rId36" w:history="1">
        <w:r>
          <w:rPr>
            <w:rFonts w:ascii="arial" w:eastAsia="arial" w:hAnsi="arial" w:cs="arial"/>
            <w:b/>
            <w:i/>
            <w:strike w:val="0"/>
            <w:noProof w:val="0"/>
            <w:color w:val="0077CC"/>
            <w:position w:val="0"/>
            <w:sz w:val="20"/>
            <w:u w:val="single"/>
            <w:vertAlign w:val="baseline"/>
          </w:rPr>
          <w:t>Giles v. NYLCare Health Plans, Inc.</w:t>
        </w:r>
      </w:hyperlink>
      <w:hyperlink r:id="rId36" w:history="1">
        <w:r>
          <w:rPr>
            <w:rFonts w:ascii="arial" w:eastAsia="arial" w:hAnsi="arial" w:cs="arial"/>
            <w:b w:val="0"/>
            <w:i/>
            <w:strike w:val="0"/>
            <w:noProof w:val="0"/>
            <w:color w:val="0077CC"/>
            <w:position w:val="0"/>
            <w:sz w:val="20"/>
            <w:u w:val="single"/>
            <w:vertAlign w:val="baseline"/>
          </w:rPr>
          <w:t>, 172 F.3d 332, 335 (5th Cir. 1999)</w:t>
        </w:r>
      </w:hyperlink>
      <w:r>
        <w:rPr>
          <w:rFonts w:ascii="arial" w:eastAsia="arial" w:hAnsi="arial" w:cs="arial"/>
          <w:b w:val="0"/>
          <w:i w:val="0"/>
          <w:strike w:val="0"/>
          <w:noProof w:val="0"/>
          <w:color w:val="000000"/>
          <w:position w:val="0"/>
          <w:sz w:val="20"/>
          <w:u w:val="none"/>
          <w:vertAlign w:val="baseline"/>
        </w:rPr>
        <w:t xml:space="preserve">. </w:t>
      </w:r>
      <w:bookmarkStart w:id="65" w:name="Bookmark_LNHNREFclscc1"/>
      <w:bookmarkEnd w:id="65"/>
      <w:hyperlink r:id="rId37"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9"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The Government's ability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appeal suppression of evidence in criminal cases is governed by </w:t>
      </w:r>
      <w:hyperlink r:id="rId12" w:history="1">
        <w:r>
          <w:rPr>
            <w:rFonts w:ascii="arial" w:eastAsia="arial" w:hAnsi="arial" w:cs="arial"/>
            <w:b w:val="0"/>
            <w:i/>
            <w:strike w:val="0"/>
            <w:noProof w:val="0"/>
            <w:color w:val="0077CC"/>
            <w:position w:val="0"/>
            <w:sz w:val="20"/>
            <w:u w:val="single"/>
            <w:vertAlign w:val="baseline"/>
          </w:rPr>
          <w:t>18 U.S.C. § 3731</w:t>
        </w:r>
      </w:hyperlink>
      <w:r>
        <w:rPr>
          <w:rFonts w:ascii="arial" w:eastAsia="arial" w:hAnsi="arial" w:cs="arial"/>
          <w:b w:val="0"/>
          <w:i w:val="0"/>
          <w:strike w:val="0"/>
          <w:noProof w:val="0"/>
          <w:color w:val="000000"/>
          <w:position w:val="0"/>
          <w:sz w:val="20"/>
          <w:u w:val="none"/>
          <w:vertAlign w:val="baseline"/>
        </w:rPr>
        <w:t xml:space="preserve">. </w:t>
      </w:r>
      <w:bookmarkStart w:id="66" w:name="Bookmark_LNHNREFclscc2"/>
      <w:bookmarkEnd w:id="66"/>
      <w:hyperlink r:id="rId39"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0"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Section 3731</w:t>
        </w:r>
      </w:hyperlink>
      <w:r>
        <w:rPr>
          <w:rFonts w:ascii="arial" w:eastAsia="arial" w:hAnsi="arial" w:cs="arial"/>
          <w:b w:val="0"/>
          <w:i w:val="0"/>
          <w:strike w:val="0"/>
          <w:noProof w:val="0"/>
          <w:color w:val="000000"/>
          <w:position w:val="0"/>
          <w:sz w:val="20"/>
          <w:u w:val="none"/>
          <w:vertAlign w:val="baseline"/>
        </w:rPr>
        <w:t xml:space="preserve"> states: "An appeal by the United States shall lie to a court of appeals from a decision or order of a district court suppressing or excluding evidence . . . not made after the defendant has been put in jeopardy and before the verdict." </w:t>
      </w:r>
      <w:hyperlink r:id="rId12" w:history="1">
        <w:r>
          <w:rPr>
            <w:rFonts w:ascii="arial" w:eastAsia="arial" w:hAnsi="arial" w:cs="arial"/>
            <w:b w:val="0"/>
            <w:i/>
            <w:strike w:val="0"/>
            <w:noProof w:val="0"/>
            <w:color w:val="0077CC"/>
            <w:position w:val="0"/>
            <w:sz w:val="20"/>
            <w:u w:val="single"/>
            <w:vertAlign w:val="baseline"/>
          </w:rPr>
          <w:t>18 U.S.C. § 3731 (2004)</w:t>
        </w:r>
      </w:hyperlink>
      <w:r>
        <w:rPr>
          <w:rFonts w:ascii="arial" w:eastAsia="arial" w:hAnsi="arial" w:cs="arial"/>
          <w:b w:val="0"/>
          <w:i w:val="0"/>
          <w:strike w:val="0"/>
          <w:noProof w:val="0"/>
          <w:color w:val="000000"/>
          <w:position w:val="0"/>
          <w:sz w:val="20"/>
          <w:u w:val="none"/>
          <w:vertAlign w:val="baseline"/>
        </w:rPr>
        <w:t xml:space="preserve">. </w:t>
      </w:r>
      <w:bookmarkStart w:id="67" w:name="Bookmark_LNHNREFclscc3"/>
      <w:bookmarkEnd w:id="67"/>
      <w:hyperlink r:id="rId40"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1"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The U.S. Attorney must also "certify to the district court that the appeal is not taken for purpose of delay and that the evidence is a substantial proof of a fact material in the proceeding."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All appeals under </w:t>
      </w:r>
      <w:hyperlink r:id="rId12" w:history="1">
        <w:r>
          <w:rPr>
            <w:rFonts w:ascii="arial" w:eastAsia="arial" w:hAnsi="arial" w:cs="arial"/>
            <w:b w:val="0"/>
            <w:i/>
            <w:strike w:val="0"/>
            <w:noProof w:val="0"/>
            <w:color w:val="0077CC"/>
            <w:position w:val="0"/>
            <w:sz w:val="20"/>
            <w:u w:val="single"/>
            <w:vertAlign w:val="baseline"/>
          </w:rPr>
          <w:t>§ 3731</w:t>
        </w:r>
      </w:hyperlink>
      <w:r>
        <w:rPr>
          <w:rFonts w:ascii="arial" w:eastAsia="arial" w:hAnsi="arial" w:cs="arial"/>
          <w:b w:val="0"/>
          <w:i w:val="0"/>
          <w:strike w:val="0"/>
          <w:noProof w:val="0"/>
          <w:color w:val="000000"/>
          <w:position w:val="0"/>
          <w:sz w:val="20"/>
          <w:u w:val="none"/>
          <w:vertAlign w:val="baseline"/>
        </w:rPr>
        <w:t xml:space="preserve"> "shall be taken within thirty days after the decision, judgment or order has been rendered."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68" w:name="Bookmark_LNHNREFclscc4"/>
      <w:bookmarkEnd w:id="68"/>
      <w:hyperlink r:id="rId41"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2"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Federal Rule of Appellate Procedure 4(b)(1)(B)(i)</w:t>
      </w:r>
      <w:r>
        <w:rPr>
          <w:rFonts w:ascii="arial" w:eastAsia="arial" w:hAnsi="arial" w:cs="arial"/>
          <w:b w:val="0"/>
          <w:i w:val="0"/>
          <w:strike w:val="0"/>
          <w:noProof w:val="0"/>
          <w:color w:val="000000"/>
          <w:position w:val="0"/>
          <w:sz w:val="20"/>
          <w:u w:val="none"/>
          <w:vertAlign w:val="baseline"/>
        </w:rPr>
        <w:t xml:space="preserve"> requires: "When the government is entitled to appeal, its notice of appeal must be filed in the district court </w:t>
      </w:r>
      <w:r>
        <w:rPr>
          <w:rFonts w:ascii="arial" w:eastAsia="arial" w:hAnsi="arial" w:cs="arial"/>
          <w:b/>
          <w:i w:val="0"/>
          <w:strike w:val="0"/>
          <w:noProof w:val="0"/>
          <w:color w:val="000000"/>
          <w:position w:val="0"/>
          <w:sz w:val="20"/>
          <w:u w:val="none"/>
          <w:vertAlign w:val="baseline"/>
        </w:rPr>
        <w:t> [*128] </w:t>
      </w:r>
      <w:r>
        <w:rPr>
          <w:rFonts w:ascii="arial" w:eastAsia="arial" w:hAnsi="arial" w:cs="arial"/>
          <w:b w:val="0"/>
          <w:i w:val="0"/>
          <w:strike w:val="0"/>
          <w:noProof w:val="0"/>
          <w:color w:val="000000"/>
          <w:position w:val="0"/>
          <w:sz w:val="20"/>
          <w:u w:val="none"/>
          <w:vertAlign w:val="baseline"/>
        </w:rPr>
        <w:t xml:space="preserve"> within 30 days after . . . the entry of the judgment or order being appealed."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APP. P. 4(b)(1)(B)(i)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3" w:name="Bookmark_para_11"/>
      <w:bookmarkEnd w:id="73"/>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Arce-Jasso first contends that this Court does not have appellate jurisdiction to review the district court's decision to suppress the cocaine because the Government did not timely appeal that decision. </w:t>
      </w:r>
      <w:bookmarkStart w:id="74" w:name="Bookmark_I4F1XW950K1MND2420000400"/>
      <w:bookmarkEnd w:id="74"/>
      <w:r>
        <w:rPr>
          <w:rFonts w:ascii="arial" w:eastAsia="arial" w:hAnsi="arial" w:cs="arial"/>
          <w:b w:val="0"/>
          <w:i w:val="0"/>
          <w:strike w:val="0"/>
          <w:noProof w:val="0"/>
          <w:color w:val="000000"/>
          <w:position w:val="0"/>
          <w:sz w:val="20"/>
          <w:u w:val="none"/>
          <w:vertAlign w:val="baseline"/>
        </w:rPr>
        <w:t xml:space="preserve">He argues the 30-day clock began to run on August 12, the day the court denied the Government's motion for reconsideration of the grant of suppression; therefore, the Government's filing notice of appeal on September 25 fell outside the 30 days. The timing advanced by Arce-Jasso is correct. </w:t>
      </w:r>
      <w:bookmarkStart w:id="75" w:name="Bookmark_LNHNREFclscc6"/>
      <w:bookmarkEnd w:id="75"/>
      <w:hyperlink r:id="rId42"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4"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The clock would not have started running on May 9, 2003, when the suppression was actually granted, but would have started when the court denied the motion for reconsideration the Government made, on August 12. </w:t>
      </w:r>
      <w:r>
        <w:rPr>
          <w:rFonts w:ascii="arial" w:eastAsia="arial" w:hAnsi="arial" w:cs="arial"/>
          <w:b w:val="0"/>
          <w:i/>
          <w:strike w:val="0"/>
          <w:noProof w:val="0"/>
          <w:color w:val="000000"/>
          <w:position w:val="0"/>
          <w:sz w:val="20"/>
          <w:u w:val="none"/>
          <w:vertAlign w:val="baseline"/>
        </w:rPr>
        <w:t xml:space="preserve">See </w:t>
      </w:r>
      <w:bookmarkStart w:id="76" w:name="Bookmark_I4F1XW950K1MND2410000400"/>
      <w:bookmarkEnd w:id="76"/>
      <w:hyperlink r:id="rId43" w:history="1">
        <w:r>
          <w:rPr>
            <w:rFonts w:ascii="arial" w:eastAsia="arial" w:hAnsi="arial" w:cs="arial"/>
            <w:b w:val="0"/>
            <w:i/>
            <w:strike w:val="0"/>
            <w:noProof w:val="0"/>
            <w:color w:val="0077CC"/>
            <w:position w:val="0"/>
            <w:sz w:val="20"/>
            <w:u w:val="single"/>
            <w:vertAlign w:val="baseline"/>
          </w:rPr>
          <w:t xml:space="preserve"> </w:t>
        </w:r>
      </w:hyperlink>
      <w:hyperlink r:id="rId43" w:history="1">
        <w:r>
          <w:rPr>
            <w:rFonts w:ascii="arial" w:eastAsia="arial" w:hAnsi="arial" w:cs="arial"/>
            <w:b/>
            <w:i/>
            <w:strike w:val="0"/>
            <w:noProof w:val="0"/>
            <w:color w:val="0077CC"/>
            <w:position w:val="0"/>
            <w:sz w:val="20"/>
            <w:u w:val="single"/>
            <w:vertAlign w:val="baseline"/>
          </w:rPr>
          <w:t>United States v. Greenwood</w:t>
        </w:r>
      </w:hyperlink>
      <w:hyperlink r:id="rId43" w:history="1">
        <w:r>
          <w:rPr>
            <w:rFonts w:ascii="arial" w:eastAsia="arial" w:hAnsi="arial" w:cs="arial"/>
            <w:b w:val="0"/>
            <w:i/>
            <w:strike w:val="0"/>
            <w:noProof w:val="0"/>
            <w:color w:val="0077CC"/>
            <w:position w:val="0"/>
            <w:sz w:val="20"/>
            <w:u w:val="single"/>
            <w:vertAlign w:val="baseline"/>
          </w:rPr>
          <w:t>, 974 F.2d 1449, 1466-67 (5th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7" w:name="Bookmark_para_12"/>
      <w:bookmarkEnd w:id="77"/>
      <w:r>
        <w:rPr>
          <w:rFonts w:ascii="arial" w:eastAsia="arial" w:hAnsi="arial" w:cs="arial"/>
          <w:b w:val="0"/>
          <w:i w:val="0"/>
          <w:strike w:val="0"/>
          <w:noProof w:val="0"/>
          <w:color w:val="000000"/>
          <w:position w:val="0"/>
          <w:sz w:val="20"/>
          <w:u w:val="none"/>
          <w:vertAlign w:val="baseline"/>
        </w:rPr>
        <w:t xml:space="preserve">The Government concedes that if the clock started on August 12, it did fail to meet the 30-day deadline. However, the Government points to the materiality requirement in </w:t>
      </w:r>
      <w:hyperlink r:id="rId12" w:history="1">
        <w:r>
          <w:rPr>
            <w:rFonts w:ascii="arial" w:eastAsia="arial" w:hAnsi="arial" w:cs="arial"/>
            <w:b w:val="0"/>
            <w:i/>
            <w:strike w:val="0"/>
            <w:noProof w:val="0"/>
            <w:color w:val="0077CC"/>
            <w:position w:val="0"/>
            <w:sz w:val="20"/>
            <w:u w:val="single"/>
            <w:vertAlign w:val="baseline"/>
          </w:rPr>
          <w:t>§ 3731</w:t>
        </w:r>
      </w:hyperlink>
      <w:r>
        <w:rPr>
          <w:rFonts w:ascii="arial" w:eastAsia="arial" w:hAnsi="arial" w:cs="arial"/>
          <w:b w:val="0"/>
          <w:i w:val="0"/>
          <w:strike w:val="0"/>
          <w:noProof w:val="0"/>
          <w:color w:val="000000"/>
          <w:position w:val="0"/>
          <w:sz w:val="20"/>
          <w:u w:val="none"/>
          <w:vertAlign w:val="baseline"/>
        </w:rPr>
        <w:t xml:space="preserve"> and argues that the outcome of the motion to suppress by itself did not have any legal effect on the prior guilty verdict and thus had no practical "material" effect on the proceedings until the district court granted Arce-Jasso's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motion for judgment of acquittal. Thus, the Government contends the real clock began with the entry of acquittal, both for appealing the suppression and the acquittal. The Government is correct that appealing the decision to suppress per </w:t>
      </w:r>
      <w:hyperlink r:id="rId12" w:history="1">
        <w:r>
          <w:rPr>
            <w:rFonts w:ascii="arial" w:eastAsia="arial" w:hAnsi="arial" w:cs="arial"/>
            <w:b w:val="0"/>
            <w:i/>
            <w:strike w:val="0"/>
            <w:noProof w:val="0"/>
            <w:color w:val="0077CC"/>
            <w:position w:val="0"/>
            <w:sz w:val="20"/>
            <w:u w:val="single"/>
            <w:vertAlign w:val="baseline"/>
          </w:rPr>
          <w:t>§ 3731</w:t>
        </w:r>
      </w:hyperlink>
      <w:r>
        <w:rPr>
          <w:rFonts w:ascii="arial" w:eastAsia="arial" w:hAnsi="arial" w:cs="arial"/>
          <w:b w:val="0"/>
          <w:i w:val="0"/>
          <w:strike w:val="0"/>
          <w:noProof w:val="0"/>
          <w:color w:val="000000"/>
          <w:position w:val="0"/>
          <w:sz w:val="20"/>
          <w:u w:val="none"/>
          <w:vertAlign w:val="baseline"/>
        </w:rPr>
        <w:t xml:space="preserve"> would be possible here, notwithstanding the </w:t>
      </w:r>
      <w:r>
        <w:rPr>
          <w:rFonts w:ascii="arial" w:eastAsia="arial" w:hAnsi="arial" w:cs="arial"/>
          <w:b w:val="0"/>
          <w:i/>
          <w:strike w:val="0"/>
          <w:noProof w:val="0"/>
          <w:color w:val="000000"/>
          <w:position w:val="0"/>
          <w:sz w:val="20"/>
          <w:u w:val="none"/>
          <w:vertAlign w:val="baseline"/>
        </w:rPr>
        <w:t>Rule 4(b)</w:t>
      </w:r>
      <w:r>
        <w:rPr>
          <w:rFonts w:ascii="arial" w:eastAsia="arial" w:hAnsi="arial" w:cs="arial"/>
          <w:b w:val="0"/>
          <w:i w:val="0"/>
          <w:strike w:val="0"/>
          <w:noProof w:val="0"/>
          <w:color w:val="000000"/>
          <w:position w:val="0"/>
          <w:sz w:val="20"/>
          <w:u w:val="none"/>
          <w:vertAlign w:val="baseline"/>
        </w:rPr>
        <w:t xml:space="preserve"> timing problem. </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82" w:name="Bookmark_para_13"/>
      <w:bookmarkEnd w:id="82"/>
      <w:bookmarkStart w:id="83" w:name="Bookmark_I4F1XW950K1MND2460000400"/>
      <w:bookmarkEnd w:id="83"/>
      <w:bookmarkStart w:id="84" w:name="Bookmark_I4F1XW950K1MND2480000400"/>
      <w:bookmarkEnd w:id="84"/>
      <w:bookmarkStart w:id="85" w:name="Bookmark_LNHNREFclscc8"/>
      <w:bookmarkEnd w:id="85"/>
      <w:hyperlink r:id="rId44"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6"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Although </w:t>
      </w:r>
      <w:r>
        <w:rPr>
          <w:rFonts w:ascii="arial" w:eastAsia="arial" w:hAnsi="arial" w:cs="arial"/>
          <w:b w:val="0"/>
          <w:i/>
          <w:strike w:val="0"/>
          <w:noProof w:val="0"/>
          <w:color w:val="000000"/>
          <w:position w:val="0"/>
          <w:sz w:val="20"/>
          <w:u w:val="none"/>
          <w:vertAlign w:val="baseline"/>
        </w:rPr>
        <w:t>Rule 4(b)</w:t>
      </w:r>
      <w:r>
        <w:rPr>
          <w:rFonts w:ascii="arial" w:eastAsia="arial" w:hAnsi="arial" w:cs="arial"/>
          <w:b w:val="0"/>
          <w:i w:val="0"/>
          <w:strike w:val="0"/>
          <w:noProof w:val="0"/>
          <w:color w:val="000000"/>
          <w:position w:val="0"/>
          <w:sz w:val="20"/>
          <w:u w:val="none"/>
          <w:vertAlign w:val="baseline"/>
        </w:rPr>
        <w:t>'s timing requirement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is considered jurisdictional, </w:t>
      </w:r>
      <w:r>
        <w:rPr>
          <w:rFonts w:ascii="arial" w:eastAsia="arial" w:hAnsi="arial" w:cs="arial"/>
          <w:b w:val="0"/>
          <w:i/>
          <w:strike w:val="0"/>
          <w:noProof w:val="0"/>
          <w:color w:val="000000"/>
          <w:position w:val="0"/>
          <w:sz w:val="20"/>
          <w:u w:val="none"/>
          <w:vertAlign w:val="baseline"/>
        </w:rPr>
        <w:t xml:space="preserve">see </w:t>
      </w:r>
      <w:bookmarkStart w:id="86" w:name="Bookmark_I4F1XW950K1MND2450000400"/>
      <w:bookmarkEnd w:id="86"/>
      <w:hyperlink r:id="rId45" w:history="1">
        <w:r>
          <w:rPr>
            <w:rFonts w:ascii="arial" w:eastAsia="arial" w:hAnsi="arial" w:cs="arial"/>
            <w:b w:val="0"/>
            <w:i/>
            <w:strike w:val="0"/>
            <w:noProof w:val="0"/>
            <w:color w:val="0077CC"/>
            <w:position w:val="0"/>
            <w:sz w:val="20"/>
            <w:u w:val="single"/>
            <w:vertAlign w:val="baseline"/>
          </w:rPr>
          <w:t xml:space="preserve"> </w:t>
        </w:r>
      </w:hyperlink>
      <w:hyperlink r:id="rId45" w:history="1">
        <w:r>
          <w:rPr>
            <w:rFonts w:ascii="arial" w:eastAsia="arial" w:hAnsi="arial" w:cs="arial"/>
            <w:b/>
            <w:i/>
            <w:strike w:val="0"/>
            <w:noProof w:val="0"/>
            <w:color w:val="0077CC"/>
            <w:position w:val="0"/>
            <w:sz w:val="20"/>
            <w:u w:val="single"/>
            <w:vertAlign w:val="baseline"/>
          </w:rPr>
          <w:t>United States v. Wilson</w:t>
        </w:r>
      </w:hyperlink>
      <w:hyperlink r:id="rId45" w:history="1">
        <w:r>
          <w:rPr>
            <w:rFonts w:ascii="arial" w:eastAsia="arial" w:hAnsi="arial" w:cs="arial"/>
            <w:b w:val="0"/>
            <w:i/>
            <w:strike w:val="0"/>
            <w:noProof w:val="0"/>
            <w:color w:val="0077CC"/>
            <w:position w:val="0"/>
            <w:sz w:val="20"/>
            <w:u w:val="single"/>
            <w:vertAlign w:val="baseline"/>
          </w:rPr>
          <w:t>, 306 F.3d 231, 236 (5th Cir. 2002)</w:t>
        </w:r>
      </w:hyperlink>
      <w:r>
        <w:rPr>
          <w:rFonts w:ascii="arial" w:eastAsia="arial" w:hAnsi="arial" w:cs="arial"/>
          <w:b w:val="0"/>
          <w:i w:val="0"/>
          <w:strike w:val="0"/>
          <w:noProof w:val="0"/>
          <w:color w:val="000000"/>
          <w:position w:val="0"/>
          <w:sz w:val="20"/>
          <w:u w:val="none"/>
          <w:vertAlign w:val="baseline"/>
        </w:rPr>
        <w:t xml:space="preserve">, the Rule allows the district court to extend the time to file a notice of appeal for a period up to 30 days from the expiration of the Government's initial 30-day deadline.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APP. P. 4(b)(4)</w:t>
      </w:r>
      <w:r>
        <w:rPr>
          <w:rFonts w:ascii="arial" w:eastAsia="arial" w:hAnsi="arial" w:cs="arial"/>
          <w:b w:val="0"/>
          <w:i w:val="0"/>
          <w:strike w:val="0"/>
          <w:noProof w:val="0"/>
          <w:color w:val="000000"/>
          <w:position w:val="0"/>
          <w:sz w:val="20"/>
          <w:u w:val="none"/>
          <w:vertAlign w:val="baseline"/>
        </w:rPr>
        <w:t xml:space="preserve">. </w:t>
      </w:r>
      <w:bookmarkStart w:id="87" w:name="Bookmark_I4F1XW950K1MND24S0000400"/>
      <w:bookmarkEnd w:id="87"/>
      <w:r>
        <w:rPr>
          <w:rFonts w:ascii="arial" w:eastAsia="arial" w:hAnsi="arial" w:cs="arial"/>
          <w:b w:val="0"/>
          <w:i w:val="0"/>
          <w:strike w:val="0"/>
          <w:noProof w:val="0"/>
          <w:color w:val="000000"/>
          <w:position w:val="0"/>
          <w:sz w:val="20"/>
          <w:u w:val="none"/>
          <w:vertAlign w:val="baseline"/>
        </w:rPr>
        <w:t xml:space="preserve">However, the district court may only do so "upon a finding of excusable neglect or good cause."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Court has "customarily treated" the filing of an untimely notice of appeal within the 30-day additional period contemplated by </w:t>
      </w:r>
      <w:r>
        <w:rPr>
          <w:rFonts w:ascii="arial" w:eastAsia="arial" w:hAnsi="arial" w:cs="arial"/>
          <w:b w:val="0"/>
          <w:i/>
          <w:strike w:val="0"/>
          <w:noProof w:val="0"/>
          <w:color w:val="000000"/>
          <w:position w:val="0"/>
          <w:sz w:val="20"/>
          <w:u w:val="none"/>
          <w:vertAlign w:val="baseline"/>
        </w:rPr>
        <w:t>Rule 4(b)(4)</w:t>
      </w:r>
      <w:r>
        <w:rPr>
          <w:rFonts w:ascii="arial" w:eastAsia="arial" w:hAnsi="arial" w:cs="arial"/>
          <w:b w:val="0"/>
          <w:i w:val="0"/>
          <w:strike w:val="0"/>
          <w:noProof w:val="0"/>
          <w:color w:val="000000"/>
          <w:position w:val="0"/>
          <w:sz w:val="20"/>
          <w:u w:val="none"/>
          <w:vertAlign w:val="baseline"/>
        </w:rPr>
        <w:t xml:space="preserve"> "as a motion for a determination whether excusable neglect or good cause entitles the defendant to an extension of time to appeal." </w:t>
      </w:r>
      <w:bookmarkStart w:id="88" w:name="Bookmark_I4F1XW950K1MND2470000400"/>
      <w:bookmarkEnd w:id="88"/>
      <w:hyperlink r:id="rId46" w:history="1">
        <w:r>
          <w:rPr>
            <w:rFonts w:ascii="arial" w:eastAsia="arial" w:hAnsi="arial" w:cs="arial"/>
            <w:b w:val="0"/>
            <w:i/>
            <w:strike w:val="0"/>
            <w:noProof w:val="0"/>
            <w:color w:val="0077CC"/>
            <w:position w:val="0"/>
            <w:sz w:val="20"/>
            <w:u w:val="single"/>
            <w:vertAlign w:val="baseline"/>
          </w:rPr>
          <w:t xml:space="preserve"> </w:t>
        </w:r>
      </w:hyperlink>
      <w:hyperlink r:id="rId46" w:history="1">
        <w:r>
          <w:rPr>
            <w:rFonts w:ascii="arial" w:eastAsia="arial" w:hAnsi="arial" w:cs="arial"/>
            <w:b/>
            <w:i/>
            <w:strike w:val="0"/>
            <w:noProof w:val="0"/>
            <w:color w:val="0077CC"/>
            <w:position w:val="0"/>
            <w:sz w:val="20"/>
            <w:u w:val="single"/>
            <w:vertAlign w:val="baseline"/>
          </w:rPr>
          <w:t>United States v. Alvarez</w:t>
        </w:r>
      </w:hyperlink>
      <w:hyperlink r:id="rId46" w:history="1">
        <w:r>
          <w:rPr>
            <w:rFonts w:ascii="arial" w:eastAsia="arial" w:hAnsi="arial" w:cs="arial"/>
            <w:b w:val="0"/>
            <w:i/>
            <w:strike w:val="0"/>
            <w:noProof w:val="0"/>
            <w:color w:val="0077CC"/>
            <w:position w:val="0"/>
            <w:sz w:val="20"/>
            <w:u w:val="single"/>
            <w:vertAlign w:val="baseline"/>
          </w:rPr>
          <w:t>, 210 F.3d 309, 310 (5th Cir. 2000)</w:t>
        </w:r>
      </w:hyperlink>
      <w:r>
        <w:rPr>
          <w:rFonts w:ascii="arial" w:eastAsia="arial" w:hAnsi="arial" w:cs="arial"/>
          <w:b w:val="0"/>
          <w:i w:val="0"/>
          <w:strike w:val="0"/>
          <w:noProof w:val="0"/>
          <w:color w:val="000000"/>
          <w:position w:val="0"/>
          <w:sz w:val="20"/>
          <w:u w:val="none"/>
          <w:vertAlign w:val="baseline"/>
        </w:rPr>
        <w:t xml:space="preserve"> (citation omitted). </w:t>
      </w:r>
      <w:bookmarkStart w:id="89" w:name="Bookmark_I4F1XW950K1MND24S0000400_2"/>
      <w:bookmarkEnd w:id="89"/>
      <w:r>
        <w:rPr>
          <w:rFonts w:ascii="arial" w:eastAsia="arial" w:hAnsi="arial" w:cs="arial"/>
          <w:b w:val="0"/>
          <w:i w:val="0"/>
          <w:strike w:val="0"/>
          <w:noProof w:val="0"/>
          <w:color w:val="000000"/>
          <w:position w:val="0"/>
          <w:sz w:val="20"/>
          <w:u w:val="none"/>
          <w:vertAlign w:val="baseline"/>
        </w:rPr>
        <w:t xml:space="preserve">However, we have only granted this equitable treatment to criminal </w:t>
      </w:r>
      <w:r>
        <w:rPr>
          <w:rFonts w:ascii="arial" w:eastAsia="arial" w:hAnsi="arial" w:cs="arial"/>
          <w:b w:val="0"/>
          <w:i/>
          <w:strike w:val="0"/>
          <w:noProof w:val="0"/>
          <w:color w:val="000000"/>
          <w:position w:val="0"/>
          <w:sz w:val="20"/>
          <w:u w:val="none"/>
          <w:vertAlign w:val="baseline"/>
        </w:rPr>
        <w:t>defendants</w:t>
      </w:r>
      <w:r>
        <w:rPr>
          <w:rFonts w:ascii="arial" w:eastAsia="arial" w:hAnsi="arial" w:cs="arial"/>
          <w:b w:val="0"/>
          <w:i w:val="0"/>
          <w:strike w:val="0"/>
          <w:noProof w:val="0"/>
          <w:color w:val="000000"/>
          <w:position w:val="0"/>
          <w:sz w:val="20"/>
          <w:u w:val="none"/>
          <w:vertAlign w:val="baseline"/>
        </w:rPr>
        <w:t xml:space="preserve">, not to the Government as prosecutor.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90" w:name="Bookmark_I4F1XW950K1MND2490000400"/>
      <w:bookmarkEnd w:id="90"/>
      <w:hyperlink r:id="rId47" w:history="1">
        <w:r>
          <w:rPr>
            <w:rFonts w:ascii="arial" w:eastAsia="arial" w:hAnsi="arial" w:cs="arial"/>
            <w:b w:val="0"/>
            <w:i/>
            <w:strike w:val="0"/>
            <w:noProof w:val="0"/>
            <w:color w:val="0077CC"/>
            <w:position w:val="0"/>
            <w:sz w:val="20"/>
            <w:u w:val="single"/>
            <w:vertAlign w:val="baseline"/>
          </w:rPr>
          <w:t xml:space="preserve"> </w:t>
        </w:r>
      </w:hyperlink>
      <w:hyperlink r:id="rId47" w:history="1">
        <w:r>
          <w:rPr>
            <w:rFonts w:ascii="arial" w:eastAsia="arial" w:hAnsi="arial" w:cs="arial"/>
            <w:b/>
            <w:i/>
            <w:strike w:val="0"/>
            <w:noProof w:val="0"/>
            <w:color w:val="0077CC"/>
            <w:position w:val="0"/>
            <w:sz w:val="20"/>
            <w:u w:val="single"/>
            <w:vertAlign w:val="baseline"/>
          </w:rPr>
          <w:t>United States v. Golding</w:t>
        </w:r>
      </w:hyperlink>
      <w:hyperlink r:id="rId47" w:history="1">
        <w:r>
          <w:rPr>
            <w:rFonts w:ascii="arial" w:eastAsia="arial" w:hAnsi="arial" w:cs="arial"/>
            <w:b w:val="0"/>
            <w:i/>
            <w:strike w:val="0"/>
            <w:noProof w:val="0"/>
            <w:color w:val="0077CC"/>
            <w:position w:val="0"/>
            <w:sz w:val="20"/>
            <w:u w:val="single"/>
            <w:vertAlign w:val="baseline"/>
          </w:rPr>
          <w:t>, 739 F.2d 183, 184 (5th Cir. 1984)</w:t>
        </w:r>
      </w:hyperlink>
      <w:r>
        <w:rPr>
          <w:rFonts w:ascii="arial" w:eastAsia="arial" w:hAnsi="arial" w:cs="arial"/>
          <w:b w:val="0"/>
          <w:i w:val="0"/>
          <w:strike w:val="0"/>
          <w:noProof w:val="0"/>
          <w:color w:val="000000"/>
          <w:position w:val="0"/>
          <w:sz w:val="20"/>
          <w:u w:val="none"/>
          <w:vertAlign w:val="baseline"/>
        </w:rPr>
        <w:t>;</w:t>
      </w:r>
      <w:bookmarkStart w:id="91" w:name="Bookmark_I4F1XW950K1MND24T0000400"/>
      <w:bookmarkEnd w:id="91"/>
      <w:hyperlink r:id="rId48" w:history="1">
        <w:r>
          <w:rPr>
            <w:rFonts w:ascii="arial" w:eastAsia="arial" w:hAnsi="arial" w:cs="arial"/>
            <w:b w:val="0"/>
            <w:i/>
            <w:strike w:val="0"/>
            <w:noProof w:val="0"/>
            <w:color w:val="0077CC"/>
            <w:position w:val="0"/>
            <w:sz w:val="20"/>
            <w:u w:val="single"/>
            <w:vertAlign w:val="baseline"/>
          </w:rPr>
          <w:t xml:space="preserve"> </w:t>
        </w:r>
      </w:hyperlink>
      <w:hyperlink r:id="rId48" w:history="1">
        <w:r>
          <w:rPr>
            <w:rFonts w:ascii="arial" w:eastAsia="arial" w:hAnsi="arial" w:cs="arial"/>
            <w:b/>
            <w:i/>
            <w:strike w:val="0"/>
            <w:noProof w:val="0"/>
            <w:color w:val="0077CC"/>
            <w:position w:val="0"/>
            <w:sz w:val="20"/>
            <w:u w:val="single"/>
            <w:vertAlign w:val="baseline"/>
          </w:rPr>
          <w:t>United States v. Awalt</w:t>
        </w:r>
      </w:hyperlink>
      <w:hyperlink r:id="rId48" w:history="1">
        <w:r>
          <w:rPr>
            <w:rFonts w:ascii="arial" w:eastAsia="arial" w:hAnsi="arial" w:cs="arial"/>
            <w:b w:val="0"/>
            <w:i/>
            <w:strike w:val="0"/>
            <w:noProof w:val="0"/>
            <w:color w:val="0077CC"/>
            <w:position w:val="0"/>
            <w:sz w:val="20"/>
            <w:u w:val="single"/>
            <w:vertAlign w:val="baseline"/>
          </w:rPr>
          <w:t>, 728 F.2d 704, 705 (5th Cir. 1984)</w:t>
        </w:r>
      </w:hyperlink>
      <w:r>
        <w:rPr>
          <w:rFonts w:ascii="arial" w:eastAsia="arial" w:hAnsi="arial" w:cs="arial"/>
          <w:b w:val="0"/>
          <w:i w:val="0"/>
          <w:strike w:val="0"/>
          <w:noProof w:val="0"/>
          <w:color w:val="000000"/>
          <w:position w:val="0"/>
          <w:sz w:val="20"/>
          <w:u w:val="none"/>
          <w:vertAlign w:val="baseline"/>
        </w:rPr>
        <w:t xml:space="preserve">; </w:t>
      </w:r>
      <w:bookmarkStart w:id="92" w:name="Bookmark_I4F1XW950K1MND24W0000400"/>
      <w:bookmarkEnd w:id="92"/>
      <w:hyperlink r:id="rId49" w:history="1">
        <w:r>
          <w:rPr>
            <w:rFonts w:ascii="arial" w:eastAsia="arial" w:hAnsi="arial" w:cs="arial"/>
            <w:b w:val="0"/>
            <w:i/>
            <w:strike w:val="0"/>
            <w:noProof w:val="0"/>
            <w:color w:val="0077CC"/>
            <w:position w:val="0"/>
            <w:sz w:val="20"/>
            <w:u w:val="single"/>
            <w:vertAlign w:val="baseline"/>
          </w:rPr>
          <w:t xml:space="preserve"> </w:t>
        </w:r>
      </w:hyperlink>
      <w:hyperlink r:id="rId49" w:history="1">
        <w:r>
          <w:rPr>
            <w:rFonts w:ascii="arial" w:eastAsia="arial" w:hAnsi="arial" w:cs="arial"/>
            <w:b/>
            <w:i/>
            <w:strike w:val="0"/>
            <w:noProof w:val="0"/>
            <w:color w:val="0077CC"/>
            <w:position w:val="0"/>
            <w:sz w:val="20"/>
            <w:u w:val="single"/>
            <w:vertAlign w:val="baseline"/>
          </w:rPr>
          <w:t>United States v. Shillingford</w:t>
        </w:r>
      </w:hyperlink>
      <w:hyperlink r:id="rId49" w:history="1">
        <w:r>
          <w:rPr>
            <w:rFonts w:ascii="arial" w:eastAsia="arial" w:hAnsi="arial" w:cs="arial"/>
            <w:b w:val="0"/>
            <w:i/>
            <w:strike w:val="0"/>
            <w:noProof w:val="0"/>
            <w:color w:val="0077CC"/>
            <w:position w:val="0"/>
            <w:sz w:val="20"/>
            <w:u w:val="single"/>
            <w:vertAlign w:val="baseline"/>
          </w:rPr>
          <w:t>, 568 F.2d 1106, 1106 (5th Cir. 1978)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bookmarkStart w:id="93" w:name="Bookmark_I4F1XW950K1MND24Y0000400"/>
      <w:bookmarkEnd w:id="93"/>
      <w:hyperlink r:id="rId50" w:history="1">
        <w:r>
          <w:rPr>
            <w:rFonts w:ascii="arial" w:eastAsia="arial" w:hAnsi="arial" w:cs="arial"/>
            <w:b w:val="0"/>
            <w:i/>
            <w:strike w:val="0"/>
            <w:noProof w:val="0"/>
            <w:color w:val="0077CC"/>
            <w:position w:val="0"/>
            <w:sz w:val="20"/>
            <w:u w:val="single"/>
            <w:vertAlign w:val="baseline"/>
          </w:rPr>
          <w:t xml:space="preserve"> </w:t>
        </w:r>
      </w:hyperlink>
      <w:hyperlink r:id="rId50" w:history="1">
        <w:r>
          <w:rPr>
            <w:rFonts w:ascii="arial" w:eastAsia="arial" w:hAnsi="arial" w:cs="arial"/>
            <w:b/>
            <w:i/>
            <w:strike w:val="0"/>
            <w:noProof w:val="0"/>
            <w:color w:val="0077CC"/>
            <w:position w:val="0"/>
            <w:sz w:val="20"/>
            <w:u w:val="single"/>
            <w:vertAlign w:val="baseline"/>
          </w:rPr>
          <w:t xml:space="preserve">United </w:t>
        </w:r>
      </w:hyperlink>
      <w:hyperlink r:id="rId50" w:history="1">
        <w:r>
          <w:rPr>
            <w:rFonts w:ascii="arial" w:eastAsia="arial" w:hAnsi="arial" w:cs="arial"/>
            <w:b/>
            <w:i/>
            <w:strike w:val="0"/>
            <w:noProof w:val="0"/>
            <w:color w:val="0077CC"/>
            <w:position w:val="0"/>
            <w:sz w:val="20"/>
            <w:u w:val="single"/>
            <w:vertAlign w:val="baseline"/>
          </w:rPr>
          <w:t> [*129] </w:t>
        </w:r>
      </w:hyperlink>
      <w:hyperlink r:id="rId50" w:history="1">
        <w:r>
          <w:rPr>
            <w:rFonts w:ascii="arial" w:eastAsia="arial" w:hAnsi="arial" w:cs="arial"/>
            <w:b w:val="0"/>
            <w:i/>
            <w:strike w:val="0"/>
            <w:noProof w:val="0"/>
            <w:color w:val="0077CC"/>
            <w:position w:val="0"/>
            <w:sz w:val="20"/>
            <w:u w:val="single"/>
            <w:vertAlign w:val="baseline"/>
          </w:rPr>
          <w:t xml:space="preserve"> States v. Guiterrez</w:t>
        </w:r>
      </w:hyperlink>
      <w:hyperlink r:id="rId50" w:history="1">
        <w:r>
          <w:rPr>
            <w:rFonts w:ascii="arial" w:eastAsia="arial" w:hAnsi="arial" w:cs="arial"/>
            <w:b w:val="0"/>
            <w:i/>
            <w:strike w:val="0"/>
            <w:noProof w:val="0"/>
            <w:color w:val="0077CC"/>
            <w:position w:val="0"/>
            <w:sz w:val="20"/>
            <w:u w:val="single"/>
            <w:vertAlign w:val="baseline"/>
          </w:rPr>
          <w:t>, 556 F.2d 1217, 1218 (5th Cir. 1977)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4" w:name="Bookmark_para_14"/>
      <w:bookmarkEnd w:id="94"/>
      <w:bookmarkStart w:id="95" w:name="Bookmark_I4F1XW950K1MND2520000400"/>
      <w:bookmarkEnd w:id="95"/>
      <w:bookmarkStart w:id="96" w:name="Bookmark_LNHNREFclscc9"/>
      <w:bookmarkEnd w:id="96"/>
      <w:hyperlink r:id="rId5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7"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Unlike </w:t>
      </w:r>
      <w:r>
        <w:rPr>
          <w:rFonts w:ascii="arial" w:eastAsia="arial" w:hAnsi="arial" w:cs="arial"/>
          <w:b w:val="0"/>
          <w:i/>
          <w:strike w:val="0"/>
          <w:noProof w:val="0"/>
          <w:color w:val="000000"/>
          <w:position w:val="0"/>
          <w:sz w:val="20"/>
          <w:u w:val="none"/>
          <w:vertAlign w:val="baseline"/>
        </w:rPr>
        <w:t>Rule 4(b)</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3731</w:t>
        </w:r>
      </w:hyperlink>
      <w:r>
        <w:rPr>
          <w:rFonts w:ascii="arial" w:eastAsia="arial" w:hAnsi="arial" w:cs="arial"/>
          <w:b w:val="0"/>
          <w:i w:val="0"/>
          <w:strike w:val="0"/>
          <w:noProof w:val="0"/>
          <w:color w:val="000000"/>
          <w:position w:val="0"/>
          <w:sz w:val="20"/>
          <w:u w:val="none"/>
          <w:vertAlign w:val="baseline"/>
        </w:rPr>
        <w:t xml:space="preserve">'s timing requirements are not jurisdictional; "we may still entertain </w:t>
      </w:r>
      <w:hyperlink r:id="rId12" w:history="1">
        <w:r>
          <w:rPr>
            <w:rFonts w:ascii="arial" w:eastAsia="arial" w:hAnsi="arial" w:cs="arial"/>
            <w:b w:val="0"/>
            <w:i/>
            <w:strike w:val="0"/>
            <w:noProof w:val="0"/>
            <w:color w:val="0077CC"/>
            <w:position w:val="0"/>
            <w:sz w:val="20"/>
            <w:u w:val="single"/>
            <w:vertAlign w:val="baseline"/>
          </w:rPr>
          <w:t>§ 3731</w:t>
        </w:r>
      </w:hyperlink>
      <w:r>
        <w:rPr>
          <w:rFonts w:ascii="arial" w:eastAsia="arial" w:hAnsi="arial" w:cs="arial"/>
          <w:b w:val="0"/>
          <w:i w:val="0"/>
          <w:strike w:val="0"/>
          <w:noProof w:val="0"/>
          <w:color w:val="000000"/>
          <w:position w:val="0"/>
          <w:sz w:val="20"/>
          <w:u w:val="none"/>
          <w:vertAlign w:val="baseline"/>
        </w:rPr>
        <w:t xml:space="preserve"> appeals certified in an untimely manner." </w:t>
      </w:r>
      <w:bookmarkStart w:id="97" w:name="Bookmark_I4F1XW950K1MND2510000400"/>
      <w:bookmarkEnd w:id="97"/>
      <w:hyperlink r:id="rId52" w:history="1">
        <w:r>
          <w:rPr>
            <w:rFonts w:ascii="arial" w:eastAsia="arial" w:hAnsi="arial" w:cs="arial"/>
            <w:b w:val="0"/>
            <w:i/>
            <w:strike w:val="0"/>
            <w:noProof w:val="0"/>
            <w:color w:val="0077CC"/>
            <w:position w:val="0"/>
            <w:sz w:val="20"/>
            <w:u w:val="single"/>
            <w:vertAlign w:val="baseline"/>
          </w:rPr>
          <w:t xml:space="preserve"> </w:t>
        </w:r>
      </w:hyperlink>
      <w:hyperlink r:id="rId52" w:history="1">
        <w:r>
          <w:rPr>
            <w:rFonts w:ascii="arial" w:eastAsia="arial" w:hAnsi="arial" w:cs="arial"/>
            <w:b/>
            <w:i/>
            <w:strike w:val="0"/>
            <w:noProof w:val="0"/>
            <w:color w:val="0077CC"/>
            <w:position w:val="0"/>
            <w:sz w:val="20"/>
            <w:u w:val="single"/>
            <w:vertAlign w:val="baseline"/>
          </w:rPr>
          <w:t>United States v. Smith</w:t>
        </w:r>
      </w:hyperlink>
      <w:hyperlink r:id="rId52" w:history="1">
        <w:r>
          <w:rPr>
            <w:rFonts w:ascii="arial" w:eastAsia="arial" w:hAnsi="arial" w:cs="arial"/>
            <w:b w:val="0"/>
            <w:i/>
            <w:strike w:val="0"/>
            <w:noProof w:val="0"/>
            <w:color w:val="0077CC"/>
            <w:position w:val="0"/>
            <w:sz w:val="20"/>
            <w:u w:val="single"/>
            <w:vertAlign w:val="baseline"/>
          </w:rPr>
          <w:t>, 135 F.3d 963, 967 (5th Cir. 1998)</w:t>
        </w:r>
      </w:hyperlink>
      <w:r>
        <w:rPr>
          <w:rFonts w:ascii="arial" w:eastAsia="arial" w:hAnsi="arial" w:cs="arial"/>
          <w:b w:val="0"/>
          <w:i w:val="0"/>
          <w:strike w:val="0"/>
          <w:noProof w:val="0"/>
          <w:color w:val="000000"/>
          <w:position w:val="0"/>
          <w:sz w:val="20"/>
          <w:u w:val="none"/>
          <w:vertAlign w:val="baseline"/>
        </w:rPr>
        <w:t xml:space="preserve">. </w:t>
      </w:r>
      <w:bookmarkStart w:id="98" w:name="Bookmark_I4F1XW950K1MND25Y0000400"/>
      <w:bookmarkEnd w:id="9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none"/>
          <w:vertAlign w:val="baseline"/>
        </w:rPr>
        <w:t>Smith</w:t>
      </w:r>
      <w:r>
        <w:rPr>
          <w:rFonts w:ascii="arial" w:eastAsia="arial" w:hAnsi="arial" w:cs="arial"/>
          <w:b w:val="0"/>
          <w:i w:val="0"/>
          <w:strike w:val="0"/>
          <w:noProof w:val="0"/>
          <w:color w:val="000000"/>
          <w:position w:val="0"/>
          <w:sz w:val="20"/>
          <w:u w:val="none"/>
          <w:vertAlign w:val="baseline"/>
        </w:rPr>
        <w:t xml:space="preserve">, the Government filed notice to appeal an order quashing a subpoena within 30 days of that order's entry but did not certify its appeal until a few months later.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the district court issued a second order confirming its decision to quash the subpoena, the Government reinstated its original appeal within 30 days of the second order's entry. </w:t>
      </w:r>
      <w:bookmarkStart w:id="99" w:name="Bookmark_I4F1XW950K1MND25Y0000400_2"/>
      <w:bookmarkEnd w:id="99"/>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Court viewed the Government's "reinstated appeal as incorporating the proper, but untimely, </w:t>
      </w:r>
      <w:hyperlink r:id="rId12" w:history="1">
        <w:r>
          <w:rPr>
            <w:rFonts w:ascii="arial" w:eastAsia="arial" w:hAnsi="arial" w:cs="arial"/>
            <w:b w:val="0"/>
            <w:i/>
            <w:strike w:val="0"/>
            <w:noProof w:val="0"/>
            <w:color w:val="0077CC"/>
            <w:position w:val="0"/>
            <w:sz w:val="20"/>
            <w:u w:val="single"/>
            <w:vertAlign w:val="baseline"/>
          </w:rPr>
          <w:t>§ 3731</w:t>
        </w:r>
      </w:hyperlink>
      <w:r>
        <w:rPr>
          <w:rFonts w:ascii="arial" w:eastAsia="arial" w:hAnsi="arial" w:cs="arial"/>
          <w:b w:val="0"/>
          <w:i w:val="0"/>
          <w:strike w:val="0"/>
          <w:noProof w:val="0"/>
          <w:color w:val="000000"/>
          <w:position w:val="0"/>
          <w:sz w:val="20"/>
          <w:u w:val="none"/>
          <w:vertAlign w:val="baseline"/>
        </w:rPr>
        <w:t xml:space="preserve"> certification from its first appeal." </w:t>
      </w:r>
      <w:bookmarkStart w:id="100" w:name="Bookmark_I4F1XW950K1MND2530000400"/>
      <w:bookmarkEnd w:id="100"/>
      <w:hyperlink r:id="rId52" w:history="1">
        <w:r>
          <w:rPr>
            <w:rFonts w:ascii="arial" w:eastAsia="arial" w:hAnsi="arial" w:cs="arial"/>
            <w:b w:val="0"/>
            <w:i/>
            <w:strike w:val="0"/>
            <w:noProof w:val="0"/>
            <w:color w:val="0077CC"/>
            <w:position w:val="0"/>
            <w:sz w:val="20"/>
            <w:u w:val="single"/>
            <w:vertAlign w:val="baseline"/>
          </w:rPr>
          <w:t xml:space="preserve"> </w:t>
        </w:r>
      </w:hyperlink>
      <w:hyperlink r:id="rId52" w:history="1">
        <w:r>
          <w:rPr>
            <w:rFonts w:ascii="arial" w:eastAsia="arial" w:hAnsi="arial" w:cs="arial"/>
            <w:b/>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968</w:t>
        </w:r>
      </w:hyperlink>
      <w:r>
        <w:rPr>
          <w:rFonts w:ascii="arial" w:eastAsia="arial" w:hAnsi="arial" w:cs="arial"/>
          <w:b w:val="0"/>
          <w:i w:val="0"/>
          <w:strike w:val="0"/>
          <w:noProof w:val="0"/>
          <w:color w:val="000000"/>
          <w:position w:val="0"/>
          <w:sz w:val="20"/>
          <w:u w:val="none"/>
          <w:vertAlign w:val="baseline"/>
        </w:rPr>
        <w:t xml:space="preserve">. We agreed to hear the Government's appeal, in spite of the untimely certification, because the "Government effectively complied with the time limit in the statute" and "to the extent the Government did not follow the precise letter of the law, the defendant, the person meant to be protected by </w:t>
      </w:r>
      <w:hyperlink r:id="rId12" w:history="1">
        <w:r>
          <w:rPr>
            <w:rFonts w:ascii="arial" w:eastAsia="arial" w:hAnsi="arial" w:cs="arial"/>
            <w:b w:val="0"/>
            <w:i/>
            <w:strike w:val="0"/>
            <w:noProof w:val="0"/>
            <w:color w:val="0077CC"/>
            <w:position w:val="0"/>
            <w:sz w:val="20"/>
            <w:u w:val="single"/>
            <w:vertAlign w:val="baseline"/>
          </w:rPr>
          <w:t>§ 3731</w:t>
        </w:r>
      </w:hyperlink>
      <w:r>
        <w:rPr>
          <w:rFonts w:ascii="arial" w:eastAsia="arial" w:hAnsi="arial" w:cs="arial"/>
          <w:b w:val="0"/>
          <w:i w:val="0"/>
          <w:strike w:val="0"/>
          <w:noProof w:val="0"/>
          <w:color w:val="000000"/>
          <w:position w:val="0"/>
          <w:sz w:val="20"/>
          <w:u w:val="none"/>
          <w:vertAlign w:val="baseline"/>
        </w:rPr>
        <w:t>, suffered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no harm." </w:t>
      </w:r>
      <w:r>
        <w:rPr>
          <w:rFonts w:ascii="arial" w:eastAsia="arial" w:hAnsi="arial" w:cs="arial"/>
          <w:b/>
          <w:i/>
          <w:strike w:val="0"/>
          <w:noProof w:val="0"/>
          <w:color w:val="000000"/>
          <w:position w:val="0"/>
          <w:sz w:val="20"/>
          <w:u w:val="none"/>
          <w:vertAlign w:val="baseline"/>
        </w:rPr>
        <w:t>Id.</w:t>
      </w:r>
    </w:p>
    <w:p>
      <w:pPr>
        <w:keepNext w:val="0"/>
        <w:spacing w:before="240" w:after="0" w:line="260" w:lineRule="atLeast"/>
        <w:ind w:left="0" w:right="0" w:firstLine="0"/>
        <w:jc w:val="both"/>
      </w:pPr>
      <w:bookmarkStart w:id="101" w:name="Bookmark_para_15"/>
      <w:bookmarkEnd w:id="101"/>
      <w:bookmarkStart w:id="102" w:name="Bookmark_I1C5GKV6YG9000CXFJP00132"/>
      <w:bookmarkEnd w:id="102"/>
      <w:bookmarkStart w:id="103" w:name="Bookmark_I4F1XW950K1MND2610000400"/>
      <w:bookmarkEnd w:id="103"/>
      <w:r>
        <w:rPr>
          <w:rFonts w:ascii="arial" w:eastAsia="arial" w:hAnsi="arial" w:cs="arial"/>
          <w:b w:val="0"/>
          <w:i w:val="0"/>
          <w:strike w:val="0"/>
          <w:noProof w:val="0"/>
          <w:color w:val="000000"/>
          <w:position w:val="0"/>
          <w:sz w:val="20"/>
          <w:u w:val="none"/>
          <w:vertAlign w:val="baseline"/>
        </w:rPr>
        <w:t xml:space="preserve">We find the Government's untimeliness should not be excused here. </w:t>
      </w:r>
      <w:bookmarkStart w:id="104" w:name="Bookmark_LNHNREFclscc10"/>
      <w:bookmarkEnd w:id="104"/>
      <w:hyperlink r:id="rId53"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8"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This Court has never treated or recognized the Government's filing of an untimely motion within the 30-day additional period contemplated by </w:t>
      </w:r>
      <w:r>
        <w:rPr>
          <w:rFonts w:ascii="arial" w:eastAsia="arial" w:hAnsi="arial" w:cs="arial"/>
          <w:b w:val="0"/>
          <w:i/>
          <w:strike w:val="0"/>
          <w:noProof w:val="0"/>
          <w:color w:val="000000"/>
          <w:position w:val="0"/>
          <w:sz w:val="20"/>
          <w:u w:val="none"/>
          <w:vertAlign w:val="baseline"/>
        </w:rPr>
        <w:t>Rule 4(b)(4)</w:t>
      </w:r>
      <w:r>
        <w:rPr>
          <w:rFonts w:ascii="arial" w:eastAsia="arial" w:hAnsi="arial" w:cs="arial"/>
          <w:b w:val="0"/>
          <w:i w:val="0"/>
          <w:strike w:val="0"/>
          <w:noProof w:val="0"/>
          <w:color w:val="000000"/>
          <w:position w:val="0"/>
          <w:sz w:val="20"/>
          <w:u w:val="none"/>
          <w:vertAlign w:val="baseline"/>
        </w:rPr>
        <w:t xml:space="preserve"> as a motion for a determination of excusable neglect or good cause. Whether this Court would do so is not before us because the Government advanced no such argument. However, even if we were to treat the Government's untimely appeal as a motion for a determination of excusable neglect or good cause, we find no excusable neglect or good cause for its tardiness here. Likewise, the Government's case here is easily distinguishable from</w:t>
      </w:r>
      <w:bookmarkStart w:id="105" w:name="Bookmark_I4F1XW950K1MND2600000400"/>
      <w:bookmarkEnd w:id="105"/>
      <w:hyperlink r:id="rId52" w:history="1">
        <w:r>
          <w:rPr>
            <w:rFonts w:ascii="arial" w:eastAsia="arial" w:hAnsi="arial" w:cs="arial"/>
            <w:b w:val="0"/>
            <w:i/>
            <w:strike w:val="0"/>
            <w:noProof w:val="0"/>
            <w:color w:val="0077CC"/>
            <w:position w:val="0"/>
            <w:sz w:val="20"/>
            <w:u w:val="single"/>
            <w:vertAlign w:val="baseline"/>
          </w:rPr>
          <w:t xml:space="preserve"> </w:t>
        </w:r>
      </w:hyperlink>
      <w:hyperlink r:id="rId52" w:history="1">
        <w:r>
          <w:rPr>
            <w:rFonts w:ascii="arial" w:eastAsia="arial" w:hAnsi="arial" w:cs="arial"/>
            <w:b/>
            <w:i/>
            <w:strike w:val="0"/>
            <w:noProof w:val="0"/>
            <w:color w:val="0077CC"/>
            <w:position w:val="0"/>
            <w:sz w:val="20"/>
            <w:u w:val="single"/>
            <w:vertAlign w:val="baseline"/>
          </w:rPr>
          <w:t>Smith</w:t>
        </w:r>
      </w:hyperlink>
      <w:r>
        <w:rPr>
          <w:rFonts w:ascii="arial" w:eastAsia="arial" w:hAnsi="arial" w:cs="arial"/>
          <w:b w:val="0"/>
          <w:i w:val="0"/>
          <w:strike w:val="0"/>
          <w:noProof w:val="0"/>
          <w:color w:val="000000"/>
          <w:position w:val="0"/>
          <w:sz w:val="20"/>
          <w:u w:val="none"/>
          <w:vertAlign w:val="baseline"/>
        </w:rPr>
        <w:t xml:space="preserve"> not only because there the Government timely appealed the district court's second quashing order (albeit with the certification flaw) within the 30 days as required by </w:t>
      </w:r>
      <w:r>
        <w:rPr>
          <w:rFonts w:ascii="arial" w:eastAsia="arial" w:hAnsi="arial" w:cs="arial"/>
          <w:b w:val="0"/>
          <w:i/>
          <w:strike w:val="0"/>
          <w:noProof w:val="0"/>
          <w:color w:val="000000"/>
          <w:position w:val="0"/>
          <w:sz w:val="20"/>
          <w:u w:val="none"/>
          <w:vertAlign w:val="baseline"/>
        </w:rPr>
        <w:t>Rule 4(b)(1)(B)(i)</w:t>
      </w:r>
      <w:r>
        <w:rPr>
          <w:rFonts w:ascii="arial" w:eastAsia="arial" w:hAnsi="arial" w:cs="arial"/>
          <w:b w:val="0"/>
          <w:i w:val="0"/>
          <w:strike w:val="0"/>
          <w:noProof w:val="0"/>
          <w:color w:val="000000"/>
          <w:position w:val="0"/>
          <w:sz w:val="20"/>
          <w:u w:val="none"/>
          <w:vertAlign w:val="baseline"/>
        </w:rPr>
        <w:t xml:space="preserve">, but also because we find no "equities in this appeal [which] favor the Government." </w:t>
      </w:r>
      <w:bookmarkStart w:id="106" w:name="Bookmark_I4F1XW950K1MND2620000400"/>
      <w:bookmarkEnd w:id="106"/>
      <w:hyperlink r:id="rId52" w:history="1">
        <w:r>
          <w:rPr>
            <w:rFonts w:ascii="arial" w:eastAsia="arial" w:hAnsi="arial" w:cs="arial"/>
            <w:b w:val="0"/>
            <w:i/>
            <w:strike w:val="0"/>
            <w:noProof w:val="0"/>
            <w:color w:val="0077CC"/>
            <w:position w:val="0"/>
            <w:sz w:val="20"/>
            <w:u w:val="single"/>
            <w:vertAlign w:val="baseline"/>
          </w:rPr>
          <w:t xml:space="preserve"> 135 F.3d at 968</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107" w:name="Bookmark_para_16"/>
      <w:bookmarkEnd w:id="107"/>
      <w:r>
        <w:rPr>
          <w:rFonts w:ascii="arial" w:eastAsia="arial" w:hAnsi="arial" w:cs="arial"/>
          <w:b w:val="0"/>
          <w:i w:val="0"/>
          <w:strike w:val="0"/>
          <w:noProof w:val="0"/>
          <w:color w:val="000000"/>
          <w:position w:val="0"/>
          <w:sz w:val="20"/>
          <w:u w:val="none"/>
          <w:vertAlign w:val="baseline"/>
        </w:rPr>
        <w:t xml:space="preserve">We now consider the Government's argument that a post-verdict suppression order fails to become material to the proceedings until the court decides to grant acquittal. </w:t>
      </w:r>
      <w:bookmarkStart w:id="108" w:name="Bookmark_LNHNREFclscc11"/>
      <w:bookmarkEnd w:id="108"/>
      <w:hyperlink r:id="rId54"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9"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We find this argument lacks merit.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Rule 4(b)(1)(B)(i)</w:t>
      </w:r>
      <w:r>
        <w:rPr>
          <w:rFonts w:ascii="arial" w:eastAsia="arial" w:hAnsi="arial" w:cs="arial"/>
          <w:b w:val="0"/>
          <w:i w:val="0"/>
          <w:strike w:val="0"/>
          <w:noProof w:val="0"/>
          <w:color w:val="000000"/>
          <w:position w:val="0"/>
          <w:sz w:val="20"/>
          <w:u w:val="none"/>
          <w:vertAlign w:val="baseline"/>
        </w:rPr>
        <w:t xml:space="preserve"> requires filing of notice of appeal "within 30 days after . . . the entry of the judgment or order being appealed." </w:t>
      </w:r>
      <w:r>
        <w:rPr>
          <w:rFonts w:ascii="arial" w:eastAsia="arial" w:hAnsi="arial" w:cs="arial"/>
          <w:b w:val="0"/>
          <w:i/>
          <w:strike w:val="0"/>
          <w:noProof w:val="0"/>
          <w:color w:val="000000"/>
          <w:position w:val="0"/>
          <w:sz w:val="20"/>
          <w:u w:val="none"/>
          <w:vertAlign w:val="baseline"/>
        </w:rPr>
        <w:t>FED. R. APP. P. 4(b)(1)(B)(i)</w:t>
      </w:r>
      <w:r>
        <w:rPr>
          <w:rFonts w:ascii="arial" w:eastAsia="arial" w:hAnsi="arial" w:cs="arial"/>
          <w:b w:val="0"/>
          <w:i w:val="0"/>
          <w:strike w:val="0"/>
          <w:noProof w:val="0"/>
          <w:color w:val="000000"/>
          <w:position w:val="0"/>
          <w:sz w:val="20"/>
          <w:u w:val="none"/>
          <w:vertAlign w:val="baseline"/>
        </w:rPr>
        <w:t xml:space="preserve">. For appealing the denial of the motion for reconsideration of granting suppression entered on August 12, 2003, the deadline for the Government was September 11, 2003. The language of </w:t>
      </w:r>
      <w:hyperlink r:id="rId12" w:history="1">
        <w:r>
          <w:rPr>
            <w:rFonts w:ascii="arial" w:eastAsia="arial" w:hAnsi="arial" w:cs="arial"/>
            <w:b w:val="0"/>
            <w:i/>
            <w:strike w:val="0"/>
            <w:noProof w:val="0"/>
            <w:color w:val="0077CC"/>
            <w:position w:val="0"/>
            <w:sz w:val="20"/>
            <w:u w:val="single"/>
            <w:vertAlign w:val="baseline"/>
          </w:rPr>
          <w:t>§ 3731</w:t>
        </w:r>
      </w:hyperlink>
      <w:r>
        <w:rPr>
          <w:rFonts w:ascii="arial" w:eastAsia="arial" w:hAnsi="arial" w:cs="arial"/>
          <w:b w:val="0"/>
          <w:i w:val="0"/>
          <w:strike w:val="0"/>
          <w:noProof w:val="0"/>
          <w:color w:val="000000"/>
          <w:position w:val="0"/>
          <w:sz w:val="20"/>
          <w:u w:val="none"/>
          <w:vertAlign w:val="baseline"/>
        </w:rPr>
        <w:t xml:space="preserve"> does not extend or toll this deadline in any way, nor does it hinder the Government from appealing within 30 days; it also does not suggest that materiality is a different inquiry when a suppression is made pre-as opposed to post-verdict.</w:t>
      </w:r>
    </w:p>
    <w:p>
      <w:pPr>
        <w:keepNext w:val="0"/>
        <w:spacing w:before="200" w:after="0" w:line="260" w:lineRule="atLeast"/>
        <w:ind w:left="0" w:right="0" w:firstLine="0"/>
        <w:jc w:val="both"/>
      </w:pPr>
      <w:bookmarkStart w:id="109" w:name="Bookmark_para_17"/>
      <w:bookmarkEnd w:id="109"/>
      <w:bookmarkStart w:id="110" w:name="Bookmark_I4F1XW950K1MND26H0000400"/>
      <w:bookmarkEnd w:id="11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none"/>
          <w:vertAlign w:val="baseline"/>
        </w:rPr>
        <w:t>Smith</w:t>
      </w:r>
      <w:r>
        <w:rPr>
          <w:rFonts w:ascii="arial" w:eastAsia="arial" w:hAnsi="arial" w:cs="arial"/>
          <w:b w:val="0"/>
          <w:i w:val="0"/>
          <w:strike w:val="0"/>
          <w:noProof w:val="0"/>
          <w:color w:val="000000"/>
          <w:position w:val="0"/>
          <w:sz w:val="20"/>
          <w:u w:val="none"/>
          <w:vertAlign w:val="baseline"/>
        </w:rPr>
        <w:t xml:space="preserve">, this Court found an indicted suspect's allegedly false allegations in an arson case, captured on videotape by a TV station, to be "substantial proof of a fact material in the proceedings"; this Court allowed appeal of the quashed subpoena as suppressed evidence under </w:t>
      </w:r>
      <w:hyperlink r:id="rId12" w:history="1">
        <w:r>
          <w:rPr>
            <w:rFonts w:ascii="arial" w:eastAsia="arial" w:hAnsi="arial" w:cs="arial"/>
            <w:b w:val="0"/>
            <w:i/>
            <w:strike w:val="0"/>
            <w:noProof w:val="0"/>
            <w:color w:val="0077CC"/>
            <w:position w:val="0"/>
            <w:sz w:val="20"/>
            <w:u w:val="single"/>
            <w:vertAlign w:val="baseline"/>
          </w:rPr>
          <w:t>§ 3731</w:t>
        </w:r>
      </w:hyperlink>
      <w:r>
        <w:rPr>
          <w:rFonts w:ascii="arial" w:eastAsia="arial" w:hAnsi="arial" w:cs="arial"/>
          <w:b w:val="0"/>
          <w:i w:val="0"/>
          <w:strike w:val="0"/>
          <w:noProof w:val="0"/>
          <w:color w:val="000000"/>
          <w:position w:val="0"/>
          <w:sz w:val="20"/>
          <w:u w:val="none"/>
          <w:vertAlign w:val="baseline"/>
        </w:rPr>
        <w:t xml:space="preserve">. </w:t>
      </w:r>
      <w:bookmarkStart w:id="111" w:name="Bookmark_I4F1XW950K1MND26G0000400"/>
      <w:bookmarkEnd w:id="111"/>
      <w:hyperlink r:id="rId52" w:history="1">
        <w:r>
          <w:rPr>
            <w:rFonts w:ascii="arial" w:eastAsia="arial" w:hAnsi="arial" w:cs="arial"/>
            <w:b w:val="0"/>
            <w:i/>
            <w:strike w:val="0"/>
            <w:noProof w:val="0"/>
            <w:color w:val="0077CC"/>
            <w:position w:val="0"/>
            <w:sz w:val="20"/>
            <w:u w:val="single"/>
            <w:vertAlign w:val="baseline"/>
          </w:rPr>
          <w:t xml:space="preserve"> 135 F.3d at 967</w:t>
        </w:r>
      </w:hyperlink>
      <w:r>
        <w:rPr>
          <w:rFonts w:ascii="arial" w:eastAsia="arial" w:hAnsi="arial" w:cs="arial"/>
          <w:b w:val="0"/>
          <w:i w:val="0"/>
          <w:strike w:val="0"/>
          <w:noProof w:val="0"/>
          <w:color w:val="000000"/>
          <w:position w:val="0"/>
          <w:sz w:val="20"/>
          <w:u w:val="none"/>
          <w:vertAlign w:val="baseline"/>
        </w:rPr>
        <w:t>. Materiality did not depend on what legal decisions the district court hypothetically might later make in response to the quashing of the subpoena nor on any practical effect on the defendant's case. Neither party nor this Court knew precisely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what evidence the videotape might yield, if any; in fact, there, the defendant Smith had joined the Government on the motion to subpoena the footage because he thought the evidence might be exculpatory to him.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Court simply and briefly considered the materiality </w:t>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of the contents of the footage at the time the quashing was final. </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There was no need to wait until such evidence practically affected the case.</w:t>
      </w:r>
    </w:p>
    <w:p>
      <w:pPr>
        <w:keepNext w:val="0"/>
        <w:spacing w:before="200" w:after="0" w:line="260" w:lineRule="atLeast"/>
        <w:ind w:left="0" w:right="0" w:firstLine="0"/>
        <w:jc w:val="both"/>
      </w:pPr>
      <w:bookmarkStart w:id="124" w:name="Bookmark_para_18"/>
      <w:bookmarkEnd w:id="124"/>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Therefore, although the Government is correct that </w:t>
      </w:r>
      <w:bookmarkStart w:id="125" w:name="Bookmark_LNHNREFclscc13"/>
      <w:bookmarkEnd w:id="125"/>
      <w:hyperlink r:id="rId55"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1"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there are various hypothetical pathways the district court could choose to take after granting a post-guilty verdict suppression - immediately granting an acquittal, not changing the guilty verdict, or granting acquittal after some time has passed - if "the [suppressed] evidence is a substantial proof of a fact material in the proceeding," then the Government should note when 30 days will have passed after the suppression decision is final and make the decision to file notice of appeal within 30 days, instead of waiting until a possible acquittal is granted.</w:t>
      </w:r>
    </w:p>
    <w:p>
      <w:pPr>
        <w:keepNext w:val="0"/>
        <w:spacing w:before="240" w:after="0" w:line="260" w:lineRule="atLeast"/>
        <w:ind w:left="0" w:right="0" w:firstLine="0"/>
        <w:jc w:val="both"/>
      </w:pPr>
      <w:bookmarkStart w:id="126" w:name="Bookmark_para_19"/>
      <w:bookmarkEnd w:id="126"/>
      <w:bookmarkStart w:id="127" w:name="Bookmark_I4F1XW950K1MND2720000400"/>
      <w:bookmarkEnd w:id="127"/>
      <w:r>
        <w:rPr>
          <w:rFonts w:ascii="arial" w:eastAsia="arial" w:hAnsi="arial" w:cs="arial"/>
          <w:b w:val="0"/>
          <w:i w:val="0"/>
          <w:strike w:val="0"/>
          <w:noProof w:val="0"/>
          <w:color w:val="000000"/>
          <w:position w:val="0"/>
          <w:sz w:val="20"/>
          <w:u w:val="none"/>
          <w:vertAlign w:val="baseline"/>
        </w:rPr>
        <w:t xml:space="preserve">Moreover, while it may not always be readily apparent to the parties what evidence is a "substantial proof of a fact material in the proceeding," in Arce-Jasso's case the evidence considered by the district court during the bench trial consisted only of the stipulation of fact. This stipulation detailed the immigration stop and the cocaine discovered as a result of it, and Arce-Jasso's counsel clearly preserved the issue of the legality of the stop for appeal. </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 successful appeal on that issue would result in suppression of the cocaine. Thus, the materiality of that very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suppression by the district court to Arce-Jasso's ultimate criminal fate under </w:t>
      </w:r>
      <w:hyperlink r:id="rId34" w:history="1">
        <w:r>
          <w:rPr>
            <w:rFonts w:ascii="arial" w:eastAsia="arial" w:hAnsi="arial" w:cs="arial"/>
            <w:b w:val="0"/>
            <w:i/>
            <w:strike w:val="0"/>
            <w:noProof w:val="0"/>
            <w:color w:val="0077CC"/>
            <w:position w:val="0"/>
            <w:sz w:val="20"/>
            <w:u w:val="single"/>
            <w:vertAlign w:val="baseline"/>
          </w:rPr>
          <w:t>§ 841(a)(1)</w:t>
        </w:r>
      </w:hyperlink>
      <w:r>
        <w:rPr>
          <w:rFonts w:ascii="arial" w:eastAsia="arial" w:hAnsi="arial" w:cs="arial"/>
          <w:b w:val="0"/>
          <w:i w:val="0"/>
          <w:strike w:val="0"/>
          <w:noProof w:val="0"/>
          <w:color w:val="000000"/>
          <w:position w:val="0"/>
          <w:sz w:val="20"/>
          <w:u w:val="none"/>
          <w:vertAlign w:val="baseline"/>
        </w:rPr>
        <w:t xml:space="preserve"> and </w:t>
      </w:r>
      <w:hyperlink r:id="rId34" w:history="1">
        <w:r>
          <w:rPr>
            <w:rFonts w:ascii="arial" w:eastAsia="arial" w:hAnsi="arial" w:cs="arial"/>
            <w:b w:val="0"/>
            <w:i/>
            <w:strike w:val="0"/>
            <w:noProof w:val="0"/>
            <w:color w:val="0077CC"/>
            <w:position w:val="0"/>
            <w:sz w:val="20"/>
            <w:u w:val="single"/>
            <w:vertAlign w:val="baseline"/>
          </w:rPr>
          <w:t>841(b)(1)(A)</w:t>
        </w:r>
      </w:hyperlink>
      <w:r>
        <w:rPr>
          <w:rFonts w:ascii="arial" w:eastAsia="arial" w:hAnsi="arial" w:cs="arial"/>
          <w:b w:val="0"/>
          <w:i w:val="0"/>
          <w:strike w:val="0"/>
          <w:noProof w:val="0"/>
          <w:color w:val="000000"/>
          <w:position w:val="0"/>
          <w:sz w:val="20"/>
          <w:u w:val="none"/>
          <w:vertAlign w:val="baseline"/>
        </w:rPr>
        <w:t xml:space="preserve"> was entirely clear when the suppression was made and reconsideration denied, even if how the district court would later practically deal with that suppression was not. The Government did not appeal in time; therefore, we lack jurisdiction to review the suppression decision.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Whether this Court has appellate jurisdiction to review the judgment of acquittal.</w:t>
      </w:r>
    </w:p>
    <w:p>
      <w:pPr>
        <w:keepNext w:val="0"/>
        <w:spacing w:before="240" w:after="0" w:line="260" w:lineRule="atLeast"/>
        <w:ind w:left="0" w:right="0" w:firstLine="0"/>
        <w:jc w:val="both"/>
      </w:pPr>
      <w:bookmarkStart w:id="131" w:name="Bookmark_para_20"/>
      <w:bookmarkEnd w:id="131"/>
      <w:r>
        <w:rPr>
          <w:rFonts w:ascii="arial" w:eastAsia="arial" w:hAnsi="arial" w:cs="arial"/>
          <w:b w:val="0"/>
          <w:i w:val="0"/>
          <w:strike w:val="0"/>
          <w:noProof w:val="0"/>
          <w:color w:val="000000"/>
          <w:position w:val="0"/>
          <w:sz w:val="20"/>
          <w:u w:val="none"/>
          <w:vertAlign w:val="baseline"/>
        </w:rPr>
        <w:t>Arce-Jasso first argues that the Government cannot appeal the judgment of acquittal because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appellate review would contravene the </w:t>
      </w:r>
      <w:hyperlink r:id="rId28"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This argument fails. </w:t>
      </w:r>
      <w:bookmarkStart w:id="132" w:name="Bookmark_I4F1XW950K1MND2740000400"/>
      <w:bookmarkEnd w:id="132"/>
      <w:r>
        <w:rPr>
          <w:rFonts w:ascii="arial" w:eastAsia="arial" w:hAnsi="arial" w:cs="arial"/>
          <w:b w:val="0"/>
          <w:i w:val="0"/>
          <w:strike w:val="0"/>
          <w:noProof w:val="0"/>
          <w:color w:val="000000"/>
          <w:position w:val="0"/>
          <w:sz w:val="20"/>
          <w:u w:val="none"/>
          <w:vertAlign w:val="baseline"/>
        </w:rPr>
        <w:t>The Supreme Court has expressly stated:</w:t>
      </w:r>
    </w:p>
    <w:p>
      <w:pPr>
        <w:keepNext w:val="0"/>
        <w:spacing w:before="240" w:after="0" w:line="260" w:lineRule="atLeast"/>
        <w:ind w:left="400" w:right="0" w:firstLine="0"/>
        <w:jc w:val="both"/>
      </w:pPr>
      <w:bookmarkStart w:id="133" w:name="Bookmark_para_21"/>
      <w:bookmarkEnd w:id="133"/>
      <w:bookmarkStart w:id="134" w:name="Bookmark_I4F1XW950K1MND2740000400_2"/>
      <w:bookmarkEnd w:id="134"/>
      <w:bookmarkStart w:id="135" w:name="Bookmark_LNHNREFclscc15"/>
      <w:bookmarkEnd w:id="135"/>
      <w:hyperlink r:id="rId56"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3"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The Government was entitled to appeal both the order granting the motion to suppress and the order setting aside the verdict of guilty, since further proceedings if the Government were successful on the appeal would not be barred by the </w:t>
      </w:r>
      <w:hyperlink r:id="rId28"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The District Court had sensibly first made its finding on the factual question of guilt or innocence, and then ruled on the motion to suppress; a reversal of these rulings would require no further proceedings in the District Court, but merely a reinstatement of the finding of guilt. </w:t>
      </w:r>
      <w:bookmarkStart w:id="136" w:name="Bookmark_I4F1XW950K1MND2730000400"/>
      <w:bookmarkEnd w:id="136"/>
      <w:hyperlink r:id="rId57" w:history="1">
        <w:r>
          <w:rPr>
            <w:rFonts w:ascii="arial" w:eastAsia="arial" w:hAnsi="arial" w:cs="arial"/>
            <w:b w:val="0"/>
            <w:i/>
            <w:strike w:val="0"/>
            <w:noProof w:val="0"/>
            <w:color w:val="0077CC"/>
            <w:position w:val="0"/>
            <w:sz w:val="20"/>
            <w:u w:val="single"/>
            <w:vertAlign w:val="baseline"/>
          </w:rPr>
          <w:t xml:space="preserve"> </w:t>
        </w:r>
      </w:hyperlink>
      <w:hyperlink r:id="rId57" w:history="1">
        <w:r>
          <w:rPr>
            <w:rFonts w:ascii="arial" w:eastAsia="arial" w:hAnsi="arial" w:cs="arial"/>
            <w:b/>
            <w:i/>
            <w:strike w:val="0"/>
            <w:noProof w:val="0"/>
            <w:color w:val="0077CC"/>
            <w:position w:val="0"/>
            <w:sz w:val="20"/>
            <w:u w:val="single"/>
            <w:vertAlign w:val="baseline"/>
          </w:rPr>
          <w:t xml:space="preserve">United </w:t>
        </w:r>
      </w:hyperlink>
      <w:hyperlink r:id="rId57" w:history="1">
        <w:r>
          <w:rPr>
            <w:rFonts w:ascii="arial" w:eastAsia="arial" w:hAnsi="arial" w:cs="arial"/>
            <w:b/>
            <w:i/>
            <w:strike w:val="0"/>
            <w:noProof w:val="0"/>
            <w:color w:val="0077CC"/>
            <w:position w:val="0"/>
            <w:sz w:val="20"/>
            <w:u w:val="single"/>
            <w:vertAlign w:val="baseline"/>
          </w:rPr>
          <w:t> [*131] </w:t>
        </w:r>
      </w:hyperlink>
      <w:hyperlink r:id="rId57" w:history="1">
        <w:r>
          <w:rPr>
            <w:rFonts w:ascii="arial" w:eastAsia="arial" w:hAnsi="arial" w:cs="arial"/>
            <w:b w:val="0"/>
            <w:i/>
            <w:strike w:val="0"/>
            <w:noProof w:val="0"/>
            <w:color w:val="0077CC"/>
            <w:position w:val="0"/>
            <w:sz w:val="20"/>
            <w:u w:val="single"/>
            <w:vertAlign w:val="baseline"/>
          </w:rPr>
          <w:t xml:space="preserve"> States v. Morrison</w:t>
        </w:r>
      </w:hyperlink>
      <w:hyperlink r:id="rId57" w:history="1">
        <w:r>
          <w:rPr>
            <w:rFonts w:ascii="arial" w:eastAsia="arial" w:hAnsi="arial" w:cs="arial"/>
            <w:b w:val="0"/>
            <w:i/>
            <w:strike w:val="0"/>
            <w:noProof w:val="0"/>
            <w:color w:val="0077CC"/>
            <w:position w:val="0"/>
            <w:sz w:val="20"/>
            <w:u w:val="single"/>
            <w:vertAlign w:val="baseline"/>
          </w:rPr>
          <w:t>, 429 U.S. 1, 97 S. Ct. 24, 50 L. Ed. 2d 1 (1976)</w:t>
        </w:r>
      </w:hyperlink>
      <w:r>
        <w:rPr>
          <w:rFonts w:ascii="arial" w:eastAsia="arial" w:hAnsi="arial" w:cs="arial"/>
          <w:b w:val="0"/>
          <w:i w:val="0"/>
          <w:strike w:val="0"/>
          <w:noProof w:val="0"/>
          <w:color w:val="000000"/>
          <w:position w:val="0"/>
          <w:sz w:val="20"/>
          <w:u w:val="none"/>
          <w:vertAlign w:val="baseline"/>
        </w:rPr>
        <w:t xml:space="preserve">; </w:t>
      </w:r>
      <w:bookmarkStart w:id="137" w:name="Bookmark_I4F1XW950K1MND2750000400"/>
      <w:bookmarkEnd w:id="137"/>
      <w:hyperlink r:id="rId58" w:history="1">
        <w:r>
          <w:rPr>
            <w:rFonts w:ascii="arial" w:eastAsia="arial" w:hAnsi="arial" w:cs="arial"/>
            <w:b w:val="0"/>
            <w:i/>
            <w:strike w:val="0"/>
            <w:noProof w:val="0"/>
            <w:color w:val="0077CC"/>
            <w:position w:val="0"/>
            <w:sz w:val="20"/>
            <w:u w:val="single"/>
            <w:vertAlign w:val="baseline"/>
          </w:rPr>
          <w:t xml:space="preserve"> </w:t>
        </w:r>
      </w:hyperlink>
      <w:hyperlink r:id="rId58" w:history="1">
        <w:r>
          <w:rPr>
            <w:rFonts w:ascii="arial" w:eastAsia="arial" w:hAnsi="arial" w:cs="arial"/>
            <w:b/>
            <w:i/>
            <w:strike w:val="0"/>
            <w:noProof w:val="0"/>
            <w:color w:val="0077CC"/>
            <w:position w:val="0"/>
            <w:sz w:val="20"/>
            <w:u w:val="single"/>
            <w:vertAlign w:val="baseline"/>
          </w:rPr>
          <w:t>United States v. Wilson</w:t>
        </w:r>
      </w:hyperlink>
      <w:hyperlink r:id="rId58" w:history="1">
        <w:r>
          <w:rPr>
            <w:rFonts w:ascii="arial" w:eastAsia="arial" w:hAnsi="arial" w:cs="arial"/>
            <w:b w:val="0"/>
            <w:i/>
            <w:strike w:val="0"/>
            <w:noProof w:val="0"/>
            <w:color w:val="0077CC"/>
            <w:position w:val="0"/>
            <w:sz w:val="20"/>
            <w:u w:val="single"/>
            <w:vertAlign w:val="baseline"/>
          </w:rPr>
          <w:t>, 420 U.S. 332, 352-353, 95 S. Ct. 1013, 1026, 43 L. Ed. 2d 232 (1975)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8" w:name="Bookmark_I4F1XW950K1MND2740000400_3"/>
      <w:bookmarkEnd w:id="138"/>
      <w:bookmarkStart w:id="139" w:name="Bookmark_I4F1XW950K1MND2770000400"/>
      <w:bookmarkEnd w:id="139"/>
      <w:hyperlink r:id="rId59" w:history="1">
        <w:r>
          <w:rPr>
            <w:rFonts w:ascii="arial" w:eastAsia="arial" w:hAnsi="arial" w:cs="arial"/>
            <w:b w:val="0"/>
            <w:i/>
            <w:strike w:val="0"/>
            <w:color w:val="0077CC"/>
            <w:sz w:val="20"/>
            <w:u w:val="single"/>
            <w:vertAlign w:val="baseline"/>
          </w:rPr>
          <w:t xml:space="preserve"> </w:t>
        </w:r>
      </w:hyperlink>
      <w:hyperlink r:id="rId59" w:history="1">
        <w:r>
          <w:rPr>
            <w:rFonts w:ascii="arial" w:eastAsia="arial" w:hAnsi="arial" w:cs="arial"/>
            <w:b/>
            <w:i/>
            <w:strike w:val="0"/>
            <w:color w:val="0077CC"/>
            <w:sz w:val="20"/>
            <w:u w:val="single"/>
            <w:vertAlign w:val="baseline"/>
          </w:rPr>
          <w:t>United States v. Ceccolini</w:t>
        </w:r>
      </w:hyperlink>
      <w:hyperlink r:id="rId59" w:history="1">
        <w:r>
          <w:rPr>
            <w:rFonts w:ascii="arial" w:eastAsia="arial" w:hAnsi="arial" w:cs="arial"/>
            <w:b w:val="0"/>
            <w:i/>
            <w:strike w:val="0"/>
            <w:color w:val="0077CC"/>
            <w:sz w:val="20"/>
            <w:u w:val="single"/>
            <w:vertAlign w:val="baseline"/>
          </w:rPr>
          <w:t>, 435 U.S. 268, 270-71, 55 L. Ed. 2d 268, 98 S. Ct. 1054 (1978)</w:t>
        </w:r>
      </w:hyperlink>
      <w:r>
        <w:rPr>
          <w:rFonts w:ascii="arial" w:eastAsia="arial" w:hAnsi="arial" w:cs="arial"/>
          <w:b w:val="0"/>
          <w:i w:val="0"/>
          <w:strike w:val="0"/>
          <w:noProof w:val="0"/>
          <w:color w:val="000000"/>
          <w:position w:val="0"/>
          <w:sz w:val="20"/>
          <w:u w:val="none"/>
          <w:vertAlign w:val="baseline"/>
        </w:rPr>
        <w:t xml:space="preserve"> (internal citation and footnote omitted) (finding so in context where bench trial resulted in guilty verdict).</w:t>
      </w:r>
    </w:p>
    <w:p>
      <w:pPr>
        <w:keepNext w:val="0"/>
        <w:spacing w:before="240" w:after="0" w:line="260" w:lineRule="atLeast"/>
        <w:ind w:left="0" w:right="0" w:firstLine="0"/>
        <w:jc w:val="both"/>
      </w:pPr>
      <w:bookmarkStart w:id="140" w:name="Bookmark_para_22"/>
      <w:bookmarkEnd w:id="140"/>
      <w:r>
        <w:rPr>
          <w:rFonts w:ascii="arial" w:eastAsia="arial" w:hAnsi="arial" w:cs="arial"/>
          <w:b w:val="0"/>
          <w:i w:val="0"/>
          <w:strike w:val="0"/>
          <w:noProof w:val="0"/>
          <w:color w:val="000000"/>
          <w:position w:val="0"/>
          <w:sz w:val="20"/>
          <w:u w:val="none"/>
          <w:vertAlign w:val="baseline"/>
        </w:rPr>
        <w:t xml:space="preserve">Arce-Jasso also contends </w:t>
      </w:r>
      <w:hyperlink r:id="rId12" w:history="1">
        <w:r>
          <w:rPr>
            <w:rFonts w:ascii="arial" w:eastAsia="arial" w:hAnsi="arial" w:cs="arial"/>
            <w:b w:val="0"/>
            <w:i/>
            <w:strike w:val="0"/>
            <w:noProof w:val="0"/>
            <w:color w:val="0077CC"/>
            <w:position w:val="0"/>
            <w:sz w:val="20"/>
            <w:u w:val="single"/>
            <w:vertAlign w:val="baseline"/>
          </w:rPr>
          <w:t>§ 3731</w:t>
        </w:r>
      </w:hyperlink>
      <w:r>
        <w:rPr>
          <w:rFonts w:ascii="arial" w:eastAsia="arial" w:hAnsi="arial" w:cs="arial"/>
          <w:b w:val="0"/>
          <w:i w:val="0"/>
          <w:strike w:val="0"/>
          <w:noProof w:val="0"/>
          <w:color w:val="000000"/>
          <w:position w:val="0"/>
          <w:sz w:val="20"/>
          <w:u w:val="none"/>
          <w:vertAlign w:val="baseline"/>
        </w:rPr>
        <w:t xml:space="preserve"> does not permit appeals from judgments of acquittal. </w:t>
      </w:r>
      <w:bookmarkStart w:id="141" w:name="Bookmark_I4F1XW950K1MND27B0000400"/>
      <w:bookmarkEnd w:id="141"/>
      <w:r>
        <w:rPr>
          <w:rFonts w:ascii="arial" w:eastAsia="arial" w:hAnsi="arial" w:cs="arial"/>
          <w:b w:val="0"/>
          <w:i w:val="0"/>
          <w:strike w:val="0"/>
          <w:noProof w:val="0"/>
          <w:color w:val="000000"/>
          <w:position w:val="0"/>
          <w:sz w:val="20"/>
          <w:u w:val="none"/>
          <w:vertAlign w:val="baseline"/>
        </w:rPr>
        <w:t>This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argument also fails. </w:t>
      </w:r>
      <w:bookmarkStart w:id="142" w:name="Bookmark_LNHNREFclscc16"/>
      <w:bookmarkEnd w:id="142"/>
      <w:hyperlink r:id="rId60"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4"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Although </w:t>
      </w:r>
      <w:hyperlink r:id="rId12" w:history="1">
        <w:r>
          <w:rPr>
            <w:rFonts w:ascii="arial" w:eastAsia="arial" w:hAnsi="arial" w:cs="arial"/>
            <w:b w:val="0"/>
            <w:i/>
            <w:strike w:val="0"/>
            <w:noProof w:val="0"/>
            <w:color w:val="0077CC"/>
            <w:position w:val="0"/>
            <w:sz w:val="20"/>
            <w:u w:val="single"/>
            <w:vertAlign w:val="baseline"/>
          </w:rPr>
          <w:t>§ 3731</w:t>
        </w:r>
      </w:hyperlink>
      <w:r>
        <w:rPr>
          <w:rFonts w:ascii="arial" w:eastAsia="arial" w:hAnsi="arial" w:cs="arial"/>
          <w:b w:val="0"/>
          <w:i w:val="0"/>
          <w:strike w:val="0"/>
          <w:noProof w:val="0"/>
          <w:color w:val="000000"/>
          <w:position w:val="0"/>
          <w:sz w:val="20"/>
          <w:u w:val="none"/>
          <w:vertAlign w:val="baseline"/>
        </w:rPr>
        <w:t xml:space="preserve"> is silent on appeals from judgments of acquittal, this Circuit allows Government appeals per </w:t>
      </w:r>
      <w:hyperlink r:id="rId12" w:history="1">
        <w:r>
          <w:rPr>
            <w:rFonts w:ascii="arial" w:eastAsia="arial" w:hAnsi="arial" w:cs="arial"/>
            <w:b w:val="0"/>
            <w:i/>
            <w:strike w:val="0"/>
            <w:noProof w:val="0"/>
            <w:color w:val="0077CC"/>
            <w:position w:val="0"/>
            <w:sz w:val="20"/>
            <w:u w:val="single"/>
            <w:vertAlign w:val="baseline"/>
          </w:rPr>
          <w:t>§ 3731</w:t>
        </w:r>
      </w:hyperlink>
      <w:r>
        <w:rPr>
          <w:rFonts w:ascii="arial" w:eastAsia="arial" w:hAnsi="arial" w:cs="arial"/>
          <w:b w:val="0"/>
          <w:i w:val="0"/>
          <w:strike w:val="0"/>
          <w:noProof w:val="0"/>
          <w:color w:val="000000"/>
          <w:position w:val="0"/>
          <w:sz w:val="20"/>
          <w:u w:val="none"/>
          <w:vertAlign w:val="baseline"/>
        </w:rPr>
        <w:t xml:space="preserve"> from post-verdict judgments of acquittal. </w:t>
      </w:r>
      <w:bookmarkStart w:id="143" w:name="Bookmark_I4F1XW950K1MND2790000400"/>
      <w:bookmarkEnd w:id="143"/>
      <w:hyperlink r:id="rId61" w:history="1">
        <w:r>
          <w:rPr>
            <w:rFonts w:ascii="arial" w:eastAsia="arial" w:hAnsi="arial" w:cs="arial"/>
            <w:b w:val="0"/>
            <w:i/>
            <w:strike w:val="0"/>
            <w:noProof w:val="0"/>
            <w:color w:val="0077CC"/>
            <w:position w:val="0"/>
            <w:sz w:val="20"/>
            <w:u w:val="single"/>
            <w:vertAlign w:val="baseline"/>
          </w:rPr>
          <w:t xml:space="preserve"> </w:t>
        </w:r>
      </w:hyperlink>
      <w:hyperlink r:id="rId61" w:history="1">
        <w:r>
          <w:rPr>
            <w:rFonts w:ascii="arial" w:eastAsia="arial" w:hAnsi="arial" w:cs="arial"/>
            <w:b/>
            <w:i/>
            <w:strike w:val="0"/>
            <w:noProof w:val="0"/>
            <w:color w:val="0077CC"/>
            <w:position w:val="0"/>
            <w:sz w:val="20"/>
            <w:u w:val="single"/>
            <w:vertAlign w:val="baseline"/>
          </w:rPr>
          <w:t>United States v. Martiarena</w:t>
        </w:r>
      </w:hyperlink>
      <w:hyperlink r:id="rId61" w:history="1">
        <w:r>
          <w:rPr>
            <w:rFonts w:ascii="arial" w:eastAsia="arial" w:hAnsi="arial" w:cs="arial"/>
            <w:b w:val="0"/>
            <w:i/>
            <w:strike w:val="0"/>
            <w:noProof w:val="0"/>
            <w:color w:val="0077CC"/>
            <w:position w:val="0"/>
            <w:sz w:val="20"/>
            <w:u w:val="single"/>
            <w:vertAlign w:val="baseline"/>
          </w:rPr>
          <w:t>, 955 F.2d 363, 366 (5th Cir. 1992)</w:t>
        </w:r>
      </w:hyperlink>
      <w:r>
        <w:rPr>
          <w:rFonts w:ascii="arial" w:eastAsia="arial" w:hAnsi="arial" w:cs="arial"/>
          <w:b w:val="0"/>
          <w:i w:val="0"/>
          <w:strike w:val="0"/>
          <w:noProof w:val="0"/>
          <w:color w:val="000000"/>
          <w:position w:val="0"/>
          <w:sz w:val="20"/>
          <w:u w:val="none"/>
          <w:vertAlign w:val="baseline"/>
        </w:rPr>
        <w:t xml:space="preserve">; </w:t>
      </w:r>
      <w:bookmarkStart w:id="144" w:name="Bookmark_I4F1XW950K1MND27C0000400"/>
      <w:bookmarkEnd w:id="144"/>
      <w:hyperlink r:id="rId62" w:history="1">
        <w:r>
          <w:rPr>
            <w:rFonts w:ascii="arial" w:eastAsia="arial" w:hAnsi="arial" w:cs="arial"/>
            <w:b w:val="0"/>
            <w:i/>
            <w:strike w:val="0"/>
            <w:noProof w:val="0"/>
            <w:color w:val="0077CC"/>
            <w:position w:val="0"/>
            <w:sz w:val="20"/>
            <w:u w:val="single"/>
            <w:vertAlign w:val="baseline"/>
          </w:rPr>
          <w:t xml:space="preserve"> </w:t>
        </w:r>
      </w:hyperlink>
      <w:hyperlink r:id="rId62" w:history="1">
        <w:r>
          <w:rPr>
            <w:rFonts w:ascii="arial" w:eastAsia="arial" w:hAnsi="arial" w:cs="arial"/>
            <w:b/>
            <w:i/>
            <w:strike w:val="0"/>
            <w:noProof w:val="0"/>
            <w:color w:val="0077CC"/>
            <w:position w:val="0"/>
            <w:sz w:val="20"/>
            <w:u w:val="single"/>
            <w:vertAlign w:val="baseline"/>
          </w:rPr>
          <w:t>United States v. Varkonyi</w:t>
        </w:r>
      </w:hyperlink>
      <w:hyperlink r:id="rId62" w:history="1">
        <w:r>
          <w:rPr>
            <w:rFonts w:ascii="arial" w:eastAsia="arial" w:hAnsi="arial" w:cs="arial"/>
            <w:b w:val="0"/>
            <w:i/>
            <w:strike w:val="0"/>
            <w:noProof w:val="0"/>
            <w:color w:val="0077CC"/>
            <w:position w:val="0"/>
            <w:sz w:val="20"/>
            <w:u w:val="single"/>
            <w:vertAlign w:val="baseline"/>
          </w:rPr>
          <w:t>, 611 F.2d 84, 85 (5th Cir. 1980)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5" w:name="Bookmark_para_23"/>
      <w:bookmarkEnd w:id="145"/>
      <w:bookmarkStart w:id="146" w:name="Bookmark_I4F1XW950K1MND27G0000400"/>
      <w:bookmarkEnd w:id="146"/>
      <w:r>
        <w:rPr>
          <w:rFonts w:ascii="arial" w:eastAsia="arial" w:hAnsi="arial" w:cs="arial"/>
          <w:b w:val="0"/>
          <w:i w:val="0"/>
          <w:strike w:val="0"/>
          <w:noProof w:val="0"/>
          <w:color w:val="000000"/>
          <w:position w:val="0"/>
          <w:sz w:val="20"/>
          <w:u w:val="none"/>
          <w:vertAlign w:val="baseline"/>
        </w:rPr>
        <w:t xml:space="preserve">However, Arce-Jasso correctly argues that the law of the case doctrine precludes the Government from presenting an adequate case or controversy under Article III. </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bookmarkStart w:id="148" w:name="Bookmark_LNHNREFclscc17"/>
      <w:bookmarkEnd w:id="148"/>
      <w:hyperlink r:id="rId63"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5"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The law of the case doctrine is "a restriction self-imposed by the courts on themselves in the interests of judicial efficiency, [which] generally operates to preclude a reexamination of issues decided on appeal, either by the district court on remand or by the appellate court itself upon a subsequent appeal." </w:t>
      </w:r>
      <w:bookmarkStart w:id="149" w:name="Bookmark_I4F1XW950K1MND27F0000400"/>
      <w:bookmarkEnd w:id="149"/>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Signal Oil &amp; Gas Co. v. Barge W-701</w:t>
      </w:r>
      <w:r>
        <w:rPr>
          <w:rFonts w:ascii="arial" w:eastAsia="arial" w:hAnsi="arial" w:cs="arial"/>
          <w:b w:val="0"/>
          <w:i/>
          <w:strike w:val="0"/>
          <w:noProof w:val="0"/>
          <w:color w:val="000000"/>
          <w:position w:val="0"/>
          <w:sz w:val="20"/>
          <w:u w:val="none"/>
          <w:vertAlign w:val="baseline"/>
        </w:rPr>
        <w:t>, 654 F.2d 1164, 1169 (5th Cir. 1981)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50" w:name="Bookmark_I4F1XW950K1MND27H0000400"/>
      <w:bookmarkEnd w:id="150"/>
      <w:hyperlink r:id="rId64" w:history="1">
        <w:r>
          <w:rPr>
            <w:rFonts w:ascii="arial" w:eastAsia="arial" w:hAnsi="arial" w:cs="arial"/>
            <w:b w:val="0"/>
            <w:i/>
            <w:strike w:val="0"/>
            <w:noProof w:val="0"/>
            <w:color w:val="0077CC"/>
            <w:position w:val="0"/>
            <w:sz w:val="20"/>
            <w:u w:val="single"/>
            <w:vertAlign w:val="baseline"/>
          </w:rPr>
          <w:t xml:space="preserve"> </w:t>
        </w:r>
      </w:hyperlink>
      <w:hyperlink r:id="rId64" w:history="1">
        <w:r>
          <w:rPr>
            <w:rFonts w:ascii="arial" w:eastAsia="arial" w:hAnsi="arial" w:cs="arial"/>
            <w:b/>
            <w:i/>
            <w:strike w:val="0"/>
            <w:noProof w:val="0"/>
            <w:color w:val="0077CC"/>
            <w:position w:val="0"/>
            <w:sz w:val="20"/>
            <w:u w:val="single"/>
            <w:vertAlign w:val="baseline"/>
          </w:rPr>
          <w:t>Browning v. Navarro</w:t>
        </w:r>
      </w:hyperlink>
      <w:hyperlink r:id="rId64" w:history="1">
        <w:r>
          <w:rPr>
            <w:rFonts w:ascii="arial" w:eastAsia="arial" w:hAnsi="arial" w:cs="arial"/>
            <w:b w:val="0"/>
            <w:i/>
            <w:strike w:val="0"/>
            <w:noProof w:val="0"/>
            <w:color w:val="0077CC"/>
            <w:position w:val="0"/>
            <w:sz w:val="20"/>
            <w:u w:val="single"/>
            <w:vertAlign w:val="baseline"/>
          </w:rPr>
          <w:t>, 887 F.2d 553, 556 (5th Cir. 1989)</w:t>
        </w:r>
      </w:hyperlink>
      <w:r>
        <w:rPr>
          <w:rFonts w:ascii="arial" w:eastAsia="arial" w:hAnsi="arial" w:cs="arial"/>
          <w:b w:val="0"/>
          <w:i w:val="0"/>
          <w:strike w:val="0"/>
          <w:noProof w:val="0"/>
          <w:color w:val="000000"/>
          <w:position w:val="0"/>
          <w:sz w:val="20"/>
          <w:u w:val="none"/>
          <w:vertAlign w:val="baseline"/>
        </w:rPr>
        <w:t xml:space="preserve"> ("Later courts may not consider matters which were decided by necessary implication as well as those decided explicitly.") (internal quotation marks omitted).</w:t>
      </w:r>
    </w:p>
    <w:p>
      <w:pPr>
        <w:keepNext w:val="0"/>
        <w:spacing w:before="240" w:after="0" w:line="260" w:lineRule="atLeast"/>
        <w:ind w:left="0" w:right="0" w:firstLine="0"/>
        <w:jc w:val="both"/>
      </w:pPr>
      <w:bookmarkStart w:id="151" w:name="Bookmark_para_24"/>
      <w:bookmarkEnd w:id="151"/>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bookmarkStart w:id="152" w:name="Bookmark_I4F1XW950K1MND27T0000400"/>
      <w:bookmarkEnd w:id="152"/>
      <w:r>
        <w:rPr>
          <w:rFonts w:ascii="arial" w:eastAsia="arial" w:hAnsi="arial" w:cs="arial"/>
          <w:b w:val="0"/>
          <w:i w:val="0"/>
          <w:strike w:val="0"/>
          <w:noProof w:val="0"/>
          <w:color w:val="000000"/>
          <w:position w:val="0"/>
          <w:sz w:val="20"/>
          <w:u w:val="none"/>
          <w:vertAlign w:val="baseline"/>
        </w:rPr>
        <w:t xml:space="preserve">Thus, because </w:t>
      </w:r>
      <w:bookmarkStart w:id="153" w:name="Bookmark_LNHNREFclscc18"/>
      <w:bookmarkEnd w:id="153"/>
      <w:hyperlink r:id="rId65"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66"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this Court cannot disturb the improperly appealed suppression ruling, it becomes the law of the case by "necessary implication" and cannot be reconsidered by the district court. There is no other ground argued or available to remand the case. And even if this Court could do so, on remand the Government would face a Hobson's choice </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dismiss the charges against Arce-Jasso due to lack of evidence or retry him without the cocaine. </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This Court has recognized that </w:t>
      </w:r>
      <w:bookmarkStart w:id="156" w:name="Bookmark_LNHNREFclscc19"/>
      <w:bookmarkEnd w:id="156"/>
      <w:hyperlink r:id="rId66"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67"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"[a] claim becomes moot when . . . the parties lack a legally cognizable interest in the outcome." </w:t>
      </w:r>
      <w:bookmarkStart w:id="157" w:name="Bookmark_I4F1XW950K1MND27S0000400"/>
      <w:bookmarkEnd w:id="157"/>
      <w:hyperlink r:id="rId67" w:history="1">
        <w:r>
          <w:rPr>
            <w:rFonts w:ascii="arial" w:eastAsia="arial" w:hAnsi="arial" w:cs="arial"/>
            <w:b w:val="0"/>
            <w:i/>
            <w:strike w:val="0"/>
            <w:noProof w:val="0"/>
            <w:color w:val="0077CC"/>
            <w:position w:val="0"/>
            <w:sz w:val="20"/>
            <w:u w:val="single"/>
            <w:vertAlign w:val="baseline"/>
          </w:rPr>
          <w:t xml:space="preserve"> </w:t>
        </w:r>
      </w:hyperlink>
      <w:hyperlink r:id="rId67" w:history="1">
        <w:r>
          <w:rPr>
            <w:rFonts w:ascii="arial" w:eastAsia="arial" w:hAnsi="arial" w:cs="arial"/>
            <w:b/>
            <w:i/>
            <w:strike w:val="0"/>
            <w:noProof w:val="0"/>
            <w:color w:val="0077CC"/>
            <w:position w:val="0"/>
            <w:sz w:val="20"/>
            <w:u w:val="single"/>
            <w:vertAlign w:val="baseline"/>
          </w:rPr>
          <w:t>Karaha Bodas Co., L.L.C. v. Perusahaan Pertambangan Minyak Dan Gas Bumi Negara</w:t>
        </w:r>
      </w:hyperlink>
      <w:hyperlink r:id="rId67" w:history="1">
        <w:r>
          <w:rPr>
            <w:rFonts w:ascii="arial" w:eastAsia="arial" w:hAnsi="arial" w:cs="arial"/>
            <w:b w:val="0"/>
            <w:i/>
            <w:strike w:val="0"/>
            <w:noProof w:val="0"/>
            <w:color w:val="0077CC"/>
            <w:position w:val="0"/>
            <w:sz w:val="20"/>
            <w:u w:val="single"/>
            <w:vertAlign w:val="baseline"/>
          </w:rPr>
          <w:t>, 335 F.3d 357, 365 (5th Cir. 2003)</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158" w:name="Bookmark_I4F1XW950K1MND27V0000400"/>
      <w:bookmarkEnd w:id="158"/>
      <w:hyperlink r:id="rId68" w:history="1">
        <w:r>
          <w:rPr>
            <w:rFonts w:ascii="arial" w:eastAsia="arial" w:hAnsi="arial" w:cs="arial"/>
            <w:b w:val="0"/>
            <w:i/>
            <w:strike w:val="0"/>
            <w:noProof w:val="0"/>
            <w:color w:val="0077CC"/>
            <w:position w:val="0"/>
            <w:sz w:val="20"/>
            <w:u w:val="single"/>
            <w:vertAlign w:val="baseline"/>
          </w:rPr>
          <w:t xml:space="preserve"> </w:t>
        </w:r>
      </w:hyperlink>
      <w:hyperlink r:id="rId68" w:history="1">
        <w:r>
          <w:rPr>
            <w:rFonts w:ascii="arial" w:eastAsia="arial" w:hAnsi="arial" w:cs="arial"/>
            <w:b/>
            <w:i/>
            <w:strike w:val="0"/>
            <w:noProof w:val="0"/>
            <w:color w:val="0077CC"/>
            <w:position w:val="0"/>
            <w:sz w:val="20"/>
            <w:u w:val="single"/>
            <w:vertAlign w:val="baseline"/>
          </w:rPr>
          <w:t>Piggly Wiggly Clarksville, Inc. v. Mrs. Baird's Bakeries</w:t>
        </w:r>
      </w:hyperlink>
      <w:hyperlink r:id="rId68" w:history="1">
        <w:r>
          <w:rPr>
            <w:rFonts w:ascii="arial" w:eastAsia="arial" w:hAnsi="arial" w:cs="arial"/>
            <w:b w:val="0"/>
            <w:i/>
            <w:strike w:val="0"/>
            <w:noProof w:val="0"/>
            <w:color w:val="0077CC"/>
            <w:position w:val="0"/>
            <w:sz w:val="20"/>
            <w:u w:val="single"/>
            <w:vertAlign w:val="baseline"/>
          </w:rPr>
          <w:t>, 177 F.3d 380, 383 (5th Cir.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9" w:name="Bookmark_para_25"/>
      <w:bookmarkEnd w:id="159"/>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bookmarkStart w:id="160" w:name="Bookmark_I4F1XW950K1MND27Y0000400"/>
      <w:bookmarkEnd w:id="160"/>
      <w:bookmarkStart w:id="161" w:name="Bookmark_LNHNREFclscc20"/>
      <w:bookmarkEnd w:id="161"/>
      <w:hyperlink r:id="rId69"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68" type="#_x0000_t75" style="width:10.5pt;height:10.5pt">
              <v:imagedata r:id="rId38" o:title=""/>
            </v:shape>
          </w:pict>
        </w:r>
      </w:hyperlink>
      <w:r>
        <w:rPr>
          <w:rFonts w:ascii="arial" w:eastAsia="arial" w:hAnsi="arial" w:cs="arial"/>
          <w:b w:val="0"/>
          <w:i w:val="0"/>
          <w:strike w:val="0"/>
          <w:noProof w:val="0"/>
          <w:color w:val="000000"/>
          <w:position w:val="0"/>
          <w:sz w:val="20"/>
          <w:u w:val="none"/>
          <w:vertAlign w:val="baseline"/>
        </w:rPr>
        <w:t xml:space="preserve">] Neither of the Government's options provides an effective remedy on remand, so the Government does not have any "interest in the outcome for which effective relief is available." </w:t>
      </w:r>
      <w:bookmarkStart w:id="162" w:name="Bookmark_I4F1XW950K1MND27X0000400"/>
      <w:bookmarkEnd w:id="162"/>
      <w:hyperlink r:id="rId67" w:history="1">
        <w:r>
          <w:rPr>
            <w:rFonts w:ascii="arial" w:eastAsia="arial" w:hAnsi="arial" w:cs="arial"/>
            <w:b w:val="0"/>
            <w:i/>
            <w:strike w:val="0"/>
            <w:noProof w:val="0"/>
            <w:color w:val="0077CC"/>
            <w:position w:val="0"/>
            <w:sz w:val="20"/>
            <w:u w:val="single"/>
            <w:vertAlign w:val="baseline"/>
          </w:rPr>
          <w:t xml:space="preserve"> </w:t>
        </w:r>
      </w:hyperlink>
      <w:hyperlink r:id="rId67" w:history="1">
        <w:r>
          <w:rPr>
            <w:rFonts w:ascii="arial" w:eastAsia="arial" w:hAnsi="arial" w:cs="arial"/>
            <w:b/>
            <w:i/>
            <w:strike w:val="0"/>
            <w:noProof w:val="0"/>
            <w:color w:val="0077CC"/>
            <w:position w:val="0"/>
            <w:sz w:val="20"/>
            <w:u w:val="single"/>
            <w:vertAlign w:val="baseline"/>
          </w:rPr>
          <w:t>Karaha Bodas</w:t>
        </w:r>
      </w:hyperlink>
      <w:hyperlink r:id="rId67" w:history="1">
        <w:r>
          <w:rPr>
            <w:rFonts w:ascii="arial" w:eastAsia="arial" w:hAnsi="arial" w:cs="arial"/>
            <w:b w:val="0"/>
            <w:i/>
            <w:strike w:val="0"/>
            <w:noProof w:val="0"/>
            <w:color w:val="0077CC"/>
            <w:position w:val="0"/>
            <w:sz w:val="20"/>
            <w:u w:val="single"/>
            <w:vertAlign w:val="baseline"/>
          </w:rPr>
          <w:t>, 335 F.3d at 365</w:t>
        </w:r>
      </w:hyperlink>
      <w:r>
        <w:rPr>
          <w:rFonts w:ascii="arial" w:eastAsia="arial" w:hAnsi="arial" w:cs="arial"/>
          <w:b w:val="0"/>
          <w:i w:val="0"/>
          <w:strike w:val="0"/>
          <w:noProof w:val="0"/>
          <w:color w:val="000000"/>
          <w:position w:val="0"/>
          <w:sz w:val="20"/>
          <w:u w:val="none"/>
          <w:vertAlign w:val="baseline"/>
        </w:rPr>
        <w:t>. The Government's appeal does not present an adequate case or controversy. Therefore, this appeal of Arce-Jasso's judgment of acquittal is moot.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63" w:name="Bookmark_para_26"/>
      <w:bookmarkEnd w:id="163"/>
      <w:r>
        <w:rPr>
          <w:rFonts w:ascii="arial" w:eastAsia="arial" w:hAnsi="arial" w:cs="arial"/>
          <w:b w:val="0"/>
          <w:i w:val="0"/>
          <w:strike w:val="0"/>
          <w:noProof w:val="0"/>
          <w:color w:val="000000"/>
          <w:position w:val="0"/>
          <w:sz w:val="20"/>
          <w:u w:val="none"/>
          <w:vertAlign w:val="baseline"/>
        </w:rPr>
        <w:t xml:space="preserve">Having carefully considered the parties' respective briefing and arguments, for the </w:t>
      </w:r>
      <w:r>
        <w:rPr>
          <w:rFonts w:ascii="arial" w:eastAsia="arial" w:hAnsi="arial" w:cs="arial"/>
          <w:b/>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reasons set forth above, we DISMISS the Government's appeal.</w:t>
      </w:r>
    </w:p>
    <w:p>
      <w:pPr>
        <w:keepNext w:val="0"/>
        <w:spacing w:before="200" w:after="0" w:line="260" w:lineRule="atLeast"/>
        <w:ind w:left="0" w:right="0" w:firstLine="0"/>
        <w:jc w:val="both"/>
      </w:pPr>
      <w:bookmarkStart w:id="164" w:name="Bookmark_para_27"/>
      <w:bookmarkEnd w:id="164"/>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w:t>
      </w:r>
    </w:p>
    <w:p/>
    <w:p>
      <w:pPr>
        <w:ind w:left="200"/>
      </w:pPr>
      <w:r>
        <w:br/>
      </w:r>
      <w:r>
        <w:pict>
          <v:line id="_x0000_s106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4" w:name="Bookmark_fnpara_1"/>
      <w:bookmarkEnd w:id="54"/>
      <w:r>
        <w:rPr>
          <w:rFonts w:ascii="arial" w:eastAsia="arial" w:hAnsi="arial" w:cs="arial"/>
          <w:b w:val="0"/>
          <w:i w:val="0"/>
          <w:strike w:val="0"/>
          <w:noProof w:val="0"/>
          <w:color w:val="000000"/>
          <w:position w:val="0"/>
          <w:sz w:val="18"/>
          <w:u w:val="none"/>
          <w:vertAlign w:val="baseline"/>
        </w:rPr>
        <w:t xml:space="preserve">Agent Garcia stated he asked these questions because certain cities are common destinations for illegal aliens and "disposable" vehicles are often used for smuggling drugs or aliens. He also stated that Cougar vehicles have been used for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because of their large trunk and a void in the quarter panels, and freshly cleaned cars, such as Arce-Jasso's, suggest they have been wiped down for residue or odor.</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9" w:name="Bookmark_fnpara_2"/>
      <w:bookmarkEnd w:id="69"/>
      <w:bookmarkStart w:id="70" w:name="Bookmark_I4F1XW950K1MND2400000400"/>
      <w:bookmarkEnd w:id="70"/>
      <w:bookmarkStart w:id="71" w:name="Bookmark_LNHNREFclscc5"/>
      <w:bookmarkEnd w:id="71"/>
      <w:hyperlink r:id="rId1" w:history="1">
        <w:r>
          <w:rPr>
            <w:rFonts w:ascii="arial" w:eastAsia="arial" w:hAnsi="arial" w:cs="arial"/>
            <w:b/>
            <w:i/>
            <w:strike w:val="0"/>
            <w:noProof w:val="0"/>
            <w:color w:val="0077CC"/>
            <w:position w:val="0"/>
            <w:sz w:val="18"/>
            <w:u w:val="single"/>
            <w:vertAlign w:val="baseline"/>
          </w:rPr>
          <w:t>HN5</w:t>
        </w:r>
      </w:hyperlink>
      <w:r>
        <w:rPr>
          <w:rFonts w:ascii="arial" w:eastAsia="arial" w:hAnsi="arial" w:cs="arial"/>
          <w:b w:val="0"/>
          <w:i w:val="0"/>
          <w:strike w:val="0"/>
          <w:noProof w:val="0"/>
          <w:color w:val="000000"/>
          <w:position w:val="0"/>
          <w:sz w:val="18"/>
          <w:u w:val="none"/>
          <w:vertAlign w:val="baseline"/>
        </w:rPr>
        <w:t>[</w:t>
      </w:r>
      <w:hyperlink w:anchor="Bookmark_clscc5"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This Court has held that the 30 days start with the entry of the judgment or order in the docket per </w:t>
      </w:r>
      <w:r>
        <w:rPr>
          <w:rFonts w:ascii="arial" w:eastAsia="arial" w:hAnsi="arial" w:cs="arial"/>
          <w:b/>
          <w:i/>
          <w:strike w:val="0"/>
          <w:noProof w:val="0"/>
          <w:color w:val="000000"/>
          <w:position w:val="0"/>
          <w:sz w:val="18"/>
          <w:u w:val="none"/>
          <w:vertAlign w:val="baseline"/>
        </w:rPr>
        <w:t>Rule 4(b)</w:t>
      </w:r>
      <w:r>
        <w:rPr>
          <w:rFonts w:ascii="arial" w:eastAsia="arial" w:hAnsi="arial" w:cs="arial"/>
          <w:b w:val="0"/>
          <w:i w:val="0"/>
          <w:strike w:val="0"/>
          <w:noProof w:val="0"/>
          <w:color w:val="000000"/>
          <w:position w:val="0"/>
          <w:sz w:val="18"/>
          <w:u w:val="none"/>
          <w:vertAlign w:val="baseline"/>
        </w:rPr>
        <w:t xml:space="preserve">, not the rendering of the judgment or order per </w:t>
      </w:r>
      <w:hyperlink r:id="rId3" w:history="1">
        <w:r>
          <w:rPr>
            <w:rFonts w:ascii="arial" w:eastAsia="arial" w:hAnsi="arial" w:cs="arial"/>
            <w:b w:val="0"/>
            <w:i/>
            <w:strike w:val="0"/>
            <w:noProof w:val="0"/>
            <w:color w:val="0077CC"/>
            <w:position w:val="0"/>
            <w:sz w:val="18"/>
            <w:u w:val="single"/>
            <w:vertAlign w:val="baseline"/>
          </w:rPr>
          <w:t>§ 3731</w:t>
        </w:r>
      </w:hyperlink>
      <w:r>
        <w:rPr>
          <w:rFonts w:ascii="arial" w:eastAsia="arial" w:hAnsi="arial" w:cs="arial"/>
          <w:b w:val="0"/>
          <w:i w:val="0"/>
          <w:strike w:val="0"/>
          <w:noProof w:val="0"/>
          <w:color w:val="000000"/>
          <w:position w:val="0"/>
          <w:sz w:val="18"/>
          <w:u w:val="none"/>
          <w:vertAlign w:val="baseline"/>
        </w:rPr>
        <w:t xml:space="preserve">. </w:t>
      </w:r>
      <w:bookmarkStart w:id="72" w:name="Bookmark_I4F1XW950K1MND23Y0000400"/>
      <w:bookmarkEnd w:id="72"/>
      <w:hyperlink r:id="rId4" w:history="1">
        <w:r>
          <w:rPr>
            <w:rFonts w:ascii="arial" w:eastAsia="arial" w:hAnsi="arial" w:cs="arial"/>
            <w:b w:val="0"/>
            <w:i/>
            <w:strike w:val="0"/>
            <w:noProof w:val="0"/>
            <w:color w:val="0077CC"/>
            <w:position w:val="0"/>
            <w:sz w:val="18"/>
            <w:u w:val="single"/>
            <w:vertAlign w:val="baseline"/>
          </w:rPr>
          <w:t xml:space="preserve"> </w:t>
        </w:r>
      </w:hyperlink>
      <w:hyperlink r:id="rId4" w:history="1">
        <w:r>
          <w:rPr>
            <w:rFonts w:ascii="arial" w:eastAsia="arial" w:hAnsi="arial" w:cs="arial"/>
            <w:b/>
            <w:i/>
            <w:strike w:val="0"/>
            <w:noProof w:val="0"/>
            <w:color w:val="0077CC"/>
            <w:position w:val="0"/>
            <w:sz w:val="18"/>
            <w:u w:val="single"/>
            <w:vertAlign w:val="baseline"/>
          </w:rPr>
          <w:t>United States v. Wilson</w:t>
        </w:r>
      </w:hyperlink>
      <w:hyperlink r:id="rId4" w:history="1">
        <w:r>
          <w:rPr>
            <w:rFonts w:ascii="arial" w:eastAsia="arial" w:hAnsi="arial" w:cs="arial"/>
            <w:b w:val="0"/>
            <w:i/>
            <w:strike w:val="0"/>
            <w:noProof w:val="0"/>
            <w:color w:val="0077CC"/>
            <w:position w:val="0"/>
            <w:sz w:val="18"/>
            <w:u w:val="single"/>
            <w:vertAlign w:val="baseline"/>
          </w:rPr>
          <w:t>, 306 F.3d 231, 237 (5th Cir. 2002)</w:t>
        </w:r>
      </w:hyperlink>
      <w:r>
        <w:rPr>
          <w:rFonts w:ascii="arial" w:eastAsia="arial" w:hAnsi="arial" w:cs="arial"/>
          <w:b w:val="0"/>
          <w:i w:val="0"/>
          <w:strike w:val="0"/>
          <w:noProof w:val="0"/>
          <w:color w:val="000000"/>
          <w:position w:val="0"/>
          <w:sz w:val="18"/>
          <w:u w:val="none"/>
          <w:vertAlign w:val="baseline"/>
        </w:rPr>
        <w:t>. Here, the dates of rendering and entry for reconsideration of the suppression are the same (August 12) and for the acquittal are one day apart (rendered on August 28, entered on August 29).</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8" w:name="Bookmark_fnpara_3"/>
      <w:bookmarkEnd w:id="78"/>
      <w:r>
        <w:rPr>
          <w:rFonts w:ascii="arial" w:eastAsia="arial" w:hAnsi="arial" w:cs="arial"/>
          <w:b w:val="0"/>
          <w:i w:val="0"/>
          <w:strike w:val="0"/>
          <w:noProof w:val="0"/>
          <w:color w:val="000000"/>
          <w:position w:val="0"/>
          <w:sz w:val="18"/>
          <w:u w:val="none"/>
          <w:vertAlign w:val="baseline"/>
        </w:rPr>
        <w:t xml:space="preserve">The Government has met </w:t>
      </w:r>
      <w:hyperlink r:id="rId3" w:history="1">
        <w:r>
          <w:rPr>
            <w:rFonts w:ascii="arial" w:eastAsia="arial" w:hAnsi="arial" w:cs="arial"/>
            <w:b w:val="0"/>
            <w:i/>
            <w:strike w:val="0"/>
            <w:noProof w:val="0"/>
            <w:color w:val="0077CC"/>
            <w:position w:val="0"/>
            <w:sz w:val="18"/>
            <w:u w:val="single"/>
            <w:vertAlign w:val="baseline"/>
          </w:rPr>
          <w:t>§ 3731</w:t>
        </w:r>
      </w:hyperlink>
      <w:r>
        <w:rPr>
          <w:rFonts w:ascii="arial" w:eastAsia="arial" w:hAnsi="arial" w:cs="arial"/>
          <w:b w:val="0"/>
          <w:i w:val="0"/>
          <w:strike w:val="0"/>
          <w:noProof w:val="0"/>
          <w:color w:val="000000"/>
          <w:position w:val="0"/>
          <w:sz w:val="18"/>
          <w:u w:val="none"/>
          <w:vertAlign w:val="baseline"/>
        </w:rPr>
        <w:t xml:space="preserve">'s other requirements. </w:t>
      </w:r>
      <w:bookmarkStart w:id="79" w:name="Bookmark_I4F1XW950K1MND2440000400"/>
      <w:bookmarkEnd w:id="79"/>
      <w:bookmarkStart w:id="80" w:name="Bookmark_LNHNREFclscc7"/>
      <w:bookmarkEnd w:id="80"/>
      <w:hyperlink r:id="rId5" w:history="1">
        <w:r>
          <w:rPr>
            <w:rFonts w:ascii="arial" w:eastAsia="arial" w:hAnsi="arial" w:cs="arial"/>
            <w:b/>
            <w:i/>
            <w:strike w:val="0"/>
            <w:noProof w:val="0"/>
            <w:color w:val="0077CC"/>
            <w:position w:val="0"/>
            <w:sz w:val="18"/>
            <w:u w:val="single"/>
            <w:vertAlign w:val="baseline"/>
          </w:rPr>
          <w:t>HN7</w:t>
        </w:r>
      </w:hyperlink>
      <w:r>
        <w:rPr>
          <w:rFonts w:ascii="arial" w:eastAsia="arial" w:hAnsi="arial" w:cs="arial"/>
          <w:b w:val="0"/>
          <w:i w:val="0"/>
          <w:strike w:val="0"/>
          <w:noProof w:val="0"/>
          <w:color w:val="000000"/>
          <w:position w:val="0"/>
          <w:sz w:val="18"/>
          <w:u w:val="none"/>
          <w:vertAlign w:val="baseline"/>
        </w:rPr>
        <w:t>[</w:t>
      </w:r>
      <w:hyperlink w:anchor="Bookmark_clscc7" w:history="1">
        <w:r>
          <w:pict>
            <v:shape id="_x0000_i1055"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Section 3731</w:t>
        </w:r>
      </w:hyperlink>
      <w:r>
        <w:rPr>
          <w:rFonts w:ascii="arial" w:eastAsia="arial" w:hAnsi="arial" w:cs="arial"/>
          <w:b w:val="0"/>
          <w:i w:val="0"/>
          <w:strike w:val="0"/>
          <w:noProof w:val="0"/>
          <w:color w:val="000000"/>
          <w:position w:val="0"/>
          <w:sz w:val="18"/>
          <w:u w:val="none"/>
          <w:vertAlign w:val="baseline"/>
        </w:rPr>
        <w:t xml:space="preserve"> expressly allows for Government appeal from orders suppressing evidence; here, the cocaine discovered in the Cougar was suppressed by the court. Suppression must not be made "after the defendant has been put in jeopardy and before the verdict"; this is also met here because the order was entered after the bench trial ended and the court entered its guilty verdict. </w:t>
      </w:r>
      <w:r>
        <w:rPr>
          <w:rFonts w:ascii="arial" w:eastAsia="arial" w:hAnsi="arial" w:cs="arial"/>
          <w:b w:val="0"/>
          <w:i/>
          <w:strike w:val="0"/>
          <w:noProof w:val="0"/>
          <w:color w:val="000000"/>
          <w:position w:val="0"/>
          <w:sz w:val="18"/>
          <w:u w:val="none"/>
          <w:vertAlign w:val="baseline"/>
        </w:rPr>
        <w:t xml:space="preserve">See </w:t>
      </w:r>
      <w:bookmarkStart w:id="81" w:name="Bookmark_I4F1XW950K1MND2430000400"/>
      <w:bookmarkEnd w:id="81"/>
      <w:hyperlink r:id="rId6" w:history="1">
        <w:r>
          <w:rPr>
            <w:rFonts w:ascii="arial" w:eastAsia="arial" w:hAnsi="arial" w:cs="arial"/>
            <w:b w:val="0"/>
            <w:i/>
            <w:strike w:val="0"/>
            <w:noProof w:val="0"/>
            <w:color w:val="0077CC"/>
            <w:position w:val="0"/>
            <w:sz w:val="18"/>
            <w:u w:val="single"/>
            <w:vertAlign w:val="baseline"/>
          </w:rPr>
          <w:t xml:space="preserve"> </w:t>
        </w:r>
      </w:hyperlink>
      <w:hyperlink r:id="rId6" w:history="1">
        <w:r>
          <w:rPr>
            <w:rFonts w:ascii="arial" w:eastAsia="arial" w:hAnsi="arial" w:cs="arial"/>
            <w:b/>
            <w:i/>
            <w:strike w:val="0"/>
            <w:noProof w:val="0"/>
            <w:color w:val="0077CC"/>
            <w:position w:val="0"/>
            <w:sz w:val="18"/>
            <w:u w:val="single"/>
            <w:vertAlign w:val="baseline"/>
          </w:rPr>
          <w:t>United States v. Kington</w:t>
        </w:r>
      </w:hyperlink>
      <w:hyperlink r:id="rId6" w:history="1">
        <w:r>
          <w:rPr>
            <w:rFonts w:ascii="arial" w:eastAsia="arial" w:hAnsi="arial" w:cs="arial"/>
            <w:b w:val="0"/>
            <w:i/>
            <w:strike w:val="0"/>
            <w:noProof w:val="0"/>
            <w:color w:val="0077CC"/>
            <w:position w:val="0"/>
            <w:sz w:val="18"/>
            <w:u w:val="single"/>
            <w:vertAlign w:val="baseline"/>
          </w:rPr>
          <w:t>, 801 F.2d 733, 735 (5th Cir. 1986)</w:t>
        </w:r>
      </w:hyperlink>
      <w:r>
        <w:rPr>
          <w:rFonts w:ascii="arial" w:eastAsia="arial" w:hAnsi="arial" w:cs="arial"/>
          <w:b w:val="0"/>
          <w:i w:val="0"/>
          <w:strike w:val="0"/>
          <w:noProof w:val="0"/>
          <w:color w:val="000000"/>
          <w:position w:val="0"/>
          <w:sz w:val="18"/>
          <w:u w:val="none"/>
          <w:vertAlign w:val="baseline"/>
        </w:rPr>
        <w:t xml:space="preserve"> (explaining that </w:t>
      </w:r>
      <w:hyperlink r:id="rId3" w:history="1">
        <w:r>
          <w:rPr>
            <w:rFonts w:ascii="arial" w:eastAsia="arial" w:hAnsi="arial" w:cs="arial"/>
            <w:b w:val="0"/>
            <w:i/>
            <w:strike w:val="0"/>
            <w:noProof w:val="0"/>
            <w:color w:val="0077CC"/>
            <w:position w:val="0"/>
            <w:sz w:val="18"/>
            <w:u w:val="single"/>
            <w:vertAlign w:val="baseline"/>
          </w:rPr>
          <w:t>§ 3731</w:t>
        </w:r>
      </w:hyperlink>
      <w:r>
        <w:rPr>
          <w:rFonts w:ascii="arial" w:eastAsia="arial" w:hAnsi="arial" w:cs="arial"/>
          <w:b w:val="0"/>
          <w:i w:val="0"/>
          <w:strike w:val="0"/>
          <w:noProof w:val="0"/>
          <w:color w:val="000000"/>
          <w:position w:val="0"/>
          <w:sz w:val="18"/>
          <w:u w:val="none"/>
          <w:vertAlign w:val="baseline"/>
        </w:rPr>
        <w:t xml:space="preserve"> forbids the interruption of trial). The Government also made the proper certifications in its notice of appeal per </w:t>
      </w:r>
      <w:hyperlink r:id="rId3" w:history="1">
        <w:r>
          <w:rPr>
            <w:rFonts w:ascii="arial" w:eastAsia="arial" w:hAnsi="arial" w:cs="arial"/>
            <w:b w:val="0"/>
            <w:i/>
            <w:strike w:val="0"/>
            <w:noProof w:val="0"/>
            <w:color w:val="0077CC"/>
            <w:position w:val="0"/>
            <w:sz w:val="18"/>
            <w:u w:val="single"/>
            <w:vertAlign w:val="baseline"/>
          </w:rPr>
          <w:t>§ 3731</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12" w:name="Bookmark_fnpara_4"/>
      <w:bookmarkEnd w:id="112"/>
      <w:bookmarkStart w:id="113" w:name="Bookmark_I4F1XW950K1MND26K0000400"/>
      <w:bookmarkEnd w:id="113"/>
      <w:bookmarkStart w:id="114" w:name="Bookmark_I4F1XW950K1MND26V0000400"/>
      <w:bookmarkEnd w:id="114"/>
      <w:r>
        <w:rPr>
          <w:rFonts w:ascii="arial" w:eastAsia="arial" w:hAnsi="arial" w:cs="arial"/>
          <w:b w:val="0"/>
          <w:i w:val="0"/>
          <w:strike w:val="0"/>
          <w:noProof w:val="0"/>
          <w:color w:val="000000"/>
          <w:position w:val="0"/>
          <w:sz w:val="18"/>
          <w:u w:val="none"/>
          <w:vertAlign w:val="baseline"/>
        </w:rPr>
        <w:t xml:space="preserve">Although the Government makes the argument that the suppression decision did not ripen into a final decision under </w:t>
      </w:r>
      <w:hyperlink r:id="rId7" w:history="1">
        <w:r>
          <w:rPr>
            <w:rFonts w:ascii="arial" w:eastAsia="arial" w:hAnsi="arial" w:cs="arial"/>
            <w:b w:val="0"/>
            <w:i/>
            <w:strike w:val="0"/>
            <w:noProof w:val="0"/>
            <w:color w:val="0077CC"/>
            <w:position w:val="0"/>
            <w:sz w:val="18"/>
            <w:u w:val="single"/>
            <w:vertAlign w:val="baseline"/>
          </w:rPr>
          <w:t>28 U.S.C. § 1291</w:t>
        </w:r>
      </w:hyperlink>
      <w:r>
        <w:rPr>
          <w:rFonts w:ascii="arial" w:eastAsia="arial" w:hAnsi="arial" w:cs="arial"/>
          <w:b w:val="0"/>
          <w:i w:val="0"/>
          <w:strike w:val="0"/>
          <w:noProof w:val="0"/>
          <w:color w:val="000000"/>
          <w:position w:val="0"/>
          <w:sz w:val="18"/>
          <w:u w:val="none"/>
          <w:vertAlign w:val="baseline"/>
        </w:rPr>
        <w:t xml:space="preserve"> until the later judgment of acquittal and cites </w:t>
      </w:r>
      <w:bookmarkStart w:id="115" w:name="Bookmark_I4F1XW950K1MND26J0000400"/>
      <w:bookmarkEnd w:id="115"/>
      <w:hyperlink r:id="rId8" w:history="1">
        <w:r>
          <w:rPr>
            <w:rFonts w:ascii="arial" w:eastAsia="arial" w:hAnsi="arial" w:cs="arial"/>
            <w:b w:val="0"/>
            <w:i/>
            <w:strike w:val="0"/>
            <w:noProof w:val="0"/>
            <w:color w:val="0077CC"/>
            <w:position w:val="0"/>
            <w:sz w:val="18"/>
            <w:u w:val="single"/>
            <w:vertAlign w:val="baseline"/>
          </w:rPr>
          <w:t xml:space="preserve"> </w:t>
        </w:r>
      </w:hyperlink>
      <w:hyperlink r:id="rId8" w:history="1">
        <w:r>
          <w:rPr>
            <w:rFonts w:ascii="arial" w:eastAsia="arial" w:hAnsi="arial" w:cs="arial"/>
            <w:b/>
            <w:i/>
            <w:strike w:val="0"/>
            <w:noProof w:val="0"/>
            <w:color w:val="0077CC"/>
            <w:position w:val="0"/>
            <w:sz w:val="18"/>
            <w:u w:val="single"/>
            <w:vertAlign w:val="baseline"/>
          </w:rPr>
          <w:t>United States v. Martinez</w:t>
        </w:r>
      </w:hyperlink>
      <w:hyperlink r:id="rId8" w:history="1">
        <w:r>
          <w:rPr>
            <w:rFonts w:ascii="arial" w:eastAsia="arial" w:hAnsi="arial" w:cs="arial"/>
            <w:b w:val="0"/>
            <w:i/>
            <w:strike w:val="0"/>
            <w:noProof w:val="0"/>
            <w:color w:val="0077CC"/>
            <w:position w:val="0"/>
            <w:sz w:val="18"/>
            <w:u w:val="single"/>
            <w:vertAlign w:val="baseline"/>
          </w:rPr>
          <w:t>, 763 F.2d 1297, 1307-08 (11th Cir. 1985)</w:t>
        </w:r>
      </w:hyperlink>
      <w:r>
        <w:rPr>
          <w:rFonts w:ascii="arial" w:eastAsia="arial" w:hAnsi="arial" w:cs="arial"/>
          <w:b w:val="0"/>
          <w:i w:val="0"/>
          <w:strike w:val="0"/>
          <w:noProof w:val="0"/>
          <w:color w:val="000000"/>
          <w:position w:val="0"/>
          <w:sz w:val="18"/>
          <w:u w:val="none"/>
          <w:vertAlign w:val="baseline"/>
        </w:rPr>
        <w:t xml:space="preserve">, for the idea </w:t>
      </w:r>
      <w:bookmarkStart w:id="116" w:name="Bookmark_LNHNREFclscc12"/>
      <w:bookmarkEnd w:id="116"/>
      <w:hyperlink r:id="rId9" w:history="1">
        <w:r>
          <w:rPr>
            <w:rFonts w:ascii="arial" w:eastAsia="arial" w:hAnsi="arial" w:cs="arial"/>
            <w:b/>
            <w:i/>
            <w:strike w:val="0"/>
            <w:noProof w:val="0"/>
            <w:color w:val="0077CC"/>
            <w:position w:val="0"/>
            <w:sz w:val="18"/>
            <w:u w:val="single"/>
            <w:vertAlign w:val="baseline"/>
          </w:rPr>
          <w:t>HN12</w:t>
        </w:r>
      </w:hyperlink>
      <w:r>
        <w:rPr>
          <w:rFonts w:ascii="arial" w:eastAsia="arial" w:hAnsi="arial" w:cs="arial"/>
          <w:b w:val="0"/>
          <w:i w:val="0"/>
          <w:strike w:val="0"/>
          <w:noProof w:val="0"/>
          <w:color w:val="000000"/>
          <w:position w:val="0"/>
          <w:sz w:val="18"/>
          <w:u w:val="none"/>
          <w:vertAlign w:val="baseline"/>
        </w:rPr>
        <w:t>[</w:t>
      </w:r>
      <w:hyperlink w:anchor="Bookmark_clscc12" w:history="1">
        <w:r>
          <w:pict>
            <v:shape id="_x0000_i1060"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that Government appeals must be appealable per both </w:t>
      </w:r>
      <w:hyperlink r:id="rId7" w:history="1">
        <w:r>
          <w:rPr>
            <w:rFonts w:ascii="arial" w:eastAsia="arial" w:hAnsi="arial" w:cs="arial"/>
            <w:b w:val="0"/>
            <w:i/>
            <w:strike w:val="0"/>
            <w:noProof w:val="0"/>
            <w:color w:val="0077CC"/>
            <w:position w:val="0"/>
            <w:sz w:val="18"/>
            <w:u w:val="single"/>
            <w:vertAlign w:val="baseline"/>
          </w:rPr>
          <w:t>§ 1291</w:t>
        </w:r>
      </w:hyperlink>
      <w:r>
        <w:rPr>
          <w:rFonts w:ascii="arial" w:eastAsia="arial" w:hAnsi="arial" w:cs="arial"/>
          <w:b w:val="0"/>
          <w:i w:val="0"/>
          <w:strike w:val="0"/>
          <w:noProof w:val="0"/>
          <w:color w:val="000000"/>
          <w:position w:val="0"/>
          <w:sz w:val="18"/>
          <w:u w:val="none"/>
          <w:vertAlign w:val="baseline"/>
        </w:rPr>
        <w:t xml:space="preserve"> and </w:t>
      </w:r>
      <w:hyperlink r:id="rId3" w:history="1">
        <w:r>
          <w:rPr>
            <w:rFonts w:ascii="arial" w:eastAsia="arial" w:hAnsi="arial" w:cs="arial"/>
            <w:b w:val="0"/>
            <w:i/>
            <w:strike w:val="0"/>
            <w:noProof w:val="0"/>
            <w:color w:val="0077CC"/>
            <w:position w:val="0"/>
            <w:sz w:val="18"/>
            <w:u w:val="single"/>
            <w:vertAlign w:val="baseline"/>
          </w:rPr>
          <w:t>§ 3731</w:t>
        </w:r>
      </w:hyperlink>
      <w:r>
        <w:rPr>
          <w:rFonts w:ascii="arial" w:eastAsia="arial" w:hAnsi="arial" w:cs="arial"/>
          <w:b w:val="0"/>
          <w:i w:val="0"/>
          <w:strike w:val="0"/>
          <w:noProof w:val="0"/>
          <w:color w:val="000000"/>
          <w:position w:val="0"/>
          <w:sz w:val="18"/>
          <w:u w:val="none"/>
          <w:vertAlign w:val="baseline"/>
        </w:rPr>
        <w:t xml:space="preserve">, this Circuit only requires meeting the requirements of </w:t>
      </w:r>
      <w:hyperlink r:id="rId3" w:history="1">
        <w:r>
          <w:rPr>
            <w:rFonts w:ascii="arial" w:eastAsia="arial" w:hAnsi="arial" w:cs="arial"/>
            <w:b w:val="0"/>
            <w:i/>
            <w:strike w:val="0"/>
            <w:noProof w:val="0"/>
            <w:color w:val="0077CC"/>
            <w:position w:val="0"/>
            <w:sz w:val="18"/>
            <w:u w:val="single"/>
            <w:vertAlign w:val="baseline"/>
          </w:rPr>
          <w:t>§ 3731</w:t>
        </w:r>
      </w:hyperlink>
      <w:r>
        <w:rPr>
          <w:rFonts w:ascii="arial" w:eastAsia="arial" w:hAnsi="arial" w:cs="arial"/>
          <w:b w:val="0"/>
          <w:i w:val="0"/>
          <w:strike w:val="0"/>
          <w:noProof w:val="0"/>
          <w:color w:val="000000"/>
          <w:position w:val="0"/>
          <w:sz w:val="18"/>
          <w:u w:val="none"/>
          <w:vertAlign w:val="baseline"/>
        </w:rPr>
        <w:t xml:space="preserve">. </w:t>
      </w:r>
      <w:bookmarkStart w:id="117" w:name="Bookmark_I4F1XW950K1MND26X0000400"/>
      <w:bookmarkEnd w:id="117"/>
      <w:bookmarkStart w:id="118" w:name="Bookmark_I4F1XW950K1MND26M0000400"/>
      <w:bookmarkEnd w:id="118"/>
      <w:hyperlink r:id="rId10" w:history="1">
        <w:r>
          <w:rPr>
            <w:rFonts w:ascii="arial" w:eastAsia="arial" w:hAnsi="arial" w:cs="arial"/>
            <w:b w:val="0"/>
            <w:i/>
            <w:strike w:val="0"/>
            <w:noProof w:val="0"/>
            <w:color w:val="0077CC"/>
            <w:position w:val="0"/>
            <w:sz w:val="18"/>
            <w:u w:val="single"/>
            <w:vertAlign w:val="baseline"/>
          </w:rPr>
          <w:t xml:space="preserve"> </w:t>
        </w:r>
      </w:hyperlink>
      <w:hyperlink r:id="rId10" w:history="1">
        <w:r>
          <w:rPr>
            <w:rFonts w:ascii="arial" w:eastAsia="arial" w:hAnsi="arial" w:cs="arial"/>
            <w:b/>
            <w:i/>
            <w:strike w:val="0"/>
            <w:noProof w:val="0"/>
            <w:color w:val="0077CC"/>
            <w:position w:val="0"/>
            <w:sz w:val="18"/>
            <w:u w:val="single"/>
            <w:vertAlign w:val="baseline"/>
          </w:rPr>
          <w:t>United States v. Smith</w:t>
        </w:r>
      </w:hyperlink>
      <w:hyperlink r:id="rId10" w:history="1">
        <w:r>
          <w:rPr>
            <w:rFonts w:ascii="arial" w:eastAsia="arial" w:hAnsi="arial" w:cs="arial"/>
            <w:b w:val="0"/>
            <w:i/>
            <w:strike w:val="0"/>
            <w:noProof w:val="0"/>
            <w:color w:val="0077CC"/>
            <w:position w:val="0"/>
            <w:sz w:val="18"/>
            <w:u w:val="single"/>
            <w:vertAlign w:val="baseline"/>
          </w:rPr>
          <w:t>, 135 F.3d 963, 967 (5th Cir. 1998)</w:t>
        </w:r>
      </w:hyperlink>
      <w:r>
        <w:rPr>
          <w:rFonts w:ascii="arial" w:eastAsia="arial" w:hAnsi="arial" w:cs="arial"/>
          <w:b w:val="0"/>
          <w:i w:val="0"/>
          <w:strike w:val="0"/>
          <w:noProof w:val="0"/>
          <w:color w:val="000000"/>
          <w:position w:val="0"/>
          <w:sz w:val="18"/>
          <w:u w:val="none"/>
          <w:vertAlign w:val="baseline"/>
        </w:rPr>
        <w:t xml:space="preserve">. Nor does a suppression decision have to qualify as appealable as a collateral order. </w:t>
      </w:r>
      <w:bookmarkStart w:id="119" w:name="Bookmark_I4F1XW950K1MND26X0000400_2"/>
      <w:bookmarkEnd w:id="119"/>
      <w:bookmarkStart w:id="120" w:name="Bookmark_I4F1XW950K1MND2700000400"/>
      <w:bookmarkEnd w:id="120"/>
      <w:hyperlink r:id="rId3" w:history="1">
        <w:r>
          <w:rPr>
            <w:rFonts w:ascii="arial" w:eastAsia="arial" w:hAnsi="arial" w:cs="arial"/>
            <w:b w:val="0"/>
            <w:i/>
            <w:strike w:val="0"/>
            <w:noProof w:val="0"/>
            <w:color w:val="0077CC"/>
            <w:position w:val="0"/>
            <w:sz w:val="18"/>
            <w:u w:val="single"/>
            <w:vertAlign w:val="baseline"/>
          </w:rPr>
          <w:t>Section 3731</w:t>
        </w:r>
      </w:hyperlink>
      <w:r>
        <w:rPr>
          <w:rFonts w:ascii="arial" w:eastAsia="arial" w:hAnsi="arial" w:cs="arial"/>
          <w:b w:val="0"/>
          <w:i w:val="0"/>
          <w:strike w:val="0"/>
          <w:noProof w:val="0"/>
          <w:color w:val="000000"/>
          <w:position w:val="0"/>
          <w:sz w:val="18"/>
          <w:u w:val="none"/>
          <w:vertAlign w:val="baseline"/>
        </w:rPr>
        <w:t xml:space="preserve"> is the proper vehicle for interlocutory criminal appeals by the Government, as even </w:t>
      </w:r>
      <w:r>
        <w:rPr>
          <w:rFonts w:ascii="arial" w:eastAsia="arial" w:hAnsi="arial" w:cs="arial"/>
          <w:b/>
          <w:i/>
          <w:strike w:val="0"/>
          <w:noProof w:val="0"/>
          <w:color w:val="000000"/>
          <w:position w:val="0"/>
          <w:sz w:val="18"/>
          <w:u w:val="none"/>
          <w:vertAlign w:val="baseline"/>
        </w:rPr>
        <w:t>Martinez</w:t>
      </w:r>
      <w:r>
        <w:rPr>
          <w:rFonts w:ascii="arial" w:eastAsia="arial" w:hAnsi="arial" w:cs="arial"/>
          <w:b w:val="0"/>
          <w:i w:val="0"/>
          <w:strike w:val="0"/>
          <w:noProof w:val="0"/>
          <w:color w:val="000000"/>
          <w:position w:val="0"/>
          <w:sz w:val="18"/>
          <w:u w:val="none"/>
          <w:vertAlign w:val="baseline"/>
        </w:rPr>
        <w:t xml:space="preserve"> recognizes. </w:t>
      </w:r>
      <w:bookmarkStart w:id="121" w:name="Bookmark_I4F1XW950K1MND26W0000400"/>
      <w:bookmarkEnd w:id="121"/>
      <w:hyperlink r:id="rId8" w:history="1">
        <w:r>
          <w:rPr>
            <w:rFonts w:ascii="arial" w:eastAsia="arial" w:hAnsi="arial" w:cs="arial"/>
            <w:b w:val="0"/>
            <w:i/>
            <w:strike w:val="0"/>
            <w:noProof w:val="0"/>
            <w:color w:val="0077CC"/>
            <w:position w:val="0"/>
            <w:sz w:val="18"/>
            <w:u w:val="single"/>
            <w:vertAlign w:val="baseline"/>
          </w:rPr>
          <w:t xml:space="preserve"> 763 F.2d at 1308 n.10</w:t>
        </w:r>
      </w:hyperlink>
      <w:r>
        <w:rPr>
          <w:rFonts w:ascii="arial" w:eastAsia="arial" w:hAnsi="arial" w:cs="arial"/>
          <w:b w:val="0"/>
          <w:i w:val="0"/>
          <w:strike w:val="0"/>
          <w:noProof w:val="0"/>
          <w:color w:val="000000"/>
          <w:position w:val="0"/>
          <w:sz w:val="18"/>
          <w:u w:val="none"/>
          <w:vertAlign w:val="baseline"/>
        </w:rPr>
        <w:t xml:space="preserve">. </w:t>
      </w:r>
      <w:bookmarkStart w:id="122" w:name="Bookmark_I4F1XW950K1MND2700000400_2"/>
      <w:bookmarkEnd w:id="122"/>
      <w:r>
        <w:rPr>
          <w:rFonts w:ascii="arial" w:eastAsia="arial" w:hAnsi="arial" w:cs="arial"/>
          <w:b w:val="0"/>
          <w:i w:val="0"/>
          <w:strike w:val="0"/>
          <w:noProof w:val="0"/>
          <w:color w:val="000000"/>
          <w:position w:val="0"/>
          <w:sz w:val="18"/>
          <w:u w:val="none"/>
          <w:vertAlign w:val="baseline"/>
        </w:rPr>
        <w:t xml:space="preserve">The suppression order was ripe for appeal when the district court denied the Government's motion for reconsideration on August 12. </w:t>
      </w:r>
      <w:r>
        <w:rPr>
          <w:rFonts w:ascii="arial" w:eastAsia="arial" w:hAnsi="arial" w:cs="arial"/>
          <w:b w:val="0"/>
          <w:i/>
          <w:strike w:val="0"/>
          <w:noProof w:val="0"/>
          <w:color w:val="000000"/>
          <w:position w:val="0"/>
          <w:sz w:val="18"/>
          <w:u w:val="none"/>
          <w:vertAlign w:val="baseline"/>
        </w:rPr>
        <w:t xml:space="preserve">See </w:t>
      </w:r>
      <w:bookmarkStart w:id="123" w:name="Bookmark_I4F1XW950K1MND26Y0000400"/>
      <w:bookmarkEnd w:id="123"/>
      <w:hyperlink r:id="rId11" w:history="1">
        <w:r>
          <w:rPr>
            <w:rFonts w:ascii="arial" w:eastAsia="arial" w:hAnsi="arial" w:cs="arial"/>
            <w:b w:val="0"/>
            <w:i/>
            <w:strike w:val="0"/>
            <w:noProof w:val="0"/>
            <w:color w:val="0077CC"/>
            <w:position w:val="0"/>
            <w:sz w:val="18"/>
            <w:u w:val="single"/>
            <w:vertAlign w:val="baseline"/>
          </w:rPr>
          <w:t xml:space="preserve"> </w:t>
        </w:r>
      </w:hyperlink>
      <w:hyperlink r:id="rId11" w:history="1">
        <w:r>
          <w:rPr>
            <w:rFonts w:ascii="arial" w:eastAsia="arial" w:hAnsi="arial" w:cs="arial"/>
            <w:b/>
            <w:i/>
            <w:strike w:val="0"/>
            <w:noProof w:val="0"/>
            <w:color w:val="0077CC"/>
            <w:position w:val="0"/>
            <w:sz w:val="18"/>
            <w:u w:val="single"/>
            <w:vertAlign w:val="baseline"/>
          </w:rPr>
          <w:t>United States v. Greenwood</w:t>
        </w:r>
      </w:hyperlink>
      <w:hyperlink r:id="rId11" w:history="1">
        <w:r>
          <w:rPr>
            <w:rFonts w:ascii="arial" w:eastAsia="arial" w:hAnsi="arial" w:cs="arial"/>
            <w:b w:val="0"/>
            <w:i/>
            <w:strike w:val="0"/>
            <w:noProof w:val="0"/>
            <w:color w:val="0077CC"/>
            <w:position w:val="0"/>
            <w:sz w:val="18"/>
            <w:u w:val="single"/>
            <w:vertAlign w:val="baseline"/>
          </w:rPr>
          <w:t>, 974 F.2d 1449, 1466-67 (5th Cir. 1992)</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28" w:name="Bookmark_fnpara_5"/>
      <w:bookmarkEnd w:id="128"/>
      <w:r>
        <w:rPr>
          <w:rFonts w:ascii="arial" w:eastAsia="arial" w:hAnsi="arial" w:cs="arial"/>
          <w:b w:val="0"/>
          <w:i w:val="0"/>
          <w:strike w:val="0"/>
          <w:noProof w:val="0"/>
          <w:color w:val="000000"/>
          <w:position w:val="0"/>
          <w:sz w:val="18"/>
          <w:u w:val="none"/>
          <w:vertAlign w:val="baseline"/>
        </w:rPr>
        <w:t xml:space="preserve">For example, "even though appellants stipulated all the essential facts necessary for their conviction, they did not withdraw their pleas of not guilty, and sought to expressly reserve their right to appeal from the order denying the motion to suppress." </w:t>
      </w:r>
      <w:bookmarkStart w:id="129" w:name="Bookmark_I4F1XW950K1MND2710000400"/>
      <w:bookmarkEnd w:id="129"/>
      <w:hyperlink r:id="rId12" w:history="1">
        <w:r>
          <w:rPr>
            <w:rFonts w:ascii="arial" w:eastAsia="arial" w:hAnsi="arial" w:cs="arial"/>
            <w:b w:val="0"/>
            <w:i/>
            <w:strike w:val="0"/>
            <w:noProof w:val="0"/>
            <w:color w:val="0077CC"/>
            <w:position w:val="0"/>
            <w:sz w:val="18"/>
            <w:u w:val="single"/>
            <w:vertAlign w:val="baseline"/>
          </w:rPr>
          <w:t xml:space="preserve"> </w:t>
        </w:r>
      </w:hyperlink>
      <w:hyperlink r:id="rId12" w:history="1">
        <w:r>
          <w:rPr>
            <w:rFonts w:ascii="arial" w:eastAsia="arial" w:hAnsi="arial" w:cs="arial"/>
            <w:b/>
            <w:i/>
            <w:strike w:val="0"/>
            <w:noProof w:val="0"/>
            <w:color w:val="0077CC"/>
            <w:position w:val="0"/>
            <w:sz w:val="18"/>
            <w:u w:val="single"/>
            <w:vertAlign w:val="baseline"/>
          </w:rPr>
          <w:t>United States v. Mendoza</w:t>
        </w:r>
      </w:hyperlink>
      <w:hyperlink r:id="rId12" w:history="1">
        <w:r>
          <w:rPr>
            <w:rFonts w:ascii="arial" w:eastAsia="arial" w:hAnsi="arial" w:cs="arial"/>
            <w:b w:val="0"/>
            <w:i/>
            <w:strike w:val="0"/>
            <w:noProof w:val="0"/>
            <w:color w:val="0077CC"/>
            <w:position w:val="0"/>
            <w:sz w:val="18"/>
            <w:u w:val="single"/>
            <w:vertAlign w:val="baseline"/>
          </w:rPr>
          <w:t>, 491 F.2d 534, 536 (5th Cir. 1974)</w:t>
        </w:r>
      </w:hyperlink>
      <w:r>
        <w:rPr>
          <w:rFonts w:ascii="arial" w:eastAsia="arial" w:hAnsi="arial" w:cs="arial"/>
          <w:b w:val="0"/>
          <w:i w:val="0"/>
          <w:strike w:val="0"/>
          <w:noProof w:val="0"/>
          <w:color w:val="000000"/>
          <w:position w:val="0"/>
          <w:sz w:val="18"/>
          <w:u w:val="none"/>
          <w:vertAlign w:val="baseline"/>
        </w:rPr>
        <w:t xml:space="preserve"> (explaining that </w:t>
      </w:r>
      <w:bookmarkStart w:id="130" w:name="Bookmark_LNHNREFclscc14"/>
      <w:bookmarkEnd w:id="130"/>
      <w:hyperlink r:id="rId13" w:history="1">
        <w:r>
          <w:rPr>
            <w:rFonts w:ascii="arial" w:eastAsia="arial" w:hAnsi="arial" w:cs="arial"/>
            <w:b/>
            <w:i/>
            <w:strike w:val="0"/>
            <w:noProof w:val="0"/>
            <w:color w:val="0077CC"/>
            <w:position w:val="0"/>
            <w:sz w:val="18"/>
            <w:u w:val="single"/>
            <w:vertAlign w:val="baseline"/>
          </w:rPr>
          <w:t>HN14</w:t>
        </w:r>
      </w:hyperlink>
      <w:r>
        <w:rPr>
          <w:rFonts w:ascii="arial" w:eastAsia="arial" w:hAnsi="arial" w:cs="arial"/>
          <w:b w:val="0"/>
          <w:i w:val="0"/>
          <w:strike w:val="0"/>
          <w:noProof w:val="0"/>
          <w:color w:val="000000"/>
          <w:position w:val="0"/>
          <w:sz w:val="18"/>
          <w:u w:val="none"/>
          <w:vertAlign w:val="baseline"/>
        </w:rPr>
        <w:t>[</w:t>
      </w:r>
      <w:hyperlink w:anchor="Bookmark_clscc14" w:history="1">
        <w:r>
          <w:pict>
            <v:shape id="_x0000_i1062"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a stipulated bench trial is a proper means to preserve a pretrial suppression issue for appeal).</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47" w:name="Bookmark_fnpara_6"/>
      <w:bookmarkEnd w:id="147"/>
      <w:r>
        <w:rPr>
          <w:rFonts w:ascii="arial" w:eastAsia="arial" w:hAnsi="arial" w:cs="arial"/>
          <w:b w:val="0"/>
          <w:i w:val="0"/>
          <w:strike w:val="0"/>
          <w:noProof w:val="0"/>
          <w:color w:val="000000"/>
          <w:position w:val="0"/>
          <w:sz w:val="18"/>
          <w:u w:val="none"/>
          <w:vertAlign w:val="baseline"/>
        </w:rPr>
        <w:t>The Government responds by merely restating its argument that the suppression order itself is appealable.</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54" w:name="Bookmark_fnpara_7"/>
      <w:bookmarkEnd w:id="154"/>
      <w:r>
        <w:rPr>
          <w:rFonts w:ascii="arial" w:eastAsia="arial" w:hAnsi="arial" w:cs="arial"/>
          <w:b w:val="0"/>
          <w:i w:val="0"/>
          <w:strike w:val="0"/>
          <w:noProof w:val="0"/>
          <w:color w:val="000000"/>
          <w:position w:val="0"/>
          <w:sz w:val="18"/>
          <w:u w:val="none"/>
          <w:vertAlign w:val="baseline"/>
        </w:rPr>
        <w:t xml:space="preserve">A Hobson's choice is defined as "an apparently free choice when there is no real alternative." Merriam Webster Online Dictionary (2004), </w:t>
      </w:r>
      <w:r>
        <w:rPr>
          <w:rFonts w:ascii="arial" w:eastAsia="arial" w:hAnsi="arial" w:cs="arial"/>
          <w:b w:val="0"/>
          <w:i/>
          <w:strike w:val="0"/>
          <w:noProof w:val="0"/>
          <w:color w:val="000000"/>
          <w:position w:val="0"/>
          <w:sz w:val="18"/>
          <w:u w:val="none"/>
          <w:vertAlign w:val="baseline"/>
        </w:rPr>
        <w:t>at</w:t>
      </w:r>
      <w:r>
        <w:rPr>
          <w:rFonts w:ascii="arial" w:eastAsia="arial" w:hAnsi="arial" w:cs="arial"/>
          <w:b w:val="0"/>
          <w:i w:val="0"/>
          <w:strike w:val="0"/>
          <w:noProof w:val="0"/>
          <w:color w:val="000000"/>
          <w:position w:val="0"/>
          <w:sz w:val="18"/>
          <w:u w:val="none"/>
          <w:vertAlign w:val="baseline"/>
        </w:rPr>
        <w:t xml:space="preserve"> </w:t>
      </w:r>
      <w:hyperlink r:id="rId14" w:history="1">
        <w:r>
          <w:rPr>
            <w:rFonts w:ascii="arial" w:eastAsia="arial" w:hAnsi="arial" w:cs="arial"/>
            <w:b w:val="0"/>
            <w:i/>
            <w:strike w:val="0"/>
            <w:noProof w:val="0"/>
            <w:color w:val="0077CC"/>
            <w:position w:val="0"/>
            <w:sz w:val="18"/>
            <w:u w:val="single"/>
            <w:vertAlign w:val="baseline"/>
          </w:rPr>
          <w:t>http://www.m-w.com</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55" w:name="Bookmark_fnpara_8"/>
      <w:bookmarkEnd w:id="155"/>
      <w:r>
        <w:rPr>
          <w:rFonts w:ascii="arial" w:eastAsia="arial" w:hAnsi="arial" w:cs="arial"/>
          <w:b w:val="0"/>
          <w:i w:val="0"/>
          <w:strike w:val="0"/>
          <w:noProof w:val="0"/>
          <w:color w:val="000000"/>
          <w:position w:val="0"/>
          <w:sz w:val="18"/>
          <w:u w:val="none"/>
          <w:vertAlign w:val="baseline"/>
        </w:rPr>
        <w:t xml:space="preserve">These are the Government's only options. All but one of the facts Arce-Jasso stipulated to concerned the checkpoint stop found illegal by the district court or the cocaine found as a result of the stop, which was suppressed by the district court. Thus, little, and arguably no, factual evidence remains that could be used to convict Arce-Jasso under </w:t>
      </w:r>
      <w:hyperlink r:id="rId15" w:history="1">
        <w:r>
          <w:rPr>
            <w:rFonts w:ascii="arial" w:eastAsia="arial" w:hAnsi="arial" w:cs="arial"/>
            <w:b w:val="0"/>
            <w:i/>
            <w:strike w:val="0"/>
            <w:noProof w:val="0"/>
            <w:color w:val="0077CC"/>
            <w:position w:val="0"/>
            <w:sz w:val="18"/>
            <w:u w:val="single"/>
            <w:vertAlign w:val="baseline"/>
          </w:rPr>
          <w:t>21 U.S.C. § 841(a)(1)</w:t>
        </w:r>
      </w:hyperlink>
      <w:r>
        <w:rPr>
          <w:rFonts w:ascii="arial" w:eastAsia="arial" w:hAnsi="arial" w:cs="arial"/>
          <w:b w:val="0"/>
          <w:i w:val="0"/>
          <w:strike w:val="0"/>
          <w:noProof w:val="0"/>
          <w:color w:val="000000"/>
          <w:position w:val="0"/>
          <w:sz w:val="18"/>
          <w:u w:val="none"/>
          <w:vertAlign w:val="baseline"/>
        </w:rPr>
        <w:t xml:space="preserve"> and </w:t>
      </w:r>
      <w:hyperlink r:id="rId15" w:history="1">
        <w:r>
          <w:rPr>
            <w:rFonts w:ascii="arial" w:eastAsia="arial" w:hAnsi="arial" w:cs="arial"/>
            <w:b w:val="0"/>
            <w:i/>
            <w:strike w:val="0"/>
            <w:noProof w:val="0"/>
            <w:color w:val="0077CC"/>
            <w:position w:val="0"/>
            <w:sz w:val="18"/>
            <w:u w:val="single"/>
            <w:vertAlign w:val="baseline"/>
          </w:rPr>
          <w:t>(b)(1)(A)</w:t>
        </w:r>
      </w:hyperlink>
      <w:r>
        <w:rPr>
          <w:rFonts w:ascii="arial" w:eastAsia="arial" w:hAnsi="arial" w:cs="arial"/>
          <w:b w:val="0"/>
          <w:i w:val="0"/>
          <w:strike w:val="0"/>
          <w:noProof w:val="0"/>
          <w:color w:val="000000"/>
          <w:position w:val="0"/>
          <w:sz w:val="18"/>
          <w:u w:val="none"/>
          <w:vertAlign w:val="baseline"/>
        </w:rPr>
        <w:t xml:space="preserve"> on retrial.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Arce-Jasso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DKM-NH00-0038-X40T-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SG9-5042-D6RV-H1GK-00000-00&amp;context=1519360" TargetMode="External" /><Relationship Id="rId13" Type="http://schemas.openxmlformats.org/officeDocument/2006/relationships/hyperlink" Target="https://advance.lexis.com/api/document?collection=cases&amp;id=urn:contentItem:4DKM-NH00-0038-X40T-00000-00&amp;context=1519360&amp;link=LNHNREFclscc2" TargetMode="External" /><Relationship Id="rId14" Type="http://schemas.openxmlformats.org/officeDocument/2006/relationships/hyperlink" Target="https://advance.lexis.com/api/document?collection=cases&amp;id=urn:contentItem:4DKM-NH00-0038-X40T-00000-00&amp;context=1519360&amp;link=LNHNREFclscc3" TargetMode="External" /><Relationship Id="rId15" Type="http://schemas.openxmlformats.org/officeDocument/2006/relationships/hyperlink" Target="https://advance.lexis.com/api/document?collection=cases&amp;id=urn:contentItem:4DKM-NH00-0038-X40T-00000-00&amp;context=1519360&amp;link=LNHNREFclscc4" TargetMode="External" /><Relationship Id="rId16" Type="http://schemas.openxmlformats.org/officeDocument/2006/relationships/hyperlink" Target="https://advance.lexis.com/api/document?collection=cases&amp;id=urn:contentItem:4DKM-NH00-0038-X40T-00000-00&amp;context=1519360&amp;link=LNHNREFclscc5" TargetMode="External" /><Relationship Id="rId17" Type="http://schemas.openxmlformats.org/officeDocument/2006/relationships/hyperlink" Target="https://advance.lexis.com/api/document?collection=cases&amp;id=urn:contentItem:4DKM-NH00-0038-X40T-00000-00&amp;context=1519360&amp;link=LNHNREFclscc6" TargetMode="External" /><Relationship Id="rId18" Type="http://schemas.openxmlformats.org/officeDocument/2006/relationships/hyperlink" Target="https://advance.lexis.com/api/document?collection=cases&amp;id=urn:contentItem:4DKM-NH00-0038-X40T-00000-00&amp;context=1519360&amp;link=LNHNREFclscc7" TargetMode="External" /><Relationship Id="rId19" Type="http://schemas.openxmlformats.org/officeDocument/2006/relationships/hyperlink" Target="https://advance.lexis.com/api/document?collection=cases&amp;id=urn:contentItem:4DKM-NH00-0038-X40T-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DKM-NH00-0038-X40T-00000-00&amp;context=1519360&amp;link=LNHNREFclscc9" TargetMode="External" /><Relationship Id="rId21" Type="http://schemas.openxmlformats.org/officeDocument/2006/relationships/hyperlink" Target="https://advance.lexis.com/api/document?collection=cases&amp;id=urn:contentItem:4DKM-NH00-0038-X40T-00000-00&amp;context=1519360&amp;link=LNHNREFclscc10" TargetMode="External" /><Relationship Id="rId22" Type="http://schemas.openxmlformats.org/officeDocument/2006/relationships/hyperlink" Target="https://advance.lexis.com/api/document?collection=cases&amp;id=urn:contentItem:4DKM-NH00-0038-X40T-00000-00&amp;context=1519360&amp;link=LNHNREFclscc11" TargetMode="External" /><Relationship Id="rId23" Type="http://schemas.openxmlformats.org/officeDocument/2006/relationships/hyperlink" Target="https://advance.lexis.com/api/document?collection=cases&amp;id=urn:contentItem:4DKM-NH00-0038-X40T-00000-00&amp;context=1519360&amp;link=LNHNREFclscc12" TargetMode="External" /><Relationship Id="rId24" Type="http://schemas.openxmlformats.org/officeDocument/2006/relationships/hyperlink" Target="https://advance.lexis.com/api/document?collection=statutes-legislation&amp;id=urn:contentItem:8SG9-5HW2-D6RV-H0FT-00000-00&amp;context=1519360" TargetMode="External" /><Relationship Id="rId25" Type="http://schemas.openxmlformats.org/officeDocument/2006/relationships/hyperlink" Target="https://advance.lexis.com/api/document?collection=cases&amp;id=urn:contentItem:4DKM-NH00-0038-X40T-00000-00&amp;context=1519360&amp;link=LNHNREFclscc13" TargetMode="External" /><Relationship Id="rId26" Type="http://schemas.openxmlformats.org/officeDocument/2006/relationships/hyperlink" Target="https://advance.lexis.com/api/document?collection=cases&amp;id=urn:contentItem:4DKM-NH00-0038-X40T-00000-00&amp;context=1519360&amp;link=LNHNREFclscc14" TargetMode="External" /><Relationship Id="rId27" Type="http://schemas.openxmlformats.org/officeDocument/2006/relationships/hyperlink" Target="https://advance.lexis.com/api/document?collection=cases&amp;id=urn:contentItem:4DKM-NH00-0038-X40T-00000-00&amp;context=1519360&amp;link=LNHNREFclscc15" TargetMode="External" /><Relationship Id="rId28" Type="http://schemas.openxmlformats.org/officeDocument/2006/relationships/hyperlink" Target="https://advance.lexis.com/api/document?collection=statutes-legislation&amp;id=urn:contentItem:8T9R-T3X2-8T6X-731X-00000-00&amp;context=1519360" TargetMode="External" /><Relationship Id="rId29" Type="http://schemas.openxmlformats.org/officeDocument/2006/relationships/hyperlink" Target="https://advance.lexis.com/api/document?collection=cases&amp;id=urn:contentItem:4DKM-NH00-0038-X40T-00000-00&amp;context=1519360&amp;link=LNHNREFclscc16"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DKM-NH00-0038-X40T-00000-00&amp;context=1519360&amp;link=LNHNREFclscc17" TargetMode="External" /><Relationship Id="rId31" Type="http://schemas.openxmlformats.org/officeDocument/2006/relationships/hyperlink" Target="https://advance.lexis.com/api/document?collection=cases&amp;id=urn:contentItem:4DKM-NH00-0038-X40T-00000-00&amp;context=1519360&amp;link=LNHNREFclscc18" TargetMode="External" /><Relationship Id="rId32" Type="http://schemas.openxmlformats.org/officeDocument/2006/relationships/hyperlink" Target="https://advance.lexis.com/api/document?collection=cases&amp;id=urn:contentItem:4DKM-NH00-0038-X40T-00000-00&amp;context=1519360&amp;link=LNHNREFclscc19" TargetMode="External" /><Relationship Id="rId33" Type="http://schemas.openxmlformats.org/officeDocument/2006/relationships/hyperlink" Target="https://advance.lexis.com/api/document?collection=cases&amp;id=urn:contentItem:4DKM-NH00-0038-X40T-00000-00&amp;context=1519360&amp;link=LNHNREFclscc20" TargetMode="External" /><Relationship Id="rId34" Type="http://schemas.openxmlformats.org/officeDocument/2006/relationships/hyperlink" Target="https://advance.lexis.com/api/document?collection=statutes-legislation&amp;id=urn:contentItem:671G-RJR3-CGX8-055K-00000-00&amp;context=1519360" TargetMode="External" /><Relationship Id="rId35" Type="http://schemas.openxmlformats.org/officeDocument/2006/relationships/hyperlink" Target="https://advance.lexis.com/api/document?collection=cases&amp;id=urn:contentItem:4749-JPM0-0038-X3KM-00000-00&amp;context=1519360" TargetMode="External" /><Relationship Id="rId36" Type="http://schemas.openxmlformats.org/officeDocument/2006/relationships/hyperlink" Target="https://advance.lexis.com/api/document?collection=cases&amp;id=urn:contentItem:3W6V-VRB0-0038-X3DN-00000-00&amp;context=1519360" TargetMode="External" /><Relationship Id="rId37" Type="http://schemas.openxmlformats.org/officeDocument/2006/relationships/hyperlink" Target="https://advance.lexis.com/api/document?collection=cases&amp;id=urn:contentItem:4DKM-NH00-0038-X40T-00000-00&amp;context=1519360&amp;link=clscc1" TargetMode="External" /><Relationship Id="rId38" Type="http://schemas.openxmlformats.org/officeDocument/2006/relationships/image" Target="media/image3.png" /><Relationship Id="rId39" Type="http://schemas.openxmlformats.org/officeDocument/2006/relationships/hyperlink" Target="https://advance.lexis.com/api/document?collection=cases&amp;id=urn:contentItem:4DKM-NH00-0038-X40T-00000-00&amp;context=1519360&amp;link=clscc2"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DKM-NH00-0038-X40T-00000-00&amp;context=1519360&amp;link=clscc3" TargetMode="External" /><Relationship Id="rId41" Type="http://schemas.openxmlformats.org/officeDocument/2006/relationships/hyperlink" Target="https://advance.lexis.com/api/document?collection=cases&amp;id=urn:contentItem:4DKM-NH00-0038-X40T-00000-00&amp;context=1519360&amp;link=clscc4" TargetMode="External" /><Relationship Id="rId42" Type="http://schemas.openxmlformats.org/officeDocument/2006/relationships/hyperlink" Target="https://advance.lexis.com/api/document?collection=cases&amp;id=urn:contentItem:4DKM-NH00-0038-X40T-00000-00&amp;context=1519360&amp;link=clscc6" TargetMode="External" /><Relationship Id="rId43" Type="http://schemas.openxmlformats.org/officeDocument/2006/relationships/hyperlink" Target="https://advance.lexis.com/api/document?collection=cases&amp;id=urn:contentItem:3S4X-0S60-008H-V0PT-00000-00&amp;context=1519360" TargetMode="External" /><Relationship Id="rId44" Type="http://schemas.openxmlformats.org/officeDocument/2006/relationships/hyperlink" Target="https://advance.lexis.com/api/document?collection=cases&amp;id=urn:contentItem:4DKM-NH00-0038-X40T-00000-00&amp;context=1519360&amp;link=clscc8" TargetMode="External" /><Relationship Id="rId45" Type="http://schemas.openxmlformats.org/officeDocument/2006/relationships/hyperlink" Target="https://advance.lexis.com/api/document?collection=cases&amp;id=urn:contentItem:46RK-9P50-0038-X3VF-00000-00&amp;context=1519360" TargetMode="External" /><Relationship Id="rId46" Type="http://schemas.openxmlformats.org/officeDocument/2006/relationships/hyperlink" Target="https://advance.lexis.com/api/document?collection=cases&amp;id=urn:contentItem:401W-4W30-0038-X4CB-00000-00&amp;context=1519360" TargetMode="External" /><Relationship Id="rId47" Type="http://schemas.openxmlformats.org/officeDocument/2006/relationships/hyperlink" Target="https://advance.lexis.com/api/document?collection=cases&amp;id=urn:contentItem:3S4W-W9K0-003B-G18N-00000-00&amp;context=1519360" TargetMode="External" /><Relationship Id="rId48" Type="http://schemas.openxmlformats.org/officeDocument/2006/relationships/hyperlink" Target="https://advance.lexis.com/api/document?collection=cases&amp;id=urn:contentItem:3S4W-XBX0-003B-G20K-00000-00&amp;context=1519360" TargetMode="External" /><Relationship Id="rId49" Type="http://schemas.openxmlformats.org/officeDocument/2006/relationships/hyperlink" Target="https://advance.lexis.com/api/document?collection=cases&amp;id=urn:contentItem:3S4W-YRT0-0039-M2YV-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0FX0-0039-M1F6-00000-00&amp;context=1519360" TargetMode="External" /><Relationship Id="rId51" Type="http://schemas.openxmlformats.org/officeDocument/2006/relationships/hyperlink" Target="https://advance.lexis.com/api/document?collection=cases&amp;id=urn:contentItem:4DKM-NH00-0038-X40T-00000-00&amp;context=1519360&amp;link=clscc9" TargetMode="External" /><Relationship Id="rId52" Type="http://schemas.openxmlformats.org/officeDocument/2006/relationships/hyperlink" Target="https://advance.lexis.com/api/document?collection=cases&amp;id=urn:contentItem:3S8R-2110-0038-X1VW-00000-00&amp;context=1519360" TargetMode="External" /><Relationship Id="rId53" Type="http://schemas.openxmlformats.org/officeDocument/2006/relationships/hyperlink" Target="https://advance.lexis.com/api/document?collection=cases&amp;id=urn:contentItem:4DKM-NH00-0038-X40T-00000-00&amp;context=1519360&amp;link=clscc10" TargetMode="External" /><Relationship Id="rId54" Type="http://schemas.openxmlformats.org/officeDocument/2006/relationships/hyperlink" Target="https://advance.lexis.com/api/document?collection=cases&amp;id=urn:contentItem:4DKM-NH00-0038-X40T-00000-00&amp;context=1519360&amp;link=clscc11" TargetMode="External" /><Relationship Id="rId55" Type="http://schemas.openxmlformats.org/officeDocument/2006/relationships/hyperlink" Target="https://advance.lexis.com/api/document?collection=cases&amp;id=urn:contentItem:4DKM-NH00-0038-X40T-00000-00&amp;context=1519360&amp;link=clscc13" TargetMode="External" /><Relationship Id="rId56" Type="http://schemas.openxmlformats.org/officeDocument/2006/relationships/hyperlink" Target="https://advance.lexis.com/api/document?collection=cases&amp;id=urn:contentItem:4DKM-NH00-0038-X40T-00000-00&amp;context=1519360&amp;link=clscc15" TargetMode="External" /><Relationship Id="rId57" Type="http://schemas.openxmlformats.org/officeDocument/2006/relationships/hyperlink" Target="https://advance.lexis.com/api/document?collection=cases&amp;id=urn:contentItem:3S4X-9R70-003B-S0SS-00000-00&amp;context=1519360" TargetMode="External" /><Relationship Id="rId58" Type="http://schemas.openxmlformats.org/officeDocument/2006/relationships/hyperlink" Target="https://advance.lexis.com/api/document?collection=cases&amp;id=urn:contentItem:3S4X-C2D0-003B-S3V2-00000-00&amp;context=1519360" TargetMode="External" /><Relationship Id="rId59" Type="http://schemas.openxmlformats.org/officeDocument/2006/relationships/hyperlink" Target="https://advance.lexis.com/api/document?collection=cases&amp;id=urn:contentItem:3S4X-9060-003B-S30R-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DKM-NH00-0038-X40T-00000-00&amp;context=1519360&amp;link=clscc16" TargetMode="External" /><Relationship Id="rId61" Type="http://schemas.openxmlformats.org/officeDocument/2006/relationships/hyperlink" Target="https://advance.lexis.com/api/document?collection=cases&amp;id=urn:contentItem:3S4X-55B0-008H-V408-00000-00&amp;context=1519360" TargetMode="External" /><Relationship Id="rId62" Type="http://schemas.openxmlformats.org/officeDocument/2006/relationships/hyperlink" Target="https://advance.lexis.com/api/document?collection=cases&amp;id=urn:contentItem:3S4X-KHF0-0039-W06F-00000-00&amp;context=1519360" TargetMode="External" /><Relationship Id="rId63" Type="http://schemas.openxmlformats.org/officeDocument/2006/relationships/hyperlink" Target="https://advance.lexis.com/api/document?collection=cases&amp;id=urn:contentItem:4DKM-NH00-0038-X40T-00000-00&amp;context=1519360&amp;link=clscc17" TargetMode="External" /><Relationship Id="rId64" Type="http://schemas.openxmlformats.org/officeDocument/2006/relationships/hyperlink" Target="https://advance.lexis.com/api/document?collection=cases&amp;id=urn:contentItem:3S4X-8S40-003B-53KP-00000-00&amp;context=1519360" TargetMode="External" /><Relationship Id="rId65" Type="http://schemas.openxmlformats.org/officeDocument/2006/relationships/hyperlink" Target="https://advance.lexis.com/api/document?collection=cases&amp;id=urn:contentItem:4DKM-NH00-0038-X40T-00000-00&amp;context=1519360&amp;link=clscc18" TargetMode="External" /><Relationship Id="rId66" Type="http://schemas.openxmlformats.org/officeDocument/2006/relationships/hyperlink" Target="https://advance.lexis.com/api/document?collection=cases&amp;id=urn:contentItem:4DKM-NH00-0038-X40T-00000-00&amp;context=1519360&amp;link=clscc19" TargetMode="External" /><Relationship Id="rId67" Type="http://schemas.openxmlformats.org/officeDocument/2006/relationships/hyperlink" Target="https://advance.lexis.com/api/document?collection=cases&amp;id=urn:contentItem:48W9-4MK0-0038-X237-00000-00&amp;context=1519360" TargetMode="External" /><Relationship Id="rId68" Type="http://schemas.openxmlformats.org/officeDocument/2006/relationships/hyperlink" Target="https://advance.lexis.com/api/document?collection=cases&amp;id=urn:contentItem:3WP1-YX30-0038-X0FT-00000-00&amp;context=1519360" TargetMode="External" /><Relationship Id="rId69" Type="http://schemas.openxmlformats.org/officeDocument/2006/relationships/hyperlink" Target="https://advance.lexis.com/api/document?collection=cases&amp;id=urn:contentItem:4DKM-NH00-0038-X40T-00000-00&amp;context=1519360&amp;link=clscc20" TargetMode="External" /><Relationship Id="rId7" Type="http://schemas.openxmlformats.org/officeDocument/2006/relationships/footer" Target="footer2.xml" /><Relationship Id="rId70" Type="http://schemas.openxmlformats.org/officeDocument/2006/relationships/theme" Target="theme/theme1.xml" /><Relationship Id="rId71"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4DKM-NH00-0038-X40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DKM-NH00-0038-X40T-00000-00&amp;context=1519360&amp;link=clscc5" TargetMode="External" /><Relationship Id="rId10" Type="http://schemas.openxmlformats.org/officeDocument/2006/relationships/hyperlink" Target="https://advance.lexis.com/api/document?collection=cases&amp;id=urn:contentItem:3S8R-2110-0038-X1VW-00000-00&amp;context=1519360" TargetMode="External" /><Relationship Id="rId11" Type="http://schemas.openxmlformats.org/officeDocument/2006/relationships/hyperlink" Target="https://advance.lexis.com/api/document?collection=cases&amp;id=urn:contentItem:3S4X-0S60-008H-V0PT-00000-00&amp;context=1519360" TargetMode="External" /><Relationship Id="rId12" Type="http://schemas.openxmlformats.org/officeDocument/2006/relationships/hyperlink" Target="https://advance.lexis.com/api/document?collection=cases&amp;id=urn:contentItem:3S4W-XY30-0039-X0N6-00000-00&amp;context=1519360" TargetMode="External" /><Relationship Id="rId13" Type="http://schemas.openxmlformats.org/officeDocument/2006/relationships/hyperlink" Target="https://advance.lexis.com/api/document?collection=cases&amp;id=urn:contentItem:4DKM-NH00-0038-X40T-00000-00&amp;context=1519360&amp;link=clscc14" TargetMode="External" /><Relationship Id="rId14" Type="http://schemas.openxmlformats.org/officeDocument/2006/relationships/hyperlink" Target="http://www.m-w.com" TargetMode="External" /><Relationship Id="rId15" Type="http://schemas.openxmlformats.org/officeDocument/2006/relationships/hyperlink" Target="https://advance.lexis.com/api/document?collection=statutes-legislation&amp;id=urn:contentItem:671G-RJR3-CGX8-055K-00000-00&amp;context=1519360" TargetMode="External" /><Relationship Id="rId2" Type="http://schemas.openxmlformats.org/officeDocument/2006/relationships/image" Target="media/image3.png" /><Relationship Id="rId3" Type="http://schemas.openxmlformats.org/officeDocument/2006/relationships/hyperlink" Target="https://advance.lexis.com/api/document?collection=statutes-legislation&amp;id=urn:contentItem:8SG9-5042-D6RV-H1GK-00000-00&amp;context=1519360" TargetMode="External" /><Relationship Id="rId4" Type="http://schemas.openxmlformats.org/officeDocument/2006/relationships/hyperlink" Target="https://advance.lexis.com/api/document?collection=cases&amp;id=urn:contentItem:46RK-9P50-0038-X3VF-00000-00&amp;context=1519360" TargetMode="External" /><Relationship Id="rId5" Type="http://schemas.openxmlformats.org/officeDocument/2006/relationships/hyperlink" Target="https://advance.lexis.com/api/document?collection=cases&amp;id=urn:contentItem:4DKM-NH00-0038-X40T-00000-00&amp;context=1519360&amp;link=clscc7" TargetMode="External" /><Relationship Id="rId6" Type="http://schemas.openxmlformats.org/officeDocument/2006/relationships/hyperlink" Target="https://advance.lexis.com/api/document?collection=cases&amp;id=urn:contentItem:3S4X-0890-0039-P51G-00000-00&amp;context=1519360" TargetMode="External" /><Relationship Id="rId7" Type="http://schemas.openxmlformats.org/officeDocument/2006/relationships/hyperlink" Target="https://advance.lexis.com/api/document?collection=statutes-legislation&amp;id=urn:contentItem:8SG9-5HW2-D6RV-H0FT-00000-00&amp;context=1519360" TargetMode="External" /><Relationship Id="rId8" Type="http://schemas.openxmlformats.org/officeDocument/2006/relationships/hyperlink" Target="https://advance.lexis.com/api/document?collection=cases&amp;id=urn:contentItem:3S4X-GX10-0039-P414-00000-00&amp;context=1519360" TargetMode="External" /><Relationship Id="rId9" Type="http://schemas.openxmlformats.org/officeDocument/2006/relationships/hyperlink" Target="https://advance.lexis.com/api/document?collection=cases&amp;id=urn:contentItem:4DKM-NH00-0038-X40T-00000-00&amp;context=1519360&amp;link=clscc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Arce-Jasso, 389 F.3d 124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78</vt:lpwstr>
  </property>
  <property fmtid="{D5CDD505-2E9C-101B-9397-08002B2CF9AE}" pid="3" name="LADocCount">
    <vt:lpwstr>1</vt:lpwstr>
  </property>
  <property fmtid="{D5CDD505-2E9C-101B-9397-08002B2CF9AE}" pid="4" name="LADocumentID:78">
    <vt:lpwstr>Doc::urn:hlct:5|contextualFeaturePermID::1519360</vt:lpwstr>
  </property>
  <property fmtid="{D5CDD505-2E9C-101B-9397-08002B2CF9AE}" pid="5" name="UserPermID">
    <vt:lpwstr>urn:user:PA186186298</vt:lpwstr>
  </property>
</Properties>
</file>