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Smarr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December 5, 2006, Filed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 05-40391 Summary Calendar </w:t>
      </w:r>
    </w:p>
    <w:p>
      <w:pPr>
        <w:keepNext w:val="0"/>
        <w:spacing w:after="0" w:line="240" w:lineRule="atLeast"/>
        <w:ind w:right="0"/>
        <w:jc w:val="both"/>
      </w:pPr>
      <w:bookmarkStart w:id="0" w:name="Bookmark_3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207 Fed. Appx. 499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2006 U.S. App. LEXIS 29790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MICHAEL ALAN SMARR,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RULES OF THE FIFTH CIRCUIT COURT OF APPEALS MAY LIMIT CITATION TO UNPUBLISHED OPINIONS. PLEASE REFER TO THE RULES OF THE UNITED STATES COURT OF APPEALS FOR THIS CIRCUIT.  </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val="0"/>
          <w:i w:val="0"/>
          <w:strike w:val="0"/>
          <w:noProof w:val="0"/>
          <w:color w:val="000000"/>
          <w:position w:val="0"/>
          <w:sz w:val="20"/>
          <w:u w:val="none"/>
          <w:vertAlign w:val="baseline"/>
        </w:rPr>
        <w:t xml:space="preserve">Appeal from the United States District Court for the Southern District of Texas. USDC No. 5:04-CR-901-ALL.  </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 xml:space="preserve">AFFIRMED.  </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illegal alien, commercial advantage, financial gain</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James Lee Turner, Assistant US Attorney, Renata Ann Gowie, Assistant US Attorney,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MICHAEL ALAN SMARR, Defendant - Appellant: Francisco Javier Montemayor, Jr,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Before DAVIS, BARKSDALE, and BENAVIDES, Circuit Judges.  </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2" w:name="Bookmark_para_3"/>
      <w:bookmarkEnd w:id="12"/>
      <w:r>
        <w:rPr>
          <w:rFonts w:ascii="arial" w:eastAsia="arial" w:hAnsi="arial" w:cs="arial"/>
          <w:b/>
          <w:i w:val="0"/>
          <w:strike w:val="0"/>
          <w:noProof w:val="0"/>
          <w:color w:val="000000"/>
          <w:position w:val="0"/>
          <w:sz w:val="20"/>
          <w:u w:val="none"/>
          <w:vertAlign w:val="baseline"/>
        </w:rPr>
        <w:t> [*499] </w:t>
      </w:r>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Michael Alan Smarr appeals his conviction for transporting illegal aliens for the purpose of commercial advantage or private financial gain in violation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w:t>
      </w:r>
      <w:hyperlink r:id="rId10"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[*500] </w:t>
      </w:r>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(a)(1)(B)(I)</w:t>
        </w:r>
      </w:hyperlink>
      <w:r>
        <w:rPr>
          <w:rFonts w:ascii="arial" w:eastAsia="arial" w:hAnsi="arial" w:cs="arial"/>
          <w:b w:val="0"/>
          <w:i w:val="0"/>
          <w:strike w:val="0"/>
          <w:noProof w:val="0"/>
          <w:color w:val="000000"/>
          <w:position w:val="0"/>
          <w:sz w:val="20"/>
          <w:u w:val="none"/>
          <w:vertAlign w:val="baseline"/>
        </w:rPr>
        <w:t xml:space="preserve">. </w:t>
      </w:r>
      <w:bookmarkStart w:id="15" w:name="Bookmark_I4MNGX6J0K1MNJ0H10000400"/>
      <w:bookmarkEnd w:id="15"/>
      <w:r>
        <w:rPr>
          <w:rFonts w:ascii="arial" w:eastAsia="arial" w:hAnsi="arial" w:cs="arial"/>
          <w:b w:val="0"/>
          <w:i w:val="0"/>
          <w:strike w:val="0"/>
          <w:noProof w:val="0"/>
          <w:color w:val="000000"/>
          <w:position w:val="0"/>
          <w:sz w:val="20"/>
          <w:u w:val="none"/>
          <w:vertAlign w:val="baseline"/>
        </w:rPr>
        <w:t xml:space="preserve">Smarr argues that the evidence was insufficient to support his conviction because the evidence did not establish that he committed the offense for the purpose of commercial advantage or private financial gain. We conclude that the evidence was sufficient to establish that Smarr participated in an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and that members of the operation received sums of money to help the illegal aliens enter the United States illegally and travel within the United States. The evidence was sufficient to support Smarr's conviction. </w:t>
      </w:r>
      <w:r>
        <w:rPr>
          <w:rFonts w:ascii="arial" w:eastAsia="arial" w:hAnsi="arial" w:cs="arial"/>
          <w:b w:val="0"/>
          <w:i/>
          <w:strike w:val="0"/>
          <w:noProof w:val="0"/>
          <w:color w:val="000000"/>
          <w:position w:val="0"/>
          <w:sz w:val="20"/>
          <w:u w:val="none"/>
          <w:vertAlign w:val="baseline"/>
        </w:rPr>
        <w:t xml:space="preserve">See </w:t>
      </w:r>
      <w:bookmarkStart w:id="16" w:name="Bookmark_I4MNGX6J0K1MNJ0H00000400"/>
      <w:bookmarkEnd w:id="16"/>
      <w:hyperlink r:id="rId11" w:history="1">
        <w:r>
          <w:rPr>
            <w:rFonts w:ascii="arial" w:eastAsia="arial" w:hAnsi="arial" w:cs="arial"/>
            <w:b w:val="0"/>
            <w:i/>
            <w:strike w:val="0"/>
            <w:noProof w:val="0"/>
            <w:color w:val="0077CC"/>
            <w:position w:val="0"/>
            <w:sz w:val="20"/>
            <w:u w:val="single"/>
            <w:vertAlign w:val="baseline"/>
          </w:rPr>
          <w:t>United States v. Nolasco-Rosas,</w:t>
        </w:r>
      </w:hyperlink>
      <w:hyperlink r:id="rId11" w:history="1">
        <w:r>
          <w:rPr>
            <w:rFonts w:ascii="arial" w:eastAsia="arial" w:hAnsi="arial" w:cs="arial"/>
            <w:b w:val="0"/>
            <w:i/>
            <w:strike w:val="0"/>
            <w:noProof w:val="0"/>
            <w:color w:val="0077CC"/>
            <w:position w:val="0"/>
            <w:sz w:val="20"/>
            <w:u w:val="single"/>
            <w:vertAlign w:val="baseline"/>
          </w:rPr>
          <w:t xml:space="preserve"> 286 F.3d 762, 765 (5th Cir. 2002)</w:t>
        </w:r>
      </w:hyperlink>
      <w:r>
        <w:rPr>
          <w:rFonts w:ascii="arial" w:eastAsia="arial" w:hAnsi="arial" w:cs="arial"/>
          <w:b w:val="0"/>
          <w:i w:val="0"/>
          <w:strike w:val="0"/>
          <w:noProof w:val="0"/>
          <w:color w:val="000000"/>
          <w:position w:val="0"/>
          <w:sz w:val="20"/>
          <w:u w:val="none"/>
          <w:vertAlign w:val="baseline"/>
        </w:rPr>
        <w:t xml:space="preserve">; </w:t>
      </w:r>
      <w:bookmarkStart w:id="17" w:name="Bookmark_I4MNGX6J0K1MNJ0H20000400"/>
      <w:bookmarkEnd w:id="17"/>
      <w:hyperlink r:id="rId12" w:history="1">
        <w:r>
          <w:rPr>
            <w:rFonts w:ascii="arial" w:eastAsia="arial" w:hAnsi="arial" w:cs="arial"/>
            <w:b w:val="0"/>
            <w:i/>
            <w:strike w:val="0"/>
            <w:noProof w:val="0"/>
            <w:color w:val="0077CC"/>
            <w:position w:val="0"/>
            <w:sz w:val="20"/>
            <w:u w:val="single"/>
            <w:vertAlign w:val="baseline"/>
          </w:rPr>
          <w:t>United States v. Moser,</w:t>
        </w:r>
      </w:hyperlink>
      <w:hyperlink r:id="rId12" w:history="1">
        <w:r>
          <w:rPr>
            <w:rFonts w:ascii="arial" w:eastAsia="arial" w:hAnsi="arial" w:cs="arial"/>
            <w:b w:val="0"/>
            <w:i/>
            <w:strike w:val="0"/>
            <w:noProof w:val="0"/>
            <w:color w:val="0077CC"/>
            <w:position w:val="0"/>
            <w:sz w:val="20"/>
            <w:u w:val="single"/>
            <w:vertAlign w:val="baseline"/>
          </w:rPr>
          <w:t xml:space="preserve"> 123 F.3d 813, 819 (5th Cir. 1997)</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18" w:name="Bookmark_para_5"/>
      <w:bookmarkEnd w:id="18"/>
      <w:r>
        <w:rPr>
          <w:rFonts w:ascii="arial" w:eastAsia="arial" w:hAnsi="arial" w:cs="arial"/>
          <w:b w:val="0"/>
          <w:i w:val="0"/>
          <w:strike w:val="0"/>
          <w:noProof w:val="0"/>
          <w:color w:val="000000"/>
          <w:position w:val="0"/>
          <w:sz w:val="20"/>
          <w:u w:val="none"/>
          <w:vertAlign w:val="baseline"/>
        </w:rPr>
        <w:t xml:space="preserve">AFFIRMED.  </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3" w:name="Bookmark_fnpara_1"/>
      <w:bookmarkEnd w:id="13"/>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trike w:val="0"/>
          <w:noProof w:val="0"/>
          <w:color w:val="000000"/>
          <w:position w:val="0"/>
          <w:sz w:val="18"/>
          <w:u w:val="none"/>
          <w:vertAlign w:val="baseline"/>
        </w:rPr>
        <w:t>5TH CIR. R.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trike w:val="0"/>
          <w:noProof w:val="0"/>
          <w:color w:val="000000"/>
          <w:position w:val="0"/>
          <w:sz w:val="18"/>
          <w:u w:val="none"/>
          <w:vertAlign w:val="baseline"/>
        </w:rPr>
        <w:t>5TH CIR. R. 47.5.4</w:t>
      </w:r>
      <w:r>
        <w:rPr>
          <w:rFonts w:ascii="arial" w:eastAsia="arial" w:hAnsi="arial" w:cs="arial"/>
          <w:b w:val="0"/>
          <w:i w:val="0"/>
          <w:strike w:val="0"/>
          <w:noProof w:val="0"/>
          <w:color w:val="000000"/>
          <w:position w:val="0"/>
          <w:sz w:val="18"/>
          <w:u w:val="none"/>
          <w:vertAlign w:val="baseline"/>
        </w:rP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Smarr, 207 Fed. Appx. 499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9T-00000-00&amp;context=1519360" TargetMode="External" /><Relationship Id="rId11" Type="http://schemas.openxmlformats.org/officeDocument/2006/relationships/hyperlink" Target="https://advance.lexis.com/api/document?collection=cases&amp;id=urn:contentItem:45D8-D7C0-0038-X1J9-00000-00&amp;context=1519360" TargetMode="External" /><Relationship Id="rId12" Type="http://schemas.openxmlformats.org/officeDocument/2006/relationships/hyperlink" Target="https://advance.lexis.com/api/document?collection=cases&amp;id=urn:contentItem:3S4P-8B00-00B1-D25N-00000-00&amp;context=151936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MH8-72Y0-0038-X0H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Smarr, 207 Fed. Appx. 499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Doc::urn:hlct:5|contextualFeaturePermID::1519360</vt:lpwstr>
  </property>
  <property fmtid="{D5CDD505-2E9C-101B-9397-08002B2CF9AE}" pid="5" name="UserPermID">
    <vt:lpwstr>urn:user:PA186186298</vt:lpwstr>
  </property>
</Properties>
</file>