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5"/>
          <w:footerReference w:type="default" r:id="rId6"/>
          <w:footerReference w:type="first" r:id="rId7"/>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8" o:title=""/>
          </v:shape>
        </w:pict>
      </w:r>
      <w:r>
        <w:cr/>
      </w:r>
    </w:p>
    <w:p>
      <w:pPr>
        <w:pStyle w:val="Heading1"/>
        <w:keepNext w:val="0"/>
        <w:spacing w:after="200" w:line="340" w:lineRule="atLeast"/>
        <w:ind w:left="0" w:right="0" w:firstLine="0"/>
        <w:jc w:val="center"/>
      </w:pPr>
      <w:hyperlink r:id="rId9" w:history="1">
        <w:r>
          <w:rPr>
            <w:rFonts w:ascii="arial" w:eastAsia="arial" w:hAnsi="arial" w:cs="arial"/>
            <w:b/>
            <w:i/>
            <w:strike w:val="0"/>
            <w:color w:val="0077CC"/>
            <w:sz w:val="28"/>
            <w:u w:val="single"/>
            <w:vertAlign w:val="baseline"/>
          </w:rPr>
          <w:t>United States v. Hinojosa-Echavarria</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United States Court of Appeals for the Fifth Circuit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9, 2007, Filed</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 06-41321</w:t>
      </w:r>
    </w:p>
    <w:p>
      <w:pPr>
        <w:keepNext w:val="0"/>
        <w:spacing w:after="0" w:line="240" w:lineRule="atLeast"/>
        <w:ind w:right="0"/>
        <w:jc w:val="both"/>
      </w:pPr>
      <w:bookmarkStart w:id="0" w:name="Bookmark_27"/>
      <w:bookmarkEnd w:id="0"/>
    </w:p>
    <w:p>
      <w:pPr>
        <w:keepNext w:val="0"/>
        <w:spacing w:before="200" w:after="0" w:line="240" w:lineRule="atLeast"/>
        <w:ind w:left="0" w:right="0" w:firstLine="0"/>
        <w:jc w:val="left"/>
      </w:pPr>
      <w:bookmarkStart w:id="1" w:name="Reporter"/>
      <w:bookmarkEnd w:id="1"/>
      <w:r>
        <w:rPr>
          <w:rFonts w:ascii="arial" w:eastAsia="arial" w:hAnsi="arial" w:cs="arial"/>
          <w:b/>
          <w:i w:val="0"/>
          <w:strike w:val="0"/>
          <w:noProof w:val="0"/>
          <w:color w:val="000000"/>
          <w:position w:val="0"/>
          <w:sz w:val="18"/>
          <w:u w:val="none"/>
          <w:vertAlign w:val="baseline"/>
        </w:rPr>
        <w:t>Reporter</w:t>
      </w:r>
    </w:p>
    <w:p>
      <w:pPr>
        <w:keepNext w:val="0"/>
        <w:spacing w:after="0" w:line="240" w:lineRule="atLeast"/>
        <w:ind w:left="0" w:right="0" w:firstLine="0"/>
        <w:jc w:val="left"/>
      </w:pPr>
      <w:r>
        <w:rPr>
          <w:rFonts w:ascii="arial" w:eastAsia="arial" w:hAnsi="arial" w:cs="arial"/>
          <w:b w:val="0"/>
          <w:i w:val="0"/>
          <w:strike w:val="0"/>
          <w:noProof w:val="0"/>
          <w:color w:val="000000"/>
          <w:position w:val="0"/>
          <w:sz w:val="18"/>
          <w:u w:val="none"/>
          <w:vertAlign w:val="baseline"/>
        </w:rPr>
        <w:t>250 Fed. Appx. 109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2007 U.S. App. LEXIS 23712 **</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UNITED STATES OF AMERICA, Plaintiff-Appellee v. ELISEO HINOJOSA-ECHAVARRIA, Defendant-Appellant</w:t>
      </w:r>
    </w:p>
    <w:p>
      <w:pPr>
        <w:keepNext w:val="0"/>
        <w:spacing w:before="240" w:after="0" w:line="260" w:lineRule="atLeast"/>
        <w:ind w:left="0" w:right="0" w:firstLine="0"/>
        <w:jc w:val="both"/>
      </w:pPr>
      <w:bookmarkStart w:id="2" w:name="Notice"/>
      <w:bookmarkEnd w:id="2"/>
      <w:r>
        <w:rPr>
          <w:rFonts w:ascii="arial" w:eastAsia="arial" w:hAnsi="arial" w:cs="arial"/>
          <w:b/>
          <w:i w:val="0"/>
          <w:strike w:val="0"/>
          <w:noProof w:val="0"/>
          <w:color w:val="000000"/>
          <w:position w:val="0"/>
          <w:sz w:val="20"/>
          <w:u w:val="none"/>
          <w:vertAlign w:val="baseline"/>
        </w:rPr>
        <w:t>Notice:</w:t>
      </w:r>
      <w:r>
        <w:rPr>
          <w:rFonts w:ascii="arial" w:eastAsia="arial" w:hAnsi="arial" w:cs="arial"/>
          <w:b w:val="0"/>
          <w:i w:val="0"/>
          <w:strike w:val="0"/>
          <w:noProof w:val="0"/>
          <w:color w:val="000000"/>
          <w:position w:val="0"/>
          <w:sz w:val="20"/>
          <w:u w:val="none"/>
          <w:vertAlign w:val="baseline"/>
        </w:rPr>
        <w:t> </w:t>
      </w:r>
      <w:bookmarkStart w:id="3" w:name="Bookmark_para_1"/>
      <w:bookmarkEnd w:id="3"/>
      <w:r>
        <w:rPr>
          <w:rFonts w:ascii="arial" w:eastAsia="arial" w:hAnsi="arial" w:cs="arial"/>
          <w:b w:val="0"/>
          <w:i w:val="0"/>
          <w:strike w:val="0"/>
          <w:noProof w:val="0"/>
          <w:color w:val="000000"/>
          <w:position w:val="0"/>
          <w:sz w:val="20"/>
          <w:u w:val="none"/>
          <w:vertAlign w:val="baseline"/>
        </w:rPr>
        <w:t>PLEASE REFER TO FEDERAL RULES OF APPELLATE PROCEDURE RULE 32.1 GOVERNING THE CITATION TO UNPUBLISHED OPINIONS.</w:t>
      </w:r>
    </w:p>
    <w:p>
      <w:pPr>
        <w:keepNext w:val="0"/>
        <w:spacing w:before="240" w:after="0" w:line="260" w:lineRule="atLeast"/>
        <w:ind w:left="0" w:right="0" w:firstLine="0"/>
        <w:jc w:val="left"/>
      </w:pPr>
      <w:bookmarkStart w:id="4" w:name="Subsequent History"/>
      <w:bookmarkEnd w:id="4"/>
      <w:r>
        <w:rPr>
          <w:rFonts w:ascii="arial" w:eastAsia="arial" w:hAnsi="arial" w:cs="arial"/>
          <w:b/>
          <w:i w:val="0"/>
          <w:strike w:val="0"/>
          <w:noProof w:val="0"/>
          <w:color w:val="000000"/>
          <w:position w:val="0"/>
          <w:sz w:val="20"/>
          <w:u w:val="none"/>
          <w:vertAlign w:val="baseline"/>
        </w:rPr>
        <w:t>Subsequent History:</w:t>
      </w:r>
      <w:r>
        <w:rPr>
          <w:rFonts w:ascii="arial" w:eastAsia="arial" w:hAnsi="arial" w:cs="arial"/>
          <w:b w:val="0"/>
          <w:i w:val="0"/>
          <w:strike w:val="0"/>
          <w:noProof w:val="0"/>
          <w:color w:val="000000"/>
          <w:position w:val="0"/>
          <w:sz w:val="20"/>
          <w:u w:val="none"/>
          <w:vertAlign w:val="baseline"/>
        </w:rPr>
        <w:t xml:space="preserve"> US Supreme Court certiorari denied by </w:t>
      </w:r>
      <w:hyperlink r:id="rId10" w:history="1">
        <w:r>
          <w:rPr>
            <w:rFonts w:ascii="arial" w:eastAsia="arial" w:hAnsi="arial" w:cs="arial"/>
            <w:b w:val="0"/>
            <w:i/>
            <w:strike w:val="0"/>
            <w:noProof w:val="0"/>
            <w:color w:val="0077CC"/>
            <w:position w:val="0"/>
            <w:sz w:val="20"/>
            <w:u w:val="single"/>
            <w:vertAlign w:val="baseline"/>
          </w:rPr>
          <w:t>Hinojosa-Echavarria v. United States, 2008 U.S. LEXIS 3925 (U.S., May 12, 2008)</w:t>
        </w:r>
      </w:hyperlink>
    </w:p>
    <w:p>
      <w:pPr>
        <w:keepNext w:val="0"/>
        <w:spacing w:before="240" w:after="0" w:line="260" w:lineRule="atLeast"/>
        <w:ind w:left="0" w:right="0" w:firstLine="0"/>
        <w:jc w:val="both"/>
      </w:pPr>
      <w:bookmarkStart w:id="5" w:name="Prior History"/>
      <w:bookmarkEnd w:id="5"/>
      <w:r>
        <w:rPr>
          <w:rFonts w:ascii="arial" w:eastAsia="arial" w:hAnsi="arial" w:cs="arial"/>
          <w:b/>
          <w:i w:val="0"/>
          <w:strike w:val="0"/>
          <w:noProof w:val="0"/>
          <w:color w:val="000000"/>
          <w:position w:val="0"/>
          <w:sz w:val="20"/>
          <w:u w:val="none"/>
          <w:vertAlign w:val="baseline"/>
        </w:rPr>
        <w:t>Prior History:</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val="0"/>
          <w:strike w:val="0"/>
          <w:noProof w:val="0"/>
          <w:color w:val="000000"/>
          <w:position w:val="0"/>
          <w:sz w:val="20"/>
          <w:u w:val="none"/>
          <w:vertAlign w:val="baseline"/>
        </w:rPr>
        <w:t> [**1] </w:t>
      </w:r>
      <w:bookmarkStart w:id="6" w:name="Bookmark_para_2"/>
      <w:bookmarkEnd w:id="6"/>
      <w:r>
        <w:rPr>
          <w:rFonts w:ascii="arial" w:eastAsia="arial" w:hAnsi="arial" w:cs="arial"/>
          <w:b w:val="0"/>
          <w:i w:val="0"/>
          <w:strike w:val="0"/>
          <w:noProof w:val="0"/>
          <w:color w:val="000000"/>
          <w:position w:val="0"/>
          <w:sz w:val="20"/>
          <w:u w:val="none"/>
          <w:vertAlign w:val="baseline"/>
        </w:rPr>
        <w:t xml:space="preserve">Appeal from the United States District Court for the Southern District of Texas,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Division. USDC No. L-06-184.</w:t>
      </w:r>
    </w:p>
    <w:p>
      <w:pPr>
        <w:keepNext/>
        <w:spacing w:before="240" w:after="0" w:line="340" w:lineRule="atLeast"/>
        <w:ind w:left="0" w:right="0" w:firstLine="0"/>
        <w:jc w:val="left"/>
      </w:pPr>
      <w:bookmarkStart w:id="7" w:name="Core Terms"/>
      <w:bookmarkEnd w:id="7"/>
      <w:r>
        <w:rPr>
          <w:rFonts w:ascii="arial" w:eastAsia="arial" w:hAnsi="arial" w:cs="arial"/>
          <w:b/>
          <w:i w:val="0"/>
          <w:strike w:val="0"/>
          <w:noProof w:val="0"/>
          <w:color w:val="000000"/>
          <w:position w:val="0"/>
          <w:sz w:val="28"/>
          <w:u w:val="none"/>
          <w:vertAlign w:val="baseline"/>
        </w:rPr>
        <w:t>Core Terms</w:t>
      </w:r>
    </w:p>
    <w:p>
      <w:pPr>
        <w:spacing w:line="60" w:lineRule="exact"/>
      </w:pPr>
      <w:r>
        <w:pict>
          <v:line id="_x0000_s1026" style="position:absolute;z-index:251658240"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checkpoint, sentence, reasonable suspicion, inspection, duration, truck, district court, towing, questions, visa, motion to suppress, immigration, criminal activity, narcotics</w:t>
      </w:r>
    </w:p>
    <w:p>
      <w:pPr>
        <w:keepNext/>
        <w:spacing w:before="240" w:after="0" w:line="340" w:lineRule="atLeast"/>
        <w:ind w:left="0" w:right="0" w:firstLine="0"/>
        <w:jc w:val="left"/>
      </w:pPr>
      <w:bookmarkStart w:id="8" w:name="LexisNexis® Headnotes"/>
      <w:bookmarkEnd w:id="8"/>
      <w:r>
        <w:rPr>
          <w:rFonts w:ascii="arial" w:eastAsia="arial" w:hAnsi="arial" w:cs="arial"/>
          <w:b/>
          <w:i w:val="0"/>
          <w:strike w:val="0"/>
          <w:noProof w:val="0"/>
          <w:color w:val="000000"/>
          <w:position w:val="0"/>
          <w:sz w:val="28"/>
          <w:u w:val="none"/>
          <w:vertAlign w:val="baseline"/>
        </w:rPr>
        <w:t>LexisNexis® Headnotes</w:t>
      </w:r>
    </w:p>
    <w:p>
      <w:pPr>
        <w:spacing w:line="60" w:lineRule="exact"/>
      </w:pPr>
      <w:r>
        <w:pict>
          <v:line id="_x0000_s1027" style="position:absolute;z-index:251659264" from="0,2pt" to="512pt,2pt" strokecolor="#009ddb" strokeweight="2pt">
            <v:stroke linestyle="single"/>
            <w10:wrap type="topAndBottom"/>
          </v:line>
        </w:pict>
      </w:r>
    </w:p>
    <w:p>
      <w:pPr>
        <w:spacing w:line="120" w:lineRule="exact"/>
      </w:pPr>
    </w:p>
    <w:p>
      <w:pPr>
        <w:keepNext w:val="0"/>
        <w:spacing w:before="240" w:after="0" w:line="260" w:lineRule="atLeast"/>
        <w:ind w:left="0" w:right="0" w:firstLine="0"/>
        <w:jc w:val="left"/>
      </w:pPr>
      <w:r>
        <w:br/>
      </w:r>
      <w:bookmarkStart w:id="9" w:name="Bookmark_clscc1"/>
      <w:bookmarkEnd w:id="9"/>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Constitutional Law &gt; ... &gt; Fundamental Rights &gt; Search &amp; Seizure &gt; Probable Cause</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Standards of Review &gt; Clearly Erroneous Review &gt; Findings of Fact</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Warrantless Searches &gt; Stop &amp; Frisk &gt; Reasonable Suspicion</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Standards of Review &gt; Clearly Erroneous Review &gt; Motions to Suppress</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Standards of Review &gt; De Novo Review &gt; General Overview</w:t>
      </w:r>
    </w:p>
    <w:p>
      <w:pPr>
        <w:keepNext w:val="0"/>
        <w:spacing w:before="240" w:after="0" w:line="260" w:lineRule="atLeast"/>
        <w:ind w:left="0" w:right="0" w:firstLine="0"/>
        <w:jc w:val="both"/>
      </w:pPr>
      <w:hyperlink r:id="rId11" w:history="1">
        <w:r>
          <w:rPr>
            <w:rFonts w:ascii="arial" w:eastAsia="arial" w:hAnsi="arial" w:cs="arial"/>
            <w:b/>
            <w:i/>
            <w:strike w:val="0"/>
            <w:color w:val="0077CC"/>
            <w:sz w:val="20"/>
            <w:u w:val="single"/>
            <w:vertAlign w:val="baseline"/>
          </w:rPr>
          <w:t>HN1</w:t>
        </w:r>
      </w:hyperlink>
      <w:r>
        <w:rPr>
          <w:rFonts w:ascii="arial" w:eastAsia="arial" w:hAnsi="arial" w:cs="arial"/>
          <w:b w:val="0"/>
          <w:i w:val="0"/>
          <w:strike w:val="0"/>
          <w:noProof w:val="0"/>
          <w:color w:val="000000"/>
          <w:position w:val="0"/>
          <w:sz w:val="20"/>
          <w:u w:val="none"/>
          <w:vertAlign w:val="baseline"/>
        </w:rPr>
        <w:t>[</w:t>
      </w:r>
      <w:hyperlink w:anchor="Bookmark_LNHNREFclscc1" w:history="1">
        <w:r>
          <w:pict>
            <v:shape id="_x0000_i1028" type="#_x0000_t75" style="width:10.5pt;height:10.5pt">
              <v:imagedata r:id="rId12"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Search &amp; Seizure, Probable Cause</w:t>
      </w:r>
    </w:p>
    <w:p>
      <w:pPr>
        <w:keepNext w:val="0"/>
        <w:spacing w:before="240" w:after="0" w:line="260" w:lineRule="atLeast"/>
        <w:ind w:left="0" w:right="0" w:firstLine="0"/>
        <w:jc w:val="both"/>
      </w:pPr>
      <w:bookmarkStart w:id="10" w:name="Bookmark_hnpara_1"/>
      <w:bookmarkEnd w:id="10"/>
      <w:r>
        <w:rPr>
          <w:rFonts w:ascii="arial" w:eastAsia="arial" w:hAnsi="arial" w:cs="arial"/>
          <w:b w:val="0"/>
          <w:i w:val="0"/>
          <w:strike w:val="0"/>
          <w:noProof w:val="0"/>
          <w:color w:val="000000"/>
          <w:position w:val="0"/>
          <w:sz w:val="20"/>
          <w:u w:val="none"/>
          <w:vertAlign w:val="baseline"/>
        </w:rPr>
        <w:t>An appellate court reviews a district court's factual findings regarding a motion to suppress for clear error and its legal conclusions de novo. When the facts are undisputed, questions regarding probable cause and reasonable suspicion are resolved as questions of law. The court views the evidence in the light most favorable to the party that prevailed in the district court.</w:t>
      </w:r>
    </w:p>
    <w:p>
      <w:pPr>
        <w:spacing w:before="120"/>
      </w:pPr>
      <w:bookmarkStart w:id="11" w:name="Bookmark_clscc2"/>
      <w:bookmarkEnd w:id="11"/>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Standards of Review &gt; Clearly Erroneous Review &gt; Findings of Fact</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Sentencing &gt; Appeals &gt; General Overview</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Sentencing &gt; Sentencing Guidelines &gt; General Overview</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Standards of Review &gt; De Novo Review &gt; General Overview</w:t>
      </w:r>
    </w:p>
    <w:p>
      <w:pPr>
        <w:keepNext w:val="0"/>
        <w:spacing w:before="240" w:after="0" w:line="260" w:lineRule="atLeast"/>
        <w:ind w:left="0" w:right="0" w:firstLine="0"/>
        <w:jc w:val="both"/>
      </w:pPr>
      <w:hyperlink r:id="rId13" w:history="1">
        <w:r>
          <w:rPr>
            <w:rFonts w:ascii="arial" w:eastAsia="arial" w:hAnsi="arial" w:cs="arial"/>
            <w:b/>
            <w:i/>
            <w:strike w:val="0"/>
            <w:color w:val="0077CC"/>
            <w:sz w:val="20"/>
            <w:u w:val="single"/>
            <w:vertAlign w:val="baseline"/>
          </w:rPr>
          <w:t>HN2</w:t>
        </w:r>
      </w:hyperlink>
      <w:r>
        <w:rPr>
          <w:rFonts w:ascii="arial" w:eastAsia="arial" w:hAnsi="arial" w:cs="arial"/>
          <w:b w:val="0"/>
          <w:i w:val="0"/>
          <w:strike w:val="0"/>
          <w:noProof w:val="0"/>
          <w:color w:val="000000"/>
          <w:position w:val="0"/>
          <w:sz w:val="20"/>
          <w:u w:val="none"/>
          <w:vertAlign w:val="baseline"/>
        </w:rPr>
        <w:t>[</w:t>
      </w:r>
      <w:hyperlink w:anchor="Bookmark_LNHNREFclscc2" w:history="1">
        <w:r>
          <w:pict>
            <v:shape id="_x0000_i1029" type="#_x0000_t75" style="width:10.5pt;height:10.5pt">
              <v:imagedata r:id="rId12"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Clearly Erroneous Review, Findings of Fact</w:t>
      </w:r>
    </w:p>
    <w:p>
      <w:pPr>
        <w:keepNext w:val="0"/>
        <w:spacing w:before="240" w:after="0" w:line="260" w:lineRule="atLeast"/>
        <w:ind w:left="0" w:right="0" w:firstLine="0"/>
        <w:jc w:val="both"/>
      </w:pPr>
      <w:bookmarkStart w:id="12" w:name="Bookmark_hnpara_2"/>
      <w:bookmarkEnd w:id="12"/>
      <w:r>
        <w:rPr>
          <w:rFonts w:ascii="arial" w:eastAsia="arial" w:hAnsi="arial" w:cs="arial"/>
          <w:b w:val="0"/>
          <w:i w:val="0"/>
          <w:strike w:val="0"/>
          <w:noProof w:val="0"/>
          <w:color w:val="000000"/>
          <w:position w:val="0"/>
          <w:sz w:val="20"/>
          <w:u w:val="none"/>
          <w:vertAlign w:val="baseline"/>
        </w:rPr>
        <w:t>An appellate court reviews a district court's interpretation and application of the U.S. Sentencing Guidelines Manual de novo and factual findings for clear error.</w:t>
      </w:r>
    </w:p>
    <w:p>
      <w:pPr>
        <w:spacing w:before="120"/>
      </w:pPr>
      <w:bookmarkStart w:id="13" w:name="Bookmark_clscc3"/>
      <w:bookmarkEnd w:id="13"/>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Constitutional Law &gt; ... &gt; Fundamental Rights &gt; Search &amp; Seizure &gt; Scope of Protection</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Search &amp; Seizure &gt; Warrantless Searches &gt; Border Searches</w:t>
      </w:r>
    </w:p>
    <w:p>
      <w:pPr>
        <w:keepNext w:val="0"/>
        <w:spacing w:before="240" w:after="0" w:line="260" w:lineRule="atLeast"/>
        <w:ind w:left="0" w:right="0" w:firstLine="0"/>
        <w:jc w:val="both"/>
      </w:pPr>
      <w:hyperlink r:id="rId14" w:history="1">
        <w:r>
          <w:rPr>
            <w:rFonts w:ascii="arial" w:eastAsia="arial" w:hAnsi="arial" w:cs="arial"/>
            <w:b/>
            <w:i/>
            <w:strike w:val="0"/>
            <w:color w:val="0077CC"/>
            <w:sz w:val="20"/>
            <w:u w:val="single"/>
            <w:vertAlign w:val="baseline"/>
          </w:rPr>
          <w:t>HN3</w:t>
        </w:r>
      </w:hyperlink>
      <w:r>
        <w:rPr>
          <w:rFonts w:ascii="arial" w:eastAsia="arial" w:hAnsi="arial" w:cs="arial"/>
          <w:b w:val="0"/>
          <w:i w:val="0"/>
          <w:strike w:val="0"/>
          <w:noProof w:val="0"/>
          <w:color w:val="000000"/>
          <w:position w:val="0"/>
          <w:sz w:val="20"/>
          <w:u w:val="none"/>
          <w:vertAlign w:val="baseline"/>
        </w:rPr>
        <w:t>[</w:t>
      </w:r>
      <w:hyperlink w:anchor="Bookmark_LNHNREFclscc3" w:history="1">
        <w:r>
          <w:pict>
            <v:shape id="_x0000_i1030" type="#_x0000_t75" style="width:10.5pt;height:10.5pt">
              <v:imagedata r:id="rId12"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Search &amp; Seizure, Scope of Protection</w:t>
      </w:r>
    </w:p>
    <w:p>
      <w:pPr>
        <w:keepNext w:val="0"/>
        <w:spacing w:before="240" w:after="0" w:line="260" w:lineRule="atLeast"/>
        <w:ind w:left="0" w:right="0" w:firstLine="0"/>
        <w:jc w:val="both"/>
      </w:pPr>
      <w:bookmarkStart w:id="14" w:name="Bookmark_hnpara_3"/>
      <w:bookmarkEnd w:id="14"/>
      <w:r>
        <w:rPr>
          <w:rFonts w:ascii="arial" w:eastAsia="arial" w:hAnsi="arial" w:cs="arial"/>
          <w:b w:val="0"/>
          <w:i w:val="0"/>
          <w:strike w:val="0"/>
          <w:noProof w:val="0"/>
          <w:color w:val="000000"/>
          <w:position w:val="0"/>
          <w:sz w:val="20"/>
          <w:u w:val="none"/>
          <w:vertAlign w:val="baseline"/>
        </w:rPr>
        <w:t xml:space="preserve">The </w:t>
      </w:r>
      <w:hyperlink r:id="rId15" w:history="1">
        <w:r>
          <w:rPr>
            <w:rFonts w:ascii="arial" w:eastAsia="arial" w:hAnsi="arial" w:cs="arial"/>
            <w:b w:val="0"/>
            <w:i/>
            <w:strike w:val="0"/>
            <w:noProof w:val="0"/>
            <w:color w:val="0077CC"/>
            <w:position w:val="0"/>
            <w:sz w:val="20"/>
            <w:u w:val="single"/>
            <w:vertAlign w:val="baseline"/>
          </w:rPr>
          <w:t>Fourth Amendment</w:t>
        </w:r>
      </w:hyperlink>
      <w:r>
        <w:rPr>
          <w:rFonts w:ascii="arial" w:eastAsia="arial" w:hAnsi="arial" w:cs="arial"/>
          <w:b w:val="0"/>
          <w:i w:val="0"/>
          <w:strike w:val="0"/>
          <w:noProof w:val="0"/>
          <w:color w:val="000000"/>
          <w:position w:val="0"/>
          <w:sz w:val="20"/>
          <w:u w:val="none"/>
          <w:vertAlign w:val="baseline"/>
        </w:rPr>
        <w:t xml:space="preserve"> provides that the right of the people to be secure in their persons, houses, papers, and effects, against unreasonable searches and seizures, shall not be violated. </w:t>
      </w:r>
      <w:hyperlink r:id="rId15" w:history="1">
        <w:r>
          <w:rPr>
            <w:rFonts w:ascii="arial" w:eastAsia="arial" w:hAnsi="arial" w:cs="arial"/>
            <w:b w:val="0"/>
            <w:i/>
            <w:strike w:val="0"/>
            <w:noProof w:val="0"/>
            <w:color w:val="0077CC"/>
            <w:position w:val="0"/>
            <w:sz w:val="20"/>
            <w:u w:val="single"/>
            <w:vertAlign w:val="baseline"/>
          </w:rPr>
          <w:t>U.S. Const. amend. IV</w:t>
        </w:r>
      </w:hyperlink>
      <w:r>
        <w:rPr>
          <w:rFonts w:ascii="arial" w:eastAsia="arial" w:hAnsi="arial" w:cs="arial"/>
          <w:b w:val="0"/>
          <w:i w:val="0"/>
          <w:strike w:val="0"/>
          <w:noProof w:val="0"/>
          <w:color w:val="000000"/>
          <w:position w:val="0"/>
          <w:sz w:val="20"/>
          <w:u w:val="none"/>
          <w:vertAlign w:val="baseline"/>
        </w:rPr>
        <w:t>. A search or seizure is ordinarily unreasonable in the absence of individualized suspicion of wrongdoing. However, the United States Supreme Court has upheld the constitutionality of permanent immigration checkpoints. Border Patrol agents stationed at a permanent checkpoint may stop a vehicle, question its occupants about citizenship, and conduct a visual inspection of the vehicle without any individualized suspicion that the vehicle or its occupants are involved in a crime.</w:t>
      </w:r>
    </w:p>
    <w:p>
      <w:pPr>
        <w:spacing w:before="120"/>
      </w:pPr>
      <w:bookmarkStart w:id="15" w:name="Bookmark_clscc4"/>
      <w:bookmarkEnd w:id="15"/>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Constitutional Law &gt; ... &gt; Fundamental Rights &gt; Search &amp; Seizure &gt; Scope of Protection</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Search &amp; Seizure &gt; Warrantless Searches &gt; Border Searches</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Search &amp; Seizure &gt; Warrantless Searches &gt; Investigative Stops</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Warrantless Searches &gt; Stop &amp; Frisk &gt; Detention</w:t>
      </w:r>
    </w:p>
    <w:p>
      <w:pPr>
        <w:keepNext w:val="0"/>
        <w:spacing w:before="240" w:after="0" w:line="260" w:lineRule="atLeast"/>
        <w:ind w:left="0" w:right="0" w:firstLine="0"/>
        <w:jc w:val="both"/>
      </w:pPr>
      <w:hyperlink r:id="rId16" w:history="1">
        <w:r>
          <w:rPr>
            <w:rFonts w:ascii="arial" w:eastAsia="arial" w:hAnsi="arial" w:cs="arial"/>
            <w:b/>
            <w:i/>
            <w:strike w:val="0"/>
            <w:color w:val="0077CC"/>
            <w:sz w:val="20"/>
            <w:u w:val="single"/>
            <w:vertAlign w:val="baseline"/>
          </w:rPr>
          <w:t>HN4</w:t>
        </w:r>
      </w:hyperlink>
      <w:r>
        <w:rPr>
          <w:rFonts w:ascii="arial" w:eastAsia="arial" w:hAnsi="arial" w:cs="arial"/>
          <w:b w:val="0"/>
          <w:i w:val="0"/>
          <w:strike w:val="0"/>
          <w:noProof w:val="0"/>
          <w:color w:val="000000"/>
          <w:position w:val="0"/>
          <w:sz w:val="20"/>
          <w:u w:val="none"/>
          <w:vertAlign w:val="baseline"/>
        </w:rPr>
        <w:t>[</w:t>
      </w:r>
      <w:hyperlink w:anchor="Bookmark_LNHNREFclscc4" w:history="1">
        <w:r>
          <w:pict>
            <v:shape id="_x0000_i1031" type="#_x0000_t75" style="width:10.5pt;height:10.5pt">
              <v:imagedata r:id="rId12"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Search &amp; Seizure, Scope of Protection</w:t>
      </w:r>
    </w:p>
    <w:p>
      <w:pPr>
        <w:keepNext w:val="0"/>
        <w:spacing w:before="240" w:after="0" w:line="260" w:lineRule="atLeast"/>
        <w:ind w:left="0" w:right="0" w:firstLine="0"/>
        <w:jc w:val="both"/>
      </w:pPr>
      <w:bookmarkStart w:id="16" w:name="Bookmark_hnpara_4"/>
      <w:bookmarkEnd w:id="16"/>
      <w:r>
        <w:rPr>
          <w:rFonts w:ascii="arial" w:eastAsia="arial" w:hAnsi="arial" w:cs="arial"/>
          <w:b w:val="0"/>
          <w:i w:val="0"/>
          <w:strike w:val="0"/>
          <w:noProof w:val="0"/>
          <w:color w:val="000000"/>
          <w:position w:val="0"/>
          <w:sz w:val="20"/>
          <w:u w:val="none"/>
          <w:vertAlign w:val="baseline"/>
        </w:rPr>
        <w:t>To determine the lawfulness of a stop, a reviewing court asks whether the seizure exceeded its permissible duration. The court looks to the scope of the stop in order to determine its permissible duration. The scope of an immigration checkpoint stop is limited to determining the citizenship status of persons passing through the checkpoint. This would include the time necessary to ascertain the number and identity of the occupants of the vehicle, inquire about citizenship status, request identification or other proof of citizenship, and request consent to extend the detention.</w:t>
      </w:r>
    </w:p>
    <w:p>
      <w:pPr>
        <w:spacing w:before="120"/>
      </w:pPr>
      <w:bookmarkStart w:id="17" w:name="Bookmark_clscc5"/>
      <w:bookmarkEnd w:id="17"/>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Constitutional Law &gt; ... &gt; Fundamental Rights &gt; Search &amp; Seizure &gt; Scope of Protection</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Search &amp; Seizure &gt; Warrantless Searches &gt; Border Searches</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Warrantless Searches &gt; Stop &amp; Frisk &gt; Detention</w:t>
      </w:r>
    </w:p>
    <w:p>
      <w:pPr>
        <w:keepNext w:val="0"/>
        <w:spacing w:before="240" w:after="0" w:line="260" w:lineRule="atLeast"/>
        <w:ind w:left="0" w:right="0" w:firstLine="0"/>
        <w:jc w:val="both"/>
      </w:pPr>
      <w:hyperlink r:id="rId17" w:history="1">
        <w:r>
          <w:rPr>
            <w:rFonts w:ascii="arial" w:eastAsia="arial" w:hAnsi="arial" w:cs="arial"/>
            <w:b/>
            <w:i/>
            <w:strike w:val="0"/>
            <w:color w:val="0077CC"/>
            <w:sz w:val="20"/>
            <w:u w:val="single"/>
            <w:vertAlign w:val="baseline"/>
          </w:rPr>
          <w:t>HN5</w:t>
        </w:r>
      </w:hyperlink>
      <w:r>
        <w:rPr>
          <w:rFonts w:ascii="arial" w:eastAsia="arial" w:hAnsi="arial" w:cs="arial"/>
          <w:b w:val="0"/>
          <w:i w:val="0"/>
          <w:strike w:val="0"/>
          <w:noProof w:val="0"/>
          <w:color w:val="000000"/>
          <w:position w:val="0"/>
          <w:sz w:val="20"/>
          <w:u w:val="none"/>
          <w:vertAlign w:val="baseline"/>
        </w:rPr>
        <w:t>[</w:t>
      </w:r>
      <w:hyperlink w:anchor="Bookmark_LNHNREFclscc5" w:history="1">
        <w:r>
          <w:pict>
            <v:shape id="_x0000_i1032" type="#_x0000_t75" style="width:10.5pt;height:10.5pt">
              <v:imagedata r:id="rId12"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Search &amp; Seizure, Scope of Protection</w:t>
      </w:r>
    </w:p>
    <w:p>
      <w:pPr>
        <w:keepNext w:val="0"/>
        <w:spacing w:before="240" w:after="0" w:line="260" w:lineRule="atLeast"/>
        <w:ind w:left="0" w:right="0" w:firstLine="0"/>
        <w:jc w:val="both"/>
      </w:pPr>
      <w:bookmarkStart w:id="18" w:name="Bookmark_hnpara_5"/>
      <w:bookmarkEnd w:id="18"/>
      <w:r>
        <w:rPr>
          <w:rFonts w:ascii="arial" w:eastAsia="arial" w:hAnsi="arial" w:cs="arial"/>
          <w:b w:val="0"/>
          <w:i w:val="0"/>
          <w:strike w:val="0"/>
          <w:noProof w:val="0"/>
          <w:color w:val="000000"/>
          <w:position w:val="0"/>
          <w:sz w:val="20"/>
          <w:u w:val="none"/>
          <w:vertAlign w:val="baseline"/>
        </w:rPr>
        <w:t>An officer may ask questions outside the scope of the stop, but only so long as such questions do not extend the duration of the stop. It is the length of the detention, not the questions asked, that makes a specific stop unreasonable. So long as a checkpoint is validly created, policing the duration of the stop is the most practical enforcing discipline of purpose. A stop lasting only a couple of minutes is within the permissible duration of an immigration checkpoint stop.</w:t>
      </w:r>
    </w:p>
    <w:p>
      <w:pPr>
        <w:spacing w:before="120"/>
      </w:pPr>
      <w:bookmarkStart w:id="19" w:name="Bookmark_clscc6"/>
      <w:bookmarkEnd w:id="19"/>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Constitutional Law &gt; ... &gt; Fundamental Rights &gt; Search &amp; Seizure &gt; Scope of Protection</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Warrantless Searches &gt; Stop &amp; Frisk &gt; Detention</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Warrantless Searches &gt; Stop &amp; Frisk &gt; Reasonable Suspicion</w:t>
      </w:r>
    </w:p>
    <w:p>
      <w:pPr>
        <w:keepNext w:val="0"/>
        <w:spacing w:before="240" w:after="0" w:line="260" w:lineRule="atLeast"/>
        <w:ind w:left="0" w:right="0" w:firstLine="0"/>
        <w:jc w:val="both"/>
      </w:pPr>
      <w:hyperlink r:id="rId18" w:history="1">
        <w:r>
          <w:rPr>
            <w:rFonts w:ascii="arial" w:eastAsia="arial" w:hAnsi="arial" w:cs="arial"/>
            <w:b/>
            <w:i/>
            <w:strike w:val="0"/>
            <w:color w:val="0077CC"/>
            <w:sz w:val="20"/>
            <w:u w:val="single"/>
            <w:vertAlign w:val="baseline"/>
          </w:rPr>
          <w:t>HN6</w:t>
        </w:r>
      </w:hyperlink>
      <w:r>
        <w:rPr>
          <w:rFonts w:ascii="arial" w:eastAsia="arial" w:hAnsi="arial" w:cs="arial"/>
          <w:b w:val="0"/>
          <w:i w:val="0"/>
          <w:strike w:val="0"/>
          <w:noProof w:val="0"/>
          <w:color w:val="000000"/>
          <w:position w:val="0"/>
          <w:sz w:val="20"/>
          <w:u w:val="none"/>
          <w:vertAlign w:val="baseline"/>
        </w:rPr>
        <w:t>[</w:t>
      </w:r>
      <w:hyperlink w:anchor="Bookmark_LNHNREFclscc6" w:history="1">
        <w:r>
          <w:pict>
            <v:shape id="_x0000_i1033" type="#_x0000_t75" style="width:10.5pt;height:10.5pt">
              <v:imagedata r:id="rId12"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Search &amp; Seizure, Scope of Protection</w:t>
      </w:r>
    </w:p>
    <w:p>
      <w:pPr>
        <w:keepNext w:val="0"/>
        <w:spacing w:before="240" w:after="0" w:line="260" w:lineRule="atLeast"/>
        <w:ind w:left="0" w:right="0" w:firstLine="0"/>
        <w:jc w:val="both"/>
      </w:pPr>
      <w:bookmarkStart w:id="20" w:name="Bookmark_hnpara_6"/>
      <w:bookmarkEnd w:id="20"/>
      <w:r>
        <w:rPr>
          <w:rFonts w:ascii="arial" w:eastAsia="arial" w:hAnsi="arial" w:cs="arial"/>
          <w:b w:val="0"/>
          <w:i w:val="0"/>
          <w:strike w:val="0"/>
          <w:noProof w:val="0"/>
          <w:color w:val="000000"/>
          <w:position w:val="0"/>
          <w:sz w:val="20"/>
          <w:u w:val="none"/>
          <w:vertAlign w:val="baseline"/>
        </w:rPr>
        <w:t>If an initial, routine questioning generates reasonable suspicion of other criminal activity, a stop may be lengthened to accommodate its new justification. The key is the rule that a stop may not exceed its permissible duration unless the officer has reasonable suspicion. Reasonable suspicion requires more than a mere unparticularized hunch, but considerably less than proof by a preponderance of the evidence. The relevant inquiry is whether the totality of the circumstances creates a reasonable suspicion of criminal activity.</w:t>
      </w:r>
    </w:p>
    <w:p>
      <w:pPr>
        <w:spacing w:before="120"/>
      </w:pPr>
      <w:bookmarkStart w:id="21" w:name="Bookmark_clscc7"/>
      <w:bookmarkEnd w:id="21"/>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Constitutional Law &gt; ... &gt; Fundamental Rights &gt; Search &amp; Seizure &gt; Scope of Protection</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Warrantless Searches &gt; Stop &amp; Frisk &gt; Detention</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Search &amp; Seizure &gt; Warrantless Searches &gt; Investigative Stops</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Warrantless Searches &gt; Stop &amp; Frisk &gt; Reasonable Suspicion</w:t>
      </w:r>
    </w:p>
    <w:p>
      <w:pPr>
        <w:keepNext w:val="0"/>
        <w:spacing w:before="240" w:after="0" w:line="260" w:lineRule="atLeast"/>
        <w:ind w:left="0" w:right="0" w:firstLine="0"/>
        <w:jc w:val="both"/>
      </w:pPr>
      <w:hyperlink r:id="rId19" w:history="1">
        <w:r>
          <w:rPr>
            <w:rFonts w:ascii="arial" w:eastAsia="arial" w:hAnsi="arial" w:cs="arial"/>
            <w:b/>
            <w:i/>
            <w:strike w:val="0"/>
            <w:color w:val="0077CC"/>
            <w:sz w:val="20"/>
            <w:u w:val="single"/>
            <w:vertAlign w:val="baseline"/>
          </w:rPr>
          <w:t>HN7</w:t>
        </w:r>
      </w:hyperlink>
      <w:r>
        <w:rPr>
          <w:rFonts w:ascii="arial" w:eastAsia="arial" w:hAnsi="arial" w:cs="arial"/>
          <w:b w:val="0"/>
          <w:i w:val="0"/>
          <w:strike w:val="0"/>
          <w:noProof w:val="0"/>
          <w:color w:val="000000"/>
          <w:position w:val="0"/>
          <w:sz w:val="20"/>
          <w:u w:val="none"/>
          <w:vertAlign w:val="baseline"/>
        </w:rPr>
        <w:t>[</w:t>
      </w:r>
      <w:hyperlink w:anchor="Bookmark_LNHNREFclscc7" w:history="1">
        <w:r>
          <w:pict>
            <v:shape id="_x0000_i1034" type="#_x0000_t75" style="width:10.5pt;height:10.5pt">
              <v:imagedata r:id="rId12"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Search &amp; Seizure, Scope of Protection</w:t>
      </w:r>
    </w:p>
    <w:p>
      <w:pPr>
        <w:keepNext w:val="0"/>
        <w:spacing w:before="240" w:after="0" w:line="260" w:lineRule="atLeast"/>
        <w:ind w:left="0" w:right="0" w:firstLine="0"/>
        <w:jc w:val="both"/>
      </w:pPr>
      <w:bookmarkStart w:id="22" w:name="Bookmark_hnpara_7"/>
      <w:bookmarkEnd w:id="22"/>
      <w:r>
        <w:rPr>
          <w:rFonts w:ascii="arial" w:eastAsia="arial" w:hAnsi="arial" w:cs="arial"/>
          <w:b w:val="0"/>
          <w:i w:val="0"/>
          <w:strike w:val="0"/>
          <w:noProof w:val="0"/>
          <w:color w:val="000000"/>
          <w:position w:val="0"/>
          <w:sz w:val="20"/>
          <w:u w:val="none"/>
          <w:vertAlign w:val="baseline"/>
        </w:rPr>
        <w:t xml:space="preserve">For </w:t>
      </w:r>
      <w:hyperlink r:id="rId15" w:history="1">
        <w:r>
          <w:rPr>
            <w:rFonts w:ascii="arial" w:eastAsia="arial" w:hAnsi="arial" w:cs="arial"/>
            <w:b w:val="0"/>
            <w:i/>
            <w:strike w:val="0"/>
            <w:noProof w:val="0"/>
            <w:color w:val="0077CC"/>
            <w:position w:val="0"/>
            <w:sz w:val="20"/>
            <w:u w:val="single"/>
            <w:vertAlign w:val="baseline"/>
          </w:rPr>
          <w:t>Fourth Amendment</w:t>
        </w:r>
      </w:hyperlink>
      <w:r>
        <w:rPr>
          <w:rFonts w:ascii="arial" w:eastAsia="arial" w:hAnsi="arial" w:cs="arial"/>
          <w:b w:val="0"/>
          <w:i w:val="0"/>
          <w:strike w:val="0"/>
          <w:noProof w:val="0"/>
          <w:color w:val="000000"/>
          <w:position w:val="0"/>
          <w:sz w:val="20"/>
          <w:u w:val="none"/>
          <w:vertAlign w:val="baseline"/>
        </w:rPr>
        <w:t xml:space="preserve"> purposes, a generic claim of nervousness alone does not justify the extension of a traffic stop.</w:t>
      </w:r>
    </w:p>
    <w:p>
      <w:pPr>
        <w:keepNext w:val="0"/>
        <w:spacing w:before="240" w:after="0" w:line="260" w:lineRule="atLeast"/>
        <w:ind w:left="0" w:right="0" w:firstLine="0"/>
        <w:jc w:val="left"/>
      </w:pPr>
      <w:bookmarkStart w:id="23" w:name="Counsel"/>
      <w:bookmarkEnd w:id="23"/>
      <w:r>
        <w:rPr>
          <w:rFonts w:ascii="arial" w:eastAsia="arial" w:hAnsi="arial" w:cs="arial"/>
          <w:b/>
          <w:i w:val="0"/>
          <w:strike w:val="0"/>
          <w:noProof w:val="0"/>
          <w:color w:val="000000"/>
          <w:position w:val="0"/>
          <w:sz w:val="20"/>
          <w:u w:val="none"/>
          <w:vertAlign w:val="baseline"/>
        </w:rPr>
        <w:t>Counsel:</w:t>
      </w:r>
      <w:r>
        <w:rPr>
          <w:rFonts w:ascii="arial" w:eastAsia="arial" w:hAnsi="arial" w:cs="arial"/>
          <w:b w:val="0"/>
          <w:i w:val="0"/>
          <w:strike w:val="0"/>
          <w:noProof w:val="0"/>
          <w:color w:val="000000"/>
          <w:position w:val="0"/>
          <w:sz w:val="20"/>
          <w:u w:val="none"/>
          <w:vertAlign w:val="baseline"/>
        </w:rPr>
        <w:t xml:space="preserve"> For UNITED STATES OF AMERICA, Plaintiff - Appellee: James Lee Turner, Assistant US Attorney, US Attorney's Office, Southern District of Texas, Houston, TX; Mark Michael Dowd, US Attorney's Office, Southern District of Texas, Brownsville, TX. </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For ELISEO HINOJOSA-ECHAVARRIA, Defendant - Appellant: Timothy William Crooks, Assistant Federal Public Defender, Marjorie A Meyers, Federal Public Defender, Margaret Christina Ling, Assistant Federal Public Defender, Federal Public Defender's Office, Southern District of Texas, Houston, TX. </w:t>
      </w:r>
    </w:p>
    <w:p>
      <w:pPr>
        <w:keepNext w:val="0"/>
        <w:spacing w:before="240" w:after="0" w:line="260" w:lineRule="atLeast"/>
        <w:ind w:left="0" w:right="0" w:firstLine="0"/>
        <w:jc w:val="left"/>
      </w:pPr>
      <w:bookmarkStart w:id="24" w:name="Judges"/>
      <w:bookmarkEnd w:id="24"/>
      <w:r>
        <w:rPr>
          <w:rFonts w:ascii="arial" w:eastAsia="arial" w:hAnsi="arial" w:cs="arial"/>
          <w:b/>
          <w:i w:val="0"/>
          <w:strike w:val="0"/>
          <w:noProof w:val="0"/>
          <w:color w:val="000000"/>
          <w:position w:val="0"/>
          <w:sz w:val="20"/>
          <w:u w:val="none"/>
          <w:vertAlign w:val="baseline"/>
        </w:rPr>
        <w:t>Judges:</w:t>
      </w:r>
      <w:r>
        <w:rPr>
          <w:rFonts w:ascii="arial" w:eastAsia="arial" w:hAnsi="arial" w:cs="arial"/>
          <w:b w:val="0"/>
          <w:i w:val="0"/>
          <w:strike w:val="0"/>
          <w:noProof w:val="0"/>
          <w:color w:val="000000"/>
          <w:position w:val="0"/>
          <w:sz w:val="20"/>
          <w:u w:val="none"/>
          <w:vertAlign w:val="baseline"/>
        </w:rPr>
        <w:t> Before JONES, Chief Judge, DeMOSS, and STEWART, Circuit Judges.</w:t>
      </w:r>
    </w:p>
    <w:p>
      <w:pPr>
        <w:keepNext/>
        <w:spacing w:before="240" w:after="0" w:line="340" w:lineRule="atLeast"/>
        <w:ind w:left="0" w:right="0" w:firstLine="0"/>
        <w:jc w:val="left"/>
      </w:pPr>
      <w:bookmarkStart w:id="25" w:name="Opinion"/>
      <w:bookmarkEnd w:id="25"/>
      <w:r>
        <w:rPr>
          <w:rFonts w:ascii="arial" w:eastAsia="arial" w:hAnsi="arial" w:cs="arial"/>
          <w:b/>
          <w:i w:val="0"/>
          <w:strike w:val="0"/>
          <w:noProof w:val="0"/>
          <w:color w:val="000000"/>
          <w:position w:val="0"/>
          <w:sz w:val="28"/>
          <w:u w:val="none"/>
          <w:vertAlign w:val="baseline"/>
        </w:rPr>
        <w:t>Opinion</w:t>
      </w:r>
    </w:p>
    <w:p>
      <w:pPr>
        <w:spacing w:line="60" w:lineRule="exact"/>
      </w:pPr>
      <w:r>
        <w:pict>
          <v:line id="_x0000_s1035" style="position:absolute;z-index:251660288" from="0,2pt" to="512pt,2pt" strokecolor="#009ddb" strokeweight="2pt">
            <v:stroke linestyle="single"/>
            <w10:wrap type="topAndBottom"/>
          </v:line>
        </w:pict>
      </w:r>
    </w:p>
    <w:p/>
    <w:p>
      <w:pPr>
        <w:keepNext w:val="0"/>
        <w:spacing w:before="200" w:after="0" w:line="260" w:lineRule="atLeast"/>
        <w:ind w:left="0" w:right="0" w:firstLine="0"/>
        <w:jc w:val="both"/>
      </w:pPr>
      <w:bookmarkStart w:id="26" w:name="Bookmark_para_3"/>
      <w:bookmarkEnd w:id="26"/>
      <w:r>
        <w:rPr>
          <w:rFonts w:ascii="arial" w:eastAsia="arial" w:hAnsi="arial" w:cs="arial"/>
          <w:b/>
          <w:i w:val="0"/>
          <w:strike w:val="0"/>
          <w:noProof w:val="0"/>
          <w:color w:val="000000"/>
          <w:position w:val="0"/>
          <w:sz w:val="20"/>
          <w:u w:val="none"/>
          <w:vertAlign w:val="baseline"/>
        </w:rPr>
        <w:t> [*110] </w:t>
      </w:r>
      <w:r>
        <w:rPr>
          <w:rFonts w:ascii="arial" w:eastAsia="arial" w:hAnsi="arial" w:cs="arial"/>
          <w:b w:val="0"/>
          <w:i w:val="0"/>
          <w:strike w:val="0"/>
          <w:noProof w:val="0"/>
          <w:color w:val="000000"/>
          <w:position w:val="0"/>
          <w:sz w:val="20"/>
          <w:u w:val="none"/>
          <w:vertAlign w:val="baseline"/>
        </w:rPr>
        <w:t xml:space="preserve"> PER CURIAM: </w:t>
      </w:r>
      <w:r>
        <w:rPr>
          <w:rFonts w:ascii="arial" w:eastAsia="arial" w:hAnsi="arial" w:cs="arial"/>
          <w:vertAlign w:val="superscript"/>
        </w:rPr>
        <w:footnoteReference w:customMarkFollows="1" w:id="2"/>
        <w:t xml:space="preserve">*</w:t>
      </w:r>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bookmarkStart w:id="28" w:name="Bookmark_para_4"/>
      <w:bookmarkEnd w:id="28"/>
      <w:r>
        <w:rPr>
          <w:rFonts w:ascii="arial" w:eastAsia="arial" w:hAnsi="arial" w:cs="arial"/>
          <w:b w:val="0"/>
          <w:i w:val="0"/>
          <w:strike w:val="0"/>
          <w:noProof w:val="0"/>
          <w:color w:val="000000"/>
          <w:position w:val="0"/>
          <w:sz w:val="20"/>
          <w:u w:val="none"/>
          <w:vertAlign w:val="baseline"/>
        </w:rPr>
        <w:t xml:space="preserve">Defendant-Appellant Eliseo Hinojosa-Echavarria (Hinojosa) pled guilty to possession with intent to distribute more than five kilograms of cocaine in violation of </w:t>
      </w:r>
      <w:hyperlink r:id="rId20" w:history="1">
        <w:r>
          <w:rPr>
            <w:rFonts w:ascii="arial" w:eastAsia="arial" w:hAnsi="arial" w:cs="arial"/>
            <w:b w:val="0"/>
            <w:i/>
            <w:strike w:val="0"/>
            <w:noProof w:val="0"/>
            <w:color w:val="0077CC"/>
            <w:position w:val="0"/>
            <w:sz w:val="20"/>
            <w:u w:val="single"/>
            <w:vertAlign w:val="baseline"/>
          </w:rPr>
          <w:t>21 U.S.C. § 841(a)(1)</w:t>
        </w:r>
      </w:hyperlink>
      <w:r>
        <w:rPr>
          <w:rFonts w:ascii="arial" w:eastAsia="arial" w:hAnsi="arial" w:cs="arial"/>
          <w:b w:val="0"/>
          <w:i w:val="0"/>
          <w:strike w:val="0"/>
          <w:noProof w:val="0"/>
          <w:color w:val="000000"/>
          <w:position w:val="0"/>
          <w:sz w:val="20"/>
          <w:u w:val="none"/>
          <w:vertAlign w:val="baseline"/>
        </w:rPr>
        <w:t xml:space="preserve"> and </w:t>
      </w:r>
      <w:hyperlink r:id="rId20" w:history="1">
        <w:r>
          <w:rPr>
            <w:rFonts w:ascii="arial" w:eastAsia="arial" w:hAnsi="arial" w:cs="arial"/>
            <w:b w:val="0"/>
            <w:i/>
            <w:strike w:val="0"/>
            <w:noProof w:val="0"/>
            <w:color w:val="0077CC"/>
            <w:position w:val="0"/>
            <w:sz w:val="20"/>
            <w:u w:val="single"/>
            <w:vertAlign w:val="baseline"/>
          </w:rPr>
          <w:t>(b)(1)(A)</w:t>
        </w:r>
      </w:hyperlink>
      <w:r>
        <w:rPr>
          <w:rFonts w:ascii="arial" w:eastAsia="arial" w:hAnsi="arial" w:cs="arial"/>
          <w:b w:val="0"/>
          <w:i w:val="0"/>
          <w:strike w:val="0"/>
          <w:noProof w:val="0"/>
          <w:color w:val="000000"/>
          <w:position w:val="0"/>
          <w:sz w:val="20"/>
          <w:u w:val="none"/>
          <w:vertAlign w:val="baseline"/>
        </w:rPr>
        <w:t xml:space="preserve">, reserving the right to appeal the denial of his motion to suppress. He was sentenced </w:t>
      </w:r>
      <w:r>
        <w:rPr>
          <w:rFonts w:ascii="arial" w:eastAsia="arial" w:hAnsi="arial" w:cs="arial"/>
          <w:b/>
          <w:i w:val="0"/>
          <w:strike w:val="0"/>
          <w:noProof w:val="0"/>
          <w:color w:val="000000"/>
          <w:position w:val="0"/>
          <w:sz w:val="20"/>
          <w:u w:val="none"/>
          <w:vertAlign w:val="baseline"/>
        </w:rPr>
        <w:t> [**2] </w:t>
      </w:r>
      <w:r>
        <w:rPr>
          <w:rFonts w:ascii="arial" w:eastAsia="arial" w:hAnsi="arial" w:cs="arial"/>
          <w:b w:val="0"/>
          <w:i w:val="0"/>
          <w:strike w:val="0"/>
          <w:noProof w:val="0"/>
          <w:color w:val="000000"/>
          <w:position w:val="0"/>
          <w:sz w:val="20"/>
          <w:u w:val="none"/>
          <w:vertAlign w:val="baseline"/>
        </w:rPr>
        <w:t>to 70 months imprisonment. On appeal, Hinojosa challenges the district court's denial of his motion to suppress and the reasonableness of his sentence. We hold that the district court properly denied the motion. Furthermore, Hinojosa has failed to overcome the presumption that his sentence was reasonable. We affirm.</w:t>
      </w:r>
    </w:p>
    <w:p>
      <w:pPr>
        <w:keepNext w:val="0"/>
        <w:spacing w:before="200" w:after="0" w:line="260" w:lineRule="atLeast"/>
        <w:ind w:left="0" w:right="0" w:firstLine="0"/>
        <w:jc w:val="both"/>
      </w:pPr>
      <w:bookmarkStart w:id="29" w:name="Bookmark_para_5"/>
      <w:bookmarkEnd w:id="29"/>
      <w:r>
        <w:rPr>
          <w:rFonts w:ascii="arial" w:eastAsia="arial" w:hAnsi="arial" w:cs="arial"/>
          <w:b/>
          <w:i w:val="0"/>
          <w:strike w:val="0"/>
          <w:noProof w:val="0"/>
          <w:color w:val="000000"/>
          <w:position w:val="0"/>
          <w:sz w:val="20"/>
          <w:u w:val="none"/>
          <w:vertAlign w:val="baseline"/>
        </w:rPr>
        <w:t> [*111] </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I. Factual Background</w:t>
      </w:r>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bookmarkStart w:id="30" w:name="Bookmark_para_6"/>
      <w:bookmarkEnd w:id="30"/>
      <w:r>
        <w:rPr>
          <w:rFonts w:ascii="arial" w:eastAsia="arial" w:hAnsi="arial" w:cs="arial"/>
          <w:b w:val="0"/>
          <w:i w:val="0"/>
          <w:strike w:val="0"/>
          <w:noProof w:val="0"/>
          <w:color w:val="000000"/>
          <w:position w:val="0"/>
          <w:sz w:val="20"/>
          <w:u w:val="none"/>
          <w:vertAlign w:val="baseline"/>
        </w:rPr>
        <w:t xml:space="preserve">Oscar Trevino (Agent Trevino) is a senior Border Patrol agent assigned to the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North Border Patrol station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North) in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Texas. The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North station is located 15 miles north of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on I-35. The primary purpose of the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North checkpoint is to intercept illegal aliens. Agent Trevino has been stationed at the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North location for the five years he has been employed as a Border Patrol agent. </w:t>
      </w:r>
    </w:p>
    <w:p>
      <w:pPr>
        <w:keepNext w:val="0"/>
        <w:spacing w:before="200" w:after="0" w:line="260" w:lineRule="atLeast"/>
        <w:ind w:left="0" w:right="0" w:firstLine="0"/>
        <w:jc w:val="both"/>
      </w:pPr>
      <w:bookmarkStart w:id="31" w:name="Bookmark_para_7"/>
      <w:bookmarkEnd w:id="31"/>
      <w:r>
        <w:rPr>
          <w:rFonts w:ascii="arial" w:eastAsia="arial" w:hAnsi="arial" w:cs="arial"/>
          <w:b w:val="0"/>
          <w:i w:val="0"/>
          <w:strike w:val="0"/>
          <w:noProof w:val="0"/>
          <w:color w:val="000000"/>
          <w:position w:val="0"/>
          <w:sz w:val="20"/>
          <w:u w:val="none"/>
          <w:vertAlign w:val="baseline"/>
        </w:rPr>
        <w:t xml:space="preserve">On January 13, 2006, Agent Trevino was working at the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North checkpoint when a Ford F-150 truck with Mexican license plates entered the primary inspection lane. Hinojosa was the driver and sole occupant of the truck. Agent Trevino first asked Hinojosa whether he was a United States citizen. Hinojosa provided no verbal response, </w:t>
      </w:r>
      <w:r>
        <w:rPr>
          <w:rFonts w:ascii="arial" w:eastAsia="arial" w:hAnsi="arial" w:cs="arial"/>
          <w:vertAlign w:val="superscript"/>
        </w:rPr>
        <w:footnoteReference w:customMarkFollows="1" w:id="3"/>
        <w:t xml:space="preserve">1</w:t>
      </w:r>
      <w:r>
        <w:rPr>
          <w:rFonts w:ascii="arial" w:eastAsia="arial" w:hAnsi="arial" w:cs="arial"/>
          <w:b w:val="0"/>
          <w:i w:val="0"/>
          <w:strike w:val="0"/>
          <w:noProof w:val="0"/>
          <w:color w:val="000000"/>
          <w:position w:val="0"/>
          <w:sz w:val="20"/>
          <w:u w:val="none"/>
          <w:vertAlign w:val="baseline"/>
        </w:rPr>
        <w:t xml:space="preserve"> but handed Agent Trevino an I-94 visa. </w:t>
      </w:r>
      <w:r>
        <w:rPr>
          <w:rFonts w:ascii="arial" w:eastAsia="arial" w:hAnsi="arial" w:cs="arial"/>
          <w:vertAlign w:val="superscript"/>
        </w:rPr>
        <w:footnoteReference w:customMarkFollows="1" w:id="4"/>
        <w:t xml:space="preserve">2</w:t>
      </w:r>
      <w:r>
        <w:rPr>
          <w:rFonts w:ascii="arial" w:eastAsia="arial" w:hAnsi="arial" w:cs="arial"/>
          <w:b w:val="0"/>
          <w:i w:val="0"/>
          <w:strike w:val="0"/>
          <w:noProof w:val="0"/>
          <w:color w:val="000000"/>
          <w:position w:val="0"/>
          <w:sz w:val="20"/>
          <w:u w:val="none"/>
          <w:vertAlign w:val="baseline"/>
        </w:rPr>
        <w:t xml:space="preserve"> Hinojosa's I-94 visa was stamped "B(2)", indicating that </w:t>
      </w:r>
      <w:r>
        <w:rPr>
          <w:rFonts w:ascii="arial" w:eastAsia="arial" w:hAnsi="arial" w:cs="arial"/>
          <w:b/>
          <w:i w:val="0"/>
          <w:strike w:val="0"/>
          <w:noProof w:val="0"/>
          <w:color w:val="000000"/>
          <w:position w:val="0"/>
          <w:sz w:val="20"/>
          <w:u w:val="none"/>
          <w:vertAlign w:val="baseline"/>
        </w:rPr>
        <w:t> [**3] </w:t>
      </w:r>
      <w:r>
        <w:rPr>
          <w:rFonts w:ascii="arial" w:eastAsia="arial" w:hAnsi="arial" w:cs="arial"/>
          <w:b w:val="0"/>
          <w:i w:val="0"/>
          <w:strike w:val="0"/>
          <w:noProof w:val="0"/>
          <w:color w:val="000000"/>
          <w:position w:val="0"/>
          <w:sz w:val="20"/>
          <w:u w:val="none"/>
          <w:vertAlign w:val="baseline"/>
        </w:rPr>
        <w:t xml:space="preserve">he was entering the United States for tourist purposes. Hinojosa concedes that his I-94 visa allowed entry for tourist purposes only. In order to determine whether Hinojosa was in compliance with the stated purpose on his visa, Agent Trevino asked Hinojosa questions to determine whether he was entering the United States for tourist purposes. </w:t>
      </w:r>
    </w:p>
    <w:p>
      <w:pPr>
        <w:keepNext w:val="0"/>
        <w:spacing w:before="200" w:after="0" w:line="260" w:lineRule="atLeast"/>
        <w:ind w:left="0" w:right="0" w:firstLine="0"/>
        <w:jc w:val="both"/>
      </w:pPr>
      <w:bookmarkStart w:id="34" w:name="Bookmark_para_8"/>
      <w:bookmarkEnd w:id="34"/>
      <w:r>
        <w:rPr>
          <w:rFonts w:ascii="arial" w:eastAsia="arial" w:hAnsi="arial" w:cs="arial"/>
          <w:b w:val="0"/>
          <w:i w:val="0"/>
          <w:strike w:val="0"/>
          <w:noProof w:val="0"/>
          <w:color w:val="000000"/>
          <w:position w:val="0"/>
          <w:sz w:val="20"/>
          <w:u w:val="none"/>
          <w:vertAlign w:val="baseline"/>
        </w:rPr>
        <w:t xml:space="preserve">Agent Trevino first asked Hinojosa his intended destination, to which Hinojosa answered, "Houston." Next, Agent Trevino asked Hinojosa the reason for his visit to Houston. Hinojosa stated that </w:t>
      </w:r>
      <w:r>
        <w:rPr>
          <w:rFonts w:ascii="arial" w:eastAsia="arial" w:hAnsi="arial" w:cs="arial"/>
          <w:b/>
          <w:i w:val="0"/>
          <w:strike w:val="0"/>
          <w:noProof w:val="0"/>
          <w:color w:val="000000"/>
          <w:position w:val="0"/>
          <w:sz w:val="20"/>
          <w:u w:val="none"/>
          <w:vertAlign w:val="baseline"/>
        </w:rPr>
        <w:t> [**4] </w:t>
      </w:r>
      <w:r>
        <w:rPr>
          <w:rFonts w:ascii="arial" w:eastAsia="arial" w:hAnsi="arial" w:cs="arial"/>
          <w:b w:val="0"/>
          <w:i w:val="0"/>
          <w:strike w:val="0"/>
          <w:noProof w:val="0"/>
          <w:color w:val="000000"/>
          <w:position w:val="0"/>
          <w:sz w:val="20"/>
          <w:u w:val="none"/>
          <w:vertAlign w:val="baseline"/>
        </w:rPr>
        <w:t xml:space="preserve">he was going to "pick up a truck." After he conducted a visual inspection of the truck and noticed that Hinojosa did not have any towing equipment, Agent Trevino asked Hinojosa how he was going to transport the truck back to Mexico. Hinojosa responded that he was going to tow the truck back. Agent Trevino noted that, during his visual inspection, Hinojosa became nervous. Agent Trevino asked how Hinojosa planned to tow the truck back without any towing equipment. Hinojosa indicated that he would purchase the equipment at an Auto Zone store located across the street from where he was going to pick up the truck. </w:t>
      </w:r>
    </w:p>
    <w:p>
      <w:pPr>
        <w:keepNext w:val="0"/>
        <w:spacing w:before="200" w:after="0" w:line="260" w:lineRule="atLeast"/>
        <w:ind w:left="0" w:right="0" w:firstLine="0"/>
        <w:jc w:val="both"/>
      </w:pPr>
      <w:bookmarkStart w:id="35" w:name="Bookmark_para_9"/>
      <w:bookmarkEnd w:id="35"/>
      <w:r>
        <w:rPr>
          <w:rFonts w:ascii="arial" w:eastAsia="arial" w:hAnsi="arial" w:cs="arial"/>
          <w:b w:val="0"/>
          <w:i w:val="0"/>
          <w:strike w:val="0"/>
          <w:noProof w:val="0"/>
          <w:color w:val="000000"/>
          <w:position w:val="0"/>
          <w:sz w:val="20"/>
          <w:u w:val="none"/>
          <w:vertAlign w:val="baseline"/>
        </w:rPr>
        <w:t xml:space="preserve">Because an I-94 visa requires its holder to be employed in their country of origin, Agent Trevino next asked Hinojosa what he did for a living. Hinojosa responded that he "bought and sold cars." Thus, Agent Trevino asked why Hinojosa did not already have a tow dolly or trailer to transport the vehicle. Hinojosa did not provide an answer. Rather, Agent Trevino noted, Hinojosa "began stuttering and got extremely nervous." At this point, Agent Trevino referred Hinojosa for a secondary inspection. It is undisputed that the entire exchange lasted only one to one and one-half minutes. </w:t>
      </w:r>
      <w:r>
        <w:rPr>
          <w:rFonts w:ascii="arial" w:eastAsia="arial" w:hAnsi="arial" w:cs="arial"/>
          <w:b/>
          <w:i w:val="0"/>
          <w:strike w:val="0"/>
          <w:noProof w:val="0"/>
          <w:color w:val="000000"/>
          <w:position w:val="0"/>
          <w:sz w:val="20"/>
          <w:u w:val="none"/>
          <w:vertAlign w:val="baseline"/>
        </w:rPr>
        <w:t> [**5] </w:t>
      </w:r>
    </w:p>
    <w:p>
      <w:pPr>
        <w:keepNext w:val="0"/>
        <w:spacing w:before="200" w:after="0" w:line="260" w:lineRule="atLeast"/>
        <w:ind w:left="0" w:right="0" w:firstLine="0"/>
        <w:jc w:val="both"/>
      </w:pPr>
      <w:bookmarkStart w:id="36" w:name="Bookmark_para_10"/>
      <w:bookmarkEnd w:id="36"/>
      <w:r>
        <w:rPr>
          <w:rFonts w:ascii="arial" w:eastAsia="arial" w:hAnsi="arial" w:cs="arial"/>
          <w:b w:val="0"/>
          <w:i w:val="0"/>
          <w:strike w:val="0"/>
          <w:noProof w:val="0"/>
          <w:color w:val="000000"/>
          <w:position w:val="0"/>
          <w:sz w:val="20"/>
          <w:u w:val="none"/>
          <w:vertAlign w:val="baseline"/>
        </w:rPr>
        <w:t xml:space="preserve">At the secondary inspection, Agent Trevino, along with a narcotics and people sniffing dog, conducted a search of the exterior of Hinojosa's vehicle. The dog alerted to the vehicle. Agent Trevino next had the dog conduct a search of the interior of the vehicle, and the dog again alerted and indicated to the air conditioning vent </w:t>
      </w:r>
      <w:r>
        <w:rPr>
          <w:rFonts w:ascii="arial" w:eastAsia="arial" w:hAnsi="arial" w:cs="arial"/>
          <w:b/>
          <w:i w:val="0"/>
          <w:strike w:val="0"/>
          <w:noProof w:val="0"/>
          <w:color w:val="000000"/>
          <w:position w:val="0"/>
          <w:sz w:val="20"/>
          <w:u w:val="none"/>
          <w:vertAlign w:val="baseline"/>
        </w:rPr>
        <w:t> [*112] </w:t>
      </w:r>
      <w:r>
        <w:rPr>
          <w:rFonts w:ascii="arial" w:eastAsia="arial" w:hAnsi="arial" w:cs="arial"/>
          <w:b w:val="0"/>
          <w:i w:val="0"/>
          <w:strike w:val="0"/>
          <w:noProof w:val="0"/>
          <w:color w:val="000000"/>
          <w:position w:val="0"/>
          <w:sz w:val="20"/>
          <w:u w:val="none"/>
          <w:vertAlign w:val="baseline"/>
        </w:rPr>
        <w:t xml:space="preserve"> located to the right of the steering wheel, in the middle of the truck. Ultimately, agents found 9.12 kilograms of cocaine in that part of Hinojosa's truck. </w:t>
      </w:r>
    </w:p>
    <w:p>
      <w:pPr>
        <w:keepNext w:val="0"/>
        <w:spacing w:before="200" w:after="0" w:line="260" w:lineRule="atLeast"/>
        <w:ind w:left="0" w:right="0" w:firstLine="0"/>
        <w:jc w:val="both"/>
      </w:pPr>
      <w:bookmarkStart w:id="37" w:name="Bookmark_para_11"/>
      <w:bookmarkEnd w:id="37"/>
      <w:r>
        <w:rPr>
          <w:rFonts w:ascii="arial" w:eastAsia="arial" w:hAnsi="arial" w:cs="arial"/>
          <w:b w:val="0"/>
          <w:i w:val="0"/>
          <w:strike w:val="0"/>
          <w:noProof w:val="0"/>
          <w:color w:val="000000"/>
          <w:position w:val="0"/>
          <w:sz w:val="20"/>
          <w:u w:val="none"/>
          <w:vertAlign w:val="baseline"/>
        </w:rPr>
        <w:t xml:space="preserve">On January 31, 2006, a federal grand jury in the Southern District of Texas,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Division, returned a one-count indictment, charging Hinojosa with possession with intent to distribute more than five kilograms of cocaine in violation of </w:t>
      </w:r>
      <w:hyperlink r:id="rId20" w:history="1">
        <w:r>
          <w:rPr>
            <w:rFonts w:ascii="arial" w:eastAsia="arial" w:hAnsi="arial" w:cs="arial"/>
            <w:b w:val="0"/>
            <w:i/>
            <w:strike w:val="0"/>
            <w:noProof w:val="0"/>
            <w:color w:val="0077CC"/>
            <w:position w:val="0"/>
            <w:sz w:val="20"/>
            <w:u w:val="single"/>
            <w:vertAlign w:val="baseline"/>
          </w:rPr>
          <w:t>21 U.S.C. § 841(a)(1)</w:t>
        </w:r>
      </w:hyperlink>
      <w:r>
        <w:rPr>
          <w:rFonts w:ascii="arial" w:eastAsia="arial" w:hAnsi="arial" w:cs="arial"/>
          <w:b w:val="0"/>
          <w:i w:val="0"/>
          <w:strike w:val="0"/>
          <w:noProof w:val="0"/>
          <w:color w:val="000000"/>
          <w:position w:val="0"/>
          <w:sz w:val="20"/>
          <w:u w:val="none"/>
          <w:vertAlign w:val="baseline"/>
        </w:rPr>
        <w:t xml:space="preserve"> and </w:t>
      </w:r>
      <w:hyperlink r:id="rId20" w:history="1">
        <w:r>
          <w:rPr>
            <w:rFonts w:ascii="arial" w:eastAsia="arial" w:hAnsi="arial" w:cs="arial"/>
            <w:b w:val="0"/>
            <w:i/>
            <w:strike w:val="0"/>
            <w:noProof w:val="0"/>
            <w:color w:val="0077CC"/>
            <w:position w:val="0"/>
            <w:sz w:val="20"/>
            <w:u w:val="single"/>
            <w:vertAlign w:val="baseline"/>
          </w:rPr>
          <w:t>(b)(1)(A)</w:t>
        </w:r>
      </w:hyperlink>
      <w:r>
        <w:rPr>
          <w:rFonts w:ascii="arial" w:eastAsia="arial" w:hAnsi="arial" w:cs="arial"/>
          <w:b w:val="0"/>
          <w:i w:val="0"/>
          <w:strike w:val="0"/>
          <w:noProof w:val="0"/>
          <w:color w:val="000000"/>
          <w:position w:val="0"/>
          <w:sz w:val="20"/>
          <w:u w:val="none"/>
          <w:vertAlign w:val="baseline"/>
        </w:rPr>
        <w:t xml:space="preserve">. On February 17, 2006, Hinojosa filed a motion to suppress the cocaine seized from his vehicle. The district court conducted an evidentiary hearing and denied the motion on March 30, 2006. On April 12, 2006, the district court approved a conditional plea agreement which preserved Hinojosa's right to appeal the denial of his motion to suppress. Hinojosa was sentenced on August 16, 2006, to 70 months imprisonment, a five year term of supervised </w:t>
      </w:r>
      <w:r>
        <w:rPr>
          <w:rFonts w:ascii="arial" w:eastAsia="arial" w:hAnsi="arial" w:cs="arial"/>
          <w:b/>
          <w:i w:val="0"/>
          <w:strike w:val="0"/>
          <w:noProof w:val="0"/>
          <w:color w:val="000000"/>
          <w:position w:val="0"/>
          <w:sz w:val="20"/>
          <w:u w:val="none"/>
          <w:vertAlign w:val="baseline"/>
        </w:rPr>
        <w:t> [**6] </w:t>
      </w:r>
      <w:r>
        <w:rPr>
          <w:rFonts w:ascii="arial" w:eastAsia="arial" w:hAnsi="arial" w:cs="arial"/>
          <w:b w:val="0"/>
          <w:i w:val="0"/>
          <w:strike w:val="0"/>
          <w:noProof w:val="0"/>
          <w:color w:val="000000"/>
          <w:position w:val="0"/>
          <w:sz w:val="20"/>
          <w:u w:val="none"/>
          <w:vertAlign w:val="baseline"/>
        </w:rPr>
        <w:t xml:space="preserve">release, and a mandatory special assessment of $ 100.00. On August 21, 2006, Hinojosa timely filed his notice of appeal with this court. </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II. Discussion</w:t>
      </w:r>
    </w:p>
    <w:p>
      <w:pPr>
        <w:keepNext w:val="0"/>
        <w:spacing w:before="200" w:after="0" w:line="260" w:lineRule="atLeast"/>
        <w:ind w:left="0" w:right="0" w:firstLine="0"/>
        <w:jc w:val="both"/>
      </w:pPr>
      <w:bookmarkStart w:id="38" w:name="Bookmark_para_12"/>
      <w:bookmarkEnd w:id="38"/>
      <w:r>
        <w:rPr>
          <w:rFonts w:ascii="arial" w:eastAsia="arial" w:hAnsi="arial" w:cs="arial"/>
          <w:b w:val="0"/>
          <w:i/>
          <w:strike w:val="0"/>
          <w:noProof w:val="0"/>
          <w:color w:val="000000"/>
          <w:position w:val="0"/>
          <w:sz w:val="20"/>
          <w:u w:val="none"/>
          <w:vertAlign w:val="baseline"/>
        </w:rPr>
        <w:t>A. Standard of Review</w:t>
      </w:r>
      <w:r>
        <w:rPr>
          <w:rFonts w:ascii="arial" w:eastAsia="arial" w:hAnsi="arial" w:cs="arial"/>
          <w:b w:val="0"/>
          <w:i w:val="0"/>
          <w:strike w:val="0"/>
          <w:noProof w:val="0"/>
          <w:color w:val="000000"/>
          <w:position w:val="0"/>
          <w:sz w:val="20"/>
          <w:u w:val="none"/>
          <w:vertAlign w:val="baseline"/>
        </w:rPr>
        <w:t xml:space="preserve"> </w:t>
      </w:r>
    </w:p>
    <w:p>
      <w:pPr>
        <w:keepNext w:val="0"/>
        <w:spacing w:before="240" w:after="0" w:line="260" w:lineRule="atLeast"/>
        <w:ind w:left="0" w:right="0" w:firstLine="0"/>
        <w:jc w:val="both"/>
      </w:pPr>
      <w:bookmarkStart w:id="39" w:name="Bookmark_para_13"/>
      <w:bookmarkEnd w:id="39"/>
      <w:bookmarkStart w:id="40" w:name="Bookmark_I4R45GS30K1MNJ4WM0000400"/>
      <w:bookmarkEnd w:id="40"/>
      <w:bookmarkStart w:id="41" w:name="Bookmark_I4R45GS30K1MNJ4WP0000400"/>
      <w:bookmarkEnd w:id="41"/>
      <w:bookmarkStart w:id="42" w:name="Bookmark_LNHNREFclscc1"/>
      <w:bookmarkEnd w:id="42"/>
      <w:hyperlink r:id="rId21" w:history="1">
        <w:r>
          <w:rPr>
            <w:rFonts w:ascii="arial" w:eastAsia="arial" w:hAnsi="arial" w:cs="arial"/>
            <w:b/>
            <w:i/>
            <w:strike w:val="0"/>
            <w:color w:val="0077CC"/>
            <w:sz w:val="20"/>
            <w:u w:val="single"/>
            <w:vertAlign w:val="baseline"/>
          </w:rPr>
          <w:t>HN1</w:t>
        </w:r>
      </w:hyperlink>
      <w:r>
        <w:rPr>
          <w:rFonts w:ascii="arial" w:eastAsia="arial" w:hAnsi="arial" w:cs="arial"/>
          <w:b w:val="0"/>
          <w:i w:val="0"/>
          <w:strike w:val="0"/>
          <w:noProof w:val="0"/>
          <w:color w:val="000000"/>
          <w:position w:val="0"/>
          <w:sz w:val="20"/>
          <w:u w:val="none"/>
          <w:vertAlign w:val="baseline"/>
        </w:rPr>
        <w:t>[</w:t>
      </w:r>
      <w:hyperlink w:anchor="Bookmark_clscc1" w:history="1">
        <w:r>
          <w:pict>
            <v:shape id="_x0000_i1036" type="#_x0000_t75" style="width:10.5pt;height:10.5pt">
              <v:imagedata r:id="rId22" o:title=""/>
            </v:shape>
          </w:pict>
        </w:r>
      </w:hyperlink>
      <w:r>
        <w:rPr>
          <w:rFonts w:ascii="arial" w:eastAsia="arial" w:hAnsi="arial" w:cs="arial"/>
          <w:b w:val="0"/>
          <w:i w:val="0"/>
          <w:strike w:val="0"/>
          <w:noProof w:val="0"/>
          <w:color w:val="000000"/>
          <w:position w:val="0"/>
          <w:sz w:val="20"/>
          <w:u w:val="none"/>
          <w:vertAlign w:val="baseline"/>
        </w:rPr>
        <w:t xml:space="preserve">] This court reviews the district court's factual findings regarding a motion to suppress for clear error and its legal conclusions </w:t>
      </w:r>
      <w:r>
        <w:rPr>
          <w:rFonts w:ascii="arial" w:eastAsia="arial" w:hAnsi="arial" w:cs="arial"/>
          <w:b w:val="0"/>
          <w:i/>
          <w:strike w:val="0"/>
          <w:noProof w:val="0"/>
          <w:color w:val="000000"/>
          <w:position w:val="0"/>
          <w:sz w:val="20"/>
          <w:u w:val="none"/>
          <w:vertAlign w:val="baseline"/>
        </w:rPr>
        <w:t>de novo</w:t>
      </w:r>
      <w:r>
        <w:rPr>
          <w:rFonts w:ascii="arial" w:eastAsia="arial" w:hAnsi="arial" w:cs="arial"/>
          <w:b w:val="0"/>
          <w:i w:val="0"/>
          <w:strike w:val="0"/>
          <w:noProof w:val="0"/>
          <w:color w:val="000000"/>
          <w:position w:val="0"/>
          <w:sz w:val="20"/>
          <w:u w:val="none"/>
          <w:vertAlign w:val="baseline"/>
        </w:rPr>
        <w:t xml:space="preserve">. </w:t>
      </w:r>
      <w:bookmarkStart w:id="43" w:name="Bookmark_I4R45GS30K1MNJ4WK0000400"/>
      <w:bookmarkEnd w:id="43"/>
      <w:hyperlink r:id="rId23" w:history="1">
        <w:r>
          <w:rPr>
            <w:rFonts w:ascii="arial" w:eastAsia="arial" w:hAnsi="arial" w:cs="arial"/>
            <w:b w:val="0"/>
            <w:i/>
            <w:strike w:val="0"/>
            <w:noProof w:val="0"/>
            <w:color w:val="0077CC"/>
            <w:position w:val="0"/>
            <w:sz w:val="20"/>
            <w:u w:val="single"/>
            <w:vertAlign w:val="baseline"/>
          </w:rPr>
          <w:t>United States v. Portillo-Aguirre</w:t>
        </w:r>
      </w:hyperlink>
      <w:hyperlink r:id="rId23" w:history="1">
        <w:r>
          <w:rPr>
            <w:rFonts w:ascii="arial" w:eastAsia="arial" w:hAnsi="arial" w:cs="arial"/>
            <w:b w:val="0"/>
            <w:i/>
            <w:strike w:val="0"/>
            <w:noProof w:val="0"/>
            <w:color w:val="0077CC"/>
            <w:position w:val="0"/>
            <w:sz w:val="20"/>
            <w:u w:val="single"/>
            <w:vertAlign w:val="baseline"/>
          </w:rPr>
          <w:t>, 311 F.3d 647, 651-52 (5th Cir. 2002)</w:t>
        </w:r>
      </w:hyperlink>
      <w:r>
        <w:rPr>
          <w:rFonts w:ascii="arial" w:eastAsia="arial" w:hAnsi="arial" w:cs="arial"/>
          <w:b w:val="0"/>
          <w:i w:val="0"/>
          <w:strike w:val="0"/>
          <w:noProof w:val="0"/>
          <w:color w:val="000000"/>
          <w:position w:val="0"/>
          <w:sz w:val="20"/>
          <w:u w:val="none"/>
          <w:vertAlign w:val="baseline"/>
        </w:rPr>
        <w:t xml:space="preserve">. </w:t>
      </w:r>
      <w:bookmarkStart w:id="44" w:name="Bookmark_I4R45GS30K1MNJ4WY0000400"/>
      <w:bookmarkEnd w:id="44"/>
      <w:r>
        <w:rPr>
          <w:rFonts w:ascii="arial" w:eastAsia="arial" w:hAnsi="arial" w:cs="arial"/>
          <w:b w:val="0"/>
          <w:i w:val="0"/>
          <w:strike w:val="0"/>
          <w:noProof w:val="0"/>
          <w:color w:val="000000"/>
          <w:position w:val="0"/>
          <w:sz w:val="20"/>
          <w:u w:val="none"/>
          <w:vertAlign w:val="baseline"/>
        </w:rPr>
        <w:t xml:space="preserve">When the facts are undisputed, questions regarding probable cause and reasonable suspicion are resolved as questions of law. </w:t>
      </w:r>
      <w:bookmarkStart w:id="45" w:name="Bookmark_I4R45GS30K1MNJ4WN0000400"/>
      <w:bookmarkEnd w:id="45"/>
      <w:hyperlink r:id="rId23" w:history="1">
        <w:r>
          <w:rPr>
            <w:rFonts w:ascii="arial" w:eastAsia="arial" w:hAnsi="arial" w:cs="arial"/>
            <w:b w:val="0"/>
            <w:i/>
            <w:strike w:val="0"/>
            <w:noProof w:val="0"/>
            <w:color w:val="0077CC"/>
            <w:position w:val="0"/>
            <w:sz w:val="20"/>
            <w:u w:val="single"/>
            <w:vertAlign w:val="baseline"/>
          </w:rPr>
          <w:t>Id</w:t>
        </w:r>
      </w:hyperlink>
      <w:hyperlink r:id="rId23" w:history="1">
        <w:r>
          <w:rPr>
            <w:rFonts w:ascii="arial" w:eastAsia="arial" w:hAnsi="arial" w:cs="arial"/>
            <w:b w:val="0"/>
            <w:i/>
            <w:strike w:val="0"/>
            <w:noProof w:val="0"/>
            <w:color w:val="0077CC"/>
            <w:position w:val="0"/>
            <w:sz w:val="20"/>
            <w:u w:val="single"/>
            <w:vertAlign w:val="baseline"/>
          </w:rPr>
          <w:t>. at 652</w:t>
        </w:r>
      </w:hyperlink>
      <w:r>
        <w:rPr>
          <w:rFonts w:ascii="arial" w:eastAsia="arial" w:hAnsi="arial" w:cs="arial"/>
          <w:b w:val="0"/>
          <w:i w:val="0"/>
          <w:strike w:val="0"/>
          <w:noProof w:val="0"/>
          <w:color w:val="000000"/>
          <w:position w:val="0"/>
          <w:sz w:val="20"/>
          <w:u w:val="none"/>
          <w:vertAlign w:val="baseline"/>
        </w:rPr>
        <w:t xml:space="preserve">. This court views the evidence in the light most favorable to the party that prevailed in the district court. </w:t>
      </w:r>
      <w:bookmarkStart w:id="46" w:name="Bookmark_I4R45GS30K1MNJ4WY0000400_2"/>
      <w:bookmarkEnd w:id="46"/>
      <w:bookmarkStart w:id="47" w:name="Bookmark_I4R45GS30K1MNJ4WR0000400"/>
      <w:bookmarkEnd w:id="47"/>
      <w:hyperlink r:id="rId24" w:history="1">
        <w:r>
          <w:rPr>
            <w:rFonts w:ascii="arial" w:eastAsia="arial" w:hAnsi="arial" w:cs="arial"/>
            <w:b w:val="0"/>
            <w:i/>
            <w:strike w:val="0"/>
            <w:noProof w:val="0"/>
            <w:color w:val="0077CC"/>
            <w:position w:val="0"/>
            <w:sz w:val="20"/>
            <w:u w:val="single"/>
            <w:vertAlign w:val="baseline"/>
          </w:rPr>
          <w:t>United States v. Ellis</w:t>
        </w:r>
      </w:hyperlink>
      <w:hyperlink r:id="rId24" w:history="1">
        <w:r>
          <w:rPr>
            <w:rFonts w:ascii="arial" w:eastAsia="arial" w:hAnsi="arial" w:cs="arial"/>
            <w:b w:val="0"/>
            <w:i/>
            <w:strike w:val="0"/>
            <w:noProof w:val="0"/>
            <w:color w:val="0077CC"/>
            <w:position w:val="0"/>
            <w:sz w:val="20"/>
            <w:u w:val="single"/>
            <w:vertAlign w:val="baseline"/>
          </w:rPr>
          <w:t>, 330 F.3d 677, 679 (5th Cir. 2003)</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40" w:after="0" w:line="260" w:lineRule="atLeast"/>
        <w:ind w:left="0" w:right="0" w:firstLine="0"/>
        <w:jc w:val="both"/>
      </w:pPr>
      <w:bookmarkStart w:id="48" w:name="Bookmark_para_14"/>
      <w:bookmarkEnd w:id="48"/>
      <w:bookmarkStart w:id="49" w:name="Bookmark_I4R45GS30K1MNJ4X10000400"/>
      <w:bookmarkEnd w:id="49"/>
      <w:bookmarkStart w:id="50" w:name="Bookmark_LNHNREFclscc2"/>
      <w:bookmarkEnd w:id="50"/>
      <w:hyperlink r:id="rId25" w:history="1">
        <w:r>
          <w:rPr>
            <w:rFonts w:ascii="arial" w:eastAsia="arial" w:hAnsi="arial" w:cs="arial"/>
            <w:b/>
            <w:i/>
            <w:strike w:val="0"/>
            <w:color w:val="0077CC"/>
            <w:sz w:val="20"/>
            <w:u w:val="single"/>
            <w:vertAlign w:val="baseline"/>
          </w:rPr>
          <w:t>HN2</w:t>
        </w:r>
      </w:hyperlink>
      <w:r>
        <w:rPr>
          <w:rFonts w:ascii="arial" w:eastAsia="arial" w:hAnsi="arial" w:cs="arial"/>
          <w:b w:val="0"/>
          <w:i w:val="0"/>
          <w:strike w:val="0"/>
          <w:noProof w:val="0"/>
          <w:color w:val="000000"/>
          <w:position w:val="0"/>
          <w:sz w:val="20"/>
          <w:u w:val="none"/>
          <w:vertAlign w:val="baseline"/>
        </w:rPr>
        <w:t>[</w:t>
      </w:r>
      <w:hyperlink w:anchor="Bookmark_clscc2" w:history="1">
        <w:r>
          <w:pict>
            <v:shape id="_x0000_i1037" type="#_x0000_t75" style="width:10.5pt;height:10.5pt">
              <v:imagedata r:id="rId22" o:title=""/>
            </v:shape>
          </w:pict>
        </w:r>
      </w:hyperlink>
      <w:r>
        <w:rPr>
          <w:rFonts w:ascii="arial" w:eastAsia="arial" w:hAnsi="arial" w:cs="arial"/>
          <w:b w:val="0"/>
          <w:i w:val="0"/>
          <w:strike w:val="0"/>
          <w:noProof w:val="0"/>
          <w:color w:val="000000"/>
          <w:position w:val="0"/>
          <w:sz w:val="20"/>
          <w:u w:val="none"/>
          <w:vertAlign w:val="baseline"/>
        </w:rPr>
        <w:t xml:space="preserve">] We review a district court's interpretation and application of the sentencing guidelines </w:t>
      </w:r>
      <w:r>
        <w:rPr>
          <w:rFonts w:ascii="arial" w:eastAsia="arial" w:hAnsi="arial" w:cs="arial"/>
          <w:b w:val="0"/>
          <w:i/>
          <w:strike w:val="0"/>
          <w:noProof w:val="0"/>
          <w:color w:val="000000"/>
          <w:position w:val="0"/>
          <w:sz w:val="20"/>
          <w:u w:val="none"/>
          <w:vertAlign w:val="baseline"/>
        </w:rPr>
        <w:t>de novo</w:t>
      </w:r>
      <w:r>
        <w:rPr>
          <w:rFonts w:ascii="arial" w:eastAsia="arial" w:hAnsi="arial" w:cs="arial"/>
          <w:b w:val="0"/>
          <w:i w:val="0"/>
          <w:strike w:val="0"/>
          <w:noProof w:val="0"/>
          <w:color w:val="000000"/>
          <w:position w:val="0"/>
          <w:sz w:val="20"/>
          <w:u w:val="none"/>
          <w:vertAlign w:val="baseline"/>
        </w:rPr>
        <w:t xml:space="preserve"> and factual findings for clear error. </w:t>
      </w:r>
      <w:bookmarkStart w:id="51" w:name="Bookmark_I4R45GS30K1MNJ4X00000400"/>
      <w:bookmarkEnd w:id="51"/>
      <w:hyperlink r:id="rId26" w:history="1">
        <w:r>
          <w:rPr>
            <w:rFonts w:ascii="arial" w:eastAsia="arial" w:hAnsi="arial" w:cs="arial"/>
            <w:b w:val="0"/>
            <w:i/>
            <w:strike w:val="0"/>
            <w:noProof w:val="0"/>
            <w:color w:val="0077CC"/>
            <w:position w:val="0"/>
            <w:sz w:val="20"/>
            <w:u w:val="single"/>
            <w:vertAlign w:val="baseline"/>
          </w:rPr>
          <w:t>United States v. Villanueva</w:t>
        </w:r>
      </w:hyperlink>
      <w:hyperlink r:id="rId26" w:history="1">
        <w:r>
          <w:rPr>
            <w:rFonts w:ascii="arial" w:eastAsia="arial" w:hAnsi="arial" w:cs="arial"/>
            <w:b w:val="0"/>
            <w:i/>
            <w:strike w:val="0"/>
            <w:noProof w:val="0"/>
            <w:color w:val="0077CC"/>
            <w:position w:val="0"/>
            <w:sz w:val="20"/>
            <w:u w:val="single"/>
            <w:vertAlign w:val="baseline"/>
          </w:rPr>
          <w:t>, 408 F.3d 193, 202, 203 &amp; n.9 (5th Cir. 2005)</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52" w:name="Bookmark_para_15"/>
      <w:bookmarkEnd w:id="52"/>
      <w:r>
        <w:rPr>
          <w:rFonts w:ascii="arial" w:eastAsia="arial" w:hAnsi="arial" w:cs="arial"/>
          <w:b w:val="0"/>
          <w:i/>
          <w:strike w:val="0"/>
          <w:noProof w:val="0"/>
          <w:color w:val="000000"/>
          <w:position w:val="0"/>
          <w:sz w:val="20"/>
          <w:u w:val="none"/>
          <w:vertAlign w:val="baseline"/>
        </w:rPr>
        <w:t>B. Detention of Hinojosa</w:t>
      </w:r>
      <w:r>
        <w:rPr>
          <w:rFonts w:ascii="arial" w:eastAsia="arial" w:hAnsi="arial" w:cs="arial"/>
          <w:b w:val="0"/>
          <w:i w:val="0"/>
          <w:strike w:val="0"/>
          <w:noProof w:val="0"/>
          <w:color w:val="000000"/>
          <w:position w:val="0"/>
          <w:sz w:val="20"/>
          <w:u w:val="none"/>
          <w:vertAlign w:val="baseline"/>
        </w:rPr>
        <w:t xml:space="preserve"> </w:t>
      </w:r>
    </w:p>
    <w:p>
      <w:pPr>
        <w:keepNext w:val="0"/>
        <w:spacing w:before="240" w:after="0" w:line="260" w:lineRule="atLeast"/>
        <w:ind w:left="0" w:right="0" w:firstLine="0"/>
        <w:jc w:val="both"/>
      </w:pPr>
      <w:bookmarkStart w:id="53" w:name="Bookmark_para_16"/>
      <w:bookmarkEnd w:id="53"/>
      <w:bookmarkStart w:id="54" w:name="Bookmark_I4R45GS30K1MNJ4X30000400"/>
      <w:bookmarkEnd w:id="54"/>
      <w:bookmarkStart w:id="55" w:name="Bookmark_I4R45GS30K1MNJ4XP0000400"/>
      <w:bookmarkEnd w:id="55"/>
      <w:bookmarkStart w:id="56" w:name="Bookmark_LNHNREFclscc3"/>
      <w:bookmarkEnd w:id="56"/>
      <w:hyperlink r:id="rId27" w:history="1">
        <w:r>
          <w:rPr>
            <w:rFonts w:ascii="arial" w:eastAsia="arial" w:hAnsi="arial" w:cs="arial"/>
            <w:b/>
            <w:i/>
            <w:strike w:val="0"/>
            <w:color w:val="0077CC"/>
            <w:sz w:val="20"/>
            <w:u w:val="single"/>
            <w:vertAlign w:val="baseline"/>
          </w:rPr>
          <w:t>HN3</w:t>
        </w:r>
      </w:hyperlink>
      <w:r>
        <w:rPr>
          <w:rFonts w:ascii="arial" w:eastAsia="arial" w:hAnsi="arial" w:cs="arial"/>
          <w:b w:val="0"/>
          <w:i w:val="0"/>
          <w:strike w:val="0"/>
          <w:noProof w:val="0"/>
          <w:color w:val="000000"/>
          <w:position w:val="0"/>
          <w:sz w:val="20"/>
          <w:u w:val="none"/>
          <w:vertAlign w:val="baseline"/>
        </w:rPr>
        <w:t>[</w:t>
      </w:r>
      <w:hyperlink w:anchor="Bookmark_clscc3" w:history="1">
        <w:r>
          <w:pict>
            <v:shape id="_x0000_i1038" type="#_x0000_t75" style="width:10.5pt;height:10.5pt">
              <v:imagedata r:id="rId22" o:title=""/>
            </v:shape>
          </w:pict>
        </w:r>
      </w:hyperlink>
      <w:r>
        <w:rPr>
          <w:rFonts w:ascii="arial" w:eastAsia="arial" w:hAnsi="arial" w:cs="arial"/>
          <w:b w:val="0"/>
          <w:i w:val="0"/>
          <w:strike w:val="0"/>
          <w:noProof w:val="0"/>
          <w:color w:val="000000"/>
          <w:position w:val="0"/>
          <w:sz w:val="20"/>
          <w:u w:val="none"/>
          <w:vertAlign w:val="baseline"/>
        </w:rPr>
        <w:t xml:space="preserve">] The </w:t>
      </w:r>
      <w:hyperlink r:id="rId15" w:history="1">
        <w:r>
          <w:rPr>
            <w:rFonts w:ascii="arial" w:eastAsia="arial" w:hAnsi="arial" w:cs="arial"/>
            <w:b w:val="0"/>
            <w:i/>
            <w:strike w:val="0"/>
            <w:noProof w:val="0"/>
            <w:color w:val="0077CC"/>
            <w:position w:val="0"/>
            <w:sz w:val="20"/>
            <w:u w:val="single"/>
            <w:vertAlign w:val="baseline"/>
          </w:rPr>
          <w:t>Fourth Amendment</w:t>
        </w:r>
      </w:hyperlink>
      <w:r>
        <w:rPr>
          <w:rFonts w:ascii="arial" w:eastAsia="arial" w:hAnsi="arial" w:cs="arial"/>
          <w:b w:val="0"/>
          <w:i w:val="0"/>
          <w:strike w:val="0"/>
          <w:noProof w:val="0"/>
          <w:color w:val="000000"/>
          <w:position w:val="0"/>
          <w:sz w:val="20"/>
          <w:u w:val="none"/>
          <w:vertAlign w:val="baseline"/>
        </w:rPr>
        <w:t xml:space="preserve"> provides that "[t]he right of the people to be secure in their persons, houses, papers, and effects, against unreasonable searches and seizures, shall not be violated." </w:t>
      </w:r>
      <w:hyperlink r:id="rId15" w:history="1">
        <w:r>
          <w:rPr>
            <w:rFonts w:ascii="arial" w:eastAsia="arial" w:hAnsi="arial" w:cs="arial"/>
            <w:b w:val="0"/>
            <w:i/>
            <w:strike w:val="0"/>
            <w:noProof w:val="0"/>
            <w:color w:val="0077CC"/>
            <w:position w:val="0"/>
            <w:sz w:val="20"/>
            <w:u w:val="single"/>
            <w:vertAlign w:val="baseline"/>
          </w:rPr>
          <w:t>U.S. CONST. amend. IV</w:t>
        </w:r>
      </w:hyperlink>
      <w:r>
        <w:rPr>
          <w:rFonts w:ascii="arial" w:eastAsia="arial" w:hAnsi="arial" w:cs="arial"/>
          <w:b w:val="0"/>
          <w:i w:val="0"/>
          <w:strike w:val="0"/>
          <w:noProof w:val="0"/>
          <w:color w:val="000000"/>
          <w:position w:val="0"/>
          <w:sz w:val="20"/>
          <w:u w:val="none"/>
          <w:vertAlign w:val="baseline"/>
        </w:rPr>
        <w:t xml:space="preserve">. "A search or seizure is ordinarily unreasonable in the absence </w:t>
      </w:r>
      <w:r>
        <w:rPr>
          <w:rFonts w:ascii="arial" w:eastAsia="arial" w:hAnsi="arial" w:cs="arial"/>
          <w:b/>
          <w:i w:val="0"/>
          <w:strike w:val="0"/>
          <w:noProof w:val="0"/>
          <w:color w:val="000000"/>
          <w:position w:val="0"/>
          <w:sz w:val="20"/>
          <w:u w:val="none"/>
          <w:vertAlign w:val="baseline"/>
        </w:rPr>
        <w:t> [**7] </w:t>
      </w:r>
      <w:r>
        <w:rPr>
          <w:rFonts w:ascii="arial" w:eastAsia="arial" w:hAnsi="arial" w:cs="arial"/>
          <w:b w:val="0"/>
          <w:i w:val="0"/>
          <w:strike w:val="0"/>
          <w:noProof w:val="0"/>
          <w:color w:val="000000"/>
          <w:position w:val="0"/>
          <w:sz w:val="20"/>
          <w:u w:val="none"/>
          <w:vertAlign w:val="baseline"/>
        </w:rPr>
        <w:t xml:space="preserve">of individualized suspicion of wrongdoing." </w:t>
      </w:r>
      <w:bookmarkStart w:id="57" w:name="Bookmark_I4R45GS30K1MNJ4X20000400"/>
      <w:bookmarkEnd w:id="57"/>
      <w:hyperlink r:id="rId28" w:history="1">
        <w:r>
          <w:rPr>
            <w:rFonts w:ascii="arial" w:eastAsia="arial" w:hAnsi="arial" w:cs="arial"/>
            <w:b w:val="0"/>
            <w:i/>
            <w:strike w:val="0"/>
            <w:noProof w:val="0"/>
            <w:color w:val="0077CC"/>
            <w:position w:val="0"/>
            <w:sz w:val="20"/>
            <w:u w:val="single"/>
            <w:vertAlign w:val="baseline"/>
          </w:rPr>
          <w:t>City of Indianapolis v. Edmond</w:t>
        </w:r>
      </w:hyperlink>
      <w:hyperlink r:id="rId28" w:history="1">
        <w:r>
          <w:rPr>
            <w:rFonts w:ascii="arial" w:eastAsia="arial" w:hAnsi="arial" w:cs="arial"/>
            <w:b w:val="0"/>
            <w:i/>
            <w:strike w:val="0"/>
            <w:noProof w:val="0"/>
            <w:color w:val="0077CC"/>
            <w:position w:val="0"/>
            <w:sz w:val="20"/>
            <w:u w:val="single"/>
            <w:vertAlign w:val="baseline"/>
          </w:rPr>
          <w:t>, 531 U.S. 32, 37, 121 S. Ct. 447, 148 L. Ed. 2d 333 (2000)</w:t>
        </w:r>
      </w:hyperlink>
      <w:r>
        <w:rPr>
          <w:rFonts w:ascii="arial" w:eastAsia="arial" w:hAnsi="arial" w:cs="arial"/>
          <w:b w:val="0"/>
          <w:i w:val="0"/>
          <w:strike w:val="0"/>
          <w:noProof w:val="0"/>
          <w:color w:val="000000"/>
          <w:position w:val="0"/>
          <w:sz w:val="20"/>
          <w:u w:val="none"/>
          <w:vertAlign w:val="baseline"/>
        </w:rPr>
        <w:t xml:space="preserve">. However, the Supreme Court has upheld the constitutionality of permanent immigration checkpoints. </w:t>
      </w:r>
      <w:bookmarkStart w:id="58" w:name="Bookmark_I4R45GS30K1MNJ4XS0000400"/>
      <w:bookmarkEnd w:id="58"/>
      <w:bookmarkStart w:id="59" w:name="Bookmark_I4R45GS30K1MNJ4XN0000400"/>
      <w:bookmarkEnd w:id="59"/>
      <w:hyperlink r:id="rId29" w:history="1">
        <w:r>
          <w:rPr>
            <w:rFonts w:ascii="arial" w:eastAsia="arial" w:hAnsi="arial" w:cs="arial"/>
            <w:b w:val="0"/>
            <w:i/>
            <w:strike w:val="0"/>
            <w:noProof w:val="0"/>
            <w:color w:val="0077CC"/>
            <w:position w:val="0"/>
            <w:sz w:val="20"/>
            <w:u w:val="single"/>
            <w:vertAlign w:val="baseline"/>
          </w:rPr>
          <w:t>United States v. Martinez-Fuerte</w:t>
        </w:r>
      </w:hyperlink>
      <w:hyperlink r:id="rId29" w:history="1">
        <w:r>
          <w:rPr>
            <w:rFonts w:ascii="arial" w:eastAsia="arial" w:hAnsi="arial" w:cs="arial"/>
            <w:b w:val="0"/>
            <w:i/>
            <w:strike w:val="0"/>
            <w:noProof w:val="0"/>
            <w:color w:val="0077CC"/>
            <w:position w:val="0"/>
            <w:sz w:val="20"/>
            <w:u w:val="single"/>
            <w:vertAlign w:val="baseline"/>
          </w:rPr>
          <w:t>, 428 U.S. 543, 566, 96 S. Ct. 3074, 49 L. Ed. 2d 1116 (1976)</w:t>
        </w:r>
      </w:hyperlink>
      <w:r>
        <w:rPr>
          <w:rFonts w:ascii="arial" w:eastAsia="arial" w:hAnsi="arial" w:cs="arial"/>
          <w:b w:val="0"/>
          <w:i w:val="0"/>
          <w:strike w:val="0"/>
          <w:noProof w:val="0"/>
          <w:color w:val="000000"/>
          <w:position w:val="0"/>
          <w:sz w:val="20"/>
          <w:u w:val="none"/>
          <w:vertAlign w:val="baseline"/>
        </w:rPr>
        <w:t xml:space="preserve">. </w:t>
      </w:r>
      <w:bookmarkStart w:id="60" w:name="Bookmark_I4R45GS30K1MNJ4XS0000400_2"/>
      <w:bookmarkEnd w:id="60"/>
      <w:r>
        <w:rPr>
          <w:rFonts w:ascii="arial" w:eastAsia="arial" w:hAnsi="arial" w:cs="arial"/>
          <w:b w:val="0"/>
          <w:i w:val="0"/>
          <w:strike w:val="0"/>
          <w:noProof w:val="0"/>
          <w:color w:val="000000"/>
          <w:position w:val="0"/>
          <w:sz w:val="20"/>
          <w:u w:val="none"/>
          <w:vertAlign w:val="baseline"/>
        </w:rPr>
        <w:t xml:space="preserve">Border Patrol agents stationed at a permanent checkpoint may stop a vehicle, question its occupants about citizenship, and conduct a visual inspection of the vehicle without any individualized suspicion that the vehicle or its occupants are involved in a crime. </w:t>
      </w:r>
      <w:bookmarkStart w:id="61" w:name="Bookmark_I4R45GS30K1MNJ4XR0000400"/>
      <w:bookmarkEnd w:id="61"/>
      <w:hyperlink r:id="rId29" w:history="1">
        <w:r>
          <w:rPr>
            <w:rFonts w:ascii="arial" w:eastAsia="arial" w:hAnsi="arial" w:cs="arial"/>
            <w:b w:val="0"/>
            <w:i/>
            <w:strike w:val="0"/>
            <w:noProof w:val="0"/>
            <w:color w:val="0077CC"/>
            <w:position w:val="0"/>
            <w:sz w:val="20"/>
            <w:u w:val="single"/>
            <w:vertAlign w:val="baseline"/>
          </w:rPr>
          <w:t>Id.</w:t>
        </w:r>
      </w:hyperlink>
      <w:hyperlink r:id="rId29" w:history="1">
        <w:r>
          <w:rPr>
            <w:rFonts w:ascii="arial" w:eastAsia="arial" w:hAnsi="arial" w:cs="arial"/>
            <w:b w:val="0"/>
            <w:i/>
            <w:strike w:val="0"/>
            <w:noProof w:val="0"/>
            <w:color w:val="0077CC"/>
            <w:position w:val="0"/>
            <w:sz w:val="20"/>
            <w:u w:val="single"/>
            <w:vertAlign w:val="baseline"/>
          </w:rPr>
          <w:t xml:space="preserve"> at 558-61</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bookmarkStart w:id="62" w:name="Bookmark_para_17"/>
      <w:bookmarkEnd w:id="62"/>
      <w:bookmarkStart w:id="63" w:name="Bookmark_I02WHPC0HH300079PX3000DV"/>
      <w:bookmarkEnd w:id="63"/>
      <w:bookmarkStart w:id="64" w:name="Bookmark_I4R45GS30K1MNJ4Y10000400"/>
      <w:bookmarkEnd w:id="64"/>
      <w:bookmarkStart w:id="65" w:name="Bookmark_LNHNREFclscc4"/>
      <w:bookmarkEnd w:id="65"/>
      <w:hyperlink r:id="rId30" w:history="1">
        <w:r>
          <w:rPr>
            <w:rFonts w:ascii="arial" w:eastAsia="arial" w:hAnsi="arial" w:cs="arial"/>
            <w:b/>
            <w:i/>
            <w:strike w:val="0"/>
            <w:color w:val="0077CC"/>
            <w:sz w:val="20"/>
            <w:u w:val="single"/>
            <w:vertAlign w:val="baseline"/>
          </w:rPr>
          <w:t>HN4</w:t>
        </w:r>
      </w:hyperlink>
      <w:r>
        <w:rPr>
          <w:rFonts w:ascii="arial" w:eastAsia="arial" w:hAnsi="arial" w:cs="arial"/>
          <w:b w:val="0"/>
          <w:i w:val="0"/>
          <w:strike w:val="0"/>
          <w:noProof w:val="0"/>
          <w:color w:val="000000"/>
          <w:position w:val="0"/>
          <w:sz w:val="20"/>
          <w:u w:val="none"/>
          <w:vertAlign w:val="baseline"/>
        </w:rPr>
        <w:t>[</w:t>
      </w:r>
      <w:hyperlink w:anchor="Bookmark_clscc4" w:history="1">
        <w:r>
          <w:pict>
            <v:shape id="_x0000_i1039" type="#_x0000_t75" style="width:10.5pt;height:10.5pt">
              <v:imagedata r:id="rId22" o:title=""/>
            </v:shape>
          </w:pict>
        </w:r>
      </w:hyperlink>
      <w:r>
        <w:rPr>
          <w:rFonts w:ascii="arial" w:eastAsia="arial" w:hAnsi="arial" w:cs="arial"/>
          <w:b w:val="0"/>
          <w:i w:val="0"/>
          <w:strike w:val="0"/>
          <w:noProof w:val="0"/>
          <w:color w:val="000000"/>
          <w:position w:val="0"/>
          <w:sz w:val="20"/>
          <w:u w:val="none"/>
          <w:vertAlign w:val="baseline"/>
        </w:rPr>
        <w:t xml:space="preserve">] "To determine the lawfulness of a stop, we ask whether the seizure exceeded its permissible duration. </w:t>
      </w:r>
      <w:bookmarkStart w:id="66" w:name="Bookmark_I4R45GS30K1MNJ4Y30000400"/>
      <w:bookmarkEnd w:id="66"/>
      <w:r>
        <w:rPr>
          <w:rFonts w:ascii="arial" w:eastAsia="arial" w:hAnsi="arial" w:cs="arial"/>
          <w:b w:val="0"/>
          <w:i w:val="0"/>
          <w:strike w:val="0"/>
          <w:noProof w:val="0"/>
          <w:color w:val="000000"/>
          <w:position w:val="0"/>
          <w:sz w:val="20"/>
          <w:u w:val="none"/>
          <w:vertAlign w:val="baseline"/>
        </w:rPr>
        <w:t xml:space="preserve">We look to the scope of the stop in order to determine its permissible duration." </w:t>
      </w:r>
      <w:bookmarkStart w:id="67" w:name="Bookmark_I4R45GS30K1MNJ4XT0000400"/>
      <w:bookmarkEnd w:id="67"/>
      <w:hyperlink r:id="rId31" w:history="1">
        <w:r>
          <w:rPr>
            <w:rFonts w:ascii="arial" w:eastAsia="arial" w:hAnsi="arial" w:cs="arial"/>
            <w:b w:val="0"/>
            <w:i/>
            <w:strike w:val="0"/>
            <w:noProof w:val="0"/>
            <w:color w:val="0077CC"/>
            <w:position w:val="0"/>
            <w:sz w:val="20"/>
            <w:u w:val="single"/>
            <w:vertAlign w:val="baseline"/>
          </w:rPr>
          <w:t>United States v. Machuca-Barrera</w:t>
        </w:r>
      </w:hyperlink>
      <w:hyperlink r:id="rId31" w:history="1">
        <w:r>
          <w:rPr>
            <w:rFonts w:ascii="arial" w:eastAsia="arial" w:hAnsi="arial" w:cs="arial"/>
            <w:b w:val="0"/>
            <w:i/>
            <w:strike w:val="0"/>
            <w:noProof w:val="0"/>
            <w:color w:val="0077CC"/>
            <w:position w:val="0"/>
            <w:sz w:val="20"/>
            <w:u w:val="single"/>
            <w:vertAlign w:val="baseline"/>
          </w:rPr>
          <w:t>, 261 F.3d 425, 432 (5th Cir. 2001)</w:t>
        </w:r>
      </w:hyperlink>
      <w:r>
        <w:rPr>
          <w:rFonts w:ascii="arial" w:eastAsia="arial" w:hAnsi="arial" w:cs="arial"/>
          <w:b w:val="0"/>
          <w:i w:val="0"/>
          <w:strike w:val="0"/>
          <w:noProof w:val="0"/>
          <w:color w:val="000000"/>
          <w:position w:val="0"/>
          <w:sz w:val="20"/>
          <w:u w:val="none"/>
          <w:vertAlign w:val="baseline"/>
        </w:rPr>
        <w:t xml:space="preserve">. The scope of an immigration checkpoint stop is limited to determining the citizenship status of persons passing through the checkpoint. </w:t>
      </w:r>
      <w:bookmarkStart w:id="68" w:name="Bookmark_I4R45GS30K1MNJ4Y30000400_2"/>
      <w:bookmarkEnd w:id="68"/>
      <w:bookmarkStart w:id="69" w:name="Bookmark_I4R45GS30K1MNJ4Y20000400"/>
      <w:bookmarkEnd w:id="69"/>
      <w:hyperlink r:id="rId31" w:history="1">
        <w:r>
          <w:rPr>
            <w:rFonts w:ascii="arial" w:eastAsia="arial" w:hAnsi="arial" w:cs="arial"/>
            <w:b w:val="0"/>
            <w:i/>
            <w:strike w:val="0"/>
            <w:noProof w:val="0"/>
            <w:color w:val="0077CC"/>
            <w:position w:val="0"/>
            <w:sz w:val="20"/>
            <w:u w:val="single"/>
            <w:vertAlign w:val="baseline"/>
          </w:rPr>
          <w:t>Id.</w:t>
        </w:r>
      </w:hyperlink>
      <w:hyperlink r:id="rId31" w:history="1">
        <w:r>
          <w:rPr>
            <w:rFonts w:ascii="arial" w:eastAsia="arial" w:hAnsi="arial" w:cs="arial"/>
            <w:b w:val="0"/>
            <w:i/>
            <w:strike w:val="0"/>
            <w:noProof w:val="0"/>
            <w:color w:val="0077CC"/>
            <w:position w:val="0"/>
            <w:sz w:val="20"/>
            <w:u w:val="single"/>
            <w:vertAlign w:val="baseline"/>
          </w:rPr>
          <w:t xml:space="preserve"> at 433</w:t>
        </w:r>
      </w:hyperlink>
      <w:r>
        <w:rPr>
          <w:rFonts w:ascii="arial" w:eastAsia="arial" w:hAnsi="arial" w:cs="arial"/>
          <w:b w:val="0"/>
          <w:i w:val="0"/>
          <w:strike w:val="0"/>
          <w:noProof w:val="0"/>
          <w:color w:val="000000"/>
          <w:position w:val="0"/>
          <w:sz w:val="20"/>
          <w:u w:val="none"/>
          <w:vertAlign w:val="baseline"/>
        </w:rPr>
        <w:t xml:space="preserve">. "This would include the time necessary to ascertain the number and identity of the occupants of the vehicle, inquire about citizenship status, request identification or other proof of citizenship, and request consent to extend the detention."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w:t>
      </w:r>
    </w:p>
    <w:p>
      <w:pPr>
        <w:keepNext w:val="0"/>
        <w:spacing w:before="240" w:after="0" w:line="260" w:lineRule="atLeast"/>
        <w:ind w:left="0" w:right="0" w:firstLine="0"/>
        <w:jc w:val="both"/>
      </w:pPr>
      <w:bookmarkStart w:id="70" w:name="Bookmark_para_18"/>
      <w:bookmarkEnd w:id="70"/>
      <w:bookmarkStart w:id="71" w:name="Bookmark_I02WHPC0NB700079PX3000DW"/>
      <w:bookmarkEnd w:id="71"/>
      <w:bookmarkStart w:id="72" w:name="Bookmark_I4R45GS30K1MNJ4Y50000400"/>
      <w:bookmarkEnd w:id="72"/>
      <w:bookmarkStart w:id="73" w:name="Bookmark_I02WHPC0T5C00079PX3000DX"/>
      <w:bookmarkEnd w:id="73"/>
      <w:bookmarkStart w:id="74" w:name="Bookmark_I4R45GS30K1MNJ4YN0000400"/>
      <w:bookmarkEnd w:id="74"/>
      <w:bookmarkStart w:id="75" w:name="Bookmark_I4R45GS30K1MNJ5080000400"/>
      <w:bookmarkEnd w:id="75"/>
      <w:bookmarkStart w:id="76" w:name="Bookmark_LNHNREFclscc5"/>
      <w:bookmarkEnd w:id="76"/>
      <w:hyperlink r:id="rId32" w:history="1">
        <w:r>
          <w:rPr>
            <w:rFonts w:ascii="arial" w:eastAsia="arial" w:hAnsi="arial" w:cs="arial"/>
            <w:b/>
            <w:i/>
            <w:strike w:val="0"/>
            <w:color w:val="0077CC"/>
            <w:sz w:val="20"/>
            <w:u w:val="single"/>
            <w:vertAlign w:val="baseline"/>
          </w:rPr>
          <w:t>HN5</w:t>
        </w:r>
      </w:hyperlink>
      <w:r>
        <w:rPr>
          <w:rFonts w:ascii="arial" w:eastAsia="arial" w:hAnsi="arial" w:cs="arial"/>
          <w:b w:val="0"/>
          <w:i w:val="0"/>
          <w:strike w:val="0"/>
          <w:noProof w:val="0"/>
          <w:color w:val="000000"/>
          <w:position w:val="0"/>
          <w:sz w:val="20"/>
          <w:u w:val="none"/>
          <w:vertAlign w:val="baseline"/>
        </w:rPr>
        <w:t>[</w:t>
      </w:r>
      <w:hyperlink w:anchor="Bookmark_clscc5" w:history="1">
        <w:r>
          <w:pict>
            <v:shape id="_x0000_i1040" type="#_x0000_t75" style="width:10.5pt;height:10.5pt">
              <v:imagedata r:id="rId22" o:title=""/>
            </v:shape>
          </w:pict>
        </w:r>
      </w:hyperlink>
      <w:r>
        <w:rPr>
          <w:rFonts w:ascii="arial" w:eastAsia="arial" w:hAnsi="arial" w:cs="arial"/>
          <w:b w:val="0"/>
          <w:i w:val="0"/>
          <w:strike w:val="0"/>
          <w:noProof w:val="0"/>
          <w:color w:val="000000"/>
          <w:position w:val="0"/>
          <w:sz w:val="20"/>
          <w:u w:val="none"/>
          <w:vertAlign w:val="baseline"/>
        </w:rPr>
        <w:t xml:space="preserve">] "An officer may ask </w:t>
      </w:r>
      <w:r>
        <w:rPr>
          <w:rFonts w:ascii="arial" w:eastAsia="arial" w:hAnsi="arial" w:cs="arial"/>
          <w:b/>
          <w:i w:val="0"/>
          <w:strike w:val="0"/>
          <w:noProof w:val="0"/>
          <w:color w:val="000000"/>
          <w:position w:val="0"/>
          <w:sz w:val="20"/>
          <w:u w:val="none"/>
          <w:vertAlign w:val="baseline"/>
        </w:rPr>
        <w:t> [**8] </w:t>
      </w:r>
      <w:r>
        <w:rPr>
          <w:rFonts w:ascii="arial" w:eastAsia="arial" w:hAnsi="arial" w:cs="arial"/>
          <w:b w:val="0"/>
          <w:i w:val="0"/>
          <w:strike w:val="0"/>
          <w:noProof w:val="0"/>
          <w:color w:val="000000"/>
          <w:position w:val="0"/>
          <w:sz w:val="20"/>
          <w:u w:val="none"/>
          <w:vertAlign w:val="baseline"/>
        </w:rPr>
        <w:t xml:space="preserve">questions outside the scope of the stop, but only so long as such questions do not extend the duration of the stop. It is the length of the detention, </w:t>
      </w:r>
      <w:r>
        <w:rPr>
          <w:rFonts w:ascii="arial" w:eastAsia="arial" w:hAnsi="arial" w:cs="arial"/>
          <w:b/>
          <w:i w:val="0"/>
          <w:strike w:val="0"/>
          <w:noProof w:val="0"/>
          <w:color w:val="000000"/>
          <w:position w:val="0"/>
          <w:sz w:val="20"/>
          <w:u w:val="none"/>
          <w:vertAlign w:val="baseline"/>
        </w:rPr>
        <w:t> [*113] </w:t>
      </w:r>
      <w:r>
        <w:rPr>
          <w:rFonts w:ascii="arial" w:eastAsia="arial" w:hAnsi="arial" w:cs="arial"/>
          <w:b w:val="0"/>
          <w:i w:val="0"/>
          <w:strike w:val="0"/>
          <w:noProof w:val="0"/>
          <w:color w:val="000000"/>
          <w:position w:val="0"/>
          <w:sz w:val="20"/>
          <w:u w:val="none"/>
          <w:vertAlign w:val="baseline"/>
        </w:rPr>
        <w:t xml:space="preserve"> not the questions asked, that makes a specific stop unreasonable . . . ." </w:t>
      </w:r>
      <w:bookmarkStart w:id="77" w:name="Bookmark_I4R45GS30K1MNJ4Y40000400"/>
      <w:bookmarkEnd w:id="77"/>
      <w:hyperlink r:id="rId31" w:history="1">
        <w:r>
          <w:rPr>
            <w:rFonts w:ascii="arial" w:eastAsia="arial" w:hAnsi="arial" w:cs="arial"/>
            <w:b w:val="0"/>
            <w:i/>
            <w:strike w:val="0"/>
            <w:noProof w:val="0"/>
            <w:color w:val="0077CC"/>
            <w:position w:val="0"/>
            <w:sz w:val="20"/>
            <w:u w:val="single"/>
            <w:vertAlign w:val="baseline"/>
          </w:rPr>
          <w:t>Id</w:t>
        </w:r>
      </w:hyperlink>
      <w:hyperlink r:id="rId31" w:history="1">
        <w:r>
          <w:rPr>
            <w:rFonts w:ascii="arial" w:eastAsia="arial" w:hAnsi="arial" w:cs="arial"/>
            <w:b w:val="0"/>
            <w:i/>
            <w:strike w:val="0"/>
            <w:noProof w:val="0"/>
            <w:color w:val="0077CC"/>
            <w:position w:val="0"/>
            <w:sz w:val="20"/>
            <w:u w:val="single"/>
            <w:vertAlign w:val="baseline"/>
          </w:rPr>
          <w:t>. at 432</w:t>
        </w:r>
      </w:hyperlink>
      <w:r>
        <w:rPr>
          <w:rFonts w:ascii="arial" w:eastAsia="arial" w:hAnsi="arial" w:cs="arial"/>
          <w:b w:val="0"/>
          <w:i w:val="0"/>
          <w:strike w:val="0"/>
          <w:noProof w:val="0"/>
          <w:color w:val="000000"/>
          <w:position w:val="0"/>
          <w:sz w:val="20"/>
          <w:u w:val="none"/>
          <w:vertAlign w:val="baseline"/>
        </w:rPr>
        <w:t xml:space="preserve">; </w:t>
      </w:r>
      <w:bookmarkStart w:id="78" w:name="Bookmark_I4R45GS30K1MNJ4YJ0000400"/>
      <w:bookmarkEnd w:id="78"/>
      <w:hyperlink r:id="rId33" w:history="1">
        <w:r>
          <w:rPr>
            <w:rFonts w:ascii="arial" w:eastAsia="arial" w:hAnsi="arial" w:cs="arial"/>
            <w:b w:val="0"/>
            <w:i/>
            <w:strike w:val="0"/>
            <w:noProof w:val="0"/>
            <w:color w:val="0077CC"/>
            <w:position w:val="0"/>
            <w:sz w:val="20"/>
            <w:u w:val="single"/>
            <w:vertAlign w:val="baseline"/>
          </w:rPr>
          <w:t>United States v. Shabazz</w:t>
        </w:r>
      </w:hyperlink>
      <w:hyperlink r:id="rId33" w:history="1">
        <w:r>
          <w:rPr>
            <w:rFonts w:ascii="arial" w:eastAsia="arial" w:hAnsi="arial" w:cs="arial"/>
            <w:b w:val="0"/>
            <w:i/>
            <w:strike w:val="0"/>
            <w:noProof w:val="0"/>
            <w:color w:val="0077CC"/>
            <w:position w:val="0"/>
            <w:sz w:val="20"/>
            <w:u w:val="single"/>
            <w:vertAlign w:val="baseline"/>
          </w:rPr>
          <w:t>, 993 F.2d 431, 436 (5th Cir. 1993)</w:t>
        </w:r>
      </w:hyperlink>
      <w:r>
        <w:rPr>
          <w:rFonts w:ascii="arial" w:eastAsia="arial" w:hAnsi="arial" w:cs="arial"/>
          <w:b w:val="0"/>
          <w:i w:val="0"/>
          <w:strike w:val="0"/>
          <w:noProof w:val="0"/>
          <w:color w:val="000000"/>
          <w:position w:val="0"/>
          <w:sz w:val="20"/>
          <w:u w:val="none"/>
          <w:vertAlign w:val="baseline"/>
        </w:rPr>
        <w:t xml:space="preserve"> ("[W]e reject any notion that a police officer's questioning, even on a subject unrelated to the purpose of the stop, is itself a </w:t>
      </w:r>
      <w:hyperlink r:id="rId15" w:history="1">
        <w:r>
          <w:rPr>
            <w:rFonts w:ascii="arial" w:eastAsia="arial" w:hAnsi="arial" w:cs="arial"/>
            <w:b w:val="0"/>
            <w:i/>
            <w:strike w:val="0"/>
            <w:noProof w:val="0"/>
            <w:color w:val="0077CC"/>
            <w:position w:val="0"/>
            <w:sz w:val="20"/>
            <w:u w:val="single"/>
            <w:vertAlign w:val="baseline"/>
          </w:rPr>
          <w:t>Fourth Amendment</w:t>
        </w:r>
      </w:hyperlink>
      <w:r>
        <w:rPr>
          <w:rFonts w:ascii="arial" w:eastAsia="arial" w:hAnsi="arial" w:cs="arial"/>
          <w:b w:val="0"/>
          <w:i w:val="0"/>
          <w:strike w:val="0"/>
          <w:noProof w:val="0"/>
          <w:color w:val="000000"/>
          <w:position w:val="0"/>
          <w:sz w:val="20"/>
          <w:u w:val="none"/>
          <w:vertAlign w:val="baseline"/>
        </w:rPr>
        <w:t xml:space="preserve"> violation."). "So long as a checkpoint is validly created, policing the duration of the stop is the most practical enforcing discipline of purpose.</w:t>
      </w:r>
      <w:r>
        <w:rPr>
          <w:rFonts w:ascii="arial" w:eastAsia="arial" w:hAnsi="arial" w:cs="arial"/>
          <w:b w:val="0"/>
          <w:i/>
          <w:strike w:val="0"/>
          <w:noProof w:val="0"/>
          <w:color w:val="000000"/>
          <w:position w:val="0"/>
          <w:sz w:val="20"/>
          <w:u w:val="none"/>
          <w:vertAlign w:val="baseline"/>
        </w:rPr>
        <w:t xml:space="preserve">" </w:t>
      </w:r>
      <w:bookmarkStart w:id="79" w:name="Bookmark_I4R45GS30K1MNJ4YM0000400"/>
      <w:bookmarkEnd w:id="79"/>
      <w:hyperlink r:id="rId31" w:history="1">
        <w:r>
          <w:rPr>
            <w:rFonts w:ascii="arial" w:eastAsia="arial" w:hAnsi="arial" w:cs="arial"/>
            <w:b w:val="0"/>
            <w:i/>
            <w:strike w:val="0"/>
            <w:noProof w:val="0"/>
            <w:color w:val="0077CC"/>
            <w:position w:val="0"/>
            <w:sz w:val="20"/>
            <w:u w:val="single"/>
            <w:vertAlign w:val="baseline"/>
          </w:rPr>
          <w:t>Machuca-Barrera,</w:t>
        </w:r>
      </w:hyperlink>
      <w:hyperlink r:id="rId31" w:history="1">
        <w:r>
          <w:rPr>
            <w:rFonts w:ascii="arial" w:eastAsia="arial" w:hAnsi="arial" w:cs="arial"/>
            <w:b w:val="0"/>
            <w:i/>
            <w:strike w:val="0"/>
            <w:noProof w:val="0"/>
            <w:color w:val="0077CC"/>
            <w:position w:val="0"/>
            <w:sz w:val="20"/>
            <w:u w:val="single"/>
            <w:vertAlign w:val="baseline"/>
          </w:rPr>
          <w:t xml:space="preserve"> 261 F.3d at 434</w:t>
        </w:r>
      </w:hyperlink>
      <w:r>
        <w:rPr>
          <w:rFonts w:ascii="arial" w:eastAsia="arial" w:hAnsi="arial" w:cs="arial"/>
          <w:b w:val="0"/>
          <w:i w:val="0"/>
          <w:strike w:val="0"/>
          <w:noProof w:val="0"/>
          <w:color w:val="000000"/>
          <w:position w:val="0"/>
          <w:sz w:val="20"/>
          <w:u w:val="none"/>
          <w:vertAlign w:val="baseline"/>
        </w:rPr>
        <w:t xml:space="preserve">. In </w:t>
      </w:r>
      <w:r>
        <w:rPr>
          <w:rFonts w:ascii="arial" w:eastAsia="arial" w:hAnsi="arial" w:cs="arial"/>
          <w:b w:val="0"/>
          <w:i/>
          <w:strike w:val="0"/>
          <w:noProof w:val="0"/>
          <w:color w:val="000000"/>
          <w:position w:val="0"/>
          <w:sz w:val="20"/>
          <w:u w:val="none"/>
          <w:vertAlign w:val="baseline"/>
        </w:rPr>
        <w:t>Machuca-Barrera</w:t>
      </w:r>
      <w:r>
        <w:rPr>
          <w:rFonts w:ascii="arial" w:eastAsia="arial" w:hAnsi="arial" w:cs="arial"/>
          <w:b w:val="0"/>
          <w:i w:val="0"/>
          <w:strike w:val="0"/>
          <w:noProof w:val="0"/>
          <w:color w:val="000000"/>
          <w:position w:val="0"/>
          <w:sz w:val="20"/>
          <w:u w:val="none"/>
          <w:vertAlign w:val="baseline"/>
        </w:rPr>
        <w:t xml:space="preserve">, this court found that a stop lasting "only a couple of minutes" was within the permissible duration of an immigration checkpoint stop. </w:t>
      </w:r>
      <w:bookmarkStart w:id="80" w:name="Bookmark_I4R45GS30K1MNJ4YP0000400"/>
      <w:bookmarkEnd w:id="80"/>
      <w:hyperlink r:id="rId31" w:history="1">
        <w:r>
          <w:rPr>
            <w:rFonts w:ascii="arial" w:eastAsia="arial" w:hAnsi="arial" w:cs="arial"/>
            <w:b w:val="0"/>
            <w:i/>
            <w:strike w:val="0"/>
            <w:noProof w:val="0"/>
            <w:color w:val="0077CC"/>
            <w:position w:val="0"/>
            <w:sz w:val="20"/>
            <w:u w:val="single"/>
            <w:vertAlign w:val="baseline"/>
          </w:rPr>
          <w:t>Id</w:t>
        </w:r>
      </w:hyperlink>
      <w:hyperlink r:id="rId31" w:history="1">
        <w:r>
          <w:rPr>
            <w:rFonts w:ascii="arial" w:eastAsia="arial" w:hAnsi="arial" w:cs="arial"/>
            <w:b w:val="0"/>
            <w:i/>
            <w:strike w:val="0"/>
            <w:noProof w:val="0"/>
            <w:color w:val="0077CC"/>
            <w:position w:val="0"/>
            <w:sz w:val="20"/>
            <w:u w:val="single"/>
            <w:vertAlign w:val="baseline"/>
          </w:rPr>
          <w:t>. at 435</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bookmarkStart w:id="81" w:name="Bookmark_para_19"/>
      <w:bookmarkEnd w:id="81"/>
      <w:r>
        <w:rPr>
          <w:rFonts w:ascii="arial" w:eastAsia="arial" w:hAnsi="arial" w:cs="arial"/>
          <w:b w:val="0"/>
          <w:i w:val="0"/>
          <w:strike w:val="0"/>
          <w:noProof w:val="0"/>
          <w:color w:val="000000"/>
          <w:position w:val="0"/>
          <w:sz w:val="20"/>
          <w:u w:val="none"/>
          <w:vertAlign w:val="baseline"/>
        </w:rPr>
        <w:t xml:space="preserve">The parties do not contest that Hinojosa's initial stop lasted no longer than one to one and one half minutes. Because this is within the time approved in </w:t>
      </w:r>
      <w:r>
        <w:rPr>
          <w:rFonts w:ascii="arial" w:eastAsia="arial" w:hAnsi="arial" w:cs="arial"/>
          <w:b w:val="0"/>
          <w:i/>
          <w:strike w:val="0"/>
          <w:noProof w:val="0"/>
          <w:color w:val="000000"/>
          <w:position w:val="0"/>
          <w:sz w:val="20"/>
          <w:u w:val="none"/>
          <w:vertAlign w:val="baseline"/>
        </w:rPr>
        <w:t>Machuca-Barrera</w:t>
      </w:r>
      <w:r>
        <w:rPr>
          <w:rFonts w:ascii="arial" w:eastAsia="arial" w:hAnsi="arial" w:cs="arial"/>
          <w:b w:val="0"/>
          <w:i w:val="0"/>
          <w:strike w:val="0"/>
          <w:noProof w:val="0"/>
          <w:color w:val="000000"/>
          <w:position w:val="0"/>
          <w:sz w:val="20"/>
          <w:u w:val="none"/>
          <w:vertAlign w:val="baseline"/>
        </w:rPr>
        <w:t xml:space="preserve">, we find that the initial stop at the primary inspection point did not exceed the permissible duration of an immigration stop. The relevant inquiry, then, is whether Agent Trevino unlawfully extended the stop beyond its permissible duration </w:t>
      </w:r>
      <w:r>
        <w:rPr>
          <w:rFonts w:ascii="arial" w:eastAsia="arial" w:hAnsi="arial" w:cs="arial"/>
          <w:b/>
          <w:i w:val="0"/>
          <w:strike w:val="0"/>
          <w:noProof w:val="0"/>
          <w:color w:val="000000"/>
          <w:position w:val="0"/>
          <w:sz w:val="20"/>
          <w:u w:val="none"/>
          <w:vertAlign w:val="baseline"/>
        </w:rPr>
        <w:t> [**9] </w:t>
      </w:r>
      <w:r>
        <w:rPr>
          <w:rFonts w:ascii="arial" w:eastAsia="arial" w:hAnsi="arial" w:cs="arial"/>
          <w:b w:val="0"/>
          <w:i w:val="0"/>
          <w:strike w:val="0"/>
          <w:noProof w:val="0"/>
          <w:color w:val="000000"/>
          <w:position w:val="0"/>
          <w:sz w:val="20"/>
          <w:u w:val="none"/>
          <w:vertAlign w:val="baseline"/>
        </w:rPr>
        <w:t xml:space="preserve">when he referred Hinojosa for a secondary inspection. </w:t>
      </w:r>
    </w:p>
    <w:p>
      <w:pPr>
        <w:keepNext w:val="0"/>
        <w:spacing w:before="240" w:after="0" w:line="260" w:lineRule="atLeast"/>
        <w:ind w:left="0" w:right="0" w:firstLine="0"/>
        <w:jc w:val="both"/>
      </w:pPr>
      <w:bookmarkStart w:id="82" w:name="Bookmark_para_20"/>
      <w:bookmarkEnd w:id="82"/>
      <w:bookmarkStart w:id="83" w:name="Bookmark_I4R45GS30K1MNJ50B0000400"/>
      <w:bookmarkEnd w:id="83"/>
      <w:bookmarkStart w:id="84" w:name="Bookmark_I02WHPC0Y0H00079PX3000DY"/>
      <w:bookmarkEnd w:id="84"/>
      <w:bookmarkStart w:id="85" w:name="Bookmark_I4R45GS30K1MNJ50D0000400"/>
      <w:bookmarkEnd w:id="85"/>
      <w:bookmarkStart w:id="86" w:name="Bookmark_LNHNREFclscc6"/>
      <w:bookmarkEnd w:id="86"/>
      <w:hyperlink r:id="rId34" w:history="1">
        <w:r>
          <w:rPr>
            <w:rFonts w:ascii="arial" w:eastAsia="arial" w:hAnsi="arial" w:cs="arial"/>
            <w:b/>
            <w:i/>
            <w:strike w:val="0"/>
            <w:color w:val="0077CC"/>
            <w:sz w:val="20"/>
            <w:u w:val="single"/>
            <w:vertAlign w:val="baseline"/>
          </w:rPr>
          <w:t>HN6</w:t>
        </w:r>
      </w:hyperlink>
      <w:r>
        <w:rPr>
          <w:rFonts w:ascii="arial" w:eastAsia="arial" w:hAnsi="arial" w:cs="arial"/>
          <w:b w:val="0"/>
          <w:i w:val="0"/>
          <w:strike w:val="0"/>
          <w:noProof w:val="0"/>
          <w:color w:val="000000"/>
          <w:position w:val="0"/>
          <w:sz w:val="20"/>
          <w:u w:val="none"/>
          <w:vertAlign w:val="baseline"/>
        </w:rPr>
        <w:t>[</w:t>
      </w:r>
      <w:hyperlink w:anchor="Bookmark_clscc6" w:history="1">
        <w:r>
          <w:pict>
            <v:shape id="_x0000_i1041" type="#_x0000_t75" style="width:10.5pt;height:10.5pt">
              <v:imagedata r:id="rId22" o:title=""/>
            </v:shape>
          </w:pict>
        </w:r>
      </w:hyperlink>
      <w:r>
        <w:rPr>
          <w:rFonts w:ascii="arial" w:eastAsia="arial" w:hAnsi="arial" w:cs="arial"/>
          <w:b w:val="0"/>
          <w:i w:val="0"/>
          <w:strike w:val="0"/>
          <w:noProof w:val="0"/>
          <w:color w:val="000000"/>
          <w:position w:val="0"/>
          <w:sz w:val="20"/>
          <w:u w:val="none"/>
          <w:vertAlign w:val="baseline"/>
        </w:rPr>
        <w:t xml:space="preserve">] "[I]f the initial, routine questioning generates reasonable suspicion of other criminal activity, the stop may be lengthened to accommodate its new justification." </w:t>
      </w:r>
      <w:bookmarkStart w:id="87" w:name="Bookmark_I4R45GS30K1MNJ5090000400"/>
      <w:bookmarkEnd w:id="87"/>
      <w:hyperlink r:id="rId31" w:history="1">
        <w:r>
          <w:rPr>
            <w:rFonts w:ascii="arial" w:eastAsia="arial" w:hAnsi="arial" w:cs="arial"/>
            <w:b w:val="0"/>
            <w:i/>
            <w:strike w:val="0"/>
            <w:noProof w:val="0"/>
            <w:color w:val="0077CC"/>
            <w:position w:val="0"/>
            <w:sz w:val="20"/>
            <w:u w:val="single"/>
            <w:vertAlign w:val="baseline"/>
          </w:rPr>
          <w:t>Id</w:t>
        </w:r>
      </w:hyperlink>
      <w:hyperlink r:id="rId31" w:history="1">
        <w:r>
          <w:rPr>
            <w:rFonts w:ascii="arial" w:eastAsia="arial" w:hAnsi="arial" w:cs="arial"/>
            <w:b w:val="0"/>
            <w:i/>
            <w:strike w:val="0"/>
            <w:noProof w:val="0"/>
            <w:color w:val="0077CC"/>
            <w:position w:val="0"/>
            <w:sz w:val="20"/>
            <w:u w:val="single"/>
            <w:vertAlign w:val="baseline"/>
          </w:rPr>
          <w:t>. at 434</w:t>
        </w:r>
      </w:hyperlink>
      <w:r>
        <w:rPr>
          <w:rFonts w:ascii="arial" w:eastAsia="arial" w:hAnsi="arial" w:cs="arial"/>
          <w:b w:val="0"/>
          <w:i w:val="0"/>
          <w:strike w:val="0"/>
          <w:noProof w:val="0"/>
          <w:color w:val="000000"/>
          <w:position w:val="0"/>
          <w:sz w:val="20"/>
          <w:u w:val="none"/>
          <w:vertAlign w:val="baseline"/>
        </w:rPr>
        <w:t xml:space="preserve">. "The key is the rule that a stop may not exceed its permissible duration unless the officer has reasonable suspicion."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Reasonable suspicion requires more than a mere unparticularized hunch, but considerably less than proof by a preponderance of the evidence. </w:t>
      </w:r>
      <w:bookmarkStart w:id="88" w:name="Bookmark_I02WHPC12TN00079PX3000F0"/>
      <w:bookmarkEnd w:id="88"/>
      <w:bookmarkStart w:id="89" w:name="Bookmark_I4R45GS30K1MNJ5110000400"/>
      <w:bookmarkEnd w:id="89"/>
      <w:bookmarkStart w:id="90" w:name="Bookmark_I4R45GS30K1MNJ50C0000400"/>
      <w:bookmarkEnd w:id="90"/>
      <w:hyperlink r:id="rId35" w:history="1">
        <w:r>
          <w:rPr>
            <w:rFonts w:ascii="arial" w:eastAsia="arial" w:hAnsi="arial" w:cs="arial"/>
            <w:b w:val="0"/>
            <w:i/>
            <w:strike w:val="0"/>
            <w:noProof w:val="0"/>
            <w:color w:val="0077CC"/>
            <w:position w:val="0"/>
            <w:sz w:val="20"/>
            <w:u w:val="single"/>
            <w:vertAlign w:val="baseline"/>
          </w:rPr>
          <w:t>United States v. Gonzalez</w:t>
        </w:r>
      </w:hyperlink>
      <w:hyperlink r:id="rId35" w:history="1">
        <w:r>
          <w:rPr>
            <w:rFonts w:ascii="arial" w:eastAsia="arial" w:hAnsi="arial" w:cs="arial"/>
            <w:b w:val="0"/>
            <w:i/>
            <w:strike w:val="0"/>
            <w:noProof w:val="0"/>
            <w:color w:val="0077CC"/>
            <w:position w:val="0"/>
            <w:sz w:val="20"/>
            <w:u w:val="single"/>
            <w:vertAlign w:val="baseline"/>
          </w:rPr>
          <w:t>, 190 F.3d 668, 671 (5th Cir. 1999)</w:t>
        </w:r>
      </w:hyperlink>
      <w:r>
        <w:rPr>
          <w:rFonts w:ascii="arial" w:eastAsia="arial" w:hAnsi="arial" w:cs="arial"/>
          <w:b w:val="0"/>
          <w:i w:val="0"/>
          <w:strike w:val="0"/>
          <w:noProof w:val="0"/>
          <w:color w:val="000000"/>
          <w:position w:val="0"/>
          <w:sz w:val="20"/>
          <w:u w:val="none"/>
          <w:vertAlign w:val="baseline"/>
        </w:rPr>
        <w:t xml:space="preserve">. </w:t>
      </w:r>
      <w:bookmarkStart w:id="91" w:name="Bookmark_I4R45GS30K1MNJ5110000400_2"/>
      <w:bookmarkEnd w:id="91"/>
      <w:r>
        <w:rPr>
          <w:rFonts w:ascii="arial" w:eastAsia="arial" w:hAnsi="arial" w:cs="arial"/>
          <w:b w:val="0"/>
          <w:i w:val="0"/>
          <w:strike w:val="0"/>
          <w:noProof w:val="0"/>
          <w:color w:val="000000"/>
          <w:position w:val="0"/>
          <w:sz w:val="20"/>
          <w:u w:val="none"/>
          <w:vertAlign w:val="baseline"/>
        </w:rPr>
        <w:t>The relevant inquiry is whether the "</w:t>
      </w:r>
      <w:r>
        <w:rPr>
          <w:rFonts w:ascii="arial" w:eastAsia="arial" w:hAnsi="arial" w:cs="arial"/>
          <w:b w:val="0"/>
          <w:i/>
          <w:strike w:val="0"/>
          <w:noProof w:val="0"/>
          <w:color w:val="000000"/>
          <w:position w:val="0"/>
          <w:sz w:val="20"/>
          <w:u w:val="none"/>
          <w:vertAlign w:val="baseline"/>
        </w:rPr>
        <w:t>totality</w:t>
      </w:r>
      <w:r>
        <w:rPr>
          <w:rFonts w:ascii="arial" w:eastAsia="arial" w:hAnsi="arial" w:cs="arial"/>
          <w:b w:val="0"/>
          <w:i w:val="0"/>
          <w:strike w:val="0"/>
          <w:noProof w:val="0"/>
          <w:color w:val="000000"/>
          <w:position w:val="0"/>
          <w:sz w:val="20"/>
          <w:u w:val="none"/>
          <w:vertAlign w:val="baseline"/>
        </w:rPr>
        <w:t xml:space="preserve"> of the circumstances" creates a reasonable suspicion of criminal activity. </w:t>
      </w:r>
      <w:r>
        <w:rPr>
          <w:rFonts w:ascii="arial" w:eastAsia="arial" w:hAnsi="arial" w:cs="arial"/>
          <w:b w:val="0"/>
          <w:i/>
          <w:strike w:val="0"/>
          <w:noProof w:val="0"/>
          <w:color w:val="000000"/>
          <w:position w:val="0"/>
          <w:sz w:val="20"/>
          <w:u w:val="none"/>
          <w:vertAlign w:val="baseline"/>
        </w:rPr>
        <w:t xml:space="preserve">See </w:t>
      </w:r>
      <w:bookmarkStart w:id="92" w:name="Bookmark_I4R45GS30K1MNJ5100000400"/>
      <w:bookmarkEnd w:id="92"/>
      <w:hyperlink r:id="rId36" w:history="1">
        <w:r>
          <w:rPr>
            <w:rFonts w:ascii="arial" w:eastAsia="arial" w:hAnsi="arial" w:cs="arial"/>
            <w:b w:val="0"/>
            <w:i/>
            <w:strike w:val="0"/>
            <w:noProof w:val="0"/>
            <w:color w:val="0077CC"/>
            <w:position w:val="0"/>
            <w:sz w:val="20"/>
            <w:u w:val="single"/>
            <w:vertAlign w:val="baseline"/>
          </w:rPr>
          <w:t>United States v. Arvizu</w:t>
        </w:r>
      </w:hyperlink>
      <w:hyperlink r:id="rId36" w:history="1">
        <w:r>
          <w:rPr>
            <w:rFonts w:ascii="arial" w:eastAsia="arial" w:hAnsi="arial" w:cs="arial"/>
            <w:b w:val="0"/>
            <w:i/>
            <w:strike w:val="0"/>
            <w:noProof w:val="0"/>
            <w:color w:val="0077CC"/>
            <w:position w:val="0"/>
            <w:sz w:val="20"/>
            <w:u w:val="single"/>
            <w:vertAlign w:val="baseline"/>
          </w:rPr>
          <w:t>, 534 U.S. 266, 273, 122 S. Ct. 744, 151 L. Ed. 2d 740 (2002)</w:t>
        </w:r>
      </w:hyperlink>
      <w:r>
        <w:rPr>
          <w:rFonts w:ascii="arial" w:eastAsia="arial" w:hAnsi="arial" w:cs="arial"/>
          <w:b w:val="0"/>
          <w:i w:val="0"/>
          <w:strike w:val="0"/>
          <w:noProof w:val="0"/>
          <w:color w:val="000000"/>
          <w:position w:val="0"/>
          <w:sz w:val="20"/>
          <w:u w:val="none"/>
          <w:vertAlign w:val="baseline"/>
        </w:rPr>
        <w:t xml:space="preserve"> (emphasis added). </w:t>
      </w:r>
    </w:p>
    <w:p>
      <w:pPr>
        <w:keepNext w:val="0"/>
        <w:spacing w:before="240" w:after="0" w:line="260" w:lineRule="atLeast"/>
        <w:ind w:left="0" w:right="0" w:firstLine="0"/>
        <w:jc w:val="both"/>
      </w:pPr>
      <w:bookmarkStart w:id="93" w:name="Bookmark_para_21"/>
      <w:bookmarkEnd w:id="93"/>
      <w:bookmarkStart w:id="94" w:name="Bookmark_I4R45GS30K1MNJ5130000400"/>
      <w:bookmarkEnd w:id="94"/>
      <w:r>
        <w:rPr>
          <w:rFonts w:ascii="arial" w:eastAsia="arial" w:hAnsi="arial" w:cs="arial"/>
          <w:b w:val="0"/>
          <w:i w:val="0"/>
          <w:strike w:val="0"/>
          <w:noProof w:val="0"/>
          <w:color w:val="000000"/>
          <w:position w:val="0"/>
          <w:sz w:val="20"/>
          <w:u w:val="none"/>
          <w:vertAlign w:val="baseline"/>
        </w:rPr>
        <w:t xml:space="preserve">Agent Trevino testified that his primary purpose for stopping Hinojosa became the interdiction of narcotics or </w:t>
      </w:r>
      <w:r>
        <w:rPr>
          <w:rFonts w:ascii="arial" w:eastAsia="arial" w:hAnsi="arial" w:cs="arial"/>
          <w:b/>
          <w:i/>
          <w:strike w:val="0"/>
          <w:noProof w:val="0"/>
          <w:color w:val="000000"/>
          <w:position w:val="0"/>
          <w:sz w:val="20"/>
          <w:u w:val="single"/>
          <w:vertAlign w:val="baseline"/>
        </w:rPr>
        <w:t>alien-smuggling</w:t>
      </w:r>
      <w:r>
        <w:rPr>
          <w:rFonts w:ascii="arial" w:eastAsia="arial" w:hAnsi="arial" w:cs="arial"/>
          <w:b w:val="0"/>
          <w:i w:val="0"/>
          <w:strike w:val="0"/>
          <w:noProof w:val="0"/>
          <w:color w:val="000000"/>
          <w:position w:val="0"/>
          <w:sz w:val="20"/>
          <w:u w:val="none"/>
          <w:vertAlign w:val="baseline"/>
        </w:rPr>
        <w:t xml:space="preserve"> immediately after Hinojosa failed to respond to his final question regarding Hinojosa's lack of proper towing equipment. Our inquiry as to the constitutionality of the stop's duration considers only whether Agent Trevino developed reasonable suspicion prior to this point, thus justifying the need to prolong the encounter. </w:t>
      </w:r>
      <w:r>
        <w:rPr>
          <w:rFonts w:ascii="arial" w:eastAsia="arial" w:hAnsi="arial" w:cs="arial"/>
          <w:b w:val="0"/>
          <w:i/>
          <w:strike w:val="0"/>
          <w:noProof w:val="0"/>
          <w:color w:val="000000"/>
          <w:position w:val="0"/>
          <w:sz w:val="20"/>
          <w:u w:val="none"/>
          <w:vertAlign w:val="baseline"/>
        </w:rPr>
        <w:t xml:space="preserve">See </w:t>
      </w:r>
      <w:r>
        <w:rPr>
          <w:rFonts w:ascii="arial" w:eastAsia="arial" w:hAnsi="arial" w:cs="arial"/>
          <w:b/>
          <w:i/>
          <w:strike w:val="0"/>
          <w:noProof w:val="0"/>
          <w:color w:val="000000"/>
          <w:position w:val="0"/>
          <w:sz w:val="20"/>
          <w:u w:val="none"/>
          <w:vertAlign w:val="baseline"/>
        </w:rPr>
        <w:t> [**10] </w:t>
      </w:r>
      <w:bookmarkStart w:id="95" w:name="Bookmark_I4R45GS30K1MNJ5120000400"/>
      <w:bookmarkEnd w:id="95"/>
      <w:hyperlink r:id="rId31" w:history="1">
        <w:r>
          <w:rPr>
            <w:rFonts w:ascii="arial" w:eastAsia="arial" w:hAnsi="arial" w:cs="arial"/>
            <w:b w:val="0"/>
            <w:i/>
            <w:strike w:val="0"/>
            <w:noProof w:val="0"/>
            <w:color w:val="0077CC"/>
            <w:position w:val="0"/>
            <w:sz w:val="20"/>
            <w:u w:val="single"/>
            <w:vertAlign w:val="baseline"/>
          </w:rPr>
          <w:t>Machuca-Barrera</w:t>
        </w:r>
      </w:hyperlink>
      <w:hyperlink r:id="rId31" w:history="1">
        <w:r>
          <w:rPr>
            <w:rFonts w:ascii="arial" w:eastAsia="arial" w:hAnsi="arial" w:cs="arial"/>
            <w:b w:val="0"/>
            <w:i/>
            <w:strike w:val="0"/>
            <w:noProof w:val="0"/>
            <w:color w:val="0077CC"/>
            <w:position w:val="0"/>
            <w:sz w:val="20"/>
            <w:u w:val="single"/>
            <w:vertAlign w:val="baseline"/>
          </w:rPr>
          <w:t xml:space="preserve"> 261 F.3d at 435</w:t>
        </w:r>
      </w:hyperlink>
      <w:r>
        <w:rPr>
          <w:rFonts w:ascii="arial" w:eastAsia="arial" w:hAnsi="arial" w:cs="arial"/>
          <w:b w:val="0"/>
          <w:i w:val="0"/>
          <w:strike w:val="0"/>
          <w:noProof w:val="0"/>
          <w:color w:val="000000"/>
          <w:position w:val="0"/>
          <w:sz w:val="20"/>
          <w:u w:val="none"/>
          <w:vertAlign w:val="baseline"/>
        </w:rPr>
        <w:t>. Based on the testimony of Agent Trevino at the hearing, the district court did not err in holding that reasonable suspicion existed to continue the checkpoint stop. The district court found that, considering Agent Trevino's five years of experience as a Border Patrol agent, a variety of factors viewed in totality gave rise to reasonable suspicion of criminal activity.</w:t>
      </w:r>
    </w:p>
    <w:p>
      <w:pPr>
        <w:keepNext w:val="0"/>
        <w:spacing w:before="240" w:after="0" w:line="260" w:lineRule="atLeast"/>
        <w:ind w:left="0" w:right="0" w:firstLine="0"/>
        <w:jc w:val="both"/>
      </w:pPr>
      <w:bookmarkStart w:id="96" w:name="Bookmark_para_22"/>
      <w:bookmarkEnd w:id="96"/>
      <w:bookmarkStart w:id="97" w:name="Bookmark_I4R45GS30K1MNJ51H0000400"/>
      <w:bookmarkEnd w:id="97"/>
      <w:r>
        <w:rPr>
          <w:rFonts w:ascii="arial" w:eastAsia="arial" w:hAnsi="arial" w:cs="arial"/>
          <w:b w:val="0"/>
          <w:i w:val="0"/>
          <w:strike w:val="0"/>
          <w:noProof w:val="0"/>
          <w:color w:val="000000"/>
          <w:position w:val="0"/>
          <w:sz w:val="20"/>
          <w:u w:val="none"/>
          <w:vertAlign w:val="baseline"/>
        </w:rPr>
        <w:t xml:space="preserve">Agent Trevino stated that Hinojosa "began to get a little bit nervous," "[h]is voice started cracking a bit," and that "[h]e couldn't maintain eye contact" upon noticing that Agent Trevino was conducting a visual inspection. However, </w:t>
      </w:r>
      <w:bookmarkStart w:id="98" w:name="Bookmark_LNHNREFclscc7"/>
      <w:bookmarkEnd w:id="98"/>
      <w:hyperlink r:id="rId37" w:history="1">
        <w:r>
          <w:rPr>
            <w:rFonts w:ascii="arial" w:eastAsia="arial" w:hAnsi="arial" w:cs="arial"/>
            <w:b/>
            <w:i/>
            <w:strike w:val="0"/>
            <w:noProof w:val="0"/>
            <w:color w:val="0077CC"/>
            <w:position w:val="0"/>
            <w:sz w:val="20"/>
            <w:u w:val="single"/>
            <w:vertAlign w:val="baseline"/>
          </w:rPr>
          <w:t>HN7</w:t>
        </w:r>
      </w:hyperlink>
      <w:r>
        <w:rPr>
          <w:rFonts w:ascii="arial" w:eastAsia="arial" w:hAnsi="arial" w:cs="arial"/>
          <w:b w:val="0"/>
          <w:i w:val="0"/>
          <w:strike w:val="0"/>
          <w:noProof w:val="0"/>
          <w:color w:val="000000"/>
          <w:position w:val="0"/>
          <w:sz w:val="20"/>
          <w:u w:val="none"/>
          <w:vertAlign w:val="baseline"/>
        </w:rPr>
        <w:t>[</w:t>
      </w:r>
      <w:hyperlink w:anchor="Bookmark_clscc7" w:history="1">
        <w:r>
          <w:pict>
            <v:shape id="_x0000_i1042" type="#_x0000_t75" style="width:10.5pt;height:10.5pt">
              <v:imagedata r:id="rId22" o:title=""/>
            </v:shape>
          </w:pict>
        </w:r>
      </w:hyperlink>
      <w:r>
        <w:rPr>
          <w:rFonts w:ascii="arial" w:eastAsia="arial" w:hAnsi="arial" w:cs="arial"/>
          <w:b w:val="0"/>
          <w:i w:val="0"/>
          <w:strike w:val="0"/>
          <w:noProof w:val="0"/>
          <w:color w:val="000000"/>
          <w:position w:val="0"/>
          <w:sz w:val="20"/>
          <w:u w:val="none"/>
          <w:vertAlign w:val="baseline"/>
        </w:rPr>
        <w:t xml:space="preserve">] a generic claim of nervousness </w:t>
      </w:r>
      <w:r>
        <w:rPr>
          <w:rFonts w:ascii="arial" w:eastAsia="arial" w:hAnsi="arial" w:cs="arial"/>
          <w:b w:val="0"/>
          <w:i/>
          <w:strike w:val="0"/>
          <w:noProof w:val="0"/>
          <w:color w:val="000000"/>
          <w:position w:val="0"/>
          <w:sz w:val="20"/>
          <w:u w:val="none"/>
          <w:vertAlign w:val="baseline"/>
        </w:rPr>
        <w:t>alone</w:t>
      </w:r>
      <w:r>
        <w:rPr>
          <w:rFonts w:ascii="arial" w:eastAsia="arial" w:hAnsi="arial" w:cs="arial"/>
          <w:b w:val="0"/>
          <w:i w:val="0"/>
          <w:strike w:val="0"/>
          <w:noProof w:val="0"/>
          <w:color w:val="000000"/>
          <w:position w:val="0"/>
          <w:sz w:val="20"/>
          <w:u w:val="none"/>
          <w:vertAlign w:val="baseline"/>
        </w:rPr>
        <w:t xml:space="preserve"> does not justify the extension of the stop. </w:t>
      </w:r>
      <w:bookmarkStart w:id="99" w:name="Bookmark_I4R45GS30K1MNJ5140000400"/>
      <w:bookmarkEnd w:id="99"/>
      <w:hyperlink r:id="rId23" w:history="1">
        <w:r>
          <w:rPr>
            <w:rFonts w:ascii="arial" w:eastAsia="arial" w:hAnsi="arial" w:cs="arial"/>
            <w:b w:val="0"/>
            <w:i/>
            <w:strike w:val="0"/>
            <w:noProof w:val="0"/>
            <w:color w:val="0077CC"/>
            <w:position w:val="0"/>
            <w:sz w:val="20"/>
            <w:u w:val="single"/>
            <w:vertAlign w:val="baseline"/>
          </w:rPr>
          <w:t>Portillo-Aguirre</w:t>
        </w:r>
      </w:hyperlink>
      <w:hyperlink r:id="rId23" w:history="1">
        <w:r>
          <w:rPr>
            <w:rFonts w:ascii="arial" w:eastAsia="arial" w:hAnsi="arial" w:cs="arial"/>
            <w:b w:val="0"/>
            <w:i/>
            <w:strike w:val="0"/>
            <w:noProof w:val="0"/>
            <w:color w:val="0077CC"/>
            <w:position w:val="0"/>
            <w:sz w:val="20"/>
            <w:u w:val="single"/>
            <w:vertAlign w:val="baseline"/>
          </w:rPr>
          <w:t>, 311 F.3d at 656 &amp; n.49</w:t>
        </w:r>
      </w:hyperlink>
      <w:r>
        <w:rPr>
          <w:rFonts w:ascii="arial" w:eastAsia="arial" w:hAnsi="arial" w:cs="arial"/>
          <w:b w:val="0"/>
          <w:i w:val="0"/>
          <w:strike w:val="0"/>
          <w:noProof w:val="0"/>
          <w:color w:val="000000"/>
          <w:position w:val="0"/>
          <w:sz w:val="20"/>
          <w:u w:val="none"/>
          <w:vertAlign w:val="baseline"/>
        </w:rPr>
        <w:t xml:space="preserve"> (emphasis added).</w:t>
      </w:r>
    </w:p>
    <w:p>
      <w:pPr>
        <w:keepNext w:val="0"/>
        <w:spacing w:before="200" w:after="0" w:line="260" w:lineRule="atLeast"/>
        <w:ind w:left="0" w:right="0" w:firstLine="0"/>
        <w:jc w:val="both"/>
      </w:pPr>
      <w:bookmarkStart w:id="100" w:name="Bookmark_para_23"/>
      <w:bookmarkEnd w:id="100"/>
      <w:r>
        <w:rPr>
          <w:rFonts w:ascii="arial" w:eastAsia="arial" w:hAnsi="arial" w:cs="arial"/>
          <w:b w:val="0"/>
          <w:i w:val="0"/>
          <w:strike w:val="0"/>
          <w:noProof w:val="0"/>
          <w:color w:val="000000"/>
          <w:position w:val="0"/>
          <w:sz w:val="20"/>
          <w:u w:val="none"/>
          <w:vertAlign w:val="baseline"/>
        </w:rPr>
        <w:t xml:space="preserve">When Hinojosa stated that he did not have towing equipment, Agent Trevino began to suspect that he was engaging in criminal activity. Agent Trevino found, in his experience, that it was unusual for Hinojosa to not have the proper equipment for towing a car from Houston to Mexico. This suspicion increased when Hinojosa stated that he bought and sold cars for a living. Agent Trevino further found this inconsistent with the </w:t>
      </w:r>
      <w:r>
        <w:rPr>
          <w:rFonts w:ascii="arial" w:eastAsia="arial" w:hAnsi="arial" w:cs="arial"/>
          <w:b/>
          <w:i w:val="0"/>
          <w:strike w:val="0"/>
          <w:noProof w:val="0"/>
          <w:color w:val="000000"/>
          <w:position w:val="0"/>
          <w:sz w:val="20"/>
          <w:u w:val="none"/>
          <w:vertAlign w:val="baseline"/>
        </w:rPr>
        <w:t> [**11] </w:t>
      </w:r>
      <w:r>
        <w:rPr>
          <w:rFonts w:ascii="arial" w:eastAsia="arial" w:hAnsi="arial" w:cs="arial"/>
          <w:b w:val="0"/>
          <w:i w:val="0"/>
          <w:strike w:val="0"/>
          <w:noProof w:val="0"/>
          <w:color w:val="000000"/>
          <w:position w:val="0"/>
          <w:sz w:val="20"/>
          <w:u w:val="none"/>
          <w:vertAlign w:val="baseline"/>
        </w:rPr>
        <w:t xml:space="preserve">terms of Hinojosa's I-94 visa. When he asked his final question -- regarding why Hinojosa did not have his own towing equipment--Hinojosa </w:t>
      </w:r>
      <w:r>
        <w:rPr>
          <w:rFonts w:ascii="arial" w:eastAsia="arial" w:hAnsi="arial" w:cs="arial"/>
          <w:b w:val="0"/>
          <w:i/>
          <w:strike w:val="0"/>
          <w:noProof w:val="0"/>
          <w:color w:val="000000"/>
          <w:position w:val="0"/>
          <w:sz w:val="20"/>
          <w:u w:val="none"/>
          <w:vertAlign w:val="baseline"/>
        </w:rPr>
        <w:t>did not respond</w:t>
      </w:r>
      <w:r>
        <w:rPr>
          <w:rFonts w:ascii="arial" w:eastAsia="arial" w:hAnsi="arial" w:cs="arial"/>
          <w:b w:val="0"/>
          <w:i w:val="0"/>
          <w:strike w:val="0"/>
          <w:noProof w:val="0"/>
          <w:color w:val="000000"/>
          <w:position w:val="0"/>
          <w:sz w:val="20"/>
          <w:u w:val="none"/>
          <w:vertAlign w:val="baseline"/>
        </w:rPr>
        <w:t xml:space="preserve">, began stuttering and got extremely </w:t>
      </w:r>
      <w:r>
        <w:rPr>
          <w:rFonts w:ascii="arial" w:eastAsia="arial" w:hAnsi="arial" w:cs="arial"/>
          <w:b/>
          <w:i w:val="0"/>
          <w:strike w:val="0"/>
          <w:noProof w:val="0"/>
          <w:color w:val="000000"/>
          <w:position w:val="0"/>
          <w:sz w:val="20"/>
          <w:u w:val="none"/>
          <w:vertAlign w:val="baseline"/>
        </w:rPr>
        <w:t> [*114] </w:t>
      </w:r>
      <w:r>
        <w:rPr>
          <w:rFonts w:ascii="arial" w:eastAsia="arial" w:hAnsi="arial" w:cs="arial"/>
          <w:b w:val="0"/>
          <w:i w:val="0"/>
          <w:strike w:val="0"/>
          <w:noProof w:val="0"/>
          <w:color w:val="000000"/>
          <w:position w:val="0"/>
          <w:sz w:val="20"/>
          <w:u w:val="none"/>
          <w:vertAlign w:val="baseline"/>
        </w:rPr>
        <w:t xml:space="preserve"> nervous. Agent Trevino testified that Hinojosa's nervousness was present from the beginning of the questioning and increased with each additional question asked. Finally, the district court noted that the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North checkpoint was located in an area known for the frequency of arrests for narcotics and illegal aliens. Agent Trevino testified that he made in excess of 400 arrests for narcotics and 800 arrests for immigration at this particular checkpoint. </w:t>
      </w:r>
    </w:p>
    <w:p>
      <w:pPr>
        <w:keepNext w:val="0"/>
        <w:spacing w:before="200" w:after="0" w:line="260" w:lineRule="atLeast"/>
        <w:ind w:left="0" w:right="0" w:firstLine="0"/>
        <w:jc w:val="both"/>
      </w:pPr>
      <w:bookmarkStart w:id="101" w:name="Bookmark_para_24"/>
      <w:bookmarkEnd w:id="101"/>
      <w:r>
        <w:rPr>
          <w:rFonts w:ascii="arial" w:eastAsia="arial" w:hAnsi="arial" w:cs="arial"/>
          <w:b w:val="0"/>
          <w:i w:val="0"/>
          <w:strike w:val="0"/>
          <w:noProof w:val="0"/>
          <w:color w:val="000000"/>
          <w:position w:val="0"/>
          <w:sz w:val="20"/>
          <w:u w:val="none"/>
          <w:vertAlign w:val="baseline"/>
        </w:rPr>
        <w:t xml:space="preserve">Viewed together, the violation of Hinojosa's visa, the inconsistencies in his explanations, his nervousness and stuttering, his failure to respond to Agent Trevino's final question, and the high number of narcotics and </w:t>
      </w:r>
      <w:r>
        <w:rPr>
          <w:rFonts w:ascii="arial" w:eastAsia="arial" w:hAnsi="arial" w:cs="arial"/>
          <w:b/>
          <w:i/>
          <w:strike w:val="0"/>
          <w:noProof w:val="0"/>
          <w:color w:val="000000"/>
          <w:position w:val="0"/>
          <w:sz w:val="20"/>
          <w:u w:val="single"/>
          <w:vertAlign w:val="baseline"/>
        </w:rPr>
        <w:t>alien-smuggling</w:t>
      </w:r>
      <w:r>
        <w:rPr>
          <w:rFonts w:ascii="arial" w:eastAsia="arial" w:hAnsi="arial" w:cs="arial"/>
          <w:b w:val="0"/>
          <w:i w:val="0"/>
          <w:strike w:val="0"/>
          <w:noProof w:val="0"/>
          <w:color w:val="000000"/>
          <w:position w:val="0"/>
          <w:sz w:val="20"/>
          <w:u w:val="none"/>
          <w:vertAlign w:val="baseline"/>
        </w:rPr>
        <w:t xml:space="preserve"> cases occurring at this particular checkpoint, created a reasonable suspicion that Hinojosa was engaged in criminal activity. Thus Hinojosa was properly referred for a secondary inspection. We find that Agent Trevino developed reasonable suspicion during the permissible duration of the routine immigration check, thus </w:t>
      </w:r>
      <w:r>
        <w:rPr>
          <w:rFonts w:ascii="arial" w:eastAsia="arial" w:hAnsi="arial" w:cs="arial"/>
          <w:b/>
          <w:i w:val="0"/>
          <w:strike w:val="0"/>
          <w:noProof w:val="0"/>
          <w:color w:val="000000"/>
          <w:position w:val="0"/>
          <w:sz w:val="20"/>
          <w:u w:val="none"/>
          <w:vertAlign w:val="baseline"/>
        </w:rPr>
        <w:t> [**12] </w:t>
      </w:r>
      <w:r>
        <w:rPr>
          <w:rFonts w:ascii="arial" w:eastAsia="arial" w:hAnsi="arial" w:cs="arial"/>
          <w:b w:val="0"/>
          <w:i w:val="0"/>
          <w:strike w:val="0"/>
          <w:noProof w:val="0"/>
          <w:color w:val="000000"/>
          <w:position w:val="0"/>
          <w:sz w:val="20"/>
          <w:u w:val="none"/>
          <w:vertAlign w:val="baseline"/>
        </w:rPr>
        <w:t>justifying an extension of the stop. For these reasons, we affirm the district court's denial of Hinojosa's motion to suppress.</w:t>
      </w:r>
    </w:p>
    <w:p>
      <w:pPr>
        <w:keepNext w:val="0"/>
        <w:spacing w:before="200" w:after="0" w:line="260" w:lineRule="atLeast"/>
        <w:ind w:left="0" w:right="0" w:firstLine="0"/>
        <w:jc w:val="both"/>
      </w:pPr>
      <w:bookmarkStart w:id="102" w:name="Bookmark_para_25"/>
      <w:bookmarkEnd w:id="102"/>
      <w:r>
        <w:rPr>
          <w:rFonts w:ascii="arial" w:eastAsia="arial" w:hAnsi="arial" w:cs="arial"/>
          <w:b w:val="0"/>
          <w:i/>
          <w:strike w:val="0"/>
          <w:noProof w:val="0"/>
          <w:color w:val="000000"/>
          <w:position w:val="0"/>
          <w:sz w:val="20"/>
          <w:u w:val="none"/>
          <w:vertAlign w:val="baseline"/>
        </w:rPr>
        <w:t>C. Reasonableness of Hinojosa's Sentence</w:t>
      </w:r>
      <w:r>
        <w:rPr>
          <w:rFonts w:ascii="arial" w:eastAsia="arial" w:hAnsi="arial" w:cs="arial"/>
          <w:b w:val="0"/>
          <w:i w:val="0"/>
          <w:strike w:val="0"/>
          <w:noProof w:val="0"/>
          <w:color w:val="000000"/>
          <w:position w:val="0"/>
          <w:sz w:val="20"/>
          <w:u w:val="none"/>
          <w:vertAlign w:val="baseline"/>
        </w:rPr>
        <w:t xml:space="preserve"> </w:t>
      </w:r>
    </w:p>
    <w:p>
      <w:pPr>
        <w:keepNext w:val="0"/>
        <w:spacing w:before="240" w:after="0" w:line="260" w:lineRule="atLeast"/>
        <w:ind w:left="0" w:right="0" w:firstLine="0"/>
        <w:jc w:val="both"/>
      </w:pPr>
      <w:bookmarkStart w:id="103" w:name="Bookmark_para_26"/>
      <w:bookmarkEnd w:id="103"/>
      <w:r>
        <w:rPr>
          <w:rFonts w:ascii="arial" w:eastAsia="arial" w:hAnsi="arial" w:cs="arial"/>
          <w:b w:val="0"/>
          <w:i w:val="0"/>
          <w:strike w:val="0"/>
          <w:noProof w:val="0"/>
          <w:color w:val="000000"/>
          <w:position w:val="0"/>
          <w:sz w:val="20"/>
          <w:u w:val="none"/>
          <w:vertAlign w:val="baseline"/>
        </w:rPr>
        <w:t xml:space="preserve">The Guidelines range considered by the district court was 70 to 87 months. </w:t>
      </w:r>
      <w:bookmarkStart w:id="104" w:name="Bookmark_I4R45GS30K1MNJ51K0000400"/>
      <w:bookmarkEnd w:id="104"/>
      <w:r>
        <w:rPr>
          <w:rFonts w:ascii="arial" w:eastAsia="arial" w:hAnsi="arial" w:cs="arial"/>
          <w:b w:val="0"/>
          <w:i w:val="0"/>
          <w:strike w:val="0"/>
          <w:noProof w:val="0"/>
          <w:color w:val="000000"/>
          <w:position w:val="0"/>
          <w:sz w:val="20"/>
          <w:u w:val="none"/>
          <w:vertAlign w:val="baseline"/>
        </w:rPr>
        <w:t xml:space="preserve">The district court imposed a 70 month sentence. Hinojosa's Guidelines sentence was properly calculated and is presumed reasonable. </w:t>
      </w:r>
      <w:r>
        <w:rPr>
          <w:rFonts w:ascii="arial" w:eastAsia="arial" w:hAnsi="arial" w:cs="arial"/>
          <w:b w:val="0"/>
          <w:i/>
          <w:strike w:val="0"/>
          <w:noProof w:val="0"/>
          <w:color w:val="000000"/>
          <w:position w:val="0"/>
          <w:sz w:val="20"/>
          <w:u w:val="none"/>
          <w:vertAlign w:val="baseline"/>
        </w:rPr>
        <w:t xml:space="preserve">See </w:t>
      </w:r>
      <w:bookmarkStart w:id="105" w:name="Bookmark_I4R45GS30K1MNJ51J0000400"/>
      <w:bookmarkEnd w:id="105"/>
      <w:hyperlink r:id="rId38" w:history="1">
        <w:r>
          <w:rPr>
            <w:rFonts w:ascii="arial" w:eastAsia="arial" w:hAnsi="arial" w:cs="arial"/>
            <w:b w:val="0"/>
            <w:i/>
            <w:strike w:val="0"/>
            <w:noProof w:val="0"/>
            <w:color w:val="0077CC"/>
            <w:position w:val="0"/>
            <w:sz w:val="20"/>
            <w:u w:val="single"/>
            <w:vertAlign w:val="baseline"/>
          </w:rPr>
          <w:t>United States v. Alonzo</w:t>
        </w:r>
      </w:hyperlink>
      <w:hyperlink r:id="rId38" w:history="1">
        <w:r>
          <w:rPr>
            <w:rFonts w:ascii="arial" w:eastAsia="arial" w:hAnsi="arial" w:cs="arial"/>
            <w:b w:val="0"/>
            <w:i/>
            <w:strike w:val="0"/>
            <w:noProof w:val="0"/>
            <w:color w:val="0077CC"/>
            <w:position w:val="0"/>
            <w:sz w:val="20"/>
            <w:u w:val="single"/>
            <w:vertAlign w:val="baseline"/>
          </w:rPr>
          <w:t>, 435 F.3d 551, 554 (5th Cir. 2006)</w:t>
        </w:r>
      </w:hyperlink>
      <w:r>
        <w:rPr>
          <w:rFonts w:ascii="arial" w:eastAsia="arial" w:hAnsi="arial" w:cs="arial"/>
          <w:b w:val="0"/>
          <w:i w:val="0"/>
          <w:strike w:val="0"/>
          <w:noProof w:val="0"/>
          <w:color w:val="000000"/>
          <w:position w:val="0"/>
          <w:sz w:val="20"/>
          <w:u w:val="none"/>
          <w:vertAlign w:val="baseline"/>
        </w:rPr>
        <w:t xml:space="preserve">. Hinojosa fails to make any argument demonstrating that the district court's imposition of his sentence was unreasonable. Rather, Hinojosa argues that his sentence was unreasonable as a matter of law, recognizing that the bases for these arguments are foreclosed under current Fifth Circuit precedent. </w:t>
      </w:r>
      <w:r>
        <w:rPr>
          <w:rFonts w:ascii="arial" w:eastAsia="arial" w:hAnsi="arial" w:cs="arial"/>
          <w:vertAlign w:val="superscript"/>
        </w:rPr>
        <w:footnoteReference w:customMarkFollows="1" w:id="5"/>
        <w:t xml:space="preserve">3</w:t>
      </w:r>
      <w:r>
        <w:rPr>
          <w:rFonts w:ascii="arial" w:eastAsia="arial" w:hAnsi="arial" w:cs="arial"/>
          <w:b w:val="0"/>
          <w:i w:val="0"/>
          <w:strike w:val="0"/>
          <w:noProof w:val="0"/>
          <w:color w:val="000000"/>
          <w:position w:val="0"/>
          <w:sz w:val="20"/>
          <w:u w:val="none"/>
          <w:vertAlign w:val="baseline"/>
        </w:rPr>
        <w:t xml:space="preserve"> As such, we affirm the district court's sentence. </w:t>
      </w:r>
    </w:p>
    <w:p>
      <w:pPr>
        <w:keepNext w:val="0"/>
        <w:spacing w:before="200" w:after="0" w:line="260" w:lineRule="atLeast"/>
        <w:ind w:left="0" w:right="0" w:firstLine="0"/>
        <w:jc w:val="both"/>
      </w:pPr>
      <w:bookmarkStart w:id="110" w:name="Bookmark_para_27"/>
      <w:bookmarkEnd w:id="110"/>
      <w:r>
        <w:rPr>
          <w:rFonts w:ascii="arial" w:eastAsia="arial" w:hAnsi="arial" w:cs="arial"/>
          <w:b w:val="0"/>
          <w:i w:val="0"/>
          <w:strike w:val="0"/>
          <w:noProof w:val="0"/>
          <w:color w:val="000000"/>
          <w:position w:val="0"/>
          <w:sz w:val="20"/>
          <w:u w:val="none"/>
          <w:vertAlign w:val="baseline"/>
        </w:rPr>
        <w:t>For the foregoing reasons, the defendant's conviction and sentence are AFFIRMED.</w:t>
      </w:r>
    </w:p>
    <w:p/>
    <w:p>
      <w:pPr>
        <w:ind w:left="200"/>
      </w:pPr>
      <w:r>
        <w:br/>
      </w:r>
      <w:r>
        <w:pict>
          <v:line id="_x0000_s1043" style="position:absolute;z-index:251661312"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num="1"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pPr>
        <w:spacing w:after="0" w:line="240" w:lineRule="auto"/>
      </w:pPr>
      <w:r>
        <w:separator/>
      </w:r>
    </w:p>
  </w:footnote>
  <w:footnote w:type="continuationSeparator" w:id="1">
    <w:p>
      <w:pPr>
        <w:spacing w:after="0" w:line="240" w:lineRule="auto"/>
      </w:pPr>
      <w:r>
        <w:continuationSeparator/>
      </w:r>
    </w:p>
  </w:footnote>
  <w:footnote w:id="2">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 </w:t>
      </w:r>
      <w:bookmarkStart w:id="27" w:name="Bookmark_fnpara_1"/>
      <w:bookmarkEnd w:id="27"/>
      <w:r>
        <w:rPr>
          <w:rFonts w:ascii="arial" w:eastAsia="arial" w:hAnsi="arial" w:cs="arial"/>
          <w:b w:val="0"/>
          <w:i w:val="0"/>
          <w:strike w:val="0"/>
          <w:noProof w:val="0"/>
          <w:color w:val="000000"/>
          <w:position w:val="0"/>
          <w:sz w:val="18"/>
          <w:u w:val="none"/>
          <w:vertAlign w:val="baseline"/>
        </w:rPr>
        <w:t xml:space="preserve">Pursuant to </w:t>
      </w:r>
      <w:r>
        <w:rPr>
          <w:rFonts w:ascii="arial" w:eastAsia="arial" w:hAnsi="arial" w:cs="arial"/>
          <w:b/>
          <w:i/>
          <w:strike w:val="0"/>
          <w:noProof w:val="0"/>
          <w:color w:val="000000"/>
          <w:position w:val="0"/>
          <w:sz w:val="18"/>
          <w:u w:val="none"/>
          <w:vertAlign w:val="baseline"/>
        </w:rPr>
        <w:t>5TH CIR. R. 47.5</w:t>
      </w:r>
      <w:r>
        <w:rPr>
          <w:rFonts w:ascii="arial" w:eastAsia="arial" w:hAnsi="arial" w:cs="arial"/>
          <w:b w:val="0"/>
          <w:i w:val="0"/>
          <w:strike w:val="0"/>
          <w:noProof w:val="0"/>
          <w:color w:val="000000"/>
          <w:position w:val="0"/>
          <w:sz w:val="18"/>
          <w:u w:val="none"/>
          <w:vertAlign w:val="baseline"/>
        </w:rPr>
        <w:t xml:space="preserve">, the court has determined that this opinion should not be published and is not precedent except under the limited circumstances set forth in </w:t>
      </w:r>
      <w:r>
        <w:rPr>
          <w:rFonts w:ascii="arial" w:eastAsia="arial" w:hAnsi="arial" w:cs="arial"/>
          <w:b/>
          <w:i/>
          <w:strike w:val="0"/>
          <w:noProof w:val="0"/>
          <w:color w:val="000000"/>
          <w:position w:val="0"/>
          <w:sz w:val="18"/>
          <w:u w:val="none"/>
          <w:vertAlign w:val="baseline"/>
        </w:rPr>
        <w:t>5TH CIR. R. 47.5.4</w:t>
      </w:r>
      <w:r>
        <w:rPr>
          <w:rFonts w:ascii="arial" w:eastAsia="arial" w:hAnsi="arial" w:cs="arial"/>
          <w:b w:val="0"/>
          <w:i w:val="0"/>
          <w:strike w:val="0"/>
          <w:noProof w:val="0"/>
          <w:color w:val="000000"/>
          <w:position w:val="0"/>
          <w:sz w:val="18"/>
          <w:u w:val="none"/>
          <w:vertAlign w:val="baseline"/>
        </w:rPr>
        <w:t xml:space="preserve">. </w:t>
      </w:r>
    </w:p>
  </w:footnote>
  <w:footnote w:id="3">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1 </w:t>
      </w:r>
      <w:bookmarkStart w:id="32" w:name="Bookmark_fnpara_2"/>
      <w:bookmarkEnd w:id="32"/>
      <w:r>
        <w:rPr>
          <w:rFonts w:ascii="arial" w:eastAsia="arial" w:hAnsi="arial" w:cs="arial"/>
          <w:b w:val="0"/>
          <w:i w:val="0"/>
          <w:strike w:val="0"/>
          <w:noProof w:val="0"/>
          <w:color w:val="000000"/>
          <w:position w:val="0"/>
          <w:sz w:val="18"/>
          <w:u w:val="none"/>
          <w:vertAlign w:val="baseline"/>
        </w:rPr>
        <w:t xml:space="preserve">Agent Trevino asked the initial question in English, however, because Hinojosa did not verbally respond, Agent Trevino conducted the remainder of the inspection in Spanish. </w:t>
      </w:r>
    </w:p>
  </w:footnote>
  <w:footnote w:id="4">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2 </w:t>
      </w:r>
      <w:bookmarkStart w:id="33" w:name="Bookmark_fnpara_3"/>
      <w:bookmarkEnd w:id="33"/>
      <w:r>
        <w:rPr>
          <w:rFonts w:ascii="arial" w:eastAsia="arial" w:hAnsi="arial" w:cs="arial"/>
          <w:b w:val="0"/>
          <w:i w:val="0"/>
          <w:strike w:val="0"/>
          <w:noProof w:val="0"/>
          <w:color w:val="000000"/>
          <w:position w:val="0"/>
          <w:sz w:val="18"/>
          <w:u w:val="none"/>
          <w:vertAlign w:val="baseline"/>
        </w:rPr>
        <w:t xml:space="preserve">At the suppression hearing, Agent Trevino testified to the following: (1) In order to travel further than 25 miles from the United States-Mexico border, an individual must have an I-94 visa; (2) The I-94 visa is stamped either "B(1)" or "B(2)" to indicate the purpose of the individual's travel; (3) A B(1) stamp allows a person to temporarily enter the United States for business purposes; and (4) A B(2) stamp allows a person to temporarily enter the United States for tourist purposes. </w:t>
      </w:r>
    </w:p>
  </w:footnote>
  <w:footnote w:id="5">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3 </w:t>
      </w:r>
      <w:bookmarkStart w:id="106" w:name="Bookmark_fnpara_4"/>
      <w:bookmarkEnd w:id="106"/>
      <w:bookmarkStart w:id="107" w:name="Bookmark_I4R45GS30K1MNJ51N0000400"/>
      <w:bookmarkEnd w:id="107"/>
      <w:r>
        <w:rPr>
          <w:rFonts w:ascii="arial" w:eastAsia="arial" w:hAnsi="arial" w:cs="arial"/>
          <w:b w:val="0"/>
          <w:i w:val="0"/>
          <w:strike w:val="0"/>
          <w:noProof w:val="0"/>
          <w:color w:val="000000"/>
          <w:position w:val="0"/>
          <w:sz w:val="18"/>
          <w:u w:val="none"/>
          <w:vertAlign w:val="baseline"/>
        </w:rPr>
        <w:t xml:space="preserve">Hinojosa raises multiple arguments regarding the advisory nature of the Guidelines and current issues currently on certification before the Supreme Court. </w:t>
      </w:r>
      <w:r>
        <w:rPr>
          <w:rFonts w:ascii="arial" w:eastAsia="arial" w:hAnsi="arial" w:cs="arial"/>
          <w:b w:val="0"/>
          <w:i/>
          <w:strike w:val="0"/>
          <w:noProof w:val="0"/>
          <w:color w:val="000000"/>
          <w:position w:val="0"/>
          <w:sz w:val="18"/>
          <w:u w:val="none"/>
          <w:vertAlign w:val="baseline"/>
        </w:rPr>
        <w:t xml:space="preserve">See </w:t>
      </w:r>
      <w:bookmarkStart w:id="108" w:name="Bookmark_I4R45GS30K1MNJ51M0000400"/>
      <w:bookmarkEnd w:id="108"/>
      <w:hyperlink r:id="rId1" w:history="1">
        <w:r>
          <w:rPr>
            <w:rFonts w:ascii="arial" w:eastAsia="arial" w:hAnsi="arial" w:cs="arial"/>
            <w:b w:val="0"/>
            <w:i/>
            <w:strike w:val="0"/>
            <w:noProof w:val="0"/>
            <w:color w:val="0077CC"/>
            <w:position w:val="0"/>
            <w:sz w:val="18"/>
            <w:u w:val="single"/>
            <w:vertAlign w:val="baseline"/>
          </w:rPr>
          <w:t>United States v. Gall</w:t>
        </w:r>
      </w:hyperlink>
      <w:hyperlink r:id="rId1" w:history="1">
        <w:r>
          <w:rPr>
            <w:rFonts w:ascii="arial" w:eastAsia="arial" w:hAnsi="arial" w:cs="arial"/>
            <w:b w:val="0"/>
            <w:i/>
            <w:strike w:val="0"/>
            <w:noProof w:val="0"/>
            <w:color w:val="0077CC"/>
            <w:position w:val="0"/>
            <w:sz w:val="18"/>
            <w:u w:val="single"/>
            <w:vertAlign w:val="baseline"/>
          </w:rPr>
          <w:t>, 446 F.3d 884 (8th Cir. 2006)</w:t>
        </w:r>
      </w:hyperlink>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strike w:val="0"/>
          <w:noProof w:val="0"/>
          <w:color w:val="000000"/>
          <w:position w:val="0"/>
          <w:sz w:val="18"/>
          <w:u w:val="none"/>
          <w:vertAlign w:val="baseline"/>
        </w:rPr>
        <w:t>cert. granted</w:t>
      </w:r>
      <w:r>
        <w:rPr>
          <w:rFonts w:ascii="arial" w:eastAsia="arial" w:hAnsi="arial" w:cs="arial"/>
          <w:b/>
          <w:i/>
          <w:strike w:val="0"/>
          <w:noProof w:val="0"/>
          <w:color w:val="000000"/>
          <w:position w:val="0"/>
          <w:sz w:val="18"/>
          <w:u w:val="none"/>
          <w:vertAlign w:val="baseline"/>
        </w:rPr>
        <w:t xml:space="preserve"> </w:t>
      </w:r>
      <w:r>
        <w:rPr>
          <w:rFonts w:ascii="arial" w:eastAsia="arial" w:hAnsi="arial" w:cs="arial"/>
          <w:b/>
          <w:i/>
          <w:strike w:val="0"/>
          <w:noProof w:val="0"/>
          <w:color w:val="000000"/>
          <w:position w:val="0"/>
          <w:sz w:val="18"/>
          <w:u w:val="single"/>
          <w:vertAlign w:val="baseline"/>
        </w:rPr>
        <w:t>   </w:t>
      </w:r>
      <w:r>
        <w:rPr>
          <w:rFonts w:ascii="arial" w:eastAsia="arial" w:hAnsi="arial" w:cs="arial"/>
          <w:b/>
          <w:i/>
          <w:strike w:val="0"/>
          <w:noProof w:val="0"/>
          <w:color w:val="000000"/>
          <w:position w:val="0"/>
          <w:sz w:val="18"/>
          <w:u w:val="none"/>
          <w:vertAlign w:val="baseline"/>
        </w:rPr>
        <w:t xml:space="preserve"> U.S. </w:t>
      </w:r>
      <w:r>
        <w:rPr>
          <w:rFonts w:ascii="arial" w:eastAsia="arial" w:hAnsi="arial" w:cs="arial"/>
          <w:b/>
          <w:i/>
          <w:strike w:val="0"/>
          <w:noProof w:val="0"/>
          <w:color w:val="000000"/>
          <w:position w:val="0"/>
          <w:sz w:val="18"/>
          <w:u w:val="single"/>
          <w:vertAlign w:val="baseline"/>
        </w:rPr>
        <w:t>   </w:t>
      </w:r>
      <w:r>
        <w:rPr>
          <w:rFonts w:ascii="arial" w:eastAsia="arial" w:hAnsi="arial" w:cs="arial"/>
          <w:b/>
          <w:i/>
          <w:strike w:val="0"/>
          <w:noProof w:val="0"/>
          <w:color w:val="000000"/>
          <w:position w:val="0"/>
          <w:sz w:val="18"/>
          <w:u w:val="none"/>
          <w:vertAlign w:val="baseline"/>
        </w:rPr>
        <w:t>, 127 S. Ct. 2933, 168 L. Ed. 2d. 261, 2007 WL 1660978 (U.S. June 11, 2007) (No. 06-7949)</w:t>
      </w:r>
      <w:r>
        <w:rPr>
          <w:rFonts w:ascii="arial" w:eastAsia="arial" w:hAnsi="arial" w:cs="arial"/>
          <w:b w:val="0"/>
          <w:i w:val="0"/>
          <w:strike w:val="0"/>
          <w:noProof w:val="0"/>
          <w:color w:val="000000"/>
          <w:position w:val="0"/>
          <w:sz w:val="18"/>
          <w:u w:val="none"/>
          <w:vertAlign w:val="baseline"/>
        </w:rPr>
        <w:t xml:space="preserve">; </w:t>
      </w:r>
      <w:bookmarkStart w:id="109" w:name="Bookmark_I4R45GS30K1MNJ5220000400"/>
      <w:bookmarkEnd w:id="109"/>
      <w:hyperlink r:id="rId2" w:history="1">
        <w:r>
          <w:rPr>
            <w:rFonts w:ascii="arial" w:eastAsia="arial" w:hAnsi="arial" w:cs="arial"/>
            <w:b w:val="0"/>
            <w:i/>
            <w:strike w:val="0"/>
            <w:noProof w:val="0"/>
            <w:color w:val="0077CC"/>
            <w:position w:val="0"/>
            <w:sz w:val="18"/>
            <w:u w:val="single"/>
            <w:vertAlign w:val="baseline"/>
          </w:rPr>
          <w:t>United States v. Kimbrough</w:t>
        </w:r>
      </w:hyperlink>
      <w:hyperlink r:id="rId2" w:history="1">
        <w:r>
          <w:rPr>
            <w:rFonts w:ascii="arial" w:eastAsia="arial" w:hAnsi="arial" w:cs="arial"/>
            <w:b w:val="0"/>
            <w:i/>
            <w:strike w:val="0"/>
            <w:noProof w:val="0"/>
            <w:color w:val="0077CC"/>
            <w:position w:val="0"/>
            <w:sz w:val="18"/>
            <w:u w:val="single"/>
            <w:vertAlign w:val="baseline"/>
          </w:rPr>
          <w:t>, 174 F. App'x 798 (4th Cir. 2006)</w:t>
        </w:r>
      </w:hyperlink>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strike w:val="0"/>
          <w:noProof w:val="0"/>
          <w:color w:val="000000"/>
          <w:position w:val="0"/>
          <w:sz w:val="18"/>
          <w:u w:val="none"/>
          <w:vertAlign w:val="baseline"/>
        </w:rPr>
        <w:t>cert. granted</w:t>
      </w:r>
      <w:r>
        <w:rPr>
          <w:rFonts w:ascii="arial" w:eastAsia="arial" w:hAnsi="arial" w:cs="arial"/>
          <w:b/>
          <w:i/>
          <w:strike w:val="0"/>
          <w:noProof w:val="0"/>
          <w:color w:val="000000"/>
          <w:position w:val="0"/>
          <w:sz w:val="18"/>
          <w:u w:val="none"/>
          <w:vertAlign w:val="baseline"/>
        </w:rPr>
        <w:t xml:space="preserve"> </w:t>
      </w:r>
      <w:r>
        <w:rPr>
          <w:rFonts w:ascii="arial" w:eastAsia="arial" w:hAnsi="arial" w:cs="arial"/>
          <w:b/>
          <w:i/>
          <w:strike w:val="0"/>
          <w:noProof w:val="0"/>
          <w:color w:val="000000"/>
          <w:position w:val="0"/>
          <w:sz w:val="18"/>
          <w:u w:val="single"/>
          <w:vertAlign w:val="baseline"/>
        </w:rPr>
        <w:t>   </w:t>
      </w:r>
      <w:r>
        <w:rPr>
          <w:rFonts w:ascii="arial" w:eastAsia="arial" w:hAnsi="arial" w:cs="arial"/>
          <w:b/>
          <w:i/>
          <w:strike w:val="0"/>
          <w:noProof w:val="0"/>
          <w:color w:val="000000"/>
          <w:position w:val="0"/>
          <w:sz w:val="18"/>
          <w:u w:val="none"/>
          <w:vertAlign w:val="baseline"/>
        </w:rPr>
        <w:t xml:space="preserve"> U.S. </w:t>
      </w:r>
      <w:r>
        <w:rPr>
          <w:rFonts w:ascii="arial" w:eastAsia="arial" w:hAnsi="arial" w:cs="arial"/>
          <w:b/>
          <w:i/>
          <w:strike w:val="0"/>
          <w:noProof w:val="0"/>
          <w:color w:val="000000"/>
          <w:position w:val="0"/>
          <w:sz w:val="18"/>
          <w:u w:val="single"/>
          <w:vertAlign w:val="baseline"/>
        </w:rPr>
        <w:t>   </w:t>
      </w:r>
      <w:r>
        <w:rPr>
          <w:rFonts w:ascii="arial" w:eastAsia="arial" w:hAnsi="arial" w:cs="arial"/>
          <w:b/>
          <w:i/>
          <w:strike w:val="0"/>
          <w:noProof w:val="0"/>
          <w:color w:val="000000"/>
          <w:position w:val="0"/>
          <w:sz w:val="18"/>
          <w:u w:val="none"/>
          <w:vertAlign w:val="baseline"/>
        </w:rPr>
        <w:t xml:space="preserve"> 127 S. Ct. 2933, 168 L. Ed. 2d 261, 2007 WL 1660997 (U.S. June 11, 2007) (No. 06-6330)</w:t>
      </w:r>
      <w:r>
        <w:rPr>
          <w:rFonts w:ascii="arial" w:eastAsia="arial" w:hAnsi="arial" w:cs="arial"/>
          <w:b/>
          <w:i w:val="0"/>
          <w:strike w:val="0"/>
          <w:noProof w:val="0"/>
          <w:color w:val="000000"/>
          <w:position w:val="0"/>
          <w:sz w:val="18"/>
          <w:u w:val="none"/>
          <w:vertAlign w:val="baseline"/>
        </w:rPr>
        <w:t> [**13] </w:t>
      </w:r>
      <w:r>
        <w:rPr>
          <w:rFonts w:ascii="arial" w:eastAsia="arial" w:hAnsi="arial" w:cs="arial"/>
          <w:b w:val="0"/>
          <w:i w:val="0"/>
          <w:strike w:val="0"/>
          <w:noProof w:val="0"/>
          <w:color w:val="000000"/>
          <w:position w:val="0"/>
          <w:sz w:val="18"/>
          <w:u w:val="none"/>
          <w:vertAlign w:val="baseline"/>
        </w:rPr>
        <w:t xml:space="preserve">. However, he acknowledges that current Supreme Court and Fifth Circuit precedent precludes these arguments and raises the issues for the purpose of preserving them for possible further review. </w:t>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United States v. Hinojosa-Echavarria, 250 Fed. Appx. 109</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footnotePr>
    <w:footnote w:id="0"/>
    <w:footnote w:id="1"/>
  </w:footnotePr>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footnotes" Target="footnotes.xml" /><Relationship Id="rId10" Type="http://schemas.openxmlformats.org/officeDocument/2006/relationships/hyperlink" Target="https://advance.lexis.com/api/document?collection=cases&amp;id=urn:contentItem:4SGT-HR90-TXFX-12HF-00000-00&amp;context=1519360" TargetMode="External" /><Relationship Id="rId11" Type="http://schemas.openxmlformats.org/officeDocument/2006/relationships/hyperlink" Target="https://advance.lexis.com/api/document?collection=cases&amp;id=urn:contentItem:4PVY-52G0-TXFX-734R-00000-00&amp;context=1519360&amp;link=LNHNREFclscc1" TargetMode="External" /><Relationship Id="rId12" Type="http://schemas.openxmlformats.org/officeDocument/2006/relationships/image" Target="media/image2.png" /><Relationship Id="rId13" Type="http://schemas.openxmlformats.org/officeDocument/2006/relationships/hyperlink" Target="https://advance.lexis.com/api/document?collection=cases&amp;id=urn:contentItem:4PVY-52G0-TXFX-734R-00000-00&amp;context=1519360&amp;link=LNHNREFclscc2" TargetMode="External" /><Relationship Id="rId14" Type="http://schemas.openxmlformats.org/officeDocument/2006/relationships/hyperlink" Target="https://advance.lexis.com/api/document?collection=cases&amp;id=urn:contentItem:4PVY-52G0-TXFX-734R-00000-00&amp;context=1519360&amp;link=LNHNREFclscc3" TargetMode="External" /><Relationship Id="rId15" Type="http://schemas.openxmlformats.org/officeDocument/2006/relationships/hyperlink" Target="https://advance.lexis.com/api/document?collection=statutes-legislation&amp;id=urn:contentItem:8T9R-T3H2-D6RV-H37G-00000-00&amp;context=1519360" TargetMode="External" /><Relationship Id="rId16" Type="http://schemas.openxmlformats.org/officeDocument/2006/relationships/hyperlink" Target="https://advance.lexis.com/api/document?collection=cases&amp;id=urn:contentItem:4PVY-52G0-TXFX-734R-00000-00&amp;context=1519360&amp;link=LNHNREFclscc4" TargetMode="External" /><Relationship Id="rId17" Type="http://schemas.openxmlformats.org/officeDocument/2006/relationships/hyperlink" Target="https://advance.lexis.com/api/document?collection=cases&amp;id=urn:contentItem:4PVY-52G0-TXFX-734R-00000-00&amp;context=1519360&amp;link=LNHNREFclscc5" TargetMode="External" /><Relationship Id="rId18" Type="http://schemas.openxmlformats.org/officeDocument/2006/relationships/hyperlink" Target="https://advance.lexis.com/api/document?collection=cases&amp;id=urn:contentItem:4PVY-52G0-TXFX-734R-00000-00&amp;context=1519360&amp;link=LNHNREFclscc6" TargetMode="External" /><Relationship Id="rId19" Type="http://schemas.openxmlformats.org/officeDocument/2006/relationships/hyperlink" Target="https://advance.lexis.com/api/document?collection=cases&amp;id=urn:contentItem:4PVY-52G0-TXFX-734R-00000-00&amp;context=1519360&amp;link=LNHNREFclscc7" TargetMode="External" /><Relationship Id="rId2" Type="http://schemas.openxmlformats.org/officeDocument/2006/relationships/settings" Target="settings.xml" /><Relationship Id="rId20" Type="http://schemas.openxmlformats.org/officeDocument/2006/relationships/hyperlink" Target="https://advance.lexis.com/api/document?collection=statutes-legislation&amp;id=urn:contentItem:671G-RJR3-CGX8-055K-00000-00&amp;context=1519360" TargetMode="External" /><Relationship Id="rId21" Type="http://schemas.openxmlformats.org/officeDocument/2006/relationships/hyperlink" Target="https://advance.lexis.com/api/document?collection=cases&amp;id=urn:contentItem:4PVY-52G0-TXFX-734R-00000-00&amp;context=1519360&amp;link=clscc1" TargetMode="External" /><Relationship Id="rId22" Type="http://schemas.openxmlformats.org/officeDocument/2006/relationships/image" Target="media/image3.png" /><Relationship Id="rId23" Type="http://schemas.openxmlformats.org/officeDocument/2006/relationships/hyperlink" Target="https://advance.lexis.com/api/document?collection=cases&amp;id=urn:contentItem:4749-JPM0-0038-X3KM-00000-00&amp;context=1519360" TargetMode="External" /><Relationship Id="rId24" Type="http://schemas.openxmlformats.org/officeDocument/2006/relationships/hyperlink" Target="https://advance.lexis.com/api/document?collection=cases&amp;id=urn:contentItem:48JD-36C0-0038-X2RT-00000-00&amp;context=1519360" TargetMode="External" /><Relationship Id="rId25" Type="http://schemas.openxmlformats.org/officeDocument/2006/relationships/hyperlink" Target="https://advance.lexis.com/api/document?collection=cases&amp;id=urn:contentItem:4PVY-52G0-TXFX-734R-00000-00&amp;context=1519360&amp;link=clscc2" TargetMode="External" /><Relationship Id="rId26" Type="http://schemas.openxmlformats.org/officeDocument/2006/relationships/hyperlink" Target="https://advance.lexis.com/api/document?collection=cases&amp;id=urn:contentItem:4G1Y-5830-0038-X4RB-00000-00&amp;context=1519360" TargetMode="External" /><Relationship Id="rId27" Type="http://schemas.openxmlformats.org/officeDocument/2006/relationships/hyperlink" Target="https://advance.lexis.com/api/document?collection=cases&amp;id=urn:contentItem:4PVY-52G0-TXFX-734R-00000-00&amp;context=1519360&amp;link=clscc3" TargetMode="External" /><Relationship Id="rId28" Type="http://schemas.openxmlformats.org/officeDocument/2006/relationships/hyperlink" Target="https://advance.lexis.com/api/document?collection=cases&amp;id=urn:contentItem:41SB-2740-004C-002C-00000-00&amp;context=1519360" TargetMode="External" /><Relationship Id="rId29" Type="http://schemas.openxmlformats.org/officeDocument/2006/relationships/hyperlink" Target="https://advance.lexis.com/api/document?collection=cases&amp;id=urn:contentItem:3S4X-9SW0-003B-S1V3-00000-00&amp;context=1519360" TargetMode="External" /><Relationship Id="rId3" Type="http://schemas.openxmlformats.org/officeDocument/2006/relationships/webSettings" Target="webSettings.xml" /><Relationship Id="rId30" Type="http://schemas.openxmlformats.org/officeDocument/2006/relationships/hyperlink" Target="https://advance.lexis.com/api/document?collection=cases&amp;id=urn:contentItem:4PVY-52G0-TXFX-734R-00000-00&amp;context=1519360&amp;link=clscc4" TargetMode="External" /><Relationship Id="rId31" Type="http://schemas.openxmlformats.org/officeDocument/2006/relationships/hyperlink" Target="https://advance.lexis.com/api/document?collection=cases&amp;id=urn:contentItem:43N2-06T0-0038-X305-00000-00&amp;context=1519360" TargetMode="External" /><Relationship Id="rId32" Type="http://schemas.openxmlformats.org/officeDocument/2006/relationships/hyperlink" Target="https://advance.lexis.com/api/document?collection=cases&amp;id=urn:contentItem:4PVY-52G0-TXFX-734R-00000-00&amp;context=1519360&amp;link=clscc5" TargetMode="External" /><Relationship Id="rId33" Type="http://schemas.openxmlformats.org/officeDocument/2006/relationships/hyperlink" Target="https://advance.lexis.com/api/document?collection=cases&amp;id=urn:contentItem:3S4X-FY40-003B-P52X-00000-00&amp;context=1519360" TargetMode="External" /><Relationship Id="rId34" Type="http://schemas.openxmlformats.org/officeDocument/2006/relationships/hyperlink" Target="https://advance.lexis.com/api/document?collection=cases&amp;id=urn:contentItem:4PVY-52G0-TXFX-734R-00000-00&amp;context=1519360&amp;link=clscc6" TargetMode="External" /><Relationship Id="rId35" Type="http://schemas.openxmlformats.org/officeDocument/2006/relationships/hyperlink" Target="https://advance.lexis.com/api/document?collection=cases&amp;id=urn:contentItem:3XHG-S0G0-0038-X17P-00000-00&amp;context=1519360" TargetMode="External" /><Relationship Id="rId36" Type="http://schemas.openxmlformats.org/officeDocument/2006/relationships/hyperlink" Target="https://advance.lexis.com/api/document?collection=cases&amp;id=urn:contentItem:44XD-1FR0-004C-101T-00000-00&amp;context=1519360" TargetMode="External" /><Relationship Id="rId37" Type="http://schemas.openxmlformats.org/officeDocument/2006/relationships/hyperlink" Target="https://advance.lexis.com/api/document?collection=cases&amp;id=urn:contentItem:4PVY-52G0-TXFX-734R-00000-00&amp;context=1519360&amp;link=clscc7" TargetMode="External" /><Relationship Id="rId38" Type="http://schemas.openxmlformats.org/officeDocument/2006/relationships/hyperlink" Target="https://advance.lexis.com/api/document?collection=cases&amp;id=urn:contentItem:4J0R-NC10-0038-X1JN-00000-00&amp;context=1519360" TargetMode="External" /><Relationship Id="rId39" Type="http://schemas.openxmlformats.org/officeDocument/2006/relationships/theme" Target="theme/theme1.xml" /><Relationship Id="rId4" Type="http://schemas.openxmlformats.org/officeDocument/2006/relationships/fontTable" Target="fontTable.xml" /><Relationship Id="rId40" Type="http://schemas.openxmlformats.org/officeDocument/2006/relationships/styles" Target="styles.xml" /><Relationship Id="rId5" Type="http://schemas.openxmlformats.org/officeDocument/2006/relationships/header" Target="header1.xml" /><Relationship Id="rId6" Type="http://schemas.openxmlformats.org/officeDocument/2006/relationships/footer" Target="footer1.xml" /><Relationship Id="rId7" Type="http://schemas.openxmlformats.org/officeDocument/2006/relationships/footer" Target="footer2.xml" /><Relationship Id="rId8" Type="http://schemas.openxmlformats.org/officeDocument/2006/relationships/image" Target="media/image1.png" /><Relationship Id="rId9" Type="http://schemas.openxmlformats.org/officeDocument/2006/relationships/hyperlink" Target="https://advance.lexis.com/api/document?collection=cases&amp;id=urn:contentItem:4PVY-52G0-TXFX-734R-00000-00&amp;context=1519360" TargetMode="External" /></Relationships>
</file>

<file path=word/_rels/footnotes.xml.rels><?xml version="1.0" encoding="utf-8" standalone="yes"?><Relationships xmlns="http://schemas.openxmlformats.org/package/2006/relationships"><Relationship Id="rId1" Type="http://schemas.openxmlformats.org/officeDocument/2006/relationships/hyperlink" Target="https://advance.lexis.com/api/document?collection=cases&amp;id=urn:contentItem:4JY0-36D0-0038-X0YP-00000-00&amp;context=1519360" TargetMode="External" /><Relationship Id="rId2" Type="http://schemas.openxmlformats.org/officeDocument/2006/relationships/hyperlink" Target="https://advance.lexis.com/api/document?collection=cases&amp;id=urn:contentItem:4JXG-B2R0-0038-X0R0-00000-00&amp;context=1519360"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United States v. Hinojosa-Echavarria, 250 Fed. Appx. 109</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27</vt:lpwstr>
  </property>
  <property fmtid="{D5CDD505-2E9C-101B-9397-08002B2CF9AE}" pid="3" name="LADocCount">
    <vt:lpwstr>1</vt:lpwstr>
  </property>
  <property fmtid="{D5CDD505-2E9C-101B-9397-08002B2CF9AE}" pid="4" name="LADocumentID:27">
    <vt:lpwstr>Doc::urn:hlct:5|contextualFeaturePermID::1519360</vt:lpwstr>
  </property>
  <property fmtid="{D5CDD505-2E9C-101B-9397-08002B2CF9AE}" pid="5" name="UserPermID">
    <vt:lpwstr>urn:user:PA186186298</vt:lpwstr>
  </property>
</Properties>
</file>