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Popoca v. Holder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2009,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06-60190</w:t>
      </w:r>
    </w:p>
    <w:p>
      <w:pPr>
        <w:keepNext w:val="0"/>
        <w:spacing w:after="0" w:line="240" w:lineRule="atLeast"/>
        <w:ind w:right="0"/>
        <w:jc w:val="both"/>
      </w:pPr>
      <w:bookmarkStart w:id="0" w:name="Bookmark_1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320 Fed. Appx. 252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2009 U.S. App. LEXIS 7475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PAULINO POPOCA, Petitioner v. ERIC H. HOLDER, JR., U.S. ATTORNEY GENERAL, Respondent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PLEASE REFER TO FEDERAL RULES OF APPELLATE PROCEDURE RULE 32.1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bookmarkStart w:id="5" w:name="Bookmark_para_2"/>
      <w:bookmarkEnd w:id="5"/>
      <w:r>
        <w:rPr>
          <w:rFonts w:ascii="arial" w:eastAsia="arial" w:hAnsi="arial" w:cs="arial"/>
          <w:b w:val="0"/>
          <w:i w:val="0"/>
          <w:strike w:val="0"/>
          <w:noProof w:val="0"/>
          <w:color w:val="000000"/>
          <w:position w:val="0"/>
          <w:sz w:val="20"/>
          <w:u w:val="none"/>
          <w:vertAlign w:val="baseline"/>
        </w:rPr>
        <w:t>Petition for Review of an Order of the United States Board of Immigration Appeals. No. A90 751 142.</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aliens, inadmissibility, deportability, aggravated felony, Immigration, convicted, transporting, comparable, statutory counterpart, removal, permanent resident, argues, statutorily ineligible, criminal conviction, guilty plea, discretionary, undocumented, encouraged, ineligible, knowingly, eligible, abetted, qualify, aided</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Grounds for Deportation &amp; Removal &gt; Inadmissibility at Entry &gt; Smuggling of Noncitizens</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Inadmissibility at Entry, Smuggling of Noncitizens</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 xml:space="preserve">Under former </w:t>
      </w:r>
      <w:hyperlink r:id="rId12" w:history="1">
        <w:r>
          <w:rPr>
            <w:rFonts w:ascii="arial" w:eastAsia="arial" w:hAnsi="arial" w:cs="arial"/>
            <w:b w:val="0"/>
            <w:i/>
            <w:strike w:val="0"/>
            <w:noProof w:val="0"/>
            <w:color w:val="0077CC"/>
            <w:position w:val="0"/>
            <w:sz w:val="20"/>
            <w:u w:val="single"/>
            <w:vertAlign w:val="baseline"/>
          </w:rPr>
          <w:t>8 U.S.C.S. § 1324(a)(1)(B)</w:t>
        </w:r>
      </w:hyperlink>
      <w:r>
        <w:rPr>
          <w:rFonts w:ascii="arial" w:eastAsia="arial" w:hAnsi="arial" w:cs="arial"/>
          <w:b w:val="0"/>
          <w:i w:val="0"/>
          <w:strike w:val="0"/>
          <w:noProof w:val="0"/>
          <w:color w:val="000000"/>
          <w:position w:val="0"/>
          <w:sz w:val="20"/>
          <w:u w:val="none"/>
          <w:vertAlign w:val="baseline"/>
        </w:rPr>
        <w:t xml:space="preserve">, a person is subject to criminal penalties if he knowingly or in reckless disregard of the fact that an alien has come to, entered, or remains in the United States in violation of law, transports, or moves or attempts to transport or move such alien within the United States by means of transportation or otherwise, in furtherance of such violation of law. </w:t>
      </w:r>
      <w:hyperlink r:id="rId12" w:history="1">
        <w:r>
          <w:rPr>
            <w:rFonts w:ascii="arial" w:eastAsia="arial" w:hAnsi="arial" w:cs="arial"/>
            <w:b w:val="0"/>
            <w:i/>
            <w:strike w:val="0"/>
            <w:noProof w:val="0"/>
            <w:color w:val="0077CC"/>
            <w:position w:val="0"/>
            <w:sz w:val="20"/>
            <w:u w:val="single"/>
            <w:vertAlign w:val="baseline"/>
          </w:rPr>
          <w:t>8 U.S.C.S. § 1324(a)(1)(A)(ii)</w:t>
        </w:r>
      </w:hyperlink>
      <w:r>
        <w:rPr>
          <w:rFonts w:ascii="arial" w:eastAsia="arial" w:hAnsi="arial" w:cs="arial"/>
          <w:b w:val="0"/>
          <w:i w:val="0"/>
          <w:strike w:val="0"/>
          <w:noProof w:val="0"/>
          <w:color w:val="000000"/>
          <w:position w:val="0"/>
          <w:sz w:val="20"/>
          <w:u w:val="none"/>
          <w:vertAlign w:val="baseline"/>
        </w:rPr>
        <w:t>.</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Grounds for Deportation &amp; Removal &gt; Criminal Activity &gt; Aggravated Felonies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Activity, Aggravated Felonies</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 xml:space="preserve">See </w:t>
      </w:r>
      <w:hyperlink r:id="rId14" w:history="1">
        <w:r>
          <w:rPr>
            <w:rFonts w:ascii="arial" w:eastAsia="arial" w:hAnsi="arial" w:cs="arial"/>
            <w:b w:val="0"/>
            <w:i/>
            <w:strike w:val="0"/>
            <w:noProof w:val="0"/>
            <w:color w:val="0077CC"/>
            <w:position w:val="0"/>
            <w:sz w:val="20"/>
            <w:u w:val="single"/>
            <w:vertAlign w:val="baseline"/>
          </w:rPr>
          <w:t>8 U.S.C.S. § 1227(a)(2)(A)(iii)</w:t>
        </w:r>
      </w:hyperlink>
      <w:r>
        <w:rPr>
          <w:rFonts w:ascii="arial" w:eastAsia="arial" w:hAnsi="arial" w:cs="arial"/>
          <w:b w:val="0"/>
          <w:i w:val="0"/>
          <w:strike w:val="0"/>
          <w:noProof w:val="0"/>
          <w:color w:val="000000"/>
          <w:position w:val="0"/>
          <w:sz w:val="20"/>
          <w:u w:val="none"/>
          <w:vertAlign w:val="baseline"/>
        </w:rPr>
        <w:t>.</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Grounds for Deportation &amp; Removal &gt; Criminal Activity &gt; Aggravated Felonies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Activity, Aggravated Felonies</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 xml:space="preserve">See </w:t>
      </w:r>
      <w:hyperlink r:id="rId16" w:history="1">
        <w:r>
          <w:rPr>
            <w:rFonts w:ascii="arial" w:eastAsia="arial" w:hAnsi="arial" w:cs="arial"/>
            <w:b w:val="0"/>
            <w:i/>
            <w:strike w:val="0"/>
            <w:noProof w:val="0"/>
            <w:color w:val="0077CC"/>
            <w:position w:val="0"/>
            <w:sz w:val="20"/>
            <w:u w:val="single"/>
            <w:vertAlign w:val="baseline"/>
          </w:rPr>
          <w:t>8 U.S.C.S. § 1101(a)(43)(N)</w:t>
        </w:r>
      </w:hyperlink>
      <w:r>
        <w:rPr>
          <w:rFonts w:ascii="arial" w:eastAsia="arial" w:hAnsi="arial" w:cs="arial"/>
          <w:b w:val="0"/>
          <w:i w:val="0"/>
          <w:strike w:val="0"/>
          <w:noProof w:val="0"/>
          <w:color w:val="000000"/>
          <w:position w:val="0"/>
          <w:sz w:val="20"/>
          <w:u w:val="none"/>
          <w:vertAlign w:val="baseline"/>
        </w:rPr>
        <w:t>.</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Adjustment of Status &gt; Eligibility for Adjustment of Status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 of Status, Eligibility for Adjustment of Status</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 xml:space="preserve">See </w:t>
      </w:r>
      <w:hyperlink r:id="rId18" w:history="1">
        <w:r>
          <w:rPr>
            <w:rFonts w:ascii="arial" w:eastAsia="arial" w:hAnsi="arial" w:cs="arial"/>
            <w:b w:val="0"/>
            <w:i/>
            <w:strike w:val="0"/>
            <w:noProof w:val="0"/>
            <w:color w:val="0077CC"/>
            <w:position w:val="0"/>
            <w:sz w:val="20"/>
            <w:u w:val="single"/>
            <w:vertAlign w:val="baseline"/>
          </w:rPr>
          <w:t>8 U.S.C.S. § 1255(a)</w:t>
        </w:r>
      </w:hyperlink>
      <w:r>
        <w:rPr>
          <w:rFonts w:ascii="arial" w:eastAsia="arial" w:hAnsi="arial" w:cs="arial"/>
          <w:b w:val="0"/>
          <w:i w:val="0"/>
          <w:strike w:val="0"/>
          <w:noProof w:val="0"/>
          <w:color w:val="000000"/>
          <w:position w:val="0"/>
          <w:sz w:val="20"/>
          <w:u w:val="none"/>
          <w:vertAlign w:val="baseline"/>
        </w:rPr>
        <w:t>.</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Admission of Immigrants &amp; Nonimmigrants &gt; Visa Eligibility &amp; Issuance &gt; Issuance of Visas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Visa Eligibility &amp; Issuance, Issuance of Visas</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 xml:space="preserve">See </w:t>
      </w:r>
      <w:hyperlink r:id="rId20" w:history="1">
        <w:r>
          <w:rPr>
            <w:rFonts w:ascii="arial" w:eastAsia="arial" w:hAnsi="arial" w:cs="arial"/>
            <w:b w:val="0"/>
            <w:i/>
            <w:strike w:val="0"/>
            <w:noProof w:val="0"/>
            <w:color w:val="0077CC"/>
            <w:position w:val="0"/>
            <w:sz w:val="20"/>
            <w:u w:val="single"/>
            <w:vertAlign w:val="baseline"/>
          </w:rPr>
          <w:t>8 U.S.C.S. § 1182(a)(6)(E)(i)</w:t>
        </w:r>
      </w:hyperlink>
      <w:r>
        <w:rPr>
          <w:rFonts w:ascii="arial" w:eastAsia="arial" w:hAnsi="arial" w:cs="arial"/>
          <w:b w:val="0"/>
          <w:i w:val="0"/>
          <w:strike w:val="0"/>
          <w:noProof w:val="0"/>
          <w:color w:val="000000"/>
          <w:position w:val="0"/>
          <w:sz w:val="20"/>
          <w:u w:val="none"/>
          <w:vertAlign w:val="baseline"/>
        </w:rPr>
        <w:t>.</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Deportation &amp; Removal Waivers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Deportation &amp; Removal, Deportation &amp; Removal Waivers</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 xml:space="preserve">Relief under former </w:t>
      </w:r>
      <w:hyperlink r:id="rId20" w:history="1">
        <w:r>
          <w:rPr>
            <w:rFonts w:ascii="arial" w:eastAsia="arial" w:hAnsi="arial" w:cs="arial"/>
            <w:b w:val="0"/>
            <w:i/>
            <w:strike w:val="0"/>
            <w:noProof w:val="0"/>
            <w:color w:val="0077CC"/>
            <w:position w:val="0"/>
            <w:sz w:val="20"/>
            <w:u w:val="single"/>
            <w:vertAlign w:val="baseline"/>
          </w:rPr>
          <w:t>§ 212(c) of the Immigration and Nationality Act</w:t>
        </w:r>
      </w:hyperlink>
      <w:r>
        <w:rPr>
          <w:rFonts w:ascii="arial" w:eastAsia="arial" w:hAnsi="arial" w:cs="arial"/>
          <w:b w:val="0"/>
          <w:i w:val="0"/>
          <w:strike w:val="0"/>
          <w:noProof w:val="0"/>
          <w:color w:val="000000"/>
          <w:position w:val="0"/>
          <w:sz w:val="20"/>
          <w:u w:val="none"/>
          <w:vertAlign w:val="baseline"/>
        </w:rPr>
        <w:t xml:space="preserve"> (INA), </w:t>
      </w:r>
      <w:hyperlink r:id="rId20" w:history="1">
        <w:r>
          <w:rPr>
            <w:rFonts w:ascii="arial" w:eastAsia="arial" w:hAnsi="arial" w:cs="arial"/>
            <w:b w:val="0"/>
            <w:i/>
            <w:strike w:val="0"/>
            <w:noProof w:val="0"/>
            <w:color w:val="0077CC"/>
            <w:position w:val="0"/>
            <w:sz w:val="20"/>
            <w:u w:val="single"/>
            <w:vertAlign w:val="baseline"/>
          </w:rPr>
          <w:t>8 U.S.C.S. § 1182(c)</w:t>
        </w:r>
      </w:hyperlink>
      <w:r>
        <w:rPr>
          <w:rFonts w:ascii="arial" w:eastAsia="arial" w:hAnsi="arial" w:cs="arial"/>
          <w:b w:val="0"/>
          <w:i w:val="0"/>
          <w:strike w:val="0"/>
          <w:noProof w:val="0"/>
          <w:color w:val="000000"/>
          <w:position w:val="0"/>
          <w:sz w:val="20"/>
          <w:u w:val="none"/>
          <w:vertAlign w:val="baseline"/>
        </w:rPr>
        <w:t xml:space="preserve">, remains available for aliens whose convictions were obtained through plea agreements and who, notwithstanding those convictions, would have been eligible for </w:t>
      </w:r>
      <w:hyperlink r:id="rId20" w:history="1">
        <w:r>
          <w:rPr>
            <w:rFonts w:ascii="arial" w:eastAsia="arial" w:hAnsi="arial" w:cs="arial"/>
            <w:b w:val="0"/>
            <w:i/>
            <w:strike w:val="0"/>
            <w:noProof w:val="0"/>
            <w:color w:val="0077CC"/>
            <w:position w:val="0"/>
            <w:sz w:val="20"/>
            <w:u w:val="single"/>
            <w:vertAlign w:val="baseline"/>
          </w:rPr>
          <w:t>INA § 212(c)</w:t>
        </w:r>
      </w:hyperlink>
      <w:r>
        <w:rPr>
          <w:rFonts w:ascii="arial" w:eastAsia="arial" w:hAnsi="arial" w:cs="arial"/>
          <w:b w:val="0"/>
          <w:i w:val="0"/>
          <w:strike w:val="0"/>
          <w:noProof w:val="0"/>
          <w:color w:val="000000"/>
          <w:position w:val="0"/>
          <w:sz w:val="20"/>
          <w:u w:val="none"/>
          <w:vertAlign w:val="baseline"/>
        </w:rPr>
        <w:t xml:space="preserve"> relief at the time of their plea under the law then in effect.</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Judicial Review &gt; Standards of Review &gt; De Novo Standard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Deportation &amp; Removal Waivers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Standard of Review</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 xml:space="preserve">A court reviews de novo a Board of Immigration Appeals (BIA) resolution of questions of law. Generally, a court gives considerable deference to the BIA's interpretation of the legislative scheme it is entrusted to administer. To the extent that the BIA's conclusions of law resolve the availability of former </w:t>
      </w:r>
      <w:hyperlink r:id="rId20" w:history="1">
        <w:r>
          <w:rPr>
            <w:rFonts w:ascii="arial" w:eastAsia="arial" w:hAnsi="arial" w:cs="arial"/>
            <w:b w:val="0"/>
            <w:i/>
            <w:strike w:val="0"/>
            <w:noProof w:val="0"/>
            <w:color w:val="0077CC"/>
            <w:position w:val="0"/>
            <w:sz w:val="20"/>
            <w:u w:val="single"/>
            <w:vertAlign w:val="baseline"/>
          </w:rPr>
          <w:t>§ 212(c) of the Immigration and Nationality Act</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8 U.S.C.S. § 1182(c)</w:t>
        </w:r>
      </w:hyperlink>
      <w:r>
        <w:rPr>
          <w:rFonts w:ascii="arial" w:eastAsia="arial" w:hAnsi="arial" w:cs="arial"/>
          <w:b w:val="0"/>
          <w:i w:val="0"/>
          <w:strike w:val="0"/>
          <w:noProof w:val="0"/>
          <w:color w:val="000000"/>
          <w:position w:val="0"/>
          <w:sz w:val="20"/>
          <w:u w:val="none"/>
          <w:vertAlign w:val="baseline"/>
        </w:rPr>
        <w:t>, relief based on retroactivity principles, a court does not give the BIA deference.</w:t>
      </w:r>
    </w:p>
    <w:p>
      <w:pPr>
        <w:spacing w:before="120"/>
      </w:pPr>
      <w:bookmarkStart w:id="22" w:name="Bookmark_clscc8"/>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Deportation &amp; Removal Waivers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Deportation &amp; Removal, Deportation &amp; Removal Waivers</w:t>
      </w:r>
    </w:p>
    <w:p>
      <w:pPr>
        <w:keepNext w:val="0"/>
        <w:spacing w:before="240" w:after="0" w:line="260" w:lineRule="atLeast"/>
        <w:ind w:left="0" w:right="0" w:firstLine="0"/>
        <w:jc w:val="both"/>
      </w:pPr>
      <w:bookmarkStart w:id="23" w:name="Bookmark_hnpara_8"/>
      <w:bookmarkEnd w:id="23"/>
      <w:r>
        <w:rPr>
          <w:rFonts w:ascii="arial" w:eastAsia="arial" w:hAnsi="arial" w:cs="arial"/>
          <w:b w:val="0"/>
          <w:i w:val="0"/>
          <w:strike w:val="0"/>
          <w:noProof w:val="0"/>
          <w:color w:val="000000"/>
          <w:position w:val="0"/>
          <w:sz w:val="20"/>
          <w:u w:val="none"/>
          <w:vertAlign w:val="baseline"/>
        </w:rPr>
        <w:t xml:space="preserve">Under former </w:t>
      </w:r>
      <w:hyperlink r:id="rId20" w:history="1">
        <w:r>
          <w:rPr>
            <w:rFonts w:ascii="arial" w:eastAsia="arial" w:hAnsi="arial" w:cs="arial"/>
            <w:b w:val="0"/>
            <w:i/>
            <w:strike w:val="0"/>
            <w:noProof w:val="0"/>
            <w:color w:val="0077CC"/>
            <w:position w:val="0"/>
            <w:sz w:val="20"/>
            <w:u w:val="single"/>
            <w:vertAlign w:val="baseline"/>
          </w:rPr>
          <w:t>§ 212(c) of the Immigration and Nationality Act</w:t>
        </w:r>
      </w:hyperlink>
      <w:r>
        <w:rPr>
          <w:rFonts w:ascii="arial" w:eastAsia="arial" w:hAnsi="arial" w:cs="arial"/>
          <w:b w:val="0"/>
          <w:i w:val="0"/>
          <w:strike w:val="0"/>
          <w:noProof w:val="0"/>
          <w:color w:val="000000"/>
          <w:position w:val="0"/>
          <w:sz w:val="20"/>
          <w:u w:val="none"/>
          <w:vertAlign w:val="baseline"/>
        </w:rPr>
        <w:t xml:space="preserve"> (INA), </w:t>
      </w:r>
      <w:hyperlink r:id="rId20" w:history="1">
        <w:r>
          <w:rPr>
            <w:rFonts w:ascii="arial" w:eastAsia="arial" w:hAnsi="arial" w:cs="arial"/>
            <w:b w:val="0"/>
            <w:i/>
            <w:strike w:val="0"/>
            <w:noProof w:val="0"/>
            <w:color w:val="0077CC"/>
            <w:position w:val="0"/>
            <w:sz w:val="20"/>
            <w:u w:val="single"/>
            <w:vertAlign w:val="baseline"/>
          </w:rPr>
          <w:t>8 U.S.C.S. § 1182(c)</w:t>
        </w:r>
      </w:hyperlink>
      <w:r>
        <w:rPr>
          <w:rFonts w:ascii="arial" w:eastAsia="arial" w:hAnsi="arial" w:cs="arial"/>
          <w:b w:val="0"/>
          <w:i w:val="0"/>
          <w:strike w:val="0"/>
          <w:noProof w:val="0"/>
          <w:color w:val="000000"/>
          <w:position w:val="0"/>
          <w:sz w:val="20"/>
          <w:u w:val="none"/>
          <w:vertAlign w:val="baseline"/>
        </w:rPr>
        <w:t xml:space="preserve">, an Attorney General can grant a discretionary waiver of many § 212(a) grounds of excludability, </w:t>
      </w:r>
      <w:hyperlink r:id="rId20" w:history="1">
        <w:r>
          <w:rPr>
            <w:rFonts w:ascii="arial" w:eastAsia="arial" w:hAnsi="arial" w:cs="arial"/>
            <w:b w:val="0"/>
            <w:i/>
            <w:strike w:val="0"/>
            <w:noProof w:val="0"/>
            <w:color w:val="0077CC"/>
            <w:position w:val="0"/>
            <w:sz w:val="20"/>
            <w:u w:val="single"/>
            <w:vertAlign w:val="baseline"/>
          </w:rPr>
          <w:t>8 U.S.C.S. § 1182(a)(6)(E)(i)</w:t>
        </w:r>
      </w:hyperlink>
      <w:r>
        <w:rPr>
          <w:rFonts w:ascii="arial" w:eastAsia="arial" w:hAnsi="arial" w:cs="arial"/>
          <w:b w:val="0"/>
          <w:i w:val="0"/>
          <w:strike w:val="0"/>
          <w:noProof w:val="0"/>
          <w:color w:val="000000"/>
          <w:position w:val="0"/>
          <w:sz w:val="20"/>
          <w:u w:val="none"/>
          <w:vertAlign w:val="baseline"/>
        </w:rPr>
        <w:t xml:space="preserve">, for aliens lawfully admitted for permanent residence who temporarily proceed abroad voluntarily and not under an order of deportation, and who are returning to a lawful unrelinquished domicile of seven consecutive years. The Board of Immigration appeals has made </w:t>
      </w:r>
      <w:hyperlink r:id="rId20" w:history="1">
        <w:r>
          <w:rPr>
            <w:rFonts w:ascii="arial" w:eastAsia="arial" w:hAnsi="arial" w:cs="arial"/>
            <w:b w:val="0"/>
            <w:i/>
            <w:strike w:val="0"/>
            <w:noProof w:val="0"/>
            <w:color w:val="0077CC"/>
            <w:position w:val="0"/>
            <w:sz w:val="20"/>
            <w:u w:val="single"/>
            <w:vertAlign w:val="baseline"/>
          </w:rPr>
          <w:t>INA § 212(c)</w:t>
        </w:r>
      </w:hyperlink>
      <w:r>
        <w:rPr>
          <w:rFonts w:ascii="arial" w:eastAsia="arial" w:hAnsi="arial" w:cs="arial"/>
          <w:b w:val="0"/>
          <w:i w:val="0"/>
          <w:strike w:val="0"/>
          <w:noProof w:val="0"/>
          <w:color w:val="000000"/>
          <w:position w:val="0"/>
          <w:sz w:val="20"/>
          <w:u w:val="none"/>
          <w:vertAlign w:val="baseline"/>
        </w:rPr>
        <w:t xml:space="preserve"> waivers available in both exclusion and deportation proceedings.</w:t>
      </w:r>
    </w:p>
    <w:p>
      <w:pPr>
        <w:spacing w:before="120"/>
      </w:pPr>
      <w:bookmarkStart w:id="24" w:name="Bookmark_clscc9"/>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Deportation &amp; Removal Waivers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Deportation &amp; Removal, Deportation &amp; Removal Waivers</w:t>
      </w:r>
    </w:p>
    <w:p>
      <w:pPr>
        <w:keepNext w:val="0"/>
        <w:spacing w:before="240" w:after="0" w:line="260" w:lineRule="atLeast"/>
        <w:ind w:left="0" w:right="0" w:firstLine="0"/>
        <w:jc w:val="both"/>
      </w:pPr>
      <w:bookmarkStart w:id="25" w:name="Bookmark_hnpara_9"/>
      <w:bookmarkEnd w:id="25"/>
      <w:r>
        <w:rPr>
          <w:rFonts w:ascii="arial" w:eastAsia="arial" w:hAnsi="arial" w:cs="arial"/>
          <w:b w:val="0"/>
          <w:i w:val="0"/>
          <w:strike w:val="0"/>
          <w:noProof w:val="0"/>
          <w:color w:val="000000"/>
          <w:position w:val="0"/>
          <w:sz w:val="20"/>
          <w:u w:val="none"/>
          <w:vertAlign w:val="baseline"/>
        </w:rPr>
        <w:t xml:space="preserve">Former </w:t>
      </w:r>
      <w:hyperlink r:id="rId20" w:history="1">
        <w:r>
          <w:rPr>
            <w:rFonts w:ascii="arial" w:eastAsia="arial" w:hAnsi="arial" w:cs="arial"/>
            <w:b w:val="0"/>
            <w:i/>
            <w:strike w:val="0"/>
            <w:noProof w:val="0"/>
            <w:color w:val="0077CC"/>
            <w:position w:val="0"/>
            <w:sz w:val="20"/>
            <w:u w:val="single"/>
            <w:vertAlign w:val="baseline"/>
          </w:rPr>
          <w:t>§ 212(c) of the Immigration and Nationality Act</w:t>
        </w:r>
      </w:hyperlink>
      <w:r>
        <w:rPr>
          <w:rFonts w:ascii="arial" w:eastAsia="arial" w:hAnsi="arial" w:cs="arial"/>
          <w:b w:val="0"/>
          <w:i w:val="0"/>
          <w:strike w:val="0"/>
          <w:noProof w:val="0"/>
          <w:color w:val="000000"/>
          <w:position w:val="0"/>
          <w:sz w:val="20"/>
          <w:u w:val="none"/>
          <w:vertAlign w:val="baseline"/>
        </w:rPr>
        <w:t xml:space="preserve"> (INA) relief remains available for aliens whose convictions have been obtained through plea agreements and who, notwithstanding those convictions, would have been eligible for </w:t>
      </w:r>
      <w:hyperlink r:id="rId20" w:history="1">
        <w:r>
          <w:rPr>
            <w:rFonts w:ascii="arial" w:eastAsia="arial" w:hAnsi="arial" w:cs="arial"/>
            <w:b w:val="0"/>
            <w:i/>
            <w:strike w:val="0"/>
            <w:noProof w:val="0"/>
            <w:color w:val="0077CC"/>
            <w:position w:val="0"/>
            <w:sz w:val="20"/>
            <w:u w:val="single"/>
            <w:vertAlign w:val="baseline"/>
          </w:rPr>
          <w:t>INA § 212(c)</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8 U.S.C.S. § 1182(c)</w:t>
        </w:r>
      </w:hyperlink>
      <w:r>
        <w:rPr>
          <w:rFonts w:ascii="arial" w:eastAsia="arial" w:hAnsi="arial" w:cs="arial"/>
          <w:b w:val="0"/>
          <w:i w:val="0"/>
          <w:strike w:val="0"/>
          <w:noProof w:val="0"/>
          <w:color w:val="000000"/>
          <w:position w:val="0"/>
          <w:sz w:val="20"/>
          <w:u w:val="none"/>
          <w:vertAlign w:val="baseline"/>
        </w:rPr>
        <w:t>, relief at the time of their plea under the law then in effect.</w:t>
      </w:r>
    </w:p>
    <w:p>
      <w:pPr>
        <w:spacing w:before="120"/>
      </w:pPr>
      <w:bookmarkStart w:id="26" w:name="Bookmark_clscc10"/>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Deportation &amp; Removal Waivers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Deportation &amp; Removal, Deportation &amp; Removal Waivers</w:t>
      </w:r>
    </w:p>
    <w:p>
      <w:pPr>
        <w:keepNext w:val="0"/>
        <w:spacing w:before="240" w:after="0" w:line="260" w:lineRule="atLeast"/>
        <w:ind w:left="0" w:right="0" w:firstLine="0"/>
        <w:jc w:val="both"/>
      </w:pPr>
      <w:bookmarkStart w:id="27" w:name="Bookmark_hnpara_10"/>
      <w:bookmarkEnd w:id="27"/>
      <w:hyperlink r:id="rId26" w:history="1">
        <w:r>
          <w:rPr>
            <w:rFonts w:ascii="arial" w:eastAsia="arial" w:hAnsi="arial" w:cs="arial"/>
            <w:b w:val="0"/>
            <w:i/>
            <w:strike w:val="0"/>
            <w:color w:val="0077CC"/>
            <w:sz w:val="20"/>
            <w:u w:val="single"/>
            <w:vertAlign w:val="baseline"/>
          </w:rPr>
          <w:t>8 C.F.R. § 1212.3(f)(5)</w:t>
        </w:r>
      </w:hyperlink>
      <w:r>
        <w:rPr>
          <w:rFonts w:ascii="arial" w:eastAsia="arial" w:hAnsi="arial" w:cs="arial"/>
          <w:b w:val="0"/>
          <w:i w:val="0"/>
          <w:strike w:val="0"/>
          <w:noProof w:val="0"/>
          <w:color w:val="000000"/>
          <w:position w:val="0"/>
          <w:sz w:val="20"/>
          <w:u w:val="none"/>
          <w:vertAlign w:val="baseline"/>
        </w:rPr>
        <w:t xml:space="preserve"> provides that an application for former </w:t>
      </w:r>
      <w:hyperlink r:id="rId20" w:history="1">
        <w:r>
          <w:rPr>
            <w:rFonts w:ascii="arial" w:eastAsia="arial" w:hAnsi="arial" w:cs="arial"/>
            <w:b w:val="0"/>
            <w:i/>
            <w:strike w:val="0"/>
            <w:noProof w:val="0"/>
            <w:color w:val="0077CC"/>
            <w:position w:val="0"/>
            <w:sz w:val="20"/>
            <w:u w:val="single"/>
            <w:vertAlign w:val="baseline"/>
          </w:rPr>
          <w:t>§ 212(c) of the Immigration and Nationality Act</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8 U.S.C.S. § 1182(c)</w:t>
        </w:r>
      </w:hyperlink>
      <w:r>
        <w:rPr>
          <w:rFonts w:ascii="arial" w:eastAsia="arial" w:hAnsi="arial" w:cs="arial"/>
          <w:b w:val="0"/>
          <w:i w:val="0"/>
          <w:strike w:val="0"/>
          <w:noProof w:val="0"/>
          <w:color w:val="000000"/>
          <w:position w:val="0"/>
          <w:sz w:val="20"/>
          <w:u w:val="none"/>
          <w:vertAlign w:val="baseline"/>
        </w:rPr>
        <w:t>, relief shall be denied if an alien is deportable or removable on a ground which does not have a statutory counterpart in § 212 of the Act.</w:t>
      </w:r>
    </w:p>
    <w:p>
      <w:pPr>
        <w:spacing w:before="120"/>
      </w:pPr>
      <w:bookmarkStart w:id="28" w:name="Bookmark_clscc11"/>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Deportation &amp; Removal Waivers</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Deportation &amp; Removal, Deportation &amp; Removal Waivers</w:t>
      </w:r>
    </w:p>
    <w:p>
      <w:pPr>
        <w:keepNext w:val="0"/>
        <w:spacing w:before="240" w:after="0" w:line="260" w:lineRule="atLeast"/>
        <w:ind w:left="0" w:right="0" w:firstLine="0"/>
        <w:jc w:val="both"/>
      </w:pPr>
      <w:bookmarkStart w:id="29" w:name="Bookmark_hnpara_11"/>
      <w:bookmarkEnd w:id="29"/>
      <w:r>
        <w:rPr>
          <w:rFonts w:ascii="arial" w:eastAsia="arial" w:hAnsi="arial" w:cs="arial"/>
          <w:b w:val="0"/>
          <w:i w:val="0"/>
          <w:strike w:val="0"/>
          <w:noProof w:val="0"/>
          <w:color w:val="000000"/>
          <w:position w:val="0"/>
          <w:sz w:val="20"/>
          <w:u w:val="none"/>
          <w:vertAlign w:val="baseline"/>
        </w:rPr>
        <w:t xml:space="preserve">An application for former </w:t>
      </w:r>
      <w:hyperlink r:id="rId20" w:history="1">
        <w:r>
          <w:rPr>
            <w:rFonts w:ascii="arial" w:eastAsia="arial" w:hAnsi="arial" w:cs="arial"/>
            <w:b w:val="0"/>
            <w:i/>
            <w:strike w:val="0"/>
            <w:noProof w:val="0"/>
            <w:color w:val="0077CC"/>
            <w:position w:val="0"/>
            <w:sz w:val="20"/>
            <w:u w:val="single"/>
            <w:vertAlign w:val="baseline"/>
          </w:rPr>
          <w:t>§ 212(c) of the Immigration and Nationality Act</w:t>
        </w:r>
      </w:hyperlink>
      <w:r>
        <w:rPr>
          <w:rFonts w:ascii="arial" w:eastAsia="arial" w:hAnsi="arial" w:cs="arial"/>
          <w:b w:val="0"/>
          <w:i w:val="0"/>
          <w:strike w:val="0"/>
          <w:noProof w:val="0"/>
          <w:color w:val="000000"/>
          <w:position w:val="0"/>
          <w:sz w:val="20"/>
          <w:u w:val="none"/>
          <w:vertAlign w:val="baseline"/>
        </w:rPr>
        <w:t xml:space="preserve"> (INA), </w:t>
      </w:r>
      <w:hyperlink r:id="rId20" w:history="1">
        <w:r>
          <w:rPr>
            <w:rFonts w:ascii="arial" w:eastAsia="arial" w:hAnsi="arial" w:cs="arial"/>
            <w:b w:val="0"/>
            <w:i/>
            <w:strike w:val="0"/>
            <w:noProof w:val="0"/>
            <w:color w:val="0077CC"/>
            <w:position w:val="0"/>
            <w:sz w:val="20"/>
            <w:u w:val="single"/>
            <w:vertAlign w:val="baseline"/>
          </w:rPr>
          <w:t>8 U.S.C.S. § 1182(c)</w:t>
        </w:r>
      </w:hyperlink>
      <w:r>
        <w:rPr>
          <w:rFonts w:ascii="arial" w:eastAsia="arial" w:hAnsi="arial" w:cs="arial"/>
          <w:b w:val="0"/>
          <w:i w:val="0"/>
          <w:strike w:val="0"/>
          <w:noProof w:val="0"/>
          <w:color w:val="000000"/>
          <w:position w:val="0"/>
          <w:sz w:val="20"/>
          <w:u w:val="none"/>
          <w:vertAlign w:val="baseline"/>
        </w:rPr>
        <w:t xml:space="preserve">, relief should be denied if an alien is deportable or removable on a ground that does not have a statutory counterpart in </w:t>
      </w:r>
      <w:hyperlink r:id="rId20" w:history="1">
        <w:r>
          <w:rPr>
            <w:rFonts w:ascii="arial" w:eastAsia="arial" w:hAnsi="arial" w:cs="arial"/>
            <w:b w:val="0"/>
            <w:i/>
            <w:strike w:val="0"/>
            <w:noProof w:val="0"/>
            <w:color w:val="0077CC"/>
            <w:position w:val="0"/>
            <w:sz w:val="20"/>
            <w:u w:val="single"/>
            <w:vertAlign w:val="baseline"/>
          </w:rPr>
          <w:t>INA § 212(a)</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8 U.S.C.S. § 1182(a)</w:t>
        </w:r>
      </w:hyperlink>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8 C.F.R. § 1212.3(f)(5)</w:t>
        </w:r>
      </w:hyperlink>
      <w:r>
        <w:rPr>
          <w:rFonts w:ascii="arial" w:eastAsia="arial" w:hAnsi="arial" w:cs="arial"/>
          <w:b w:val="0"/>
          <w:i w:val="0"/>
          <w:strike w:val="0"/>
          <w:noProof w:val="0"/>
          <w:color w:val="000000"/>
          <w:position w:val="0"/>
          <w:sz w:val="20"/>
          <w:u w:val="none"/>
          <w:vertAlign w:val="baseline"/>
        </w:rPr>
        <w:t xml:space="preserve">. In order to qualify as a comparable ground of inadmissibility in a case involving an aggravated felony, a provision of </w:t>
      </w:r>
      <w:hyperlink r:id="rId20" w:history="1">
        <w:r>
          <w:rPr>
            <w:rFonts w:ascii="arial" w:eastAsia="arial" w:hAnsi="arial" w:cs="arial"/>
            <w:b w:val="0"/>
            <w:i/>
            <w:strike w:val="0"/>
            <w:noProof w:val="0"/>
            <w:color w:val="0077CC"/>
            <w:position w:val="0"/>
            <w:sz w:val="20"/>
            <w:u w:val="single"/>
            <w:vertAlign w:val="baseline"/>
          </w:rPr>
          <w:t>INA § 212(a)</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8 U.S.C.S. § 1182(a)(6)(E)(i)</w:t>
        </w:r>
      </w:hyperlink>
      <w:r>
        <w:rPr>
          <w:rFonts w:ascii="arial" w:eastAsia="arial" w:hAnsi="arial" w:cs="arial"/>
          <w:b w:val="0"/>
          <w:i w:val="0"/>
          <w:strike w:val="0"/>
          <w:noProof w:val="0"/>
          <w:color w:val="000000"/>
          <w:position w:val="0"/>
          <w:sz w:val="20"/>
          <w:u w:val="none"/>
          <w:vertAlign w:val="baseline"/>
        </w:rPr>
        <w:t>, need not recite the words convicted of an aggravated felony. Instead, Congress must have expressed an intent to address the same class of offense. A mere overlap between a ground of inadmissibility and another statutory provision is, however, insufficient to render the two statutory counterparts comparable.</w:t>
      </w:r>
    </w:p>
    <w:p>
      <w:pPr>
        <w:spacing w:before="120"/>
      </w:pPr>
      <w:bookmarkStart w:id="30" w:name="Bookmark_clscc12"/>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Grounds for Deportation &amp; Removal &gt; Criminal Activity &gt; Aggravated Felonies</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Activity, Aggravated Felonies</w:t>
      </w:r>
    </w:p>
    <w:p>
      <w:pPr>
        <w:keepNext w:val="0"/>
        <w:spacing w:before="240" w:after="0" w:line="260" w:lineRule="atLeast"/>
        <w:ind w:left="0" w:right="0" w:firstLine="0"/>
        <w:jc w:val="both"/>
      </w:pPr>
      <w:bookmarkStart w:id="31" w:name="Bookmark_hnpara_12"/>
      <w:bookmarkEnd w:id="31"/>
      <w:r>
        <w:rPr>
          <w:rFonts w:ascii="arial" w:eastAsia="arial" w:hAnsi="arial" w:cs="arial"/>
          <w:b w:val="0"/>
          <w:i w:val="0"/>
          <w:strike w:val="0"/>
          <w:noProof w:val="0"/>
          <w:color w:val="000000"/>
          <w:position w:val="0"/>
          <w:sz w:val="20"/>
          <w:u w:val="none"/>
          <w:vertAlign w:val="baseline"/>
        </w:rPr>
        <w:t xml:space="preserve">See </w:t>
      </w:r>
      <w:hyperlink r:id="rId16" w:history="1">
        <w:r>
          <w:rPr>
            <w:rFonts w:ascii="arial" w:eastAsia="arial" w:hAnsi="arial" w:cs="arial"/>
            <w:b w:val="0"/>
            <w:i/>
            <w:strike w:val="0"/>
            <w:noProof w:val="0"/>
            <w:color w:val="0077CC"/>
            <w:position w:val="0"/>
            <w:sz w:val="20"/>
            <w:u w:val="single"/>
            <w:vertAlign w:val="baseline"/>
          </w:rPr>
          <w:t>8 U.S.C.S. § 1101(a)(43)(N)</w:t>
        </w:r>
      </w:hyperlink>
      <w:r>
        <w:rPr>
          <w:rFonts w:ascii="arial" w:eastAsia="arial" w:hAnsi="arial" w:cs="arial"/>
          <w:b w:val="0"/>
          <w:i w:val="0"/>
          <w:strike w:val="0"/>
          <w:noProof w:val="0"/>
          <w:color w:val="000000"/>
          <w:position w:val="0"/>
          <w:sz w:val="20"/>
          <w:u w:val="none"/>
          <w:vertAlign w:val="baseline"/>
        </w:rPr>
        <w:t>.</w:t>
      </w:r>
    </w:p>
    <w:p>
      <w:pPr>
        <w:spacing w:before="120"/>
      </w:pPr>
      <w:bookmarkStart w:id="32" w:name="Bookmark_clscc13"/>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Relief From Deportation &amp; Removal &gt; Deportation &amp; Removal Waivers</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Relief From Deportation &amp; Removal, Deportation &amp; Removal Waivers</w:t>
      </w:r>
    </w:p>
    <w:p>
      <w:pPr>
        <w:keepNext w:val="0"/>
        <w:spacing w:before="240" w:after="0" w:line="260" w:lineRule="atLeast"/>
        <w:ind w:left="0" w:right="0" w:firstLine="0"/>
        <w:jc w:val="both"/>
      </w:pPr>
      <w:bookmarkStart w:id="33" w:name="Bookmark_hnpara_13"/>
      <w:bookmarkEnd w:id="33"/>
      <w:r>
        <w:rPr>
          <w:rFonts w:ascii="arial" w:eastAsia="arial" w:hAnsi="arial" w:cs="arial"/>
          <w:b w:val="0"/>
          <w:i w:val="0"/>
          <w:strike w:val="0"/>
          <w:noProof w:val="0"/>
          <w:color w:val="000000"/>
          <w:position w:val="0"/>
          <w:sz w:val="20"/>
          <w:u w:val="none"/>
          <w:vertAlign w:val="baseline"/>
        </w:rPr>
        <w:t xml:space="preserve">See </w:t>
      </w:r>
      <w:hyperlink r:id="rId20" w:history="1">
        <w:r>
          <w:rPr>
            <w:rFonts w:ascii="arial" w:eastAsia="arial" w:hAnsi="arial" w:cs="arial"/>
            <w:b w:val="0"/>
            <w:i/>
            <w:strike w:val="0"/>
            <w:noProof w:val="0"/>
            <w:color w:val="0077CC"/>
            <w:position w:val="0"/>
            <w:sz w:val="20"/>
            <w:u w:val="single"/>
            <w:vertAlign w:val="baseline"/>
          </w:rPr>
          <w:t>8 U.S.C.S. § 1182(a)(6)(E)(i)</w:t>
        </w:r>
      </w:hyperlink>
      <w:r>
        <w:rPr>
          <w:rFonts w:ascii="arial" w:eastAsia="arial" w:hAnsi="arial" w:cs="arial"/>
          <w:b w:val="0"/>
          <w:i w:val="0"/>
          <w:strike w:val="0"/>
          <w:noProof w:val="0"/>
          <w:color w:val="000000"/>
          <w:position w:val="0"/>
          <w:sz w:val="20"/>
          <w:u w:val="none"/>
          <w:vertAlign w:val="baseline"/>
        </w:rPr>
        <w:t>.</w:t>
      </w:r>
    </w:p>
    <w:p>
      <w:pPr>
        <w:spacing w:before="120"/>
      </w:pPr>
      <w:bookmarkStart w:id="34" w:name="Bookmark_clscc14"/>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Grounds for Deportation &amp; Removal &gt; Criminal Activity &gt; Enumerated Statutory Crimes</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Activity, Enumerated Statutory Crimes</w:t>
      </w:r>
    </w:p>
    <w:p>
      <w:pPr>
        <w:keepNext w:val="0"/>
        <w:spacing w:before="240" w:after="0" w:line="260" w:lineRule="atLeast"/>
        <w:ind w:left="0" w:right="0" w:firstLine="0"/>
        <w:jc w:val="both"/>
      </w:pPr>
      <w:bookmarkStart w:id="35" w:name="Bookmark_hnpara_14"/>
      <w:bookmarkEnd w:id="35"/>
      <w:r>
        <w:rPr>
          <w:rFonts w:ascii="arial" w:eastAsia="arial" w:hAnsi="arial" w:cs="arial"/>
          <w:b w:val="0"/>
          <w:i w:val="0"/>
          <w:strike w:val="0"/>
          <w:noProof w:val="0"/>
          <w:color w:val="000000"/>
          <w:position w:val="0"/>
          <w:sz w:val="20"/>
          <w:u w:val="none"/>
          <w:vertAlign w:val="baseline"/>
        </w:rPr>
        <w:t xml:space="preserve">See </w:t>
      </w:r>
      <w:hyperlink r:id="rId14" w:history="1">
        <w:r>
          <w:rPr>
            <w:rFonts w:ascii="arial" w:eastAsia="arial" w:hAnsi="arial" w:cs="arial"/>
            <w:b w:val="0"/>
            <w:i/>
            <w:strike w:val="0"/>
            <w:noProof w:val="0"/>
            <w:color w:val="0077CC"/>
            <w:position w:val="0"/>
            <w:sz w:val="20"/>
            <w:u w:val="single"/>
            <w:vertAlign w:val="baseline"/>
          </w:rPr>
          <w:t>8 U.S.C.S. § 1227(a)(1)(E)(i)</w:t>
        </w:r>
      </w:hyperlink>
      <w:r>
        <w:rPr>
          <w:rFonts w:ascii="arial" w:eastAsia="arial" w:hAnsi="arial" w:cs="arial"/>
          <w:b w:val="0"/>
          <w:i w:val="0"/>
          <w:strike w:val="0"/>
          <w:noProof w:val="0"/>
          <w:color w:val="000000"/>
          <w:position w:val="0"/>
          <w:sz w:val="20"/>
          <w:u w:val="none"/>
          <w:vertAlign w:val="baseline"/>
        </w:rPr>
        <w:t>.</w:t>
      </w:r>
    </w:p>
    <w:p>
      <w:pPr>
        <w:spacing w:before="120"/>
      </w:pPr>
      <w:bookmarkStart w:id="36" w:name="Bookmark_clscc15"/>
      <w:bookmarkEnd w:id="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Grounds for Deportation &amp; Removal &gt; Criminal Activity &gt; Aggravated Felonies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Grounds for Deportation &amp; Removal &gt; Criminal Activity &gt; Enumerated Statutory Crimes</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Activity, Aggravated Felonies</w:t>
      </w:r>
    </w:p>
    <w:p>
      <w:pPr>
        <w:keepNext w:val="0"/>
        <w:spacing w:before="240" w:after="0" w:line="260" w:lineRule="atLeast"/>
        <w:ind w:left="0" w:right="0" w:firstLine="0"/>
        <w:jc w:val="both"/>
      </w:pPr>
      <w:bookmarkStart w:id="37" w:name="Bookmark_hnpara_15"/>
      <w:bookmarkEnd w:id="37"/>
      <w:r>
        <w:rPr>
          <w:rFonts w:ascii="arial" w:eastAsia="arial" w:hAnsi="arial" w:cs="arial"/>
          <w:b w:val="0"/>
          <w:i w:val="0"/>
          <w:strike w:val="0"/>
          <w:noProof w:val="0"/>
          <w:color w:val="000000"/>
          <w:position w:val="0"/>
          <w:sz w:val="20"/>
          <w:u w:val="none"/>
          <w:vertAlign w:val="baseline"/>
        </w:rPr>
        <w:t xml:space="preserve">Congress intended the aggravated felony deportability ground at </w:t>
      </w:r>
      <w:hyperlink r:id="rId16" w:history="1">
        <w:r>
          <w:rPr>
            <w:rFonts w:ascii="arial" w:eastAsia="arial" w:hAnsi="arial" w:cs="arial"/>
            <w:b w:val="0"/>
            <w:i/>
            <w:strike w:val="0"/>
            <w:noProof w:val="0"/>
            <w:color w:val="0077CC"/>
            <w:position w:val="0"/>
            <w:sz w:val="20"/>
            <w:u w:val="single"/>
            <w:vertAlign w:val="baseline"/>
          </w:rPr>
          <w:t>8 U.S.C.S. § 1101(a)(43)(N)</w:t>
        </w:r>
      </w:hyperlink>
      <w:r>
        <w:rPr>
          <w:rFonts w:ascii="arial" w:eastAsia="arial" w:hAnsi="arial" w:cs="arial"/>
          <w:b w:val="0"/>
          <w:i w:val="0"/>
          <w:strike w:val="0"/>
          <w:noProof w:val="0"/>
          <w:color w:val="000000"/>
          <w:position w:val="0"/>
          <w:sz w:val="20"/>
          <w:u w:val="none"/>
          <w:vertAlign w:val="baseline"/>
        </w:rPr>
        <w:t xml:space="preserve"> to perform a different function and encompass a different class of conduct than former </w:t>
      </w:r>
      <w:hyperlink r:id="rId20" w:history="1">
        <w:r>
          <w:rPr>
            <w:rFonts w:ascii="arial" w:eastAsia="arial" w:hAnsi="arial" w:cs="arial"/>
            <w:b w:val="0"/>
            <w:i/>
            <w:strike w:val="0"/>
            <w:noProof w:val="0"/>
            <w:color w:val="0077CC"/>
            <w:position w:val="0"/>
            <w:sz w:val="20"/>
            <w:u w:val="single"/>
            <w:vertAlign w:val="baseline"/>
          </w:rPr>
          <w:t>§ 212(a)(6)(E)(i) of the Immigration and Nationality Act</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8 U.S.C.S. § 1182(a)(6)(E)(i)</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8 U.S.C.S. § 1227(a)(1)(E)(i)</w:t>
        </w:r>
      </w:hyperlink>
      <w:r>
        <w:rPr>
          <w:rFonts w:ascii="arial" w:eastAsia="arial" w:hAnsi="arial" w:cs="arial"/>
          <w:b w:val="0"/>
          <w:i w:val="0"/>
          <w:strike w:val="0"/>
          <w:noProof w:val="0"/>
          <w:color w:val="000000"/>
          <w:position w:val="0"/>
          <w:sz w:val="20"/>
          <w:u w:val="none"/>
          <w:vertAlign w:val="baseline"/>
        </w:rPr>
        <w:t>.</w:t>
      </w:r>
    </w:p>
    <w:p>
      <w:pPr>
        <w:spacing w:before="120"/>
      </w:pPr>
      <w:bookmarkStart w:id="38" w:name="Bookmark_clscc16"/>
      <w:bookmarkEnd w:id="3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Adjustment of Status &gt; Eligibility for Adjustment of Status</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 of Status, Eligibility for Adjustment of Status</w:t>
      </w:r>
    </w:p>
    <w:p>
      <w:pPr>
        <w:keepNext w:val="0"/>
        <w:spacing w:before="240" w:after="0" w:line="260" w:lineRule="atLeast"/>
        <w:ind w:left="0" w:right="0" w:firstLine="0"/>
        <w:jc w:val="both"/>
      </w:pPr>
      <w:bookmarkStart w:id="39" w:name="Bookmark_hnpara_16"/>
      <w:bookmarkEnd w:id="39"/>
      <w:r>
        <w:rPr>
          <w:rFonts w:ascii="arial" w:eastAsia="arial" w:hAnsi="arial" w:cs="arial"/>
          <w:b w:val="0"/>
          <w:i w:val="0"/>
          <w:strike w:val="0"/>
          <w:noProof w:val="0"/>
          <w:color w:val="000000"/>
          <w:position w:val="0"/>
          <w:sz w:val="20"/>
          <w:u w:val="none"/>
          <w:vertAlign w:val="baseline"/>
        </w:rPr>
        <w:t xml:space="preserve">Generally, the status of an alien can be adjusted by the Attorney General to that of an alien lawfully admitted for permanent residence. </w:t>
      </w:r>
      <w:hyperlink r:id="rId18" w:history="1">
        <w:r>
          <w:rPr>
            <w:rFonts w:ascii="arial" w:eastAsia="arial" w:hAnsi="arial" w:cs="arial"/>
            <w:b w:val="0"/>
            <w:i/>
            <w:strike w:val="0"/>
            <w:noProof w:val="0"/>
            <w:color w:val="0077CC"/>
            <w:position w:val="0"/>
            <w:sz w:val="20"/>
            <w:u w:val="single"/>
            <w:vertAlign w:val="baseline"/>
          </w:rPr>
          <w:t>8 U.S.C.S. § 1255</w:t>
        </w:r>
      </w:hyperlink>
      <w:r>
        <w:rPr>
          <w:rFonts w:ascii="arial" w:eastAsia="arial" w:hAnsi="arial" w:cs="arial"/>
          <w:b w:val="0"/>
          <w:i w:val="0"/>
          <w:strike w:val="0"/>
          <w:noProof w:val="0"/>
          <w:color w:val="000000"/>
          <w:position w:val="0"/>
          <w:sz w:val="20"/>
          <w:u w:val="none"/>
          <w:vertAlign w:val="baseline"/>
        </w:rPr>
        <w:t>. An alien is eligible for adjustment of status if (1) he makes an application for adjustment, (2) he is eligible to receive an immigrant visa and is admissible to the United States for permanent residence, and (3) an immigrant visa is immediately available to him at the time his application is filed.</w:t>
      </w:r>
    </w:p>
    <w:p>
      <w:pPr>
        <w:keepNext w:val="0"/>
        <w:spacing w:before="240" w:after="0" w:line="260" w:lineRule="atLeast"/>
        <w:ind w:left="0" w:right="0" w:firstLine="0"/>
        <w:jc w:val="left"/>
      </w:pPr>
      <w:bookmarkStart w:id="40" w:name="Counsel"/>
      <w:bookmarkEnd w:id="4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PAULINO POPOCA, Petitioner: Lawrence Erik Rushton, Rushton Law Firm, Bellaire,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ERIC H. HOLDER, JR., U. S. ATTORNEY GENERAL, Respondent: Cindy S. Ferrier, Thomas Ward Hussey, Director, Michelle E Gorden Latour, US Department of Justice, Office of Immigration Litigation, Washington, DC; Sharon A. Hudson, US Citizenship &amp; Immigration Services, Houston, TX; Trey Lund, US Immigration and Customs Enforcement, Field Office Director, New Orleans, LA; Michael B. Mukasey, US Department of Justice, Washington, DC.</w:t>
      </w:r>
    </w:p>
    <w:p>
      <w:pPr>
        <w:keepNext w:val="0"/>
        <w:spacing w:before="240" w:after="0" w:line="260" w:lineRule="atLeast"/>
        <w:ind w:left="0" w:right="0" w:firstLine="0"/>
        <w:jc w:val="left"/>
      </w:pPr>
      <w:bookmarkStart w:id="41" w:name="Judges"/>
      <w:bookmarkEnd w:id="4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KING, STEWART, and SOUTHWICK, Circuit Judges.</w:t>
      </w:r>
    </w:p>
    <w:p>
      <w:pPr>
        <w:keepNext/>
        <w:spacing w:before="240" w:after="0" w:line="340" w:lineRule="atLeast"/>
        <w:ind w:left="0" w:right="0" w:firstLine="0"/>
        <w:jc w:val="left"/>
      </w:pPr>
      <w:bookmarkStart w:id="42" w:name="Opinion"/>
      <w:bookmarkEnd w:id="4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4"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43" w:name="Bookmark_para_3"/>
      <w:bookmarkEnd w:id="43"/>
      <w:r>
        <w:rPr>
          <w:rFonts w:ascii="arial" w:eastAsia="arial" w:hAnsi="arial" w:cs="arial"/>
          <w:b/>
          <w:i w:val="0"/>
          <w:strike w:val="0"/>
          <w:noProof w:val="0"/>
          <w:color w:val="000000"/>
          <w:position w:val="0"/>
          <w:sz w:val="20"/>
          <w:u w:val="none"/>
          <w:vertAlign w:val="baseline"/>
        </w:rPr>
        <w:t> [*253] </w:t>
      </w:r>
      <w:r>
        <w:rPr>
          <w:rFonts w:ascii="arial" w:eastAsia="arial" w:hAnsi="arial" w:cs="arial"/>
          <w:b w:val="0"/>
          <w:i w:val="0"/>
          <w:strike w:val="0"/>
          <w:noProof w:val="0"/>
          <w:color w:val="000000"/>
          <w:position w:val="0"/>
          <w:sz w:val="20"/>
          <w:u w:val="none"/>
          <w:vertAlign w:val="baseline"/>
        </w:rPr>
        <w:t xml:space="preserve"> PER CURIAM: </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45" w:name="Bookmark_para_4"/>
      <w:bookmarkEnd w:id="45"/>
      <w:r>
        <w:rPr>
          <w:rFonts w:ascii="arial" w:eastAsia="arial" w:hAnsi="arial" w:cs="arial"/>
          <w:b w:val="0"/>
          <w:i w:val="0"/>
          <w:strike w:val="0"/>
          <w:noProof w:val="0"/>
          <w:color w:val="000000"/>
          <w:position w:val="0"/>
          <w:sz w:val="20"/>
          <w:u w:val="none"/>
          <w:vertAlign w:val="baseline"/>
        </w:rPr>
        <w:t xml:space="preserve">Paulino Popoca, a lawful permanent resident of the United States and a citizen of Mexico, pleaded guilty to transporting illegal aliens within the United States in violation of </w:t>
      </w:r>
      <w:hyperlink r:id="rId12"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The Department of Homeland Security later charged Popoca with removability from the United States under </w:t>
      </w:r>
      <w:hyperlink r:id="rId14" w:history="1">
        <w:r>
          <w:rPr>
            <w:rFonts w:ascii="arial" w:eastAsia="arial" w:hAnsi="arial" w:cs="arial"/>
            <w:b w:val="0"/>
            <w:i/>
            <w:strike w:val="0"/>
            <w:noProof w:val="0"/>
            <w:color w:val="0077CC"/>
            <w:position w:val="0"/>
            <w:sz w:val="20"/>
            <w:u w:val="single"/>
            <w:vertAlign w:val="baseline"/>
          </w:rPr>
          <w:t>8 U.S.C. § 1227(a)(2)(A)(iii)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which provides for removal of a person who has committed an aggravated felony. At a subsequent removal hearing, Popoca testified about his involvement in a plan to bring Mexican aliens across the border to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Popoca conceded that he was removable as charged, but he requested a waiver of </w:t>
      </w:r>
      <w:r>
        <w:rPr>
          <w:rFonts w:ascii="arial" w:eastAsia="arial" w:hAnsi="arial" w:cs="arial"/>
          <w:b/>
          <w:i w:val="0"/>
          <w:strike w:val="0"/>
          <w:noProof w:val="0"/>
          <w:color w:val="000000"/>
          <w:position w:val="0"/>
          <w:sz w:val="20"/>
          <w:u w:val="none"/>
          <w:vertAlign w:val="baseline"/>
        </w:rPr>
        <w:t> [*254] </w:t>
      </w:r>
      <w:r>
        <w:rPr>
          <w:rFonts w:ascii="arial" w:eastAsia="arial" w:hAnsi="arial" w:cs="arial"/>
          <w:b w:val="0"/>
          <w:i w:val="0"/>
          <w:strike w:val="0"/>
          <w:noProof w:val="0"/>
          <w:color w:val="000000"/>
          <w:position w:val="0"/>
          <w:sz w:val="20"/>
          <w:u w:val="none"/>
          <w:vertAlign w:val="baseline"/>
        </w:rPr>
        <w:t xml:space="preserve"> deportability under former </w:t>
      </w:r>
      <w:hyperlink r:id="rId20" w:history="1">
        <w:r>
          <w:rPr>
            <w:rFonts w:ascii="arial" w:eastAsia="arial" w:hAnsi="arial" w:cs="arial"/>
            <w:b w:val="0"/>
            <w:i/>
            <w:strike w:val="0"/>
            <w:noProof w:val="0"/>
            <w:color w:val="0077CC"/>
            <w:position w:val="0"/>
            <w:sz w:val="20"/>
            <w:u w:val="single"/>
            <w:vertAlign w:val="baseline"/>
          </w:rPr>
          <w:t>Immigration and Nationality Act § 212(c)</w:t>
        </w:r>
      </w:hyperlink>
      <w:r>
        <w:rPr>
          <w:rFonts w:ascii="arial" w:eastAsia="arial" w:hAnsi="arial" w:cs="arial"/>
          <w:b w:val="0"/>
          <w:i w:val="0"/>
          <w:strike w:val="0"/>
          <w:noProof w:val="0"/>
          <w:color w:val="000000"/>
          <w:position w:val="0"/>
          <w:sz w:val="20"/>
          <w:u w:val="none"/>
          <w:vertAlign w:val="baseline"/>
        </w:rPr>
        <w:t xml:space="preserve"> or, alternatively, an adjustment of status. The Immigration Judge determined that Popoca was ineligible for a former </w:t>
      </w:r>
      <w:hyperlink r:id="rId20" w:history="1">
        <w:r>
          <w:rPr>
            <w:rFonts w:ascii="arial" w:eastAsia="arial" w:hAnsi="arial" w:cs="arial"/>
            <w:b w:val="0"/>
            <w:i/>
            <w:strike w:val="0"/>
            <w:noProof w:val="0"/>
            <w:color w:val="0077CC"/>
            <w:position w:val="0"/>
            <w:sz w:val="20"/>
            <w:u w:val="single"/>
            <w:vertAlign w:val="baseline"/>
          </w:rPr>
          <w:t>§ 212(c)</w:t>
        </w:r>
      </w:hyperlink>
      <w:r>
        <w:rPr>
          <w:rFonts w:ascii="arial" w:eastAsia="arial" w:hAnsi="arial" w:cs="arial"/>
          <w:b w:val="0"/>
          <w:i w:val="0"/>
          <w:strike w:val="0"/>
          <w:noProof w:val="0"/>
          <w:color w:val="000000"/>
          <w:position w:val="0"/>
          <w:sz w:val="20"/>
          <w:u w:val="none"/>
          <w:vertAlign w:val="baseline"/>
        </w:rPr>
        <w:t xml:space="preserve"> waiver of deportability because there was no ground of inadmissibility in </w:t>
      </w:r>
      <w:hyperlink r:id="rId20" w:history="1">
        <w:r>
          <w:rPr>
            <w:rFonts w:ascii="arial" w:eastAsia="arial" w:hAnsi="arial" w:cs="arial"/>
            <w:b w:val="0"/>
            <w:i/>
            <w:strike w:val="0"/>
            <w:noProof w:val="0"/>
            <w:color w:val="0077CC"/>
            <w:position w:val="0"/>
            <w:sz w:val="20"/>
            <w:u w:val="single"/>
            <w:vertAlign w:val="baseline"/>
          </w:rPr>
          <w:t>§ 212(a)</w:t>
        </w:r>
      </w:hyperlink>
      <w:r>
        <w:rPr>
          <w:rFonts w:ascii="arial" w:eastAsia="arial" w:hAnsi="arial" w:cs="arial"/>
          <w:b w:val="0"/>
          <w:i w:val="0"/>
          <w:strike w:val="0"/>
          <w:noProof w:val="0"/>
          <w:color w:val="000000"/>
          <w:position w:val="0"/>
          <w:sz w:val="20"/>
          <w:u w:val="none"/>
          <w:vertAlign w:val="baseline"/>
        </w:rPr>
        <w:t xml:space="preserve"> comparable to the ground of Popoca's deportability. The judge also denied Popoca's application for adjustment of status, reasoning that he did not qualify because his admission at his removal hearing of assisting aliens to enter the country illegally rendered him inadmissible. Finally, the Immigration Judge declared Popoca statutorily ineligible for a waiver of inadmissibility under former </w:t>
      </w:r>
      <w:hyperlink r:id="rId20" w:history="1">
        <w:r>
          <w:rPr>
            <w:rFonts w:ascii="arial" w:eastAsia="arial" w:hAnsi="arial" w:cs="arial"/>
            <w:b w:val="0"/>
            <w:i/>
            <w:strike w:val="0"/>
            <w:noProof w:val="0"/>
            <w:color w:val="0077CC"/>
            <w:position w:val="0"/>
            <w:sz w:val="20"/>
            <w:u w:val="single"/>
            <w:vertAlign w:val="baseline"/>
          </w:rPr>
          <w:t>§ 212(c)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 w:name="Bookmark_para_5"/>
      <w:bookmarkEnd w:id="46"/>
      <w:r>
        <w:rPr>
          <w:rFonts w:ascii="arial" w:eastAsia="arial" w:hAnsi="arial" w:cs="arial"/>
          <w:b w:val="0"/>
          <w:i w:val="0"/>
          <w:strike w:val="0"/>
          <w:noProof w:val="0"/>
          <w:color w:val="000000"/>
          <w:position w:val="0"/>
          <w:sz w:val="20"/>
          <w:u w:val="none"/>
          <w:vertAlign w:val="baseline"/>
        </w:rPr>
        <w:t xml:space="preserve">Popoca timely appealed to the Board of Immigration Appeals. The Board agreed with the Immigration Judge that Popoca was statutorily ineligible for both a waiver of inadmissibility and a waiver of deportability under former </w:t>
      </w:r>
      <w:r>
        <w:rPr>
          <w:rFonts w:ascii="arial" w:eastAsia="arial" w:hAnsi="arial" w:cs="arial"/>
          <w:b/>
          <w:i w:val="0"/>
          <w:strike w:val="0"/>
          <w:noProof w:val="0"/>
          <w:color w:val="000000"/>
          <w:position w:val="0"/>
          <w:sz w:val="20"/>
          <w:u w:val="none"/>
          <w:vertAlign w:val="baseline"/>
        </w:rPr>
        <w:t> [**3] </w:t>
      </w:r>
      <w:hyperlink r:id="rId20" w:history="1">
        <w:r>
          <w:rPr>
            <w:rFonts w:ascii="arial" w:eastAsia="arial" w:hAnsi="arial" w:cs="arial"/>
            <w:b w:val="0"/>
            <w:i/>
            <w:strike w:val="0"/>
            <w:noProof w:val="0"/>
            <w:color w:val="0077CC"/>
            <w:position w:val="0"/>
            <w:sz w:val="20"/>
            <w:u w:val="single"/>
            <w:vertAlign w:val="baseline"/>
          </w:rPr>
          <w:t>§ 212(c)</w:t>
        </w:r>
      </w:hyperlink>
      <w:r>
        <w:rPr>
          <w:rFonts w:ascii="arial" w:eastAsia="arial" w:hAnsi="arial" w:cs="arial"/>
          <w:b w:val="0"/>
          <w:i w:val="0"/>
          <w:strike w:val="0"/>
          <w:noProof w:val="0"/>
          <w:color w:val="000000"/>
          <w:position w:val="0"/>
          <w:sz w:val="20"/>
          <w:u w:val="none"/>
          <w:vertAlign w:val="baseline"/>
        </w:rPr>
        <w:t>. The Board dismissed the appeal, and Popoca filed a timely petition for review of this order. For the following reasons, we deny Popoca's petition.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AND PROCEDURAL BACKGROUND</w:t>
      </w:r>
    </w:p>
    <w:p>
      <w:pPr>
        <w:keepNext w:val="0"/>
        <w:spacing w:before="240" w:after="0" w:line="260" w:lineRule="atLeast"/>
        <w:ind w:left="0" w:right="0" w:firstLine="0"/>
        <w:jc w:val="both"/>
      </w:pPr>
      <w:bookmarkStart w:id="47" w:name="Bookmark_para_6"/>
      <w:bookmarkEnd w:id="47"/>
      <w:r>
        <w:rPr>
          <w:rFonts w:ascii="arial" w:eastAsia="arial" w:hAnsi="arial" w:cs="arial"/>
          <w:b w:val="0"/>
          <w:i w:val="0"/>
          <w:strike w:val="0"/>
          <w:noProof w:val="0"/>
          <w:color w:val="000000"/>
          <w:position w:val="0"/>
          <w:sz w:val="20"/>
          <w:u w:val="none"/>
          <w:vertAlign w:val="baseline"/>
        </w:rPr>
        <w:t xml:space="preserve">Paulino Popoca is a lawful permanent resident of the United States and a citizen of Mexico. In 1992, Popoca was arrested while transporting undocumented aliens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to Houston, and subsequently pleaded guilty to transporting illegal aliens within the United States in violation of </w:t>
      </w:r>
      <w:hyperlink r:id="rId12"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In 2002, the Department of Homeland Security issued a Notice to Appear that charged Popoca with removability from the United States under </w:t>
      </w:r>
      <w:hyperlink r:id="rId14" w:history="1">
        <w:r>
          <w:rPr>
            <w:rFonts w:ascii="arial" w:eastAsia="arial" w:hAnsi="arial" w:cs="arial"/>
            <w:b w:val="0"/>
            <w:i/>
            <w:strike w:val="0"/>
            <w:noProof w:val="0"/>
            <w:color w:val="0077CC"/>
            <w:position w:val="0"/>
            <w:sz w:val="20"/>
            <w:u w:val="single"/>
            <w:vertAlign w:val="baseline"/>
          </w:rPr>
          <w:t>8 U.S.C. § 1227(a)(2)(A)(iii)</w:t>
        </w:r>
      </w:hyperlink>
      <w:r>
        <w:rPr>
          <w:rFonts w:ascii="arial" w:eastAsia="arial" w:hAnsi="arial" w:cs="arial"/>
          <w:b w:val="0"/>
          <w:i w:val="0"/>
          <w:strike w:val="0"/>
          <w:noProof w:val="0"/>
          <w:color w:val="000000"/>
          <w:position w:val="0"/>
          <w:sz w:val="20"/>
          <w:u w:val="none"/>
          <w:vertAlign w:val="baseline"/>
        </w:rPr>
        <w:t xml:space="preserve">, which provides for removal of a person who has committed an aggravated felony.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constitutes an aggravated felony under </w:t>
      </w:r>
      <w:hyperlink r:id="rId16" w:history="1">
        <w:r>
          <w:rPr>
            <w:rFonts w:ascii="arial" w:eastAsia="arial" w:hAnsi="arial" w:cs="arial"/>
            <w:b w:val="0"/>
            <w:i/>
            <w:strike w:val="0"/>
            <w:noProof w:val="0"/>
            <w:color w:val="0077CC"/>
            <w:position w:val="0"/>
            <w:sz w:val="20"/>
            <w:u w:val="single"/>
            <w:vertAlign w:val="baseline"/>
          </w:rPr>
          <w:t>8 U.S.C. § 1101(a)(43)(N)</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55" w:name="Bookmark_para_8"/>
      <w:bookmarkEnd w:id="55"/>
      <w:r>
        <w:rPr>
          <w:rFonts w:ascii="arial" w:eastAsia="arial" w:hAnsi="arial" w:cs="arial"/>
          <w:b w:val="0"/>
          <w:i w:val="0"/>
          <w:strike w:val="0"/>
          <w:noProof w:val="0"/>
          <w:color w:val="000000"/>
          <w:position w:val="0"/>
          <w:sz w:val="20"/>
          <w:u w:val="none"/>
          <w:vertAlign w:val="baseline"/>
        </w:rPr>
        <w:t xml:space="preserve">At a subsequent removal hearing, Popoca admitted that he was convicted of transporting undocumented aliens and was sentenced to three years of probation. He also testified that he had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agreed to help a friend bring aliens across the border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According to the plan, he was to bring $ 400 to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pay to another man once the aliens had crossed the border. Popoca admitted to having met with the aliens in Mexico, before their illegal entry into the United States.</w:t>
      </w:r>
    </w:p>
    <w:p>
      <w:pPr>
        <w:keepNext w:val="0"/>
        <w:spacing w:before="240" w:after="0" w:line="260" w:lineRule="atLeast"/>
        <w:ind w:left="0" w:right="0" w:firstLine="0"/>
        <w:jc w:val="both"/>
      </w:pPr>
      <w:bookmarkStart w:id="56" w:name="Bookmark_para_9"/>
      <w:bookmarkEnd w:id="56"/>
      <w:r>
        <w:rPr>
          <w:rFonts w:ascii="arial" w:eastAsia="arial" w:hAnsi="arial" w:cs="arial"/>
          <w:b w:val="0"/>
          <w:i w:val="0"/>
          <w:strike w:val="0"/>
          <w:noProof w:val="0"/>
          <w:color w:val="000000"/>
          <w:position w:val="0"/>
          <w:sz w:val="20"/>
          <w:u w:val="none"/>
          <w:vertAlign w:val="baseline"/>
        </w:rPr>
        <w:t xml:space="preserve">Popoca requested a waiver of deportability under former </w:t>
      </w:r>
      <w:hyperlink r:id="rId20" w:history="1">
        <w:r>
          <w:rPr>
            <w:rFonts w:ascii="arial" w:eastAsia="arial" w:hAnsi="arial" w:cs="arial"/>
            <w:b w:val="0"/>
            <w:i/>
            <w:strike w:val="0"/>
            <w:noProof w:val="0"/>
            <w:color w:val="0077CC"/>
            <w:position w:val="0"/>
            <w:sz w:val="20"/>
            <w:u w:val="single"/>
            <w:vertAlign w:val="baseline"/>
          </w:rPr>
          <w:t>INA § 212(c)</w:t>
        </w:r>
      </w:hyperlink>
      <w:r>
        <w:rPr>
          <w:rFonts w:ascii="arial" w:eastAsia="arial" w:hAnsi="arial" w:cs="arial"/>
          <w:b w:val="0"/>
          <w:i w:val="0"/>
          <w:strike w:val="0"/>
          <w:noProof w:val="0"/>
          <w:color w:val="000000"/>
          <w:position w:val="0"/>
          <w:sz w:val="20"/>
          <w:u w:val="none"/>
          <w:vertAlign w:val="baseline"/>
        </w:rPr>
        <w:t xml:space="preserve"> or, alternatively, </w:t>
      </w:r>
      <w:r>
        <w:rPr>
          <w:rFonts w:ascii="arial" w:eastAsia="arial" w:hAnsi="arial" w:cs="arial"/>
          <w:b/>
          <w:i w:val="0"/>
          <w:strike w:val="0"/>
          <w:noProof w:val="0"/>
          <w:color w:val="000000"/>
          <w:position w:val="0"/>
          <w:sz w:val="20"/>
          <w:u w:val="none"/>
          <w:vertAlign w:val="baseline"/>
        </w:rPr>
        <w:t> [*255] </w:t>
      </w:r>
      <w:r>
        <w:rPr>
          <w:rFonts w:ascii="arial" w:eastAsia="arial" w:hAnsi="arial" w:cs="arial"/>
          <w:b w:val="0"/>
          <w:i w:val="0"/>
          <w:strike w:val="0"/>
          <w:noProof w:val="0"/>
          <w:color w:val="000000"/>
          <w:position w:val="0"/>
          <w:sz w:val="20"/>
          <w:u w:val="none"/>
          <w:vertAlign w:val="baseline"/>
        </w:rPr>
        <w:t xml:space="preserve"> an adjustment of status pursuant to </w:t>
      </w:r>
      <w:hyperlink r:id="rId18" w:history="1">
        <w:r>
          <w:rPr>
            <w:rFonts w:ascii="arial" w:eastAsia="arial" w:hAnsi="arial" w:cs="arial"/>
            <w:b w:val="0"/>
            <w:i/>
            <w:strike w:val="0"/>
            <w:noProof w:val="0"/>
            <w:color w:val="0077CC"/>
            <w:position w:val="0"/>
            <w:sz w:val="20"/>
            <w:u w:val="single"/>
            <w:vertAlign w:val="baseline"/>
          </w:rPr>
          <w:t>8 U.S.C. § 1255(a)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Immigration Judge ("IJ") ruled that Popoca was statutorily ineligible for a waiver of deportability because there was no ground of inadmissibility in </w:t>
      </w:r>
      <w:hyperlink r:id="rId20" w:history="1">
        <w:r>
          <w:rPr>
            <w:rFonts w:ascii="arial" w:eastAsia="arial" w:hAnsi="arial" w:cs="arial"/>
            <w:b w:val="0"/>
            <w:i/>
            <w:strike w:val="0"/>
            <w:noProof w:val="0"/>
            <w:color w:val="0077CC"/>
            <w:position w:val="0"/>
            <w:sz w:val="20"/>
            <w:u w:val="single"/>
            <w:vertAlign w:val="baseline"/>
          </w:rPr>
          <w:t>INA § 212(a)</w:t>
        </w:r>
      </w:hyperlink>
      <w:r>
        <w:rPr>
          <w:rFonts w:ascii="arial" w:eastAsia="arial" w:hAnsi="arial" w:cs="arial"/>
          <w:b w:val="0"/>
          <w:i w:val="0"/>
          <w:strike w:val="0"/>
          <w:noProof w:val="0"/>
          <w:color w:val="000000"/>
          <w:position w:val="0"/>
          <w:sz w:val="20"/>
          <w:u w:val="none"/>
          <w:vertAlign w:val="baseline"/>
        </w:rPr>
        <w:t xml:space="preserve"> comparable to the ground of Popoca's deportability as set forth in </w:t>
      </w:r>
      <w:hyperlink r:id="rId16" w:history="1">
        <w:r>
          <w:rPr>
            <w:rFonts w:ascii="arial" w:eastAsia="arial" w:hAnsi="arial" w:cs="arial"/>
            <w:b w:val="0"/>
            <w:i/>
            <w:strike w:val="0"/>
            <w:noProof w:val="0"/>
            <w:color w:val="0077CC"/>
            <w:position w:val="0"/>
            <w:sz w:val="20"/>
            <w:u w:val="single"/>
            <w:vertAlign w:val="baseline"/>
          </w:rPr>
          <w:t>8 U.S.C. § 1101(a)(43)(N)</w:t>
        </w:r>
      </w:hyperlink>
      <w:r>
        <w:rPr>
          <w:rFonts w:ascii="arial" w:eastAsia="arial" w:hAnsi="arial" w:cs="arial"/>
          <w:b w:val="0"/>
          <w:i w:val="0"/>
          <w:strike w:val="0"/>
          <w:noProof w:val="0"/>
          <w:color w:val="000000"/>
          <w:position w:val="0"/>
          <w:sz w:val="20"/>
          <w:u w:val="none"/>
          <w:vertAlign w:val="baseline"/>
        </w:rPr>
        <w:t xml:space="preserve">. </w:t>
      </w:r>
      <w:bookmarkStart w:id="60" w:name="Bookmark_I4W67K0T0K1MNJ3260000400"/>
      <w:bookmarkEnd w:id="60"/>
      <w:r>
        <w:rPr>
          <w:rFonts w:ascii="arial" w:eastAsia="arial" w:hAnsi="arial" w:cs="arial"/>
          <w:b w:val="0"/>
          <w:i w:val="0"/>
          <w:strike w:val="0"/>
          <w:noProof w:val="0"/>
          <w:color w:val="000000"/>
          <w:position w:val="0"/>
          <w:sz w:val="20"/>
          <w:u w:val="none"/>
          <w:vertAlign w:val="baseline"/>
        </w:rPr>
        <w:t xml:space="preserve">The IJ also ruled that Popoca did not qualify for adjustment of status because he admitted to assisting aliens' entry into the United States, thus rendering him inadmissible under </w:t>
      </w:r>
      <w:hyperlink r:id="rId20" w:history="1">
        <w:r>
          <w:rPr>
            <w:rFonts w:ascii="arial" w:eastAsia="arial" w:hAnsi="arial" w:cs="arial"/>
            <w:b w:val="0"/>
            <w:i/>
            <w:strike w:val="0"/>
            <w:noProof w:val="0"/>
            <w:color w:val="0077CC"/>
            <w:position w:val="0"/>
            <w:sz w:val="20"/>
            <w:u w:val="single"/>
            <w:vertAlign w:val="baseline"/>
          </w:rPr>
          <w:t>INA § 212(a)(6)(E)(i)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Finally, Popoca sought a waiver of inadmissibility under former </w:t>
      </w:r>
      <w:hyperlink r:id="rId20" w:history="1">
        <w:r>
          <w:rPr>
            <w:rFonts w:ascii="arial" w:eastAsia="arial" w:hAnsi="arial" w:cs="arial"/>
            <w:b w:val="0"/>
            <w:i/>
            <w:strike w:val="0"/>
            <w:noProof w:val="0"/>
            <w:color w:val="0077CC"/>
            <w:position w:val="0"/>
            <w:sz w:val="20"/>
            <w:u w:val="single"/>
            <w:vertAlign w:val="baseline"/>
          </w:rPr>
          <w:t>INA § 212(c)</w:t>
        </w:r>
      </w:hyperlink>
      <w:r>
        <w:rPr>
          <w:rFonts w:ascii="arial" w:eastAsia="arial" w:hAnsi="arial" w:cs="arial"/>
          <w:b w:val="0"/>
          <w:i w:val="0"/>
          <w:strike w:val="0"/>
          <w:noProof w:val="0"/>
          <w:color w:val="000000"/>
          <w:position w:val="0"/>
          <w:sz w:val="20"/>
          <w:u w:val="none"/>
          <w:vertAlign w:val="baseline"/>
        </w:rPr>
        <w:t xml:space="preserve">, but the IJ found him statutorily ineligible. </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both"/>
      </w:pPr>
      <w:bookmarkStart w:id="66" w:name="Bookmark_para_11"/>
      <w:bookmarkEnd w:id="66"/>
      <w:r>
        <w:rPr>
          <w:rFonts w:ascii="arial" w:eastAsia="arial" w:hAnsi="arial" w:cs="arial"/>
          <w:b w:val="0"/>
          <w:i w:val="0"/>
          <w:strike w:val="0"/>
          <w:noProof w:val="0"/>
          <w:color w:val="000000"/>
          <w:position w:val="0"/>
          <w:sz w:val="20"/>
          <w:u w:val="none"/>
          <w:vertAlign w:val="baseline"/>
        </w:rPr>
        <w:t xml:space="preserve">Popoca timely appealed to the Board of Immigration Appeals (the "BIA"). The BIA likewise considered both a discretionary waiver of inadmissibility and a discretionary waiver of deportability under former </w:t>
      </w:r>
      <w:hyperlink r:id="rId20" w:history="1">
        <w:r>
          <w:rPr>
            <w:rFonts w:ascii="arial" w:eastAsia="arial" w:hAnsi="arial" w:cs="arial"/>
            <w:b w:val="0"/>
            <w:i/>
            <w:strike w:val="0"/>
            <w:noProof w:val="0"/>
            <w:color w:val="0077CC"/>
            <w:position w:val="0"/>
            <w:sz w:val="20"/>
            <w:u w:val="single"/>
            <w:vertAlign w:val="baseline"/>
          </w:rPr>
          <w:t>INA § 212(c)</w:t>
        </w:r>
      </w:hyperlink>
      <w:r>
        <w:rPr>
          <w:rFonts w:ascii="arial" w:eastAsia="arial" w:hAnsi="arial" w:cs="arial"/>
          <w:b w:val="0"/>
          <w:i w:val="0"/>
          <w:strike w:val="0"/>
          <w:noProof w:val="0"/>
          <w:color w:val="000000"/>
          <w:position w:val="0"/>
          <w:sz w:val="20"/>
          <w:u w:val="none"/>
          <w:vertAlign w:val="baseline"/>
        </w:rPr>
        <w:t>. The court agreed with the IJ that Popoca was statutorily ineligible for both types of relief. Regarding the waiver of inadmissibility, the BIA specifically distinguished between Popoca's criminal conviction and his conduct, the latter of which gave rise to his inadmissibility:</w:t>
      </w:r>
    </w:p>
    <w:p>
      <w:pPr>
        <w:keepNext w:val="0"/>
        <w:spacing w:before="240" w:after="0" w:line="260" w:lineRule="atLeast"/>
        <w:ind w:left="400" w:right="0" w:firstLine="0"/>
        <w:jc w:val="both"/>
      </w:pPr>
      <w:bookmarkStart w:id="67" w:name="Bookmark_para_12"/>
      <w:bookmarkEnd w:id="67"/>
      <w:r>
        <w:rPr>
          <w:rFonts w:ascii="arial" w:eastAsia="arial" w:hAnsi="arial" w:cs="arial"/>
          <w:b w:val="0"/>
          <w:i w:val="0"/>
          <w:strike w:val="0"/>
          <w:noProof w:val="0"/>
          <w:color w:val="000000"/>
          <w:position w:val="0"/>
          <w:sz w:val="20"/>
          <w:u w:val="none"/>
          <w:vertAlign w:val="baseline"/>
        </w:rPr>
        <w:t xml:space="preserve">[T]he respondent's inadmissibility under </w:t>
      </w:r>
      <w:hyperlink r:id="rId20" w:history="1">
        <w:r>
          <w:rPr>
            <w:rFonts w:ascii="arial" w:eastAsia="arial" w:hAnsi="arial" w:cs="arial"/>
            <w:b w:val="0"/>
            <w:i/>
            <w:strike w:val="0"/>
            <w:noProof w:val="0"/>
            <w:color w:val="0077CC"/>
            <w:position w:val="0"/>
            <w:sz w:val="20"/>
            <w:u w:val="single"/>
            <w:vertAlign w:val="baseline"/>
          </w:rPr>
          <w:t>section 212(a)(6)(E)(i)</w:t>
        </w:r>
      </w:hyperlink>
      <w:r>
        <w:rPr>
          <w:rFonts w:ascii="arial" w:eastAsia="arial" w:hAnsi="arial" w:cs="arial"/>
          <w:b w:val="0"/>
          <w:i w:val="0"/>
          <w:strike w:val="0"/>
          <w:noProof w:val="0"/>
          <w:color w:val="000000"/>
          <w:position w:val="0"/>
          <w:sz w:val="20"/>
          <w:u w:val="none"/>
          <w:vertAlign w:val="baseline"/>
        </w:rPr>
        <w:t xml:space="preserve"> is not a function of his criminal conviction for transporting undocumented aliens within the United States; at the time of the respondent's plea such a conviction could not, standing alone, have supported a charge under either [</w:t>
      </w:r>
      <w:hyperlink r:id="rId14" w:history="1">
        <w:r>
          <w:rPr>
            <w:rFonts w:ascii="arial" w:eastAsia="arial" w:hAnsi="arial" w:cs="arial"/>
            <w:b w:val="0"/>
            <w:i/>
            <w:strike w:val="0"/>
            <w:noProof w:val="0"/>
            <w:color w:val="0077CC"/>
            <w:position w:val="0"/>
            <w:sz w:val="20"/>
            <w:u w:val="single"/>
            <w:vertAlign w:val="baseline"/>
          </w:rPr>
          <w:t>8 US.C. § 1227(a)(1)(E)(i)</w:t>
        </w:r>
      </w:hyperlink>
      <w:r>
        <w:rPr>
          <w:rFonts w:ascii="arial" w:eastAsia="arial" w:hAnsi="arial" w:cs="arial"/>
          <w:b w:val="0"/>
          <w:i w:val="0"/>
          <w:strike w:val="0"/>
          <w:noProof w:val="0"/>
          <w:color w:val="000000"/>
          <w:position w:val="0"/>
          <w:sz w:val="20"/>
          <w:u w:val="none"/>
          <w:vertAlign w:val="baseline"/>
        </w:rPr>
        <w:t>] or [</w:t>
      </w:r>
      <w:hyperlink r:id="rId20" w:history="1">
        <w:r>
          <w:rPr>
            <w:rFonts w:ascii="arial" w:eastAsia="arial" w:hAnsi="arial" w:cs="arial"/>
            <w:b w:val="0"/>
            <w:i/>
            <w:strike w:val="0"/>
            <w:noProof w:val="0"/>
            <w:color w:val="0077CC"/>
            <w:position w:val="0"/>
            <w:sz w:val="20"/>
            <w:u w:val="single"/>
            <w:vertAlign w:val="baseline"/>
          </w:rPr>
          <w:t>INA] section 212(a)(6)(E)(i)</w:t>
        </w:r>
      </w:hyperlink>
      <w:r>
        <w:rPr>
          <w:rFonts w:ascii="arial" w:eastAsia="arial" w:hAnsi="arial" w:cs="arial"/>
          <w:b w:val="0"/>
          <w:i w:val="0"/>
          <w:strike w:val="0"/>
          <w:noProof w:val="0"/>
          <w:color w:val="000000"/>
          <w:position w:val="0"/>
          <w:sz w:val="20"/>
          <w:u w:val="none"/>
          <w:vertAlign w:val="baseline"/>
        </w:rPr>
        <w:t xml:space="preserve">. </w:t>
      </w:r>
      <w:bookmarkStart w:id="68" w:name="Bookmark_I1C5J0B295F000CXFK2001KX"/>
      <w:bookmarkEnd w:id="68"/>
      <w:bookmarkStart w:id="69" w:name="Bookmark_I4W67K0T0K1MNJ3280000400"/>
      <w:bookmarkEnd w:id="69"/>
      <w:r>
        <w:rPr>
          <w:rFonts w:ascii="arial" w:eastAsia="arial" w:hAnsi="arial" w:cs="arial"/>
          <w:b w:val="0"/>
          <w:i w:val="0"/>
          <w:strike w:val="0"/>
          <w:noProof w:val="0"/>
          <w:color w:val="000000"/>
          <w:position w:val="0"/>
          <w:sz w:val="20"/>
          <w:u w:val="none"/>
          <w:vertAlign w:val="baseline"/>
        </w:rPr>
        <w:t xml:space="preserve">Instead, the respondent's inadmissibility derives from the fact that he knowingly facilitated and encouraged the undocumented aliens' prearranged plan to enter the United States in violation of law--as evidenced by his admission that he met with them in a Mexican hotel room prior to their entry and gave them assurances that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he would help them secure transportation inside the United States after they crossed the border. This admitted conduct made the respondent deportable under [</w:t>
      </w:r>
      <w:hyperlink r:id="rId14" w:history="1">
        <w:r>
          <w:rPr>
            <w:rFonts w:ascii="arial" w:eastAsia="arial" w:hAnsi="arial" w:cs="arial"/>
            <w:b w:val="0"/>
            <w:i/>
            <w:strike w:val="0"/>
            <w:noProof w:val="0"/>
            <w:color w:val="0077CC"/>
            <w:position w:val="0"/>
            <w:sz w:val="20"/>
            <w:u w:val="single"/>
            <w:vertAlign w:val="baseline"/>
          </w:rPr>
          <w:t>8 U.S.C. § 1227(a)(1)(E)(i)</w:t>
        </w:r>
      </w:hyperlink>
      <w:r>
        <w:rPr>
          <w:rFonts w:ascii="arial" w:eastAsia="arial" w:hAnsi="arial" w:cs="arial"/>
          <w:b w:val="0"/>
          <w:i w:val="0"/>
          <w:strike w:val="0"/>
          <w:noProof w:val="0"/>
          <w:color w:val="000000"/>
          <w:position w:val="0"/>
          <w:sz w:val="20"/>
          <w:u w:val="none"/>
          <w:vertAlign w:val="baseline"/>
        </w:rPr>
        <w:t>] and inadmissible under [</w:t>
      </w:r>
      <w:hyperlink r:id="rId20" w:history="1">
        <w:r>
          <w:rPr>
            <w:rFonts w:ascii="arial" w:eastAsia="arial" w:hAnsi="arial" w:cs="arial"/>
            <w:b w:val="0"/>
            <w:i/>
            <w:strike w:val="0"/>
            <w:noProof w:val="0"/>
            <w:color w:val="0077CC"/>
            <w:position w:val="0"/>
            <w:sz w:val="20"/>
            <w:u w:val="single"/>
            <w:vertAlign w:val="baseline"/>
          </w:rPr>
          <w:t>INA] section 212(a)(6)(E)(i)</w:t>
        </w:r>
      </w:hyperlink>
      <w:r>
        <w:rPr>
          <w:rFonts w:ascii="arial" w:eastAsia="arial" w:hAnsi="arial" w:cs="arial"/>
          <w:b w:val="0"/>
          <w:i w:val="0"/>
          <w:strike w:val="0"/>
          <w:noProof w:val="0"/>
          <w:color w:val="000000"/>
          <w:position w:val="0"/>
          <w:sz w:val="20"/>
          <w:u w:val="none"/>
          <w:vertAlign w:val="baseline"/>
        </w:rPr>
        <w:t xml:space="preserve"> as of the moment he engaged in it, and would have continued to make him so even had he been acquitted of (or never charged with) any crime.</w:t>
      </w:r>
    </w:p>
    <w:p>
      <w:pPr>
        <w:keepNext w:val="0"/>
        <w:spacing w:before="200" w:after="0" w:line="260" w:lineRule="atLeast"/>
        <w:ind w:left="0" w:right="0" w:firstLine="0"/>
        <w:jc w:val="both"/>
      </w:pPr>
      <w:bookmarkStart w:id="70" w:name="Bookmark_I4W67K0T0K1MNJ3280000400_2"/>
      <w:bookmarkEnd w:id="70"/>
      <w:bookmarkStart w:id="71" w:name="Bookmark_I4W67K0T0K1MNJ3270000400"/>
      <w:bookmarkEnd w:id="71"/>
      <w:r>
        <w:rPr>
          <w:rFonts w:ascii="arial" w:eastAsia="arial" w:hAnsi="arial" w:cs="arial"/>
          <w:b w:val="0"/>
          <w:i/>
          <w:strike w:val="0"/>
          <w:noProof w:val="0"/>
          <w:color w:val="000000"/>
          <w:position w:val="0"/>
          <w:sz w:val="20"/>
          <w:u w:val="none"/>
          <w:vertAlign w:val="baseline"/>
        </w:rPr>
        <w:t>In re Paulino Popoca,</w:t>
      </w:r>
      <w:r>
        <w:rPr>
          <w:rFonts w:ascii="arial" w:eastAsia="arial" w:hAnsi="arial" w:cs="arial"/>
          <w:b w:val="0"/>
          <w:i w:val="0"/>
          <w:strike w:val="0"/>
          <w:noProof w:val="0"/>
          <w:color w:val="000000"/>
          <w:position w:val="0"/>
          <w:sz w:val="20"/>
          <w:u w:val="none"/>
          <w:vertAlign w:val="baseline"/>
        </w:rPr>
        <w:t xml:space="preserve"> No. A90 751 142, 2006 WL 729766 (BIA Feb. 9, 2006) (internal citations and footnotes omitted). </w:t>
      </w:r>
      <w:r>
        <w:rPr>
          <w:rFonts w:ascii="arial" w:eastAsia="arial" w:hAnsi="arial" w:cs="arial"/>
          <w:b w:val="0"/>
          <w:i w:val="0"/>
          <w:strike w:val="0"/>
          <w:noProof w:val="0"/>
          <w:color w:val="000000"/>
          <w:position w:val="0"/>
          <w:sz w:val="20"/>
          <w:u w:val="none"/>
          <w:vertAlign w:val="baseline"/>
        </w:rPr>
        <w:t xml:space="preserve">The BIA dismissed Popoca's appeal. Popoca filed a timely petition for review of the </w:t>
      </w:r>
      <w:r>
        <w:rPr>
          <w:rFonts w:ascii="arial" w:eastAsia="arial" w:hAnsi="arial" w:cs="arial"/>
          <w:b/>
          <w:i w:val="0"/>
          <w:strike w:val="0"/>
          <w:noProof w:val="0"/>
          <w:color w:val="000000"/>
          <w:position w:val="0"/>
          <w:sz w:val="20"/>
          <w:u w:val="none"/>
          <w:vertAlign w:val="baseline"/>
        </w:rPr>
        <w:t> [*256] </w:t>
      </w:r>
      <w:r>
        <w:rPr>
          <w:rFonts w:ascii="arial" w:eastAsia="arial" w:hAnsi="arial" w:cs="arial"/>
          <w:b w:val="0"/>
          <w:i w:val="0"/>
          <w:strike w:val="0"/>
          <w:noProof w:val="0"/>
          <w:color w:val="000000"/>
          <w:position w:val="0"/>
          <w:sz w:val="20"/>
          <w:u w:val="none"/>
          <w:vertAlign w:val="baseline"/>
        </w:rPr>
        <w:t xml:space="preserve"> BIA's order. After filing his petition, Popoca was removed to Mexico.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 OF REVIEW</w:t>
      </w:r>
    </w:p>
    <w:p>
      <w:pPr>
        <w:keepNext w:val="0"/>
        <w:spacing w:before="240" w:after="0" w:line="260" w:lineRule="atLeast"/>
        <w:ind w:left="0" w:right="0" w:firstLine="0"/>
        <w:jc w:val="both"/>
      </w:pPr>
      <w:bookmarkStart w:id="72" w:name="Bookmark_para_13"/>
      <w:bookmarkEnd w:id="72"/>
      <w:bookmarkStart w:id="73" w:name="Bookmark_I4W67K0T0K1MNJ37D0000400"/>
      <w:bookmarkEnd w:id="73"/>
      <w:bookmarkStart w:id="74" w:name="Bookmark_LNHNREFclscc7"/>
      <w:bookmarkEnd w:id="74"/>
      <w:hyperlink r:id="rId33"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1"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This court reviews de novo a BIA's resolution of questions of law. </w:t>
      </w:r>
      <w:bookmarkStart w:id="75" w:name="Bookmark_I4W67K0T0K1MNJ3290000400"/>
      <w:bookmarkEnd w:id="75"/>
      <w:hyperlink r:id="rId35" w:history="1">
        <w:r>
          <w:rPr>
            <w:rFonts w:ascii="arial" w:eastAsia="arial" w:hAnsi="arial" w:cs="arial"/>
            <w:b w:val="0"/>
            <w:i/>
            <w:strike w:val="0"/>
            <w:noProof w:val="0"/>
            <w:color w:val="0077CC"/>
            <w:position w:val="0"/>
            <w:sz w:val="20"/>
            <w:u w:val="single"/>
            <w:vertAlign w:val="baseline"/>
          </w:rPr>
          <w:t>Zhu v. Gonzales,</w:t>
        </w:r>
      </w:hyperlink>
      <w:hyperlink r:id="rId35" w:history="1">
        <w:r>
          <w:rPr>
            <w:rFonts w:ascii="arial" w:eastAsia="arial" w:hAnsi="arial" w:cs="arial"/>
            <w:b w:val="0"/>
            <w:i/>
            <w:strike w:val="0"/>
            <w:noProof w:val="0"/>
            <w:color w:val="0077CC"/>
            <w:position w:val="0"/>
            <w:sz w:val="20"/>
            <w:u w:val="single"/>
            <w:vertAlign w:val="baseline"/>
          </w:rPr>
          <w:t xml:space="preserve"> 493 F.3d 588, 594 (5th Cir. 2007)</w:t>
        </w:r>
      </w:hyperlink>
      <w:r>
        <w:rPr>
          <w:rFonts w:ascii="arial" w:eastAsia="arial" w:hAnsi="arial" w:cs="arial"/>
          <w:b w:val="0"/>
          <w:i w:val="0"/>
          <w:strike w:val="0"/>
          <w:noProof w:val="0"/>
          <w:color w:val="000000"/>
          <w:position w:val="0"/>
          <w:sz w:val="20"/>
          <w:u w:val="none"/>
          <w:vertAlign w:val="baseline"/>
        </w:rPr>
        <w:t xml:space="preserve">. </w:t>
      </w:r>
      <w:bookmarkStart w:id="76" w:name="Bookmark_I4W67K0T0K1MNJ37G0000400"/>
      <w:bookmarkEnd w:id="76"/>
      <w:r>
        <w:rPr>
          <w:rFonts w:ascii="arial" w:eastAsia="arial" w:hAnsi="arial" w:cs="arial"/>
          <w:b w:val="0"/>
          <w:i w:val="0"/>
          <w:strike w:val="0"/>
          <w:noProof w:val="0"/>
          <w:color w:val="000000"/>
          <w:position w:val="0"/>
          <w:sz w:val="20"/>
          <w:u w:val="none"/>
          <w:vertAlign w:val="baseline"/>
        </w:rPr>
        <w:t xml:space="preserve">Generally, we give "considerable deference to the BIA's interpretation of the legislative scheme it is entrusted to administer."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omitted). To the extent that the BIA's conclusions of law resolve the availability of former </w:t>
      </w:r>
      <w:hyperlink r:id="rId20" w:history="1">
        <w:r>
          <w:rPr>
            <w:rFonts w:ascii="arial" w:eastAsia="arial" w:hAnsi="arial" w:cs="arial"/>
            <w:b w:val="0"/>
            <w:i/>
            <w:strike w:val="0"/>
            <w:noProof w:val="0"/>
            <w:color w:val="0077CC"/>
            <w:position w:val="0"/>
            <w:sz w:val="20"/>
            <w:u w:val="single"/>
            <w:vertAlign w:val="baseline"/>
          </w:rPr>
          <w:t>INA § 212(c)</w:t>
        </w:r>
      </w:hyperlink>
      <w:r>
        <w:rPr>
          <w:rFonts w:ascii="arial" w:eastAsia="arial" w:hAnsi="arial" w:cs="arial"/>
          <w:b w:val="0"/>
          <w:i w:val="0"/>
          <w:strike w:val="0"/>
          <w:noProof w:val="0"/>
          <w:color w:val="000000"/>
          <w:position w:val="0"/>
          <w:sz w:val="20"/>
          <w:u w:val="none"/>
          <w:vertAlign w:val="baseline"/>
        </w:rPr>
        <w:t xml:space="preserve"> relief based on retroactivity principles, we do not give the BIA deference. </w:t>
      </w:r>
      <w:bookmarkStart w:id="77" w:name="Bookmark_I4W67K0T0K1MNJ37G0000400_2"/>
      <w:bookmarkEnd w:id="77"/>
      <w:r>
        <w:rPr>
          <w:rFonts w:ascii="arial" w:eastAsia="arial" w:hAnsi="arial" w:cs="arial"/>
          <w:b w:val="0"/>
          <w:i/>
          <w:strike w:val="0"/>
          <w:noProof w:val="0"/>
          <w:color w:val="000000"/>
          <w:position w:val="0"/>
          <w:sz w:val="20"/>
          <w:u w:val="none"/>
          <w:vertAlign w:val="baseline"/>
        </w:rPr>
        <w:t xml:space="preserve">See </w:t>
      </w:r>
      <w:bookmarkStart w:id="78" w:name="Bookmark_I4W67K0T0K1MNJ37F0000400"/>
      <w:bookmarkEnd w:id="78"/>
      <w:hyperlink r:id="rId36" w:history="1">
        <w:r>
          <w:rPr>
            <w:rFonts w:ascii="arial" w:eastAsia="arial" w:hAnsi="arial" w:cs="arial"/>
            <w:b w:val="0"/>
            <w:i/>
            <w:strike w:val="0"/>
            <w:noProof w:val="0"/>
            <w:color w:val="0077CC"/>
            <w:position w:val="0"/>
            <w:sz w:val="20"/>
            <w:u w:val="single"/>
            <w:vertAlign w:val="baseline"/>
          </w:rPr>
          <w:t>Carranza-De Salinas v. Gonzales,</w:t>
        </w:r>
      </w:hyperlink>
      <w:hyperlink r:id="rId36" w:history="1">
        <w:r>
          <w:rPr>
            <w:rFonts w:ascii="arial" w:eastAsia="arial" w:hAnsi="arial" w:cs="arial"/>
            <w:b w:val="0"/>
            <w:i/>
            <w:strike w:val="0"/>
            <w:noProof w:val="0"/>
            <w:color w:val="0077CC"/>
            <w:position w:val="0"/>
            <w:sz w:val="20"/>
            <w:u w:val="single"/>
            <w:vertAlign w:val="baseline"/>
          </w:rPr>
          <w:t xml:space="preserve"> 477 F.3d 200, 203-04 (5th Cir.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[**9] </w:t>
      </w:r>
      <w:bookmarkStart w:id="79" w:name="Bookmark_I4W67K0T0K1MNJ37H0000400"/>
      <w:bookmarkEnd w:id="79"/>
      <w:hyperlink r:id="rId37" w:history="1">
        <w:r>
          <w:rPr>
            <w:rFonts w:ascii="arial" w:eastAsia="arial" w:hAnsi="arial" w:cs="arial"/>
            <w:b w:val="0"/>
            <w:i/>
            <w:strike w:val="0"/>
            <w:noProof w:val="0"/>
            <w:color w:val="0077CC"/>
            <w:position w:val="0"/>
            <w:sz w:val="20"/>
            <w:u w:val="single"/>
            <w:vertAlign w:val="baseline"/>
          </w:rPr>
          <w:t>Hernandez-Castillo v. Moore,</w:t>
        </w:r>
      </w:hyperlink>
      <w:hyperlink r:id="rId37" w:history="1">
        <w:r>
          <w:rPr>
            <w:rFonts w:ascii="arial" w:eastAsia="arial" w:hAnsi="arial" w:cs="arial"/>
            <w:b w:val="0"/>
            <w:i/>
            <w:strike w:val="0"/>
            <w:noProof w:val="0"/>
            <w:color w:val="0077CC"/>
            <w:position w:val="0"/>
            <w:sz w:val="20"/>
            <w:u w:val="single"/>
            <w:vertAlign w:val="baseline"/>
          </w:rPr>
          <w:t xml:space="preserve"> 436 F.3d 516, 519 (5th Cir.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Waiver of Deportability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Legal background</w:t>
      </w:r>
    </w:p>
    <w:p>
      <w:pPr>
        <w:keepNext w:val="0"/>
        <w:spacing w:before="240" w:after="0" w:line="260" w:lineRule="atLeast"/>
        <w:ind w:left="0" w:right="0" w:firstLine="0"/>
        <w:jc w:val="both"/>
      </w:pPr>
      <w:bookmarkStart w:id="80" w:name="Bookmark_para_14"/>
      <w:bookmarkEnd w:id="80"/>
      <w:bookmarkStart w:id="81" w:name="Bookmark_I4W67K0T0K1MNJ3920000400"/>
      <w:bookmarkEnd w:id="81"/>
      <w:bookmarkStart w:id="82" w:name="Bookmark_LNHNREFclscc8"/>
      <w:bookmarkEnd w:id="82"/>
      <w:hyperlink r:id="rId38"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2"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Under former </w:t>
      </w:r>
      <w:hyperlink r:id="rId20" w:history="1">
        <w:r>
          <w:rPr>
            <w:rFonts w:ascii="arial" w:eastAsia="arial" w:hAnsi="arial" w:cs="arial"/>
            <w:b w:val="0"/>
            <w:i/>
            <w:strike w:val="0"/>
            <w:noProof w:val="0"/>
            <w:color w:val="0077CC"/>
            <w:position w:val="0"/>
            <w:sz w:val="20"/>
            <w:u w:val="single"/>
            <w:vertAlign w:val="baseline"/>
          </w:rPr>
          <w:t>INA § 212(c)</w:t>
        </w:r>
      </w:hyperlink>
      <w:r>
        <w:rPr>
          <w:rFonts w:ascii="arial" w:eastAsia="arial" w:hAnsi="arial" w:cs="arial"/>
          <w:b w:val="0"/>
          <w:i w:val="0"/>
          <w:strike w:val="0"/>
          <w:noProof w:val="0"/>
          <w:color w:val="000000"/>
          <w:position w:val="0"/>
          <w:sz w:val="20"/>
          <w:u w:val="none"/>
          <w:vertAlign w:val="baseline"/>
        </w:rPr>
        <w:t xml:space="preserve">, an Attorney General could grant a discretionary waiver of many </w:t>
      </w:r>
      <w:hyperlink r:id="rId20" w:history="1">
        <w:r>
          <w:rPr>
            <w:rFonts w:ascii="arial" w:eastAsia="arial" w:hAnsi="arial" w:cs="arial"/>
            <w:b w:val="0"/>
            <w:i/>
            <w:strike w:val="0"/>
            <w:noProof w:val="0"/>
            <w:color w:val="0077CC"/>
            <w:position w:val="0"/>
            <w:sz w:val="20"/>
            <w:u w:val="single"/>
            <w:vertAlign w:val="baseline"/>
          </w:rPr>
          <w:t>INA § 212(a)</w:t>
        </w:r>
      </w:hyperlink>
      <w:r>
        <w:rPr>
          <w:rFonts w:ascii="arial" w:eastAsia="arial" w:hAnsi="arial" w:cs="arial"/>
          <w:b w:val="0"/>
          <w:i w:val="0"/>
          <w:strike w:val="0"/>
          <w:noProof w:val="0"/>
          <w:color w:val="000000"/>
          <w:position w:val="0"/>
          <w:sz w:val="20"/>
          <w:u w:val="none"/>
          <w:vertAlign w:val="baseline"/>
        </w:rPr>
        <w:t xml:space="preserve"> grounds of excludability for "[a]liens lawfully admitted for permanent residence who temporarily proceeded abroad voluntarily and not under an order of deportation, and who are returning to a lawful unrelinquished domicile of seven consecutive years." The Second Circuit held that this provision violated the </w:t>
      </w:r>
      <w:hyperlink r:id="rId39" w:history="1">
        <w:r>
          <w:rPr>
            <w:rFonts w:ascii="arial" w:eastAsia="arial" w:hAnsi="arial" w:cs="arial"/>
            <w:b w:val="0"/>
            <w:i/>
            <w:strike w:val="0"/>
            <w:noProof w:val="0"/>
            <w:color w:val="0077CC"/>
            <w:position w:val="0"/>
            <w:sz w:val="20"/>
            <w:u w:val="single"/>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because it limited such relief only to aliens who had departed from the United States. </w:t>
      </w:r>
      <w:r>
        <w:rPr>
          <w:rFonts w:ascii="arial" w:eastAsia="arial" w:hAnsi="arial" w:cs="arial"/>
          <w:b w:val="0"/>
          <w:i/>
          <w:strike w:val="0"/>
          <w:noProof w:val="0"/>
          <w:color w:val="000000"/>
          <w:position w:val="0"/>
          <w:sz w:val="20"/>
          <w:u w:val="none"/>
          <w:vertAlign w:val="baseline"/>
        </w:rPr>
        <w:t xml:space="preserve">See </w:t>
      </w:r>
      <w:bookmarkStart w:id="83" w:name="Bookmark_I4W67K0T0K1MNJ3910000400"/>
      <w:bookmarkEnd w:id="83"/>
      <w:hyperlink r:id="rId40" w:history="1">
        <w:r>
          <w:rPr>
            <w:rFonts w:ascii="arial" w:eastAsia="arial" w:hAnsi="arial" w:cs="arial"/>
            <w:b w:val="0"/>
            <w:i/>
            <w:strike w:val="0"/>
            <w:noProof w:val="0"/>
            <w:color w:val="0077CC"/>
            <w:position w:val="0"/>
            <w:sz w:val="20"/>
            <w:u w:val="single"/>
            <w:vertAlign w:val="baseline"/>
          </w:rPr>
          <w:t>Francis v. INS,</w:t>
        </w:r>
      </w:hyperlink>
      <w:hyperlink r:id="rId40" w:history="1">
        <w:r>
          <w:rPr>
            <w:rFonts w:ascii="arial" w:eastAsia="arial" w:hAnsi="arial" w:cs="arial"/>
            <w:b w:val="0"/>
            <w:i/>
            <w:strike w:val="0"/>
            <w:noProof w:val="0"/>
            <w:color w:val="0077CC"/>
            <w:position w:val="0"/>
            <w:sz w:val="20"/>
            <w:u w:val="single"/>
            <w:vertAlign w:val="baseline"/>
          </w:rPr>
          <w:t xml:space="preserve"> 532 F.2d 268, 273 (2d Cir. 1976)</w:t>
        </w:r>
      </w:hyperlink>
      <w:r>
        <w:rPr>
          <w:rFonts w:ascii="arial" w:eastAsia="arial" w:hAnsi="arial" w:cs="arial"/>
          <w:b w:val="0"/>
          <w:i w:val="0"/>
          <w:strike w:val="0"/>
          <w:noProof w:val="0"/>
          <w:color w:val="000000"/>
          <w:position w:val="0"/>
          <w:sz w:val="20"/>
          <w:u w:val="none"/>
          <w:vertAlign w:val="baseline"/>
        </w:rPr>
        <w:t xml:space="preserve">. The BIA subsequently made </w:t>
      </w:r>
      <w:hyperlink r:id="rId20" w:history="1">
        <w:r>
          <w:rPr>
            <w:rFonts w:ascii="arial" w:eastAsia="arial" w:hAnsi="arial" w:cs="arial"/>
            <w:b w:val="0"/>
            <w:i/>
            <w:strike w:val="0"/>
            <w:noProof w:val="0"/>
            <w:color w:val="0077CC"/>
            <w:position w:val="0"/>
            <w:sz w:val="20"/>
            <w:u w:val="single"/>
            <w:vertAlign w:val="baseline"/>
          </w:rPr>
          <w:t>INA § 212(c)</w:t>
        </w:r>
      </w:hyperlink>
      <w:r>
        <w:rPr>
          <w:rFonts w:ascii="arial" w:eastAsia="arial" w:hAnsi="arial" w:cs="arial"/>
          <w:b w:val="0"/>
          <w:i w:val="0"/>
          <w:strike w:val="0"/>
          <w:noProof w:val="0"/>
          <w:color w:val="000000"/>
          <w:position w:val="0"/>
          <w:sz w:val="20"/>
          <w:u w:val="none"/>
          <w:vertAlign w:val="baseline"/>
        </w:rPr>
        <w:t xml:space="preserve"> waivers available in both exclusion and deportation proceedings. </w:t>
      </w:r>
      <w:hyperlink r:id="rId41" w:history="1">
        <w:r>
          <w:rPr>
            <w:rFonts w:ascii="arial" w:eastAsia="arial" w:hAnsi="arial" w:cs="arial"/>
            <w:b w:val="0"/>
            <w:i/>
            <w:strike w:val="0"/>
            <w:noProof w:val="0"/>
            <w:color w:val="0077CC"/>
            <w:position w:val="0"/>
            <w:sz w:val="20"/>
            <w:u w:val="single"/>
            <w:vertAlign w:val="baseline"/>
          </w:rPr>
          <w:t>In re Silva,</w:t>
        </w:r>
      </w:hyperlink>
      <w:hyperlink r:id="rId41" w:history="1">
        <w:r>
          <w:rPr>
            <w:rFonts w:ascii="arial" w:eastAsia="arial" w:hAnsi="arial" w:cs="arial"/>
            <w:b w:val="0"/>
            <w:i/>
            <w:strike w:val="0"/>
            <w:noProof w:val="0"/>
            <w:color w:val="0077CC"/>
            <w:position w:val="0"/>
            <w:sz w:val="20"/>
            <w:u w:val="single"/>
            <w:vertAlign w:val="baseline"/>
          </w:rPr>
          <w:t xml:space="preserve"> 16 I. &amp; N. Dec. 26</w:t>
        </w:r>
      </w:hyperlink>
      <w:r>
        <w:rPr>
          <w:rFonts w:ascii="arial" w:eastAsia="arial" w:hAnsi="arial" w:cs="arial"/>
          <w:b w:val="0"/>
          <w:i w:val="0"/>
          <w:strike w:val="0"/>
          <w:noProof w:val="0"/>
          <w:color w:val="000000"/>
          <w:position w:val="0"/>
          <w:sz w:val="20"/>
          <w:u w:val="none"/>
          <w:vertAlign w:val="baseline"/>
        </w:rPr>
        <w:t xml:space="preserve"> (BIA 1976).</w:t>
      </w:r>
    </w:p>
    <w:p>
      <w:pPr>
        <w:keepNext w:val="0"/>
        <w:spacing w:before="200" w:after="0" w:line="260" w:lineRule="atLeast"/>
        <w:ind w:left="0" w:right="0" w:firstLine="0"/>
        <w:jc w:val="both"/>
      </w:pPr>
      <w:bookmarkStart w:id="84" w:name="Bookmark_para_15"/>
      <w:bookmarkEnd w:id="84"/>
      <w:bookmarkStart w:id="85" w:name="Bookmark_I4W67K0T0K1MNJ3940000400"/>
      <w:bookmarkEnd w:id="85"/>
      <w:r>
        <w:rPr>
          <w:rFonts w:ascii="arial" w:eastAsia="arial" w:hAnsi="arial" w:cs="arial"/>
          <w:b w:val="0"/>
          <w:i w:val="0"/>
          <w:strike w:val="0"/>
          <w:noProof w:val="0"/>
          <w:color w:val="000000"/>
          <w:position w:val="0"/>
          <w:sz w:val="20"/>
          <w:u w:val="none"/>
          <w:vertAlign w:val="baseline"/>
        </w:rPr>
        <w:t xml:space="preserve">In 1996, Congress repealed </w:t>
      </w:r>
      <w:hyperlink r:id="rId20" w:history="1">
        <w:r>
          <w:rPr>
            <w:rFonts w:ascii="arial" w:eastAsia="arial" w:hAnsi="arial" w:cs="arial"/>
            <w:b w:val="0"/>
            <w:i/>
            <w:strike w:val="0"/>
            <w:noProof w:val="0"/>
            <w:color w:val="0077CC"/>
            <w:position w:val="0"/>
            <w:sz w:val="20"/>
            <w:u w:val="single"/>
            <w:vertAlign w:val="baseline"/>
          </w:rPr>
          <w:t>INA § 212(c)</w:t>
        </w:r>
      </w:hyperlink>
      <w:r>
        <w:rPr>
          <w:rFonts w:ascii="arial" w:eastAsia="arial" w:hAnsi="arial" w:cs="arial"/>
          <w:b w:val="0"/>
          <w:i w:val="0"/>
          <w:strike w:val="0"/>
          <w:noProof w:val="0"/>
          <w:color w:val="000000"/>
          <w:position w:val="0"/>
          <w:sz w:val="20"/>
          <w:u w:val="none"/>
          <w:vertAlign w:val="baseline"/>
        </w:rPr>
        <w:t xml:space="preserve"> through the IIRIRA. The Supreme Court, however, subsequently ruled that </w:t>
      </w:r>
      <w:bookmarkStart w:id="86" w:name="Bookmark_LNHNREFclscc9"/>
      <w:bookmarkEnd w:id="86"/>
      <w:hyperlink r:id="rId42"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3"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 212(c)</w:t>
        </w:r>
      </w:hyperlink>
      <w:r>
        <w:rPr>
          <w:rFonts w:ascii="arial" w:eastAsia="arial" w:hAnsi="arial" w:cs="arial"/>
          <w:b w:val="0"/>
          <w:i w:val="0"/>
          <w:strike w:val="0"/>
          <w:noProof w:val="0"/>
          <w:color w:val="000000"/>
          <w:position w:val="0"/>
          <w:sz w:val="20"/>
          <w:u w:val="none"/>
          <w:vertAlign w:val="baseline"/>
        </w:rPr>
        <w:t xml:space="preserve"> relief remains available for aliens . . . whose convictions were obtained through plea agreements and who, notwithstanding those convictions, would have been eligible for </w:t>
      </w:r>
      <w:hyperlink r:id="rId20" w:history="1">
        <w:r>
          <w:rPr>
            <w:rFonts w:ascii="arial" w:eastAsia="arial" w:hAnsi="arial" w:cs="arial"/>
            <w:b w:val="0"/>
            <w:i/>
            <w:strike w:val="0"/>
            <w:noProof w:val="0"/>
            <w:color w:val="0077CC"/>
            <w:position w:val="0"/>
            <w:sz w:val="20"/>
            <w:u w:val="single"/>
            <w:vertAlign w:val="baseline"/>
          </w:rPr>
          <w:t>§ 212(c)</w:t>
        </w:r>
      </w:hyperlink>
      <w:r>
        <w:rPr>
          <w:rFonts w:ascii="arial" w:eastAsia="arial" w:hAnsi="arial" w:cs="arial"/>
          <w:b w:val="0"/>
          <w:i w:val="0"/>
          <w:strike w:val="0"/>
          <w:noProof w:val="0"/>
          <w:color w:val="000000"/>
          <w:position w:val="0"/>
          <w:sz w:val="20"/>
          <w:u w:val="none"/>
          <w:vertAlign w:val="baseline"/>
        </w:rPr>
        <w:t xml:space="preserve"> relief at the time of their plea under the law then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in effect." </w:t>
      </w:r>
      <w:bookmarkStart w:id="87" w:name="Bookmark_I4W67K0T0K1MNJ3930000400"/>
      <w:bookmarkEnd w:id="87"/>
      <w:hyperlink r:id="rId43" w:history="1">
        <w:r>
          <w:rPr>
            <w:rFonts w:ascii="arial" w:eastAsia="arial" w:hAnsi="arial" w:cs="arial"/>
            <w:b w:val="0"/>
            <w:i/>
            <w:strike w:val="0"/>
            <w:noProof w:val="0"/>
            <w:color w:val="0077CC"/>
            <w:position w:val="0"/>
            <w:sz w:val="20"/>
            <w:u w:val="single"/>
            <w:vertAlign w:val="baseline"/>
          </w:rPr>
          <w:t>St. Cyr,</w:t>
        </w:r>
      </w:hyperlink>
      <w:hyperlink r:id="rId43" w:history="1">
        <w:r>
          <w:rPr>
            <w:rFonts w:ascii="arial" w:eastAsia="arial" w:hAnsi="arial" w:cs="arial"/>
            <w:b w:val="0"/>
            <w:i/>
            <w:strike w:val="0"/>
            <w:noProof w:val="0"/>
            <w:color w:val="0077CC"/>
            <w:position w:val="0"/>
            <w:sz w:val="20"/>
            <w:u w:val="single"/>
            <w:vertAlign w:val="baseline"/>
          </w:rPr>
          <w:t xml:space="preserve"> 533 U.S. at 326</w:t>
        </w:r>
      </w:hyperlink>
      <w:r>
        <w:rPr>
          <w:rFonts w:ascii="arial" w:eastAsia="arial" w:hAnsi="arial" w:cs="arial"/>
          <w:b w:val="0"/>
          <w:i w:val="0"/>
          <w:strike w:val="0"/>
          <w:noProof w:val="0"/>
          <w:color w:val="000000"/>
          <w:position w:val="0"/>
          <w:sz w:val="20"/>
          <w:u w:val="none"/>
          <w:vertAlign w:val="baseline"/>
        </w:rPr>
        <w:t xml:space="preserve">. The Court reasoned that there was "nothing in IIRIRA unmistakably indicating that Congress considered the question whether to apply its repeal of </w:t>
      </w:r>
      <w:hyperlink r:id="rId20" w:history="1">
        <w:r>
          <w:rPr>
            <w:rFonts w:ascii="arial" w:eastAsia="arial" w:hAnsi="arial" w:cs="arial"/>
            <w:b w:val="0"/>
            <w:i/>
            <w:strike w:val="0"/>
            <w:noProof w:val="0"/>
            <w:color w:val="0077CC"/>
            <w:position w:val="0"/>
            <w:sz w:val="20"/>
            <w:u w:val="single"/>
            <w:vertAlign w:val="baseline"/>
          </w:rPr>
          <w:t>§ 212(c)</w:t>
        </w:r>
      </w:hyperlink>
      <w:r>
        <w:rPr>
          <w:rFonts w:ascii="arial" w:eastAsia="arial" w:hAnsi="arial" w:cs="arial"/>
          <w:b w:val="0"/>
          <w:i w:val="0"/>
          <w:strike w:val="0"/>
          <w:noProof w:val="0"/>
          <w:color w:val="000000"/>
          <w:position w:val="0"/>
          <w:sz w:val="20"/>
          <w:u w:val="none"/>
          <w:vertAlign w:val="baseline"/>
        </w:rPr>
        <w:t xml:space="preserve"> retroactively to such aliens."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stated that:</w:t>
      </w:r>
    </w:p>
    <w:p>
      <w:pPr>
        <w:keepNext w:val="0"/>
        <w:spacing w:before="240" w:after="0" w:line="260" w:lineRule="atLeast"/>
        <w:ind w:left="400" w:right="0" w:firstLine="0"/>
        <w:jc w:val="both"/>
      </w:pPr>
      <w:bookmarkStart w:id="88" w:name="Bookmark_para_16"/>
      <w:bookmarkEnd w:id="88"/>
      <w:r>
        <w:rPr>
          <w:rFonts w:ascii="arial" w:eastAsia="arial" w:hAnsi="arial" w:cs="arial"/>
          <w:b w:val="0"/>
          <w:i w:val="0"/>
          <w:strike w:val="0"/>
          <w:noProof w:val="0"/>
          <w:color w:val="000000"/>
          <w:position w:val="0"/>
          <w:sz w:val="20"/>
          <w:u w:val="none"/>
          <w:vertAlign w:val="baseline"/>
        </w:rPr>
        <w:t xml:space="preserve">There can be little doubt that, as a general matter, alien defendants considering whether to enter into a plea agreement are acutely aware of the immigration consequences of their convictions. </w:t>
      </w:r>
      <w:bookmarkStart w:id="89" w:name="Bookmark_I4W67K0T0K1MNJ3CT0000400"/>
      <w:bookmarkEnd w:id="89"/>
      <w:r>
        <w:rPr>
          <w:rFonts w:ascii="arial" w:eastAsia="arial" w:hAnsi="arial" w:cs="arial"/>
          <w:b w:val="0"/>
          <w:i w:val="0"/>
          <w:strike w:val="0"/>
          <w:noProof w:val="0"/>
          <w:color w:val="000000"/>
          <w:position w:val="0"/>
          <w:sz w:val="20"/>
          <w:u w:val="none"/>
          <w:vertAlign w:val="baseline"/>
        </w:rPr>
        <w:t xml:space="preserve">Given the frequency with which </w:t>
      </w:r>
      <w:hyperlink r:id="rId20" w:history="1">
        <w:r>
          <w:rPr>
            <w:rFonts w:ascii="arial" w:eastAsia="arial" w:hAnsi="arial" w:cs="arial"/>
            <w:b w:val="0"/>
            <w:i/>
            <w:strike w:val="0"/>
            <w:noProof w:val="0"/>
            <w:color w:val="0077CC"/>
            <w:position w:val="0"/>
            <w:sz w:val="20"/>
            <w:u w:val="single"/>
            <w:vertAlign w:val="baseline"/>
          </w:rPr>
          <w:t>§ 212(c)</w:t>
        </w:r>
      </w:hyperlink>
      <w:r>
        <w:rPr>
          <w:rFonts w:ascii="arial" w:eastAsia="arial" w:hAnsi="arial" w:cs="arial"/>
          <w:b w:val="0"/>
          <w:i w:val="0"/>
          <w:strike w:val="0"/>
          <w:noProof w:val="0"/>
          <w:color w:val="000000"/>
          <w:position w:val="0"/>
          <w:sz w:val="20"/>
          <w:u w:val="none"/>
          <w:vertAlign w:val="baseline"/>
        </w:rPr>
        <w:t xml:space="preserve"> relief was granted in the years leading up to . . . [the] IIRIRA, preserving the possibility of such relief would have been one of the principal benefits sought by defendants deciding whether to accept a plea offer or instead to proceed to trial.</w:t>
      </w:r>
    </w:p>
    <w:p>
      <w:pPr>
        <w:keepNext w:val="0"/>
        <w:spacing w:before="240" w:after="0" w:line="260" w:lineRule="atLeast"/>
        <w:ind w:left="0" w:right="0" w:firstLine="0"/>
        <w:jc w:val="both"/>
      </w:pPr>
      <w:bookmarkStart w:id="90" w:name="Bookmark_I4W67K0T0K1MNJ3CT0000400_2"/>
      <w:bookmarkEnd w:id="90"/>
      <w:bookmarkStart w:id="91" w:name="Bookmark_I4W67K0T0K1MNJ3CW0000400"/>
      <w:bookmarkEnd w:id="91"/>
      <w:bookmarkStart w:id="92" w:name="Bookmark_I4W67K0T0K1MNJ3950000400"/>
      <w:bookmarkEnd w:id="92"/>
      <w:hyperlink r:id="rId43" w:history="1">
        <w:r>
          <w:rPr>
            <w:rFonts w:ascii="arial" w:eastAsia="arial" w:hAnsi="arial" w:cs="arial"/>
            <w:b w:val="0"/>
            <w:i/>
            <w:strike w:val="0"/>
            <w:color w:val="0077CC"/>
            <w:sz w:val="20"/>
            <w:u w:val="single"/>
            <w:vertAlign w:val="baseline"/>
          </w:rPr>
          <w:t>Id.</w:t>
        </w:r>
      </w:hyperlink>
      <w:hyperlink r:id="rId43" w:history="1">
        <w:r>
          <w:rPr>
            <w:rFonts w:ascii="arial" w:eastAsia="arial" w:hAnsi="arial" w:cs="arial"/>
            <w:b w:val="0"/>
            <w:i/>
            <w:strike w:val="0"/>
            <w:color w:val="0077CC"/>
            <w:sz w:val="20"/>
            <w:u w:val="single"/>
            <w:vertAlign w:val="baseline"/>
          </w:rPr>
          <w:t xml:space="preserve"> at 322-23</w:t>
        </w:r>
      </w:hyperlink>
      <w:r>
        <w:rPr>
          <w:rFonts w:ascii="arial" w:eastAsia="arial" w:hAnsi="arial" w:cs="arial"/>
          <w:b w:val="0"/>
          <w:i w:val="0"/>
          <w:strike w:val="0"/>
          <w:noProof w:val="0"/>
          <w:color w:val="000000"/>
          <w:position w:val="0"/>
          <w:sz w:val="20"/>
          <w:u w:val="none"/>
          <w:vertAlign w:val="baseline"/>
        </w:rPr>
        <w:t xml:space="preserve"> (internal citations and footnotes omitted). </w:t>
      </w:r>
      <w:bookmarkStart w:id="93" w:name="Bookmark_I4W67K0T0K1MNJ3CW0000400_2"/>
      <w:bookmarkEnd w:id="93"/>
      <w:r>
        <w:rPr>
          <w:rFonts w:ascii="arial" w:eastAsia="arial" w:hAnsi="arial" w:cs="arial"/>
          <w:b w:val="0"/>
          <w:i/>
          <w:strike w:val="0"/>
          <w:noProof w:val="0"/>
          <w:color w:val="000000"/>
          <w:position w:val="0"/>
          <w:sz w:val="20"/>
          <w:u w:val="none"/>
          <w:vertAlign w:val="baseline"/>
        </w:rPr>
        <w:t>St. Cyr</w:t>
      </w:r>
      <w:r>
        <w:rPr>
          <w:rFonts w:ascii="arial" w:eastAsia="arial" w:hAnsi="arial" w:cs="arial"/>
          <w:b w:val="0"/>
          <w:i w:val="0"/>
          <w:strike w:val="0"/>
          <w:noProof w:val="0"/>
          <w:color w:val="000000"/>
          <w:position w:val="0"/>
          <w:sz w:val="20"/>
          <w:u w:val="none"/>
          <w:vertAlign w:val="baseline"/>
        </w:rPr>
        <w:t xml:space="preserve"> never mentioned a requirement of comparable grounds to a statutory counterpart of </w:t>
      </w:r>
      <w:hyperlink r:id="rId20" w:history="1">
        <w:r>
          <w:rPr>
            <w:rFonts w:ascii="arial" w:eastAsia="arial" w:hAnsi="arial" w:cs="arial"/>
            <w:b w:val="0"/>
            <w:i/>
            <w:strike w:val="0"/>
            <w:noProof w:val="0"/>
            <w:color w:val="0077CC"/>
            <w:position w:val="0"/>
            <w:sz w:val="20"/>
            <w:u w:val="single"/>
            <w:vertAlign w:val="baseline"/>
          </w:rPr>
          <w:t>§ 212(a)</w:t>
        </w:r>
      </w:hyperlink>
      <w:r>
        <w:rPr>
          <w:rFonts w:ascii="arial" w:eastAsia="arial" w:hAnsi="arial" w:cs="arial"/>
          <w:b w:val="0"/>
          <w:i w:val="0"/>
          <w:strike w:val="0"/>
          <w:noProof w:val="0"/>
          <w:color w:val="000000"/>
          <w:position w:val="0"/>
          <w:sz w:val="20"/>
          <w:u w:val="none"/>
          <w:vertAlign w:val="baseline"/>
        </w:rPr>
        <w:t xml:space="preserve"> as being necessary for former </w:t>
      </w:r>
      <w:hyperlink r:id="rId20" w:history="1">
        <w:r>
          <w:rPr>
            <w:rFonts w:ascii="arial" w:eastAsia="arial" w:hAnsi="arial" w:cs="arial"/>
            <w:b w:val="0"/>
            <w:i/>
            <w:strike w:val="0"/>
            <w:noProof w:val="0"/>
            <w:color w:val="0077CC"/>
            <w:position w:val="0"/>
            <w:sz w:val="20"/>
            <w:u w:val="single"/>
            <w:vertAlign w:val="baseline"/>
          </w:rPr>
          <w:t>§ 212(c)</w:t>
        </w:r>
      </w:hyperlink>
      <w:r>
        <w:rPr>
          <w:rFonts w:ascii="arial" w:eastAsia="arial" w:hAnsi="arial" w:cs="arial"/>
          <w:b w:val="0"/>
          <w:i w:val="0"/>
          <w:strike w:val="0"/>
          <w:noProof w:val="0"/>
          <w:color w:val="000000"/>
          <w:position w:val="0"/>
          <w:sz w:val="20"/>
          <w:u w:val="none"/>
          <w:vertAlign w:val="baseline"/>
        </w:rPr>
        <w:t xml:space="preserve"> relief. </w:t>
      </w:r>
      <w:r>
        <w:rPr>
          <w:rFonts w:ascii="arial" w:eastAsia="arial" w:hAnsi="arial" w:cs="arial"/>
          <w:b w:val="0"/>
          <w:i/>
          <w:strike w:val="0"/>
          <w:noProof w:val="0"/>
          <w:color w:val="000000"/>
          <w:position w:val="0"/>
          <w:sz w:val="20"/>
          <w:u w:val="none"/>
          <w:vertAlign w:val="baseline"/>
        </w:rPr>
        <w:t xml:space="preserve">See </w:t>
      </w:r>
      <w:bookmarkStart w:id="94" w:name="Bookmark_I4W67K0T0K1MNJ3CV0000400"/>
      <w:bookmarkEnd w:id="94"/>
      <w:hyperlink r:id="rId44" w:history="1">
        <w:r>
          <w:rPr>
            <w:rFonts w:ascii="arial" w:eastAsia="arial" w:hAnsi="arial" w:cs="arial"/>
            <w:b w:val="0"/>
            <w:i/>
            <w:strike w:val="0"/>
            <w:noProof w:val="0"/>
            <w:color w:val="0077CC"/>
            <w:position w:val="0"/>
            <w:sz w:val="20"/>
            <w:u w:val="single"/>
            <w:vertAlign w:val="baseline"/>
          </w:rPr>
          <w:t>Vo v. Gonzales,</w:t>
        </w:r>
      </w:hyperlink>
      <w:hyperlink r:id="rId44" w:history="1">
        <w:r>
          <w:rPr>
            <w:rFonts w:ascii="arial" w:eastAsia="arial" w:hAnsi="arial" w:cs="arial"/>
            <w:b w:val="0"/>
            <w:i/>
            <w:strike w:val="0"/>
            <w:noProof w:val="0"/>
            <w:color w:val="0077CC"/>
            <w:position w:val="0"/>
            <w:sz w:val="20"/>
            <w:u w:val="single"/>
            <w:vertAlign w:val="baseline"/>
          </w:rPr>
          <w:t xml:space="preserve"> 482 F.3d 363, 367 (5th Cir.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5" w:name="Bookmark_para_17"/>
      <w:bookmarkEnd w:id="95"/>
      <w:bookmarkStart w:id="96" w:name="Bookmark_I4W67K0T0K1MNJ3CY0000400"/>
      <w:bookmarkEnd w:id="96"/>
      <w:r>
        <w:rPr>
          <w:rFonts w:ascii="arial" w:eastAsia="arial" w:hAnsi="arial" w:cs="arial"/>
          <w:b w:val="0"/>
          <w:i w:val="0"/>
          <w:strike w:val="0"/>
          <w:noProof w:val="0"/>
          <w:color w:val="000000"/>
          <w:position w:val="0"/>
          <w:sz w:val="20"/>
          <w:u w:val="none"/>
          <w:vertAlign w:val="baseline"/>
        </w:rPr>
        <w:t xml:space="preserve">The BIA subsequently promulgated </w:t>
      </w:r>
      <w:bookmarkStart w:id="97" w:name="Bookmark_LNHNREFclscc10"/>
      <w:bookmarkEnd w:id="97"/>
      <w:hyperlink r:id="rId45"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4"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8 C.F.R. § 1212.3(f)(5)</w:t>
        </w:r>
      </w:hyperlink>
      <w:r>
        <w:rPr>
          <w:rFonts w:ascii="arial" w:eastAsia="arial" w:hAnsi="arial" w:cs="arial"/>
          <w:b w:val="0"/>
          <w:i w:val="0"/>
          <w:strike w:val="0"/>
          <w:noProof w:val="0"/>
          <w:color w:val="000000"/>
          <w:position w:val="0"/>
          <w:sz w:val="20"/>
          <w:u w:val="none"/>
          <w:vertAlign w:val="baseline"/>
        </w:rPr>
        <w:t xml:space="preserve">, which provides that an application for former </w:t>
      </w:r>
      <w:hyperlink r:id="rId20" w:history="1">
        <w:r>
          <w:rPr>
            <w:rFonts w:ascii="arial" w:eastAsia="arial" w:hAnsi="arial" w:cs="arial"/>
            <w:b w:val="0"/>
            <w:i/>
            <w:strike w:val="0"/>
            <w:noProof w:val="0"/>
            <w:color w:val="0077CC"/>
            <w:position w:val="0"/>
            <w:sz w:val="20"/>
            <w:u w:val="single"/>
            <w:vertAlign w:val="baseline"/>
          </w:rPr>
          <w:t>INA § 212(c)</w:t>
        </w:r>
      </w:hyperlink>
      <w:r>
        <w:rPr>
          <w:rFonts w:ascii="arial" w:eastAsia="arial" w:hAnsi="arial" w:cs="arial"/>
          <w:b w:val="0"/>
          <w:i w:val="0"/>
          <w:strike w:val="0"/>
          <w:noProof w:val="0"/>
          <w:color w:val="000000"/>
          <w:position w:val="0"/>
          <w:sz w:val="20"/>
          <w:u w:val="none"/>
          <w:vertAlign w:val="baseline"/>
        </w:rPr>
        <w:t xml:space="preserve"> relief "shall be denied if: . . . [t]he alien is deportable . . . or removable . . . on a ground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which does not have a statutory counterpart in </w:t>
      </w:r>
      <w:hyperlink r:id="rId20" w:history="1">
        <w:r>
          <w:rPr>
            <w:rFonts w:ascii="arial" w:eastAsia="arial" w:hAnsi="arial" w:cs="arial"/>
            <w:b w:val="0"/>
            <w:i/>
            <w:strike w:val="0"/>
            <w:noProof w:val="0"/>
            <w:color w:val="0077CC"/>
            <w:position w:val="0"/>
            <w:sz w:val="20"/>
            <w:u w:val="single"/>
            <w:vertAlign w:val="baseline"/>
          </w:rPr>
          <w:t>section 212</w:t>
        </w:r>
      </w:hyperlink>
      <w:r>
        <w:rPr>
          <w:rFonts w:ascii="arial" w:eastAsia="arial" w:hAnsi="arial" w:cs="arial"/>
          <w:b w:val="0"/>
          <w:i w:val="0"/>
          <w:strike w:val="0"/>
          <w:noProof w:val="0"/>
          <w:color w:val="000000"/>
          <w:position w:val="0"/>
          <w:sz w:val="20"/>
          <w:u w:val="none"/>
          <w:vertAlign w:val="baseline"/>
        </w:rPr>
        <w:t xml:space="preserve"> of the Act." In so doing, the BIA codified a comparability grounds requirement that it had "long required" in its adjudications. </w:t>
      </w:r>
      <w:bookmarkStart w:id="98" w:name="Bookmark_I4W67K0T0K1MNJ3DR0000400"/>
      <w:bookmarkEnd w:id="98"/>
      <w:r>
        <w:rPr>
          <w:rFonts w:ascii="arial" w:eastAsia="arial" w:hAnsi="arial" w:cs="arial"/>
          <w:b w:val="0"/>
          <w:i/>
          <w:strike w:val="0"/>
          <w:noProof w:val="0"/>
          <w:color w:val="000000"/>
          <w:position w:val="0"/>
          <w:sz w:val="20"/>
          <w:u w:val="none"/>
          <w:vertAlign w:val="baseline"/>
        </w:rPr>
        <w:t xml:space="preserve">See </w:t>
      </w:r>
      <w:bookmarkStart w:id="99" w:name="Bookmark_I4W67K0T0K1MNJ3CX0000400"/>
      <w:bookmarkEnd w:id="99"/>
      <w:hyperlink r:id="rId44" w:history="1">
        <w:r>
          <w:rPr>
            <w:rFonts w:ascii="arial" w:eastAsia="arial" w:hAnsi="arial" w:cs="arial"/>
            <w:b w:val="0"/>
            <w:i/>
            <w:strike w:val="0"/>
            <w:noProof w:val="0"/>
            <w:color w:val="0077CC"/>
            <w:position w:val="0"/>
            <w:sz w:val="20"/>
            <w:u w:val="single"/>
            <w:vertAlign w:val="baseline"/>
          </w:rPr>
          <w:t>Vo,</w:t>
        </w:r>
      </w:hyperlink>
      <w:hyperlink r:id="rId44" w:history="1">
        <w:r>
          <w:rPr>
            <w:rFonts w:ascii="arial" w:eastAsia="arial" w:hAnsi="arial" w:cs="arial"/>
            <w:b w:val="0"/>
            <w:i/>
            <w:strike w:val="0"/>
            <w:noProof w:val="0"/>
            <w:color w:val="0077CC"/>
            <w:position w:val="0"/>
            <w:sz w:val="20"/>
            <w:u w:val="single"/>
            <w:vertAlign w:val="baseline"/>
          </w:rPr>
          <w:t xml:space="preserve"> 482 F.3d at 370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e.g., </w:t>
      </w:r>
      <w:hyperlink r:id="rId46" w:history="1">
        <w:r>
          <w:rPr>
            <w:rFonts w:ascii="arial" w:eastAsia="arial" w:hAnsi="arial" w:cs="arial"/>
            <w:b w:val="0"/>
            <w:i/>
            <w:strike w:val="0"/>
            <w:noProof w:val="0"/>
            <w:color w:val="0077CC"/>
            <w:position w:val="0"/>
            <w:sz w:val="20"/>
            <w:u w:val="single"/>
            <w:vertAlign w:val="baseline"/>
          </w:rPr>
          <w:t>In re Blake,</w:t>
        </w:r>
      </w:hyperlink>
      <w:hyperlink r:id="rId46" w:history="1">
        <w:r>
          <w:rPr>
            <w:rFonts w:ascii="arial" w:eastAsia="arial" w:hAnsi="arial" w:cs="arial"/>
            <w:b w:val="0"/>
            <w:i/>
            <w:strike w:val="0"/>
            <w:noProof w:val="0"/>
            <w:color w:val="0077CC"/>
            <w:position w:val="0"/>
            <w:sz w:val="20"/>
            <w:u w:val="single"/>
            <w:vertAlign w:val="baseline"/>
          </w:rPr>
          <w:t xml:space="preserve"> 23 I. &amp; N. Dec. 722, 729</w:t>
        </w:r>
      </w:hyperlink>
      <w:r>
        <w:rPr>
          <w:rFonts w:ascii="arial" w:eastAsia="arial" w:hAnsi="arial" w:cs="arial"/>
          <w:b w:val="0"/>
          <w:i w:val="0"/>
          <w:strike w:val="0"/>
          <w:noProof w:val="0"/>
          <w:color w:val="000000"/>
          <w:position w:val="0"/>
          <w:sz w:val="20"/>
          <w:u w:val="none"/>
          <w:vertAlign w:val="baseline"/>
        </w:rPr>
        <w:t xml:space="preserve"> (BIA 2005) ("As the respondent has not identified a ground of inadmissibility substantially equivalent to the 'sexual abuse of a minor' category of </w:t>
      </w:r>
      <w:r>
        <w:rPr>
          <w:rFonts w:ascii="arial" w:eastAsia="arial" w:hAnsi="arial" w:cs="arial"/>
          <w:b/>
          <w:i w:val="0"/>
          <w:strike w:val="0"/>
          <w:noProof w:val="0"/>
          <w:color w:val="000000"/>
          <w:position w:val="0"/>
          <w:sz w:val="20"/>
          <w:u w:val="none"/>
          <w:vertAlign w:val="baseline"/>
        </w:rPr>
        <w:t> [*257] </w:t>
      </w:r>
      <w:r>
        <w:rPr>
          <w:rFonts w:ascii="arial" w:eastAsia="arial" w:hAnsi="arial" w:cs="arial"/>
          <w:b w:val="0"/>
          <w:i w:val="0"/>
          <w:strike w:val="0"/>
          <w:noProof w:val="0"/>
          <w:color w:val="000000"/>
          <w:position w:val="0"/>
          <w:sz w:val="20"/>
          <w:u w:val="none"/>
          <w:vertAlign w:val="baseline"/>
        </w:rPr>
        <w:t xml:space="preserve"> aggravated felony offenses, he is ineligible for a </w:t>
      </w:r>
      <w:hyperlink r:id="rId20" w:history="1">
        <w:r>
          <w:rPr>
            <w:rFonts w:ascii="arial" w:eastAsia="arial" w:hAnsi="arial" w:cs="arial"/>
            <w:b w:val="0"/>
            <w:i/>
            <w:strike w:val="0"/>
            <w:noProof w:val="0"/>
            <w:color w:val="0077CC"/>
            <w:position w:val="0"/>
            <w:sz w:val="20"/>
            <w:u w:val="single"/>
            <w:vertAlign w:val="baseline"/>
          </w:rPr>
          <w:t>section 212(c)</w:t>
        </w:r>
      </w:hyperlink>
      <w:r>
        <w:rPr>
          <w:rFonts w:ascii="arial" w:eastAsia="arial" w:hAnsi="arial" w:cs="arial"/>
          <w:b w:val="0"/>
          <w:i w:val="0"/>
          <w:strike w:val="0"/>
          <w:noProof w:val="0"/>
          <w:color w:val="000000"/>
          <w:position w:val="0"/>
          <w:sz w:val="20"/>
          <w:u w:val="none"/>
          <w:vertAlign w:val="baseline"/>
        </w:rPr>
        <w:t xml:space="preserve"> waiver."); </w:t>
      </w:r>
      <w:hyperlink r:id="rId47" w:history="1">
        <w:r>
          <w:rPr>
            <w:rFonts w:ascii="arial" w:eastAsia="arial" w:hAnsi="arial" w:cs="arial"/>
            <w:b w:val="0"/>
            <w:i/>
            <w:strike w:val="0"/>
            <w:noProof w:val="0"/>
            <w:color w:val="0077CC"/>
            <w:position w:val="0"/>
            <w:sz w:val="20"/>
            <w:u w:val="single"/>
            <w:vertAlign w:val="baseline"/>
          </w:rPr>
          <w:t>In re Meza,</w:t>
        </w:r>
      </w:hyperlink>
      <w:hyperlink r:id="rId47" w:history="1">
        <w:r>
          <w:rPr>
            <w:rFonts w:ascii="arial" w:eastAsia="arial" w:hAnsi="arial" w:cs="arial"/>
            <w:b w:val="0"/>
            <w:i/>
            <w:strike w:val="0"/>
            <w:noProof w:val="0"/>
            <w:color w:val="0077CC"/>
            <w:position w:val="0"/>
            <w:sz w:val="20"/>
            <w:u w:val="single"/>
            <w:vertAlign w:val="baseline"/>
          </w:rPr>
          <w:t xml:space="preserve"> 20 I. &amp; N. Dec. 257, 258</w:t>
        </w:r>
      </w:hyperlink>
      <w:r>
        <w:rPr>
          <w:rFonts w:ascii="arial" w:eastAsia="arial" w:hAnsi="arial" w:cs="arial"/>
          <w:b w:val="0"/>
          <w:i w:val="0"/>
          <w:strike w:val="0"/>
          <w:noProof w:val="0"/>
          <w:color w:val="000000"/>
          <w:position w:val="0"/>
          <w:sz w:val="20"/>
          <w:u w:val="none"/>
          <w:vertAlign w:val="baseline"/>
        </w:rPr>
        <w:t xml:space="preserve"> (BIA 1991) (comparing the specific category of trafficking any controlled substance, not the mere words "aggravated felony"); </w:t>
      </w:r>
      <w:hyperlink r:id="rId48" w:history="1">
        <w:r>
          <w:rPr>
            <w:rFonts w:ascii="arial" w:eastAsia="arial" w:hAnsi="arial" w:cs="arial"/>
            <w:b w:val="0"/>
            <w:i/>
            <w:strike w:val="0"/>
            <w:noProof w:val="0"/>
            <w:color w:val="0077CC"/>
            <w:position w:val="0"/>
            <w:sz w:val="20"/>
            <w:u w:val="single"/>
            <w:vertAlign w:val="baseline"/>
          </w:rPr>
          <w:t>In re Wadud,</w:t>
        </w:r>
      </w:hyperlink>
      <w:hyperlink r:id="rId48" w:history="1">
        <w:r>
          <w:rPr>
            <w:rFonts w:ascii="arial" w:eastAsia="arial" w:hAnsi="arial" w:cs="arial"/>
            <w:b w:val="0"/>
            <w:i/>
            <w:strike w:val="0"/>
            <w:noProof w:val="0"/>
            <w:color w:val="0077CC"/>
            <w:position w:val="0"/>
            <w:sz w:val="20"/>
            <w:u w:val="single"/>
            <w:vertAlign w:val="baseline"/>
          </w:rPr>
          <w:t xml:space="preserve"> 19 I. &amp; N. Dec. 182, 185-86</w:t>
        </w:r>
      </w:hyperlink>
      <w:r>
        <w:rPr>
          <w:rFonts w:ascii="arial" w:eastAsia="arial" w:hAnsi="arial" w:cs="arial"/>
          <w:b w:val="0"/>
          <w:i w:val="0"/>
          <w:strike w:val="0"/>
          <w:noProof w:val="0"/>
          <w:color w:val="000000"/>
          <w:position w:val="0"/>
          <w:sz w:val="20"/>
          <w:u w:val="none"/>
          <w:vertAlign w:val="baseline"/>
        </w:rPr>
        <w:t xml:space="preserve"> (BIA 1984) ("[W]e hold that deportability under </w:t>
      </w:r>
      <w:hyperlink r:id="rId49" w:history="1">
        <w:r>
          <w:rPr>
            <w:rFonts w:ascii="arial" w:eastAsia="arial" w:hAnsi="arial" w:cs="arial"/>
            <w:b w:val="0"/>
            <w:i/>
            <w:strike w:val="0"/>
            <w:noProof w:val="0"/>
            <w:color w:val="0077CC"/>
            <w:position w:val="0"/>
            <w:sz w:val="20"/>
            <w:u w:val="single"/>
            <w:vertAlign w:val="baseline"/>
          </w:rPr>
          <w:t>section 241(a)(5)</w:t>
        </w:r>
      </w:hyperlink>
      <w:r>
        <w:rPr>
          <w:rFonts w:ascii="arial" w:eastAsia="arial" w:hAnsi="arial" w:cs="arial"/>
          <w:b w:val="0"/>
          <w:i w:val="0"/>
          <w:strike w:val="0"/>
          <w:noProof w:val="0"/>
          <w:color w:val="000000"/>
          <w:position w:val="0"/>
          <w:sz w:val="20"/>
          <w:u w:val="none"/>
          <w:vertAlign w:val="baseline"/>
        </w:rPr>
        <w:t xml:space="preserve"> of the Act cannot be waived by </w:t>
      </w:r>
      <w:hyperlink r:id="rId20" w:history="1">
        <w:r>
          <w:rPr>
            <w:rFonts w:ascii="arial" w:eastAsia="arial" w:hAnsi="arial" w:cs="arial"/>
            <w:b w:val="0"/>
            <w:i/>
            <w:strike w:val="0"/>
            <w:noProof w:val="0"/>
            <w:color w:val="0077CC"/>
            <w:position w:val="0"/>
            <w:sz w:val="20"/>
            <w:u w:val="single"/>
            <w:vertAlign w:val="baseline"/>
          </w:rPr>
          <w:t>section 212(c)</w:t>
        </w:r>
      </w:hyperlink>
      <w:r>
        <w:rPr>
          <w:rFonts w:ascii="arial" w:eastAsia="arial" w:hAnsi="arial" w:cs="arial"/>
          <w:b w:val="0"/>
          <w:i w:val="0"/>
          <w:strike w:val="0"/>
          <w:noProof w:val="0"/>
          <w:color w:val="000000"/>
          <w:position w:val="0"/>
          <w:sz w:val="20"/>
          <w:u w:val="none"/>
          <w:vertAlign w:val="baseline"/>
        </w:rPr>
        <w:t xml:space="preserve"> because no analogous ground of inadmissibility is enumerated in </w:t>
      </w:r>
      <w:hyperlink r:id="rId20" w:history="1">
        <w:r>
          <w:rPr>
            <w:rFonts w:ascii="arial" w:eastAsia="arial" w:hAnsi="arial" w:cs="arial"/>
            <w:b w:val="0"/>
            <w:i/>
            <w:strike w:val="0"/>
            <w:noProof w:val="0"/>
            <w:color w:val="0077CC"/>
            <w:position w:val="0"/>
            <w:sz w:val="20"/>
            <w:u w:val="single"/>
            <w:vertAlign w:val="baseline"/>
          </w:rPr>
          <w:t>section 212(a)</w:t>
        </w:r>
      </w:hyperlink>
      <w:r>
        <w:rPr>
          <w:rFonts w:ascii="arial" w:eastAsia="arial" w:hAnsi="arial" w:cs="arial"/>
          <w:b w:val="0"/>
          <w:i w:val="0"/>
          <w:strike w:val="0"/>
          <w:noProof w:val="0"/>
          <w:color w:val="000000"/>
          <w:position w:val="0"/>
          <w:sz w:val="20"/>
          <w:u w:val="none"/>
          <w:vertAlign w:val="baseline"/>
        </w:rPr>
        <w:t xml:space="preserve"> of the Act."); </w:t>
      </w:r>
      <w:hyperlink r:id="rId50" w:history="1">
        <w:r>
          <w:rPr>
            <w:rFonts w:ascii="arial" w:eastAsia="arial" w:hAnsi="arial" w:cs="arial"/>
            <w:b w:val="0"/>
            <w:i/>
            <w:strike w:val="0"/>
            <w:noProof w:val="0"/>
            <w:color w:val="0077CC"/>
            <w:position w:val="0"/>
            <w:sz w:val="20"/>
            <w:u w:val="single"/>
            <w:vertAlign w:val="baseline"/>
          </w:rPr>
          <w:t>In re Granados,</w:t>
        </w:r>
      </w:hyperlink>
      <w:hyperlink r:id="rId50" w:history="1">
        <w:r>
          <w:rPr>
            <w:rFonts w:ascii="arial" w:eastAsia="arial" w:hAnsi="arial" w:cs="arial"/>
            <w:b w:val="0"/>
            <w:i/>
            <w:strike w:val="0"/>
            <w:noProof w:val="0"/>
            <w:color w:val="0077CC"/>
            <w:position w:val="0"/>
            <w:sz w:val="20"/>
            <w:u w:val="single"/>
            <w:vertAlign w:val="baseline"/>
          </w:rPr>
          <w:t xml:space="preserve"> 16 I. &amp; N. Dec. 726, 728</w:t>
        </w:r>
      </w:hyperlink>
      <w:r>
        <w:rPr>
          <w:rFonts w:ascii="arial" w:eastAsia="arial" w:hAnsi="arial" w:cs="arial"/>
          <w:b w:val="0"/>
          <w:i w:val="0"/>
          <w:strike w:val="0"/>
          <w:noProof w:val="0"/>
          <w:color w:val="000000"/>
          <w:position w:val="0"/>
          <w:sz w:val="20"/>
          <w:u w:val="none"/>
          <w:vertAlign w:val="baseline"/>
        </w:rPr>
        <w:t xml:space="preserve"> (BIA 1979) ("Conviction for possession of a concealed sawed-off shotgun is not a specified </w:t>
      </w:r>
      <w:hyperlink r:id="rId20" w:history="1">
        <w:r>
          <w:rPr>
            <w:rFonts w:ascii="arial" w:eastAsia="arial" w:hAnsi="arial" w:cs="arial"/>
            <w:b w:val="0"/>
            <w:i/>
            <w:strike w:val="0"/>
            <w:noProof w:val="0"/>
            <w:color w:val="0077CC"/>
            <w:position w:val="0"/>
            <w:sz w:val="20"/>
            <w:u w:val="single"/>
            <w:vertAlign w:val="baseline"/>
          </w:rPr>
          <w:t>section 212(a)</w:t>
        </w:r>
      </w:hyperlink>
      <w:r>
        <w:rPr>
          <w:rFonts w:ascii="arial" w:eastAsia="arial" w:hAnsi="arial" w:cs="arial"/>
          <w:b w:val="0"/>
          <w:i w:val="0"/>
          <w:strike w:val="0"/>
          <w:noProof w:val="0"/>
          <w:color w:val="000000"/>
          <w:position w:val="0"/>
          <w:sz w:val="20"/>
          <w:u w:val="none"/>
          <w:vertAlign w:val="baseline"/>
        </w:rPr>
        <w:t xml:space="preserve"> ground of excludability, nor a crime involving moral turpitude that would render the respondent excludable under </w:t>
      </w:r>
      <w:hyperlink r:id="rId20" w:history="1">
        <w:r>
          <w:rPr>
            <w:rFonts w:ascii="arial" w:eastAsia="arial" w:hAnsi="arial" w:cs="arial"/>
            <w:b w:val="0"/>
            <w:i/>
            <w:strike w:val="0"/>
            <w:noProof w:val="0"/>
            <w:color w:val="0077CC"/>
            <w:position w:val="0"/>
            <w:sz w:val="20"/>
            <w:u w:val="single"/>
            <w:vertAlign w:val="baseline"/>
          </w:rPr>
          <w:t>section 212(a)(9)</w:t>
        </w:r>
      </w:hyperlink>
      <w:r>
        <w:rPr>
          <w:rFonts w:ascii="arial" w:eastAsia="arial" w:hAnsi="arial" w:cs="arial"/>
          <w:b w:val="0"/>
          <w:i w:val="0"/>
          <w:strike w:val="0"/>
          <w:noProof w:val="0"/>
          <w:color w:val="000000"/>
          <w:position w:val="0"/>
          <w:sz w:val="20"/>
          <w:u w:val="none"/>
          <w:vertAlign w:val="baseline"/>
        </w:rPr>
        <w:t xml:space="preserve"> of the Act."). </w:t>
      </w:r>
      <w:bookmarkStart w:id="100" w:name="Bookmark_I4W67K0T0K1MNJ3DR0000400_2"/>
      <w:bookmarkEnd w:id="100"/>
      <w:r>
        <w:rPr>
          <w:rFonts w:ascii="arial" w:eastAsia="arial" w:hAnsi="arial" w:cs="arial"/>
          <w:b w:val="0"/>
          <w:i w:val="0"/>
          <w:strike w:val="0"/>
          <w:noProof w:val="0"/>
          <w:color w:val="000000"/>
          <w:position w:val="0"/>
          <w:sz w:val="20"/>
          <w:u w:val="none"/>
          <w:vertAlign w:val="baseline"/>
        </w:rPr>
        <w:t xml:space="preserve">This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court has repeatedly affirmed the comparability requirement. </w:t>
      </w:r>
      <w:bookmarkStart w:id="101" w:name="Bookmark_I4W67K0T0K1MNJ3DP0000400"/>
      <w:bookmarkEnd w:id="101"/>
      <w:hyperlink r:id="rId44" w:history="1">
        <w:r>
          <w:rPr>
            <w:rFonts w:ascii="arial" w:eastAsia="arial" w:hAnsi="arial" w:cs="arial"/>
            <w:b w:val="0"/>
            <w:i/>
            <w:strike w:val="0"/>
            <w:noProof w:val="0"/>
            <w:color w:val="0077CC"/>
            <w:position w:val="0"/>
            <w:sz w:val="20"/>
            <w:u w:val="single"/>
            <w:vertAlign w:val="baseline"/>
          </w:rPr>
          <w:t>Vo,</w:t>
        </w:r>
      </w:hyperlink>
      <w:hyperlink r:id="rId44" w:history="1">
        <w:r>
          <w:rPr>
            <w:rFonts w:ascii="arial" w:eastAsia="arial" w:hAnsi="arial" w:cs="arial"/>
            <w:b w:val="0"/>
            <w:i/>
            <w:strike w:val="0"/>
            <w:noProof w:val="0"/>
            <w:color w:val="0077CC"/>
            <w:position w:val="0"/>
            <w:sz w:val="20"/>
            <w:u w:val="single"/>
            <w:vertAlign w:val="baseline"/>
          </w:rPr>
          <w:t xml:space="preserve"> 482 F.3d at 368</w:t>
        </w:r>
      </w:hyperlink>
      <w:r>
        <w:rPr>
          <w:rFonts w:ascii="arial" w:eastAsia="arial" w:hAnsi="arial" w:cs="arial"/>
          <w:b w:val="0"/>
          <w:i w:val="0"/>
          <w:strike w:val="0"/>
          <w:noProof w:val="0"/>
          <w:color w:val="000000"/>
          <w:position w:val="0"/>
          <w:sz w:val="20"/>
          <w:u w:val="none"/>
          <w:vertAlign w:val="baseline"/>
        </w:rPr>
        <w:t xml:space="preserve"> (citing </w:t>
      </w:r>
      <w:bookmarkStart w:id="102" w:name="Bookmark_I4W67K0T0K1MNJ3DS0000400"/>
      <w:bookmarkEnd w:id="102"/>
      <w:hyperlink r:id="rId51" w:history="1">
        <w:r>
          <w:rPr>
            <w:rFonts w:ascii="arial" w:eastAsia="arial" w:hAnsi="arial" w:cs="arial"/>
            <w:b w:val="0"/>
            <w:i/>
            <w:strike w:val="0"/>
            <w:noProof w:val="0"/>
            <w:color w:val="0077CC"/>
            <w:position w:val="0"/>
            <w:sz w:val="20"/>
            <w:u w:val="single"/>
            <w:vertAlign w:val="baseline"/>
          </w:rPr>
          <w:t>Chow v. INS,</w:t>
        </w:r>
      </w:hyperlink>
      <w:hyperlink r:id="rId51" w:history="1">
        <w:r>
          <w:rPr>
            <w:rFonts w:ascii="arial" w:eastAsia="arial" w:hAnsi="arial" w:cs="arial"/>
            <w:b w:val="0"/>
            <w:i/>
            <w:strike w:val="0"/>
            <w:noProof w:val="0"/>
            <w:color w:val="0077CC"/>
            <w:position w:val="0"/>
            <w:sz w:val="20"/>
            <w:u w:val="single"/>
            <w:vertAlign w:val="baseline"/>
          </w:rPr>
          <w:t xml:space="preserve"> 12 F.3d 34, 38 (5th Cir. 1993)</w:t>
        </w:r>
      </w:hyperlink>
      <w:r>
        <w:rPr>
          <w:rFonts w:ascii="arial" w:eastAsia="arial" w:hAnsi="arial" w:cs="arial"/>
          <w:b w:val="0"/>
          <w:i w:val="0"/>
          <w:strike w:val="0"/>
          <w:noProof w:val="0"/>
          <w:color w:val="000000"/>
          <w:position w:val="0"/>
          <w:sz w:val="20"/>
          <w:u w:val="none"/>
          <w:vertAlign w:val="baseline"/>
        </w:rPr>
        <w:t xml:space="preserve">; </w:t>
      </w:r>
      <w:bookmarkStart w:id="103" w:name="Bookmark_I4W67K0T0K1MNJ3DV0000400"/>
      <w:bookmarkEnd w:id="103"/>
      <w:hyperlink r:id="rId52" w:history="1">
        <w:r>
          <w:rPr>
            <w:rFonts w:ascii="arial" w:eastAsia="arial" w:hAnsi="arial" w:cs="arial"/>
            <w:b w:val="0"/>
            <w:i/>
            <w:strike w:val="0"/>
            <w:noProof w:val="0"/>
            <w:color w:val="0077CC"/>
            <w:position w:val="0"/>
            <w:sz w:val="20"/>
            <w:u w:val="single"/>
            <w:vertAlign w:val="baseline"/>
          </w:rPr>
          <w:t>Rodriguez v. INS,</w:t>
        </w:r>
      </w:hyperlink>
      <w:hyperlink r:id="rId52" w:history="1">
        <w:r>
          <w:rPr>
            <w:rFonts w:ascii="arial" w:eastAsia="arial" w:hAnsi="arial" w:cs="arial"/>
            <w:b w:val="0"/>
            <w:i/>
            <w:strike w:val="0"/>
            <w:noProof w:val="0"/>
            <w:color w:val="0077CC"/>
            <w:position w:val="0"/>
            <w:sz w:val="20"/>
            <w:u w:val="single"/>
            <w:vertAlign w:val="baseline"/>
          </w:rPr>
          <w:t xml:space="preserve"> 9 F.3d 408, 412-14 (5th Cir. 1993))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4" w:name="Bookmark_para_18"/>
      <w:bookmarkEnd w:id="104"/>
      <w:r>
        <w:rPr>
          <w:rFonts w:ascii="arial" w:eastAsia="arial" w:hAnsi="arial" w:cs="arial"/>
          <w:b w:val="0"/>
          <w:i w:val="0"/>
          <w:strike w:val="0"/>
          <w:noProof w:val="0"/>
          <w:color w:val="000000"/>
          <w:position w:val="0"/>
          <w:sz w:val="20"/>
          <w:u w:val="none"/>
          <w:vertAlign w:val="baseline"/>
        </w:rPr>
        <w:t>Popoca now challenges the analysis that the BIA employed and, alternatively, argues that the BIA's analysis was applied incorrectly. These two arguments will be analyzed separately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The general applicability of the comparability analysis</w:t>
      </w:r>
    </w:p>
    <w:p>
      <w:pPr>
        <w:keepNext w:val="0"/>
        <w:spacing w:before="240" w:after="0" w:line="260" w:lineRule="atLeast"/>
        <w:ind w:left="0" w:right="0" w:firstLine="0"/>
        <w:jc w:val="both"/>
      </w:pPr>
      <w:bookmarkStart w:id="105" w:name="Bookmark_para_19"/>
      <w:bookmarkEnd w:id="105"/>
      <w:r>
        <w:rPr>
          <w:rFonts w:ascii="arial" w:eastAsia="arial" w:hAnsi="arial" w:cs="arial"/>
          <w:b w:val="0"/>
          <w:i w:val="0"/>
          <w:strike w:val="0"/>
          <w:noProof w:val="0"/>
          <w:color w:val="000000"/>
          <w:position w:val="0"/>
          <w:sz w:val="20"/>
          <w:u w:val="none"/>
          <w:vertAlign w:val="baseline"/>
        </w:rPr>
        <w:t xml:space="preserve">Popoca preliminarily argues that the BIA should not have employed a comparability analysis. Popoca contends that the BIA acted contrary to its own established precedent and regulation by "attempt[ing] to severely limit which aggravated felony offenses can be waived under </w:t>
      </w:r>
      <w:hyperlink r:id="rId20" w:history="1">
        <w:r>
          <w:rPr>
            <w:rFonts w:ascii="arial" w:eastAsia="arial" w:hAnsi="arial" w:cs="arial"/>
            <w:b w:val="0"/>
            <w:i/>
            <w:strike w:val="0"/>
            <w:noProof w:val="0"/>
            <w:color w:val="0077CC"/>
            <w:position w:val="0"/>
            <w:sz w:val="20"/>
            <w:u w:val="single"/>
            <w:vertAlign w:val="baseline"/>
          </w:rPr>
          <w:t>212(c)</w:t>
        </w:r>
      </w:hyperlink>
      <w:r>
        <w:rPr>
          <w:rFonts w:ascii="arial" w:eastAsia="arial" w:hAnsi="arial" w:cs="arial"/>
          <w:b w:val="0"/>
          <w:i w:val="0"/>
          <w:strike w:val="0"/>
          <w:noProof w:val="0"/>
          <w:color w:val="000000"/>
          <w:position w:val="0"/>
          <w:sz w:val="20"/>
          <w:u w:val="none"/>
          <w:vertAlign w:val="baseline"/>
        </w:rPr>
        <w:t xml:space="preserve"> as a defense to removability." He points to 1990 and 1991 amendments to former </w:t>
      </w:r>
      <w:hyperlink r:id="rId20" w:history="1">
        <w:r>
          <w:rPr>
            <w:rFonts w:ascii="arial" w:eastAsia="arial" w:hAnsi="arial" w:cs="arial"/>
            <w:b w:val="0"/>
            <w:i/>
            <w:strike w:val="0"/>
            <w:noProof w:val="0"/>
            <w:color w:val="0077CC"/>
            <w:position w:val="0"/>
            <w:sz w:val="20"/>
            <w:u w:val="single"/>
            <w:vertAlign w:val="baseline"/>
          </w:rPr>
          <w:t>INA § 212(c)</w:t>
        </w:r>
      </w:hyperlink>
      <w:r>
        <w:rPr>
          <w:rFonts w:ascii="arial" w:eastAsia="arial" w:hAnsi="arial" w:cs="arial"/>
          <w:b w:val="0"/>
          <w:i w:val="0"/>
          <w:strike w:val="0"/>
          <w:noProof w:val="0"/>
          <w:color w:val="000000"/>
          <w:position w:val="0"/>
          <w:sz w:val="20"/>
          <w:u w:val="none"/>
          <w:vertAlign w:val="baseline"/>
        </w:rPr>
        <w:t>, which stated that an alien convicted of an aggravated felony was ineligible if he "served a term of imprisonment of at least five years for such conviction."</w:t>
      </w:r>
    </w:p>
    <w:p>
      <w:pPr>
        <w:keepNext w:val="0"/>
        <w:spacing w:before="200" w:after="0" w:line="260" w:lineRule="atLeast"/>
        <w:ind w:left="0" w:right="0" w:firstLine="0"/>
        <w:jc w:val="both"/>
      </w:pPr>
      <w:bookmarkStart w:id="106" w:name="Bookmark_para_20"/>
      <w:bookmarkEnd w:id="106"/>
      <w:r>
        <w:rPr>
          <w:rFonts w:ascii="arial" w:eastAsia="arial" w:hAnsi="arial" w:cs="arial"/>
          <w:b w:val="0"/>
          <w:i w:val="0"/>
          <w:strike w:val="0"/>
          <w:noProof w:val="0"/>
          <w:color w:val="000000"/>
          <w:position w:val="0"/>
          <w:sz w:val="20"/>
          <w:u w:val="none"/>
          <w:vertAlign w:val="baseline"/>
        </w:rPr>
        <w:t xml:space="preserve">Popoca's arguments are foreclosed by this court's previous rulings and Congress's clear statutory intent. In </w:t>
      </w:r>
      <w:r>
        <w:rPr>
          <w:rFonts w:ascii="arial" w:eastAsia="arial" w:hAnsi="arial" w:cs="arial"/>
          <w:b w:val="0"/>
          <w:i/>
          <w:strike w:val="0"/>
          <w:noProof w:val="0"/>
          <w:color w:val="000000"/>
          <w:position w:val="0"/>
          <w:sz w:val="20"/>
          <w:u w:val="none"/>
          <w:vertAlign w:val="baseline"/>
        </w:rPr>
        <w:t>Vo,</w:t>
      </w:r>
      <w:r>
        <w:rPr>
          <w:rFonts w:ascii="arial" w:eastAsia="arial" w:hAnsi="arial" w:cs="arial"/>
          <w:b w:val="0"/>
          <w:i w:val="0"/>
          <w:strike w:val="0"/>
          <w:noProof w:val="0"/>
          <w:color w:val="000000"/>
          <w:position w:val="0"/>
          <w:sz w:val="20"/>
          <w:u w:val="none"/>
          <w:vertAlign w:val="baseline"/>
        </w:rPr>
        <w:t xml:space="preserve"> this court addressed these arguments explicitly:</w:t>
      </w:r>
    </w:p>
    <w:p>
      <w:pPr>
        <w:keepNext w:val="0"/>
        <w:spacing w:before="200" w:after="0" w:line="260" w:lineRule="atLeast"/>
        <w:ind w:left="400" w:right="0" w:firstLine="0"/>
        <w:jc w:val="both"/>
      </w:pPr>
      <w:bookmarkStart w:id="107" w:name="Bookmark_para_21"/>
      <w:bookmarkEnd w:id="107"/>
      <w:r>
        <w:rPr>
          <w:rFonts w:ascii="arial" w:eastAsia="arial" w:hAnsi="arial" w:cs="arial"/>
          <w:b w:val="0"/>
          <w:i w:val="0"/>
          <w:strike w:val="0"/>
          <w:noProof w:val="0"/>
          <w:color w:val="000000"/>
          <w:position w:val="0"/>
          <w:sz w:val="20"/>
          <w:u w:val="none"/>
          <w:vertAlign w:val="baseline"/>
        </w:rPr>
        <w:t xml:space="preserve">Vo points to the 1990 amendments, which barred </w:t>
      </w:r>
      <w:hyperlink r:id="rId20" w:history="1">
        <w:r>
          <w:rPr>
            <w:rFonts w:ascii="arial" w:eastAsia="arial" w:hAnsi="arial" w:cs="arial"/>
            <w:b w:val="0"/>
            <w:i/>
            <w:strike w:val="0"/>
            <w:noProof w:val="0"/>
            <w:color w:val="0077CC"/>
            <w:position w:val="0"/>
            <w:sz w:val="20"/>
            <w:u w:val="single"/>
            <w:vertAlign w:val="baseline"/>
          </w:rPr>
          <w:t>§ 212(c)</w:t>
        </w:r>
      </w:hyperlink>
      <w:r>
        <w:rPr>
          <w:rFonts w:ascii="arial" w:eastAsia="arial" w:hAnsi="arial" w:cs="arial"/>
          <w:b w:val="0"/>
          <w:i w:val="0"/>
          <w:strike w:val="0"/>
          <w:noProof w:val="0"/>
          <w:color w:val="000000"/>
          <w:position w:val="0"/>
          <w:sz w:val="20"/>
          <w:u w:val="none"/>
          <w:vertAlign w:val="baseline"/>
        </w:rPr>
        <w:t xml:space="preserve"> relief for aliens who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were convicted of an aggravated felony and served a term of imprisonment of at least five years. He argues that, by implication, all other aliens convicted of aggravated felonies should be eligible to apply for a discretionary waiver.</w:t>
      </w:r>
    </w:p>
    <w:p>
      <w:pPr>
        <w:keepNext w:val="0"/>
        <w:spacing w:before="240" w:after="0" w:line="260" w:lineRule="atLeast"/>
        <w:ind w:left="400" w:right="0" w:firstLine="0"/>
        <w:jc w:val="both"/>
      </w:pPr>
      <w:bookmarkStart w:id="108" w:name="Bookmark_para_22"/>
      <w:bookmarkEnd w:id="108"/>
      <w:r>
        <w:rPr>
          <w:rFonts w:ascii="arial" w:eastAsia="arial" w:hAnsi="arial" w:cs="arial"/>
          <w:b w:val="0"/>
          <w:i w:val="0"/>
          <w:strike w:val="0"/>
          <w:noProof w:val="0"/>
          <w:color w:val="000000"/>
          <w:position w:val="0"/>
          <w:sz w:val="20"/>
          <w:u w:val="none"/>
          <w:vertAlign w:val="baseline"/>
        </w:rPr>
        <w:t xml:space="preserve">This argument has no merit. </w:t>
      </w:r>
      <w:bookmarkStart w:id="109" w:name="Bookmark_I1C5J0B21H5000CXFK2001KV"/>
      <w:bookmarkEnd w:id="109"/>
      <w:bookmarkStart w:id="110" w:name="Bookmark_I4W67K0T0K1MNJ3G10000400"/>
      <w:bookmarkEnd w:id="110"/>
      <w:r>
        <w:rPr>
          <w:rFonts w:ascii="arial" w:eastAsia="arial" w:hAnsi="arial" w:cs="arial"/>
          <w:b w:val="0"/>
          <w:i w:val="0"/>
          <w:strike w:val="0"/>
          <w:noProof w:val="0"/>
          <w:color w:val="000000"/>
          <w:position w:val="0"/>
          <w:sz w:val="20"/>
          <w:u w:val="none"/>
          <w:vertAlign w:val="baseline"/>
        </w:rPr>
        <w:t xml:space="preserve">If Congress intended to overturn the practice requiring comparability, it could have done so explicitly. The amendments, however, were designed to limit the availability of </w:t>
      </w:r>
      <w:hyperlink r:id="rId20" w:history="1">
        <w:r>
          <w:rPr>
            <w:rFonts w:ascii="arial" w:eastAsia="arial" w:hAnsi="arial" w:cs="arial"/>
            <w:b w:val="0"/>
            <w:i/>
            <w:strike w:val="0"/>
            <w:noProof w:val="0"/>
            <w:color w:val="0077CC"/>
            <w:position w:val="0"/>
            <w:sz w:val="20"/>
            <w:u w:val="single"/>
            <w:vertAlign w:val="baseline"/>
          </w:rPr>
          <w:t>§ 212(c)</w:t>
        </w:r>
      </w:hyperlink>
      <w:r>
        <w:rPr>
          <w:rFonts w:ascii="arial" w:eastAsia="arial" w:hAnsi="arial" w:cs="arial"/>
          <w:b w:val="0"/>
          <w:i w:val="0"/>
          <w:strike w:val="0"/>
          <w:noProof w:val="0"/>
          <w:color w:val="000000"/>
          <w:position w:val="0"/>
          <w:sz w:val="20"/>
          <w:u w:val="none"/>
          <w:vertAlign w:val="baseline"/>
        </w:rPr>
        <w:t xml:space="preserve"> relief; we cannot infer an intent by Congress simultaneously to expand </w:t>
      </w:r>
      <w:hyperlink r:id="rId20" w:history="1">
        <w:r>
          <w:rPr>
            <w:rFonts w:ascii="arial" w:eastAsia="arial" w:hAnsi="arial" w:cs="arial"/>
            <w:b w:val="0"/>
            <w:i/>
            <w:strike w:val="0"/>
            <w:noProof w:val="0"/>
            <w:color w:val="0077CC"/>
            <w:position w:val="0"/>
            <w:sz w:val="20"/>
            <w:u w:val="single"/>
            <w:vertAlign w:val="baseline"/>
          </w:rPr>
          <w:t>§ 212(c)</w:t>
        </w:r>
      </w:hyperlink>
      <w:r>
        <w:rPr>
          <w:rFonts w:ascii="arial" w:eastAsia="arial" w:hAnsi="arial" w:cs="arial"/>
          <w:b w:val="0"/>
          <w:i w:val="0"/>
          <w:strike w:val="0"/>
          <w:noProof w:val="0"/>
          <w:color w:val="000000"/>
          <w:position w:val="0"/>
          <w:sz w:val="20"/>
          <w:u w:val="none"/>
          <w:vertAlign w:val="baseline"/>
        </w:rPr>
        <w:t xml:space="preserve"> eligibility when it clearly did not express such a desire.</w:t>
      </w:r>
    </w:p>
    <w:p>
      <w:pPr>
        <w:keepNext w:val="0"/>
        <w:spacing w:before="200" w:after="0" w:line="260" w:lineRule="atLeast"/>
        <w:ind w:left="0" w:right="0" w:firstLine="0"/>
        <w:jc w:val="both"/>
      </w:pPr>
      <w:bookmarkStart w:id="111" w:name="Bookmark_I4W67K0T0K1MNJ3G10000400_2"/>
      <w:bookmarkEnd w:id="111"/>
      <w:bookmarkStart w:id="112" w:name="Bookmark_I4W67K0T0K1MNJ3G00000400"/>
      <w:bookmarkEnd w:id="112"/>
      <w:hyperlink r:id="rId44" w:history="1">
        <w:r>
          <w:rPr>
            <w:rFonts w:ascii="arial" w:eastAsia="arial" w:hAnsi="arial" w:cs="arial"/>
            <w:b w:val="0"/>
            <w:i/>
            <w:strike w:val="0"/>
            <w:color w:val="0077CC"/>
            <w:sz w:val="20"/>
            <w:u w:val="single"/>
            <w:vertAlign w:val="baseline"/>
          </w:rPr>
          <w:t>482 F.3d at 370</w:t>
        </w:r>
      </w:hyperlink>
      <w:r>
        <w:rPr>
          <w:rFonts w:ascii="arial" w:eastAsia="arial" w:hAnsi="arial" w:cs="arial"/>
          <w:b w:val="0"/>
          <w:i w:val="0"/>
          <w:strike w:val="0"/>
          <w:noProof w:val="0"/>
          <w:color w:val="000000"/>
          <w:position w:val="0"/>
          <w:sz w:val="20"/>
          <w:u w:val="none"/>
          <w:vertAlign w:val="baseline"/>
        </w:rPr>
        <w:t xml:space="preserve"> (emphasis removed); </w:t>
      </w:r>
      <w:r>
        <w:rPr>
          <w:rFonts w:ascii="arial" w:eastAsia="arial" w:hAnsi="arial" w:cs="arial"/>
          <w:b w:val="0"/>
          <w:i/>
          <w:strike w:val="0"/>
          <w:noProof w:val="0"/>
          <w:color w:val="000000"/>
          <w:position w:val="0"/>
          <w:sz w:val="20"/>
          <w:u w:val="none"/>
          <w:vertAlign w:val="baseline"/>
        </w:rPr>
        <w:t xml:space="preserve">see also </w:t>
      </w:r>
      <w:bookmarkStart w:id="113" w:name="Bookmark_I4W67K0T0K1MNJ3G20000400"/>
      <w:bookmarkEnd w:id="113"/>
      <w:hyperlink r:id="rId53" w:history="1">
        <w:r>
          <w:rPr>
            <w:rFonts w:ascii="arial" w:eastAsia="arial" w:hAnsi="arial" w:cs="arial"/>
            <w:b w:val="0"/>
            <w:i/>
            <w:strike w:val="0"/>
            <w:noProof w:val="0"/>
            <w:color w:val="0077CC"/>
            <w:position w:val="0"/>
            <w:sz w:val="20"/>
            <w:u w:val="single"/>
            <w:vertAlign w:val="baseline"/>
          </w:rPr>
          <w:t>Avilez-Granados v. Gonzales,</w:t>
        </w:r>
      </w:hyperlink>
      <w:hyperlink r:id="rId53" w:history="1">
        <w:r>
          <w:rPr>
            <w:rFonts w:ascii="arial" w:eastAsia="arial" w:hAnsi="arial" w:cs="arial"/>
            <w:b w:val="0"/>
            <w:i/>
            <w:strike w:val="0"/>
            <w:noProof w:val="0"/>
            <w:color w:val="0077CC"/>
            <w:position w:val="0"/>
            <w:sz w:val="20"/>
            <w:u w:val="single"/>
            <w:vertAlign w:val="baseline"/>
          </w:rPr>
          <w:t xml:space="preserve"> 481 F.3d 869, 872 (5th Cir. 2007)</w:t>
        </w:r>
      </w:hyperlink>
      <w:r>
        <w:rPr>
          <w:rFonts w:ascii="arial" w:eastAsia="arial" w:hAnsi="arial" w:cs="arial"/>
          <w:b w:val="0"/>
          <w:i w:val="0"/>
          <w:strike w:val="0"/>
          <w:noProof w:val="0"/>
          <w:color w:val="000000"/>
          <w:position w:val="0"/>
          <w:sz w:val="20"/>
          <w:u w:val="none"/>
          <w:vertAlign w:val="baseline"/>
        </w:rPr>
        <w:t xml:space="preserve"> ("Avilez argues that the BIA's interpretation of </w:t>
      </w:r>
      <w:hyperlink r:id="rId20" w:history="1">
        <w:r>
          <w:rPr>
            <w:rFonts w:ascii="arial" w:eastAsia="arial" w:hAnsi="arial" w:cs="arial"/>
            <w:b w:val="0"/>
            <w:i/>
            <w:strike w:val="0"/>
            <w:noProof w:val="0"/>
            <w:color w:val="0077CC"/>
            <w:position w:val="0"/>
            <w:sz w:val="20"/>
            <w:u w:val="single"/>
            <w:vertAlign w:val="baseline"/>
          </w:rPr>
          <w:t>§ 212(c)</w:t>
        </w:r>
      </w:hyperlink>
      <w:r>
        <w:rPr>
          <w:rFonts w:ascii="arial" w:eastAsia="arial" w:hAnsi="arial" w:cs="arial"/>
          <w:b w:val="0"/>
          <w:i w:val="0"/>
          <w:strike w:val="0"/>
          <w:noProof w:val="0"/>
          <w:color w:val="000000"/>
          <w:position w:val="0"/>
          <w:sz w:val="20"/>
          <w:u w:val="none"/>
          <w:vertAlign w:val="baseline"/>
        </w:rPr>
        <w:t xml:space="preserve"> . . . impermissibly contradicts prior agency practice [and] is an irrational departure from prior policy . . . . </w:t>
      </w:r>
      <w:r>
        <w:rPr>
          <w:rFonts w:ascii="arial" w:eastAsia="arial" w:hAnsi="arial" w:cs="arial"/>
          <w:b w:val="0"/>
          <w:i w:val="0"/>
          <w:strike w:val="0"/>
          <w:noProof w:val="0"/>
          <w:color w:val="000000"/>
          <w:position w:val="0"/>
          <w:sz w:val="20"/>
          <w:u w:val="none"/>
          <w:vertAlign w:val="baseline"/>
        </w:rPr>
        <w:t>The same arguments were raised before this panel in [</w:t>
      </w:r>
      <w:r>
        <w:rPr>
          <w:rFonts w:ascii="arial" w:eastAsia="arial" w:hAnsi="arial" w:cs="arial"/>
          <w:b w:val="0"/>
          <w:i/>
          <w:strike w:val="0"/>
          <w:noProof w:val="0"/>
          <w:color w:val="000000"/>
          <w:position w:val="0"/>
          <w:sz w:val="20"/>
          <w:u w:val="none"/>
          <w:vertAlign w:val="baseline"/>
        </w:rPr>
        <w:t>Vo</w:t>
      </w:r>
      <w:r>
        <w:rPr>
          <w:rFonts w:ascii="arial" w:eastAsia="arial" w:hAnsi="arial" w:cs="arial"/>
          <w:b w:val="0"/>
          <w:i w:val="0"/>
          <w:strike w:val="0"/>
          <w:noProof w:val="0"/>
          <w:color w:val="000000"/>
          <w:position w:val="0"/>
          <w:sz w:val="20"/>
          <w:u w:val="none"/>
          <w:vertAlign w:val="baseline"/>
        </w:rPr>
        <w:t>] . . . ."). We thus reaffirm that the BIA acted properly when it employed a comparability analysis in Popoca's administrative appeal.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The BIA's application of the comparability analysis to Popoca's case</w:t>
      </w:r>
    </w:p>
    <w:p>
      <w:pPr>
        <w:keepNext w:val="0"/>
        <w:spacing w:before="240" w:after="0" w:line="260" w:lineRule="atLeast"/>
        <w:ind w:left="0" w:right="0" w:firstLine="0"/>
        <w:jc w:val="both"/>
      </w:pPr>
      <w:bookmarkStart w:id="114" w:name="Bookmark_para_23"/>
      <w:bookmarkEnd w:id="114"/>
      <w:bookmarkStart w:id="115" w:name="Bookmark_I4W67K0T0K1MNJ3GW0000400"/>
      <w:bookmarkEnd w:id="115"/>
      <w:r>
        <w:rPr>
          <w:rFonts w:ascii="arial" w:eastAsia="arial" w:hAnsi="arial" w:cs="arial"/>
          <w:b w:val="0"/>
          <w:i w:val="0"/>
          <w:strike w:val="0"/>
          <w:noProof w:val="0"/>
          <w:color w:val="000000"/>
          <w:position w:val="0"/>
          <w:sz w:val="20"/>
          <w:u w:val="none"/>
          <w:vertAlign w:val="baseline"/>
        </w:rPr>
        <w:t xml:space="preserve">As noted above, </w:t>
      </w:r>
      <w:bookmarkStart w:id="116" w:name="Bookmark_LNHNREFclscc11"/>
      <w:bookmarkEnd w:id="116"/>
      <w:hyperlink r:id="rId54"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5"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an application for former </w:t>
      </w:r>
      <w:hyperlink r:id="rId20" w:history="1">
        <w:r>
          <w:rPr>
            <w:rFonts w:ascii="arial" w:eastAsia="arial" w:hAnsi="arial" w:cs="arial"/>
            <w:b w:val="0"/>
            <w:i/>
            <w:strike w:val="0"/>
            <w:noProof w:val="0"/>
            <w:color w:val="0077CC"/>
            <w:position w:val="0"/>
            <w:sz w:val="20"/>
            <w:u w:val="single"/>
            <w:vertAlign w:val="baseline"/>
          </w:rPr>
          <w:t>§ 212(c)</w:t>
        </w:r>
      </w:hyperlink>
      <w:r>
        <w:rPr>
          <w:rFonts w:ascii="arial" w:eastAsia="arial" w:hAnsi="arial" w:cs="arial"/>
          <w:b w:val="0"/>
          <w:i w:val="0"/>
          <w:strike w:val="0"/>
          <w:noProof w:val="0"/>
          <w:color w:val="000000"/>
          <w:position w:val="0"/>
          <w:sz w:val="20"/>
          <w:u w:val="none"/>
          <w:vertAlign w:val="baseline"/>
        </w:rPr>
        <w:t xml:space="preserve"> relief should be denied if the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alien is deportable or removable on a ground that does not have a statutory counterpart in </w:t>
      </w:r>
      <w:hyperlink r:id="rId20" w:history="1">
        <w:r>
          <w:rPr>
            <w:rFonts w:ascii="arial" w:eastAsia="arial" w:hAnsi="arial" w:cs="arial"/>
            <w:b w:val="0"/>
            <w:i/>
            <w:strike w:val="0"/>
            <w:noProof w:val="0"/>
            <w:color w:val="0077CC"/>
            <w:position w:val="0"/>
            <w:sz w:val="20"/>
            <w:u w:val="single"/>
            <w:vertAlign w:val="baseline"/>
          </w:rPr>
          <w:t>INA § 212(a)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8 C.F.R. § 1212.3(f)(5)</w:t>
        </w:r>
      </w:hyperlink>
      <w:r>
        <w:rPr>
          <w:rFonts w:ascii="arial" w:eastAsia="arial" w:hAnsi="arial" w:cs="arial"/>
          <w:b w:val="0"/>
          <w:i w:val="0"/>
          <w:strike w:val="0"/>
          <w:noProof w:val="0"/>
          <w:color w:val="000000"/>
          <w:position w:val="0"/>
          <w:sz w:val="20"/>
          <w:u w:val="none"/>
          <w:vertAlign w:val="baseline"/>
        </w:rPr>
        <w:t xml:space="preserve">. In order to qualify </w:t>
      </w:r>
      <w:r>
        <w:rPr>
          <w:rFonts w:ascii="arial" w:eastAsia="arial" w:hAnsi="arial" w:cs="arial"/>
          <w:b/>
          <w:i w:val="0"/>
          <w:strike w:val="0"/>
          <w:noProof w:val="0"/>
          <w:color w:val="000000"/>
          <w:position w:val="0"/>
          <w:sz w:val="20"/>
          <w:u w:val="none"/>
          <w:vertAlign w:val="baseline"/>
        </w:rPr>
        <w:t> [*258] </w:t>
      </w:r>
      <w:r>
        <w:rPr>
          <w:rFonts w:ascii="arial" w:eastAsia="arial" w:hAnsi="arial" w:cs="arial"/>
          <w:b w:val="0"/>
          <w:i w:val="0"/>
          <w:strike w:val="0"/>
          <w:noProof w:val="0"/>
          <w:color w:val="000000"/>
          <w:position w:val="0"/>
          <w:sz w:val="20"/>
          <w:u w:val="none"/>
          <w:vertAlign w:val="baseline"/>
        </w:rPr>
        <w:t xml:space="preserve"> as a comparable ground of inadmissibility in a case involving an aggravated felony, a provision of </w:t>
      </w:r>
      <w:hyperlink r:id="rId20" w:history="1">
        <w:r>
          <w:rPr>
            <w:rFonts w:ascii="arial" w:eastAsia="arial" w:hAnsi="arial" w:cs="arial"/>
            <w:b w:val="0"/>
            <w:i/>
            <w:strike w:val="0"/>
            <w:noProof w:val="0"/>
            <w:color w:val="0077CC"/>
            <w:position w:val="0"/>
            <w:sz w:val="20"/>
            <w:u w:val="single"/>
            <w:vertAlign w:val="baseline"/>
          </w:rPr>
          <w:t>§ 212(a)</w:t>
        </w:r>
      </w:hyperlink>
      <w:r>
        <w:rPr>
          <w:rFonts w:ascii="arial" w:eastAsia="arial" w:hAnsi="arial" w:cs="arial"/>
          <w:b w:val="0"/>
          <w:i w:val="0"/>
          <w:strike w:val="0"/>
          <w:noProof w:val="0"/>
          <w:color w:val="000000"/>
          <w:position w:val="0"/>
          <w:sz w:val="20"/>
          <w:u w:val="none"/>
          <w:vertAlign w:val="baseline"/>
        </w:rPr>
        <w:t xml:space="preserve"> need not recite the words "convicted of an aggravated felony." </w:t>
      </w:r>
      <w:bookmarkStart w:id="117" w:name="Bookmark_I4W67K0T0K1MNJ3GV0000400"/>
      <w:bookmarkEnd w:id="117"/>
      <w:hyperlink r:id="rId44" w:history="1">
        <w:r>
          <w:rPr>
            <w:rFonts w:ascii="arial" w:eastAsia="arial" w:hAnsi="arial" w:cs="arial"/>
            <w:b w:val="0"/>
            <w:i/>
            <w:strike w:val="0"/>
            <w:noProof w:val="0"/>
            <w:color w:val="0077CC"/>
            <w:position w:val="0"/>
            <w:sz w:val="20"/>
            <w:u w:val="single"/>
            <w:vertAlign w:val="baseline"/>
          </w:rPr>
          <w:t>Vo,</w:t>
        </w:r>
      </w:hyperlink>
      <w:hyperlink r:id="rId44" w:history="1">
        <w:r>
          <w:rPr>
            <w:rFonts w:ascii="arial" w:eastAsia="arial" w:hAnsi="arial" w:cs="arial"/>
            <w:b w:val="0"/>
            <w:i/>
            <w:strike w:val="0"/>
            <w:noProof w:val="0"/>
            <w:color w:val="0077CC"/>
            <w:position w:val="0"/>
            <w:sz w:val="20"/>
            <w:u w:val="single"/>
            <w:vertAlign w:val="baseline"/>
          </w:rPr>
          <w:t xml:space="preserve"> 482 F.3d at 368</w:t>
        </w:r>
      </w:hyperlink>
      <w:r>
        <w:rPr>
          <w:rFonts w:ascii="arial" w:eastAsia="arial" w:hAnsi="arial" w:cs="arial"/>
          <w:b w:val="0"/>
          <w:i w:val="0"/>
          <w:strike w:val="0"/>
          <w:noProof w:val="0"/>
          <w:color w:val="000000"/>
          <w:position w:val="0"/>
          <w:sz w:val="20"/>
          <w:u w:val="none"/>
          <w:vertAlign w:val="baseline"/>
        </w:rPr>
        <w:t xml:space="preserve"> (citing </w:t>
      </w:r>
      <w:hyperlink r:id="rId46" w:history="1">
        <w:r>
          <w:rPr>
            <w:rFonts w:ascii="arial" w:eastAsia="arial" w:hAnsi="arial" w:cs="arial"/>
            <w:b w:val="0"/>
            <w:i/>
            <w:strike w:val="0"/>
            <w:noProof w:val="0"/>
            <w:color w:val="0077CC"/>
            <w:position w:val="0"/>
            <w:sz w:val="20"/>
            <w:u w:val="single"/>
            <w:vertAlign w:val="baseline"/>
          </w:rPr>
          <w:t>Blake,</w:t>
        </w:r>
      </w:hyperlink>
      <w:hyperlink r:id="rId46" w:history="1">
        <w:r>
          <w:rPr>
            <w:rFonts w:ascii="arial" w:eastAsia="arial" w:hAnsi="arial" w:cs="arial"/>
            <w:b w:val="0"/>
            <w:i/>
            <w:strike w:val="0"/>
            <w:noProof w:val="0"/>
            <w:color w:val="0077CC"/>
            <w:position w:val="0"/>
            <w:sz w:val="20"/>
            <w:u w:val="single"/>
            <w:vertAlign w:val="baseline"/>
          </w:rPr>
          <w:t xml:space="preserve"> 23 I. &amp; N. Dec. at 724)</w:t>
        </w:r>
      </w:hyperlink>
      <w:r>
        <w:rPr>
          <w:rFonts w:ascii="arial" w:eastAsia="arial" w:hAnsi="arial" w:cs="arial"/>
          <w:b w:val="0"/>
          <w:i w:val="0"/>
          <w:strike w:val="0"/>
          <w:noProof w:val="0"/>
          <w:color w:val="000000"/>
          <w:position w:val="0"/>
          <w:sz w:val="20"/>
          <w:u w:val="none"/>
          <w:vertAlign w:val="baseline"/>
        </w:rPr>
        <w:t xml:space="preserve">. Instead, Congress must have "expressed an intent to address the same class of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"mere overlap" between a ground of inadmissibility and another statutory provision is, however, insufficient to render the two statutory counterparts comparable.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46" w:history="1">
        <w:r>
          <w:rPr>
            <w:rFonts w:ascii="arial" w:eastAsia="arial" w:hAnsi="arial" w:cs="arial"/>
            <w:b w:val="0"/>
            <w:i/>
            <w:strike w:val="0"/>
            <w:noProof w:val="0"/>
            <w:color w:val="0077CC"/>
            <w:position w:val="0"/>
            <w:sz w:val="20"/>
            <w:u w:val="single"/>
            <w:vertAlign w:val="baseline"/>
          </w:rPr>
          <w:t>Blake,</w:t>
        </w:r>
      </w:hyperlink>
      <w:hyperlink r:id="rId46" w:history="1">
        <w:r>
          <w:rPr>
            <w:rFonts w:ascii="arial" w:eastAsia="arial" w:hAnsi="arial" w:cs="arial"/>
            <w:b w:val="0"/>
            <w:i/>
            <w:strike w:val="0"/>
            <w:noProof w:val="0"/>
            <w:color w:val="0077CC"/>
            <w:position w:val="0"/>
            <w:sz w:val="20"/>
            <w:u w:val="single"/>
            <w:vertAlign w:val="baseline"/>
          </w:rPr>
          <w:t xml:space="preserve"> 23 I. &amp; N. Dec. at 728)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8" w:name="Bookmark_para_24"/>
      <w:bookmarkEnd w:id="118"/>
      <w:r>
        <w:rPr>
          <w:rFonts w:ascii="arial" w:eastAsia="arial" w:hAnsi="arial" w:cs="arial"/>
          <w:b w:val="0"/>
          <w:i w:val="0"/>
          <w:strike w:val="0"/>
          <w:noProof w:val="0"/>
          <w:color w:val="000000"/>
          <w:position w:val="0"/>
          <w:sz w:val="20"/>
          <w:u w:val="none"/>
          <w:vertAlign w:val="baseline"/>
        </w:rPr>
        <w:t xml:space="preserve">In Popoca's case, the BIA held that Popoca was ineligible for a waiver of deportability because the ground for Popoca's deportability under </w:t>
      </w:r>
      <w:hyperlink r:id="rId16" w:history="1">
        <w:r>
          <w:rPr>
            <w:rFonts w:ascii="arial" w:eastAsia="arial" w:hAnsi="arial" w:cs="arial"/>
            <w:b w:val="0"/>
            <w:i/>
            <w:strike w:val="0"/>
            <w:noProof w:val="0"/>
            <w:color w:val="0077CC"/>
            <w:position w:val="0"/>
            <w:sz w:val="20"/>
            <w:u w:val="single"/>
            <w:vertAlign w:val="baseline"/>
          </w:rPr>
          <w:t>8 U.S.C. § 1101(a)(43)(N)</w:t>
        </w:r>
      </w:hyperlink>
      <w:r>
        <w:rPr>
          <w:rFonts w:ascii="arial" w:eastAsia="arial" w:hAnsi="arial" w:cs="arial"/>
          <w:b w:val="0"/>
          <w:i w:val="0"/>
          <w:strike w:val="0"/>
          <w:noProof w:val="0"/>
          <w:color w:val="000000"/>
          <w:position w:val="0"/>
          <w:sz w:val="20"/>
          <w:u w:val="none"/>
          <w:vertAlign w:val="baseline"/>
        </w:rPr>
        <w:t xml:space="preserve"> was not comparable to his ground for inadmissibility under </w:t>
      </w:r>
      <w:hyperlink r:id="rId20" w:history="1">
        <w:r>
          <w:rPr>
            <w:rFonts w:ascii="arial" w:eastAsia="arial" w:hAnsi="arial" w:cs="arial"/>
            <w:b w:val="0"/>
            <w:i/>
            <w:strike w:val="0"/>
            <w:noProof w:val="0"/>
            <w:color w:val="0077CC"/>
            <w:position w:val="0"/>
            <w:sz w:val="20"/>
            <w:u w:val="single"/>
            <w:vertAlign w:val="baseline"/>
          </w:rPr>
          <w:t>INA § 212(a)(6)(E)(i)</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8 U.S.C. § 1101(a)(43)(N)</w:t>
        </w:r>
      </w:hyperlink>
      <w:r>
        <w:rPr>
          <w:rFonts w:ascii="arial" w:eastAsia="arial" w:hAnsi="arial" w:cs="arial"/>
          <w:b w:val="0"/>
          <w:i w:val="0"/>
          <w:strike w:val="0"/>
          <w:noProof w:val="0"/>
          <w:color w:val="000000"/>
          <w:position w:val="0"/>
          <w:sz w:val="20"/>
          <w:u w:val="none"/>
          <w:vertAlign w:val="baseline"/>
        </w:rPr>
        <w:t xml:space="preserve"> states:</w:t>
      </w:r>
    </w:p>
    <w:p>
      <w:pPr>
        <w:keepNext w:val="0"/>
        <w:spacing w:before="200" w:after="0" w:line="260" w:lineRule="atLeast"/>
        <w:ind w:left="400" w:right="0" w:firstLine="0"/>
        <w:jc w:val="both"/>
      </w:pPr>
      <w:bookmarkStart w:id="119" w:name="Bookmark_para_25"/>
      <w:bookmarkEnd w:id="119"/>
      <w:bookmarkStart w:id="120" w:name="Bookmark_LNHNREFclscc12"/>
      <w:bookmarkEnd w:id="120"/>
      <w:hyperlink r:id="rId55"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6"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The term "aggravated felony" means . . . an offense described in paragraph or </w:t>
      </w:r>
      <w:hyperlink r:id="rId12"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 xml:space="preserve"> of </w:t>
      </w:r>
      <w:hyperlink r:id="rId12" w:history="1">
        <w:r>
          <w:rPr>
            <w:rFonts w:ascii="arial" w:eastAsia="arial" w:hAnsi="arial" w:cs="arial"/>
            <w:b w:val="0"/>
            <w:i/>
            <w:strike w:val="0"/>
            <w:noProof w:val="0"/>
            <w:color w:val="0077CC"/>
            <w:position w:val="0"/>
            <w:sz w:val="20"/>
            <w:u w:val="single"/>
            <w:vertAlign w:val="baseline"/>
          </w:rPr>
          <w:t>(1)(A) section 1324(a)</w:t>
        </w:r>
      </w:hyperlink>
      <w:r>
        <w:rPr>
          <w:rFonts w:ascii="arial" w:eastAsia="arial" w:hAnsi="arial" w:cs="arial"/>
          <w:b w:val="0"/>
          <w:i w:val="0"/>
          <w:strike w:val="0"/>
          <w:noProof w:val="0"/>
          <w:color w:val="000000"/>
          <w:position w:val="0"/>
          <w:sz w:val="20"/>
          <w:u w:val="none"/>
          <w:vertAlign w:val="baseline"/>
        </w:rPr>
        <w:t xml:space="preserve"> of this title (relating to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except in the case of a first offense for which the alien has affirmatively shown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that the alien committed the offense for the purpose of assisting, abetting, or aiding only the alien's spouse, child, or parent (and no other individual) to violate a provision of this chapter.</w:t>
      </w:r>
    </w:p>
    <w:p>
      <w:pPr>
        <w:keepNext w:val="0"/>
        <w:spacing w:before="20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INA § 212(a)(6)(E)(i)</w:t>
        </w:r>
      </w:hyperlink>
      <w:r>
        <w:rPr>
          <w:rFonts w:ascii="arial" w:eastAsia="arial" w:hAnsi="arial" w:cs="arial"/>
          <w:b w:val="0"/>
          <w:i w:val="0"/>
          <w:strike w:val="0"/>
          <w:noProof w:val="0"/>
          <w:color w:val="000000"/>
          <w:position w:val="0"/>
          <w:sz w:val="20"/>
          <w:u w:val="none"/>
          <w:vertAlign w:val="baseline"/>
        </w:rPr>
        <w:t xml:space="preserve"> states: </w:t>
      </w:r>
      <w:bookmarkStart w:id="121" w:name="Bookmark_LNHNREFclscc13"/>
      <w:bookmarkEnd w:id="121"/>
      <w:hyperlink r:id="rId56"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7"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"Any alien who at any time knowingly has encouraged, induced, assisted, abetted, or aided any other alien to enter or to try to enter the United States in violation of law is inadmissible."</w:t>
      </w:r>
    </w:p>
    <w:p>
      <w:pPr>
        <w:keepNext w:val="0"/>
        <w:spacing w:before="240" w:after="0" w:line="260" w:lineRule="atLeast"/>
        <w:ind w:left="0" w:right="0" w:firstLine="0"/>
        <w:jc w:val="both"/>
      </w:pPr>
      <w:bookmarkStart w:id="122" w:name="Bookmark_para_26"/>
      <w:bookmarkEnd w:id="122"/>
      <w:r>
        <w:rPr>
          <w:rFonts w:ascii="arial" w:eastAsia="arial" w:hAnsi="arial" w:cs="arial"/>
          <w:b w:val="0"/>
          <w:i w:val="0"/>
          <w:strike w:val="0"/>
          <w:noProof w:val="0"/>
          <w:color w:val="000000"/>
          <w:position w:val="0"/>
          <w:sz w:val="20"/>
          <w:u w:val="none"/>
          <w:vertAlign w:val="baseline"/>
        </w:rPr>
        <w:t xml:space="preserve">The BIA specified four reasons why </w:t>
      </w:r>
      <w:hyperlink r:id="rId20" w:history="1">
        <w:r>
          <w:rPr>
            <w:rFonts w:ascii="arial" w:eastAsia="arial" w:hAnsi="arial" w:cs="arial"/>
            <w:b w:val="0"/>
            <w:i/>
            <w:strike w:val="0"/>
            <w:noProof w:val="0"/>
            <w:color w:val="0077CC"/>
            <w:position w:val="0"/>
            <w:sz w:val="20"/>
            <w:u w:val="single"/>
            <w:vertAlign w:val="baseline"/>
          </w:rPr>
          <w:t>INA § 212(a)(6)(E)(i)</w:t>
        </w:r>
      </w:hyperlink>
      <w:r>
        <w:rPr>
          <w:rFonts w:ascii="arial" w:eastAsia="arial" w:hAnsi="arial" w:cs="arial"/>
          <w:b w:val="0"/>
          <w:i w:val="0"/>
          <w:strike w:val="0"/>
          <w:noProof w:val="0"/>
          <w:color w:val="000000"/>
          <w:position w:val="0"/>
          <w:sz w:val="20"/>
          <w:u w:val="none"/>
          <w:vertAlign w:val="baseline"/>
        </w:rPr>
        <w:t xml:space="preserve"> was not the statutory counterpart of </w:t>
      </w:r>
      <w:hyperlink r:id="rId16" w:history="1">
        <w:r>
          <w:rPr>
            <w:rFonts w:ascii="arial" w:eastAsia="arial" w:hAnsi="arial" w:cs="arial"/>
            <w:b w:val="0"/>
            <w:i/>
            <w:strike w:val="0"/>
            <w:noProof w:val="0"/>
            <w:color w:val="0077CC"/>
            <w:position w:val="0"/>
            <w:sz w:val="20"/>
            <w:u w:val="single"/>
            <w:vertAlign w:val="baseline"/>
          </w:rPr>
          <w:t>8 U.S.C. § 1101(a)(43)(N)</w:t>
        </w:r>
      </w:hyperlink>
      <w:r>
        <w:rPr>
          <w:rFonts w:ascii="arial" w:eastAsia="arial" w:hAnsi="arial" w:cs="arial"/>
          <w:b w:val="0"/>
          <w:i w:val="0"/>
          <w:strike w:val="0"/>
          <w:noProof w:val="0"/>
          <w:color w:val="000000"/>
          <w:position w:val="0"/>
          <w:sz w:val="20"/>
          <w:u w:val="none"/>
          <w:vertAlign w:val="baseline"/>
        </w:rPr>
        <w:t xml:space="preserve">. It first noted that the provisions did not employ similar language. Second, the BIA reasoned that </w:t>
      </w:r>
      <w:hyperlink r:id="rId16" w:history="1">
        <w:r>
          <w:rPr>
            <w:rFonts w:ascii="arial" w:eastAsia="arial" w:hAnsi="arial" w:cs="arial"/>
            <w:b w:val="0"/>
            <w:i/>
            <w:strike w:val="0"/>
            <w:noProof w:val="0"/>
            <w:color w:val="0077CC"/>
            <w:position w:val="0"/>
            <w:sz w:val="20"/>
            <w:u w:val="single"/>
            <w:vertAlign w:val="baseline"/>
          </w:rPr>
          <w:t>8 U.S.C. § 1101(a)(43)(N)</w:t>
        </w:r>
      </w:hyperlink>
      <w:r>
        <w:rPr>
          <w:rFonts w:ascii="arial" w:eastAsia="arial" w:hAnsi="arial" w:cs="arial"/>
          <w:b w:val="0"/>
          <w:i w:val="0"/>
          <w:strike w:val="0"/>
          <w:noProof w:val="0"/>
          <w:color w:val="000000"/>
          <w:position w:val="0"/>
          <w:sz w:val="20"/>
          <w:u w:val="none"/>
          <w:vertAlign w:val="baseline"/>
        </w:rPr>
        <w:t xml:space="preserve"> is a ground of deportability becoming effective only after an alien has sustained a criminal conviction, whereas an alien could be inadmissible under </w:t>
      </w:r>
      <w:hyperlink r:id="rId20" w:history="1">
        <w:r>
          <w:rPr>
            <w:rFonts w:ascii="arial" w:eastAsia="arial" w:hAnsi="arial" w:cs="arial"/>
            <w:b w:val="0"/>
            <w:i/>
            <w:strike w:val="0"/>
            <w:noProof w:val="0"/>
            <w:color w:val="0077CC"/>
            <w:position w:val="0"/>
            <w:sz w:val="20"/>
            <w:u w:val="single"/>
            <w:vertAlign w:val="baseline"/>
          </w:rPr>
          <w:t>INA § 212(a)(6)(E)(i)</w:t>
        </w:r>
      </w:hyperlink>
      <w:r>
        <w:rPr>
          <w:rFonts w:ascii="arial" w:eastAsia="arial" w:hAnsi="arial" w:cs="arial"/>
          <w:b w:val="0"/>
          <w:i w:val="0"/>
          <w:strike w:val="0"/>
          <w:noProof w:val="0"/>
          <w:color w:val="000000"/>
          <w:position w:val="0"/>
          <w:sz w:val="20"/>
          <w:u w:val="none"/>
          <w:vertAlign w:val="baseline"/>
        </w:rPr>
        <w:t xml:space="preserve"> without regard to the existence of a criminal conviction. The BIA third noted many types of criminal offenses that qualified as aggravated felonies under </w:t>
      </w:r>
      <w:hyperlink r:id="rId16" w:history="1">
        <w:r>
          <w:rPr>
            <w:rFonts w:ascii="arial" w:eastAsia="arial" w:hAnsi="arial" w:cs="arial"/>
            <w:b w:val="0"/>
            <w:i/>
            <w:strike w:val="0"/>
            <w:noProof w:val="0"/>
            <w:color w:val="0077CC"/>
            <w:position w:val="0"/>
            <w:sz w:val="20"/>
            <w:u w:val="single"/>
            <w:vertAlign w:val="baseline"/>
          </w:rPr>
          <w:t>8 U.S.C. § 1101(a)(43)(N)</w:t>
        </w:r>
      </w:hyperlink>
      <w:r>
        <w:rPr>
          <w:rFonts w:ascii="arial" w:eastAsia="arial" w:hAnsi="arial" w:cs="arial"/>
          <w:b w:val="0"/>
          <w:i w:val="0"/>
          <w:strike w:val="0"/>
          <w:noProof w:val="0"/>
          <w:color w:val="000000"/>
          <w:position w:val="0"/>
          <w:sz w:val="20"/>
          <w:u w:val="none"/>
          <w:vertAlign w:val="baseline"/>
        </w:rPr>
        <w:t xml:space="preserve"> because they involved the smuggling of aliens but fell outside of </w:t>
      </w:r>
      <w:hyperlink r:id="rId20" w:history="1">
        <w:r>
          <w:rPr>
            <w:rFonts w:ascii="arial" w:eastAsia="arial" w:hAnsi="arial" w:cs="arial"/>
            <w:b w:val="0"/>
            <w:i/>
            <w:strike w:val="0"/>
            <w:noProof w:val="0"/>
            <w:color w:val="0077CC"/>
            <w:position w:val="0"/>
            <w:sz w:val="20"/>
            <w:u w:val="single"/>
            <w:vertAlign w:val="baseline"/>
          </w:rPr>
          <w:t>INA § 212(a)(6)(E)(i)</w:t>
        </w:r>
      </w:hyperlink>
      <w:r>
        <w:rPr>
          <w:rFonts w:ascii="arial" w:eastAsia="arial" w:hAnsi="arial" w:cs="arial"/>
          <w:b w:val="0"/>
          <w:i w:val="0"/>
          <w:strike w:val="0"/>
          <w:noProof w:val="0"/>
          <w:color w:val="000000"/>
          <w:position w:val="0"/>
          <w:sz w:val="20"/>
          <w:u w:val="none"/>
          <w:vertAlign w:val="baseline"/>
        </w:rPr>
        <w:t xml:space="preserve"> because they dealt with aliens who were already in the United States when the smuggling occurred. Finally, </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the BIA found that </w:t>
      </w:r>
      <w:hyperlink r:id="rId20" w:history="1">
        <w:r>
          <w:rPr>
            <w:rFonts w:ascii="arial" w:eastAsia="arial" w:hAnsi="arial" w:cs="arial"/>
            <w:b w:val="0"/>
            <w:i/>
            <w:strike w:val="0"/>
            <w:noProof w:val="0"/>
            <w:color w:val="0077CC"/>
            <w:position w:val="0"/>
            <w:sz w:val="20"/>
            <w:u w:val="single"/>
            <w:vertAlign w:val="baseline"/>
          </w:rPr>
          <w:t>INA § 212(a)(6)(E)(i)</w:t>
        </w:r>
      </w:hyperlink>
      <w:r>
        <w:rPr>
          <w:rFonts w:ascii="arial" w:eastAsia="arial" w:hAnsi="arial" w:cs="arial"/>
          <w:b w:val="0"/>
          <w:i w:val="0"/>
          <w:strike w:val="0"/>
          <w:noProof w:val="0"/>
          <w:color w:val="000000"/>
          <w:position w:val="0"/>
          <w:sz w:val="20"/>
          <w:u w:val="none"/>
          <w:vertAlign w:val="baseline"/>
        </w:rPr>
        <w:t xml:space="preserve"> is in fact the statutory counterpart to section </w:t>
      </w:r>
      <w:hyperlink r:id="rId14" w:history="1">
        <w:r>
          <w:rPr>
            <w:rFonts w:ascii="arial" w:eastAsia="arial" w:hAnsi="arial" w:cs="arial"/>
            <w:b w:val="0"/>
            <w:i/>
            <w:strike w:val="0"/>
            <w:noProof w:val="0"/>
            <w:color w:val="0077CC"/>
            <w:position w:val="0"/>
            <w:sz w:val="20"/>
            <w:u w:val="single"/>
            <w:vertAlign w:val="baseline"/>
          </w:rPr>
          <w:t>8 U.S.C. § 1227(a)(1)(E)(i)</w:t>
        </w:r>
      </w:hyperlink>
      <w:r>
        <w:rPr>
          <w:rFonts w:ascii="arial" w:eastAsia="arial" w:hAnsi="arial" w:cs="arial"/>
          <w:b w:val="0"/>
          <w:i w:val="0"/>
          <w:strike w:val="0"/>
          <w:noProof w:val="0"/>
          <w:color w:val="000000"/>
          <w:position w:val="0"/>
          <w:sz w:val="20"/>
          <w:u w:val="none"/>
          <w:vertAlign w:val="baseline"/>
        </w:rPr>
        <w:t>, another ground of deportability. This provision states:</w:t>
      </w:r>
    </w:p>
    <w:p>
      <w:pPr>
        <w:keepNext w:val="0"/>
        <w:spacing w:before="200" w:after="0" w:line="260" w:lineRule="atLeast"/>
        <w:ind w:left="400" w:right="0" w:firstLine="0"/>
        <w:jc w:val="both"/>
      </w:pPr>
      <w:bookmarkStart w:id="123" w:name="Bookmark_para_27"/>
      <w:bookmarkEnd w:id="123"/>
      <w:bookmarkStart w:id="124" w:name="Bookmark_LNHNREFclscc14"/>
      <w:bookmarkEnd w:id="124"/>
      <w:hyperlink r:id="rId57"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58"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Any alien who (prior to the date of entry, at the time of any entry, or within 5 years of the date of any entry) knowingly has encouraged, induced, assisted, abetted, or aided any other alien to enter or to try to enter the United States in violation of law is deportable.</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8 U.S.C. § 1227(a)(1)(E)(i)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9"/>
        <w:t xml:space="preserve">8</w:t>
      </w:r>
    </w:p>
    <w:p>
      <w:pPr>
        <w:keepNext w:val="0"/>
        <w:spacing w:before="240" w:after="0" w:line="260" w:lineRule="atLeast"/>
        <w:ind w:left="0" w:right="0" w:firstLine="0"/>
        <w:jc w:val="both"/>
      </w:pPr>
      <w:bookmarkStart w:id="126" w:name="Bookmark_para_28"/>
      <w:bookmarkEnd w:id="126"/>
      <w:r>
        <w:rPr>
          <w:rFonts w:ascii="arial" w:eastAsia="arial" w:hAnsi="arial" w:cs="arial"/>
          <w:b w:val="0"/>
          <w:i w:val="0"/>
          <w:strike w:val="0"/>
          <w:noProof w:val="0"/>
          <w:color w:val="000000"/>
          <w:position w:val="0"/>
          <w:sz w:val="20"/>
          <w:u w:val="none"/>
          <w:vertAlign w:val="baseline"/>
        </w:rPr>
        <w:t xml:space="preserve">The BIA properly applied its comparability analysis to Popoca's case. The panel searched for a comparable ground in </w:t>
      </w:r>
      <w:hyperlink r:id="rId20" w:history="1">
        <w:r>
          <w:rPr>
            <w:rFonts w:ascii="arial" w:eastAsia="arial" w:hAnsi="arial" w:cs="arial"/>
            <w:b w:val="0"/>
            <w:i/>
            <w:strike w:val="0"/>
            <w:noProof w:val="0"/>
            <w:color w:val="0077CC"/>
            <w:position w:val="0"/>
            <w:sz w:val="20"/>
            <w:u w:val="single"/>
            <w:vertAlign w:val="baseline"/>
          </w:rPr>
          <w:t>INA § 212(a)</w:t>
        </w:r>
      </w:hyperlink>
      <w:r>
        <w:rPr>
          <w:rFonts w:ascii="arial" w:eastAsia="arial" w:hAnsi="arial" w:cs="arial"/>
          <w:b w:val="0"/>
          <w:i w:val="0"/>
          <w:strike w:val="0"/>
          <w:noProof w:val="0"/>
          <w:color w:val="000000"/>
          <w:position w:val="0"/>
          <w:sz w:val="20"/>
          <w:u w:val="none"/>
          <w:vertAlign w:val="baseline"/>
        </w:rPr>
        <w:t xml:space="preserve"> and found none, correctly noting that the language employed in </w:t>
      </w:r>
      <w:hyperlink r:id="rId16" w:history="1">
        <w:r>
          <w:rPr>
            <w:rFonts w:ascii="arial" w:eastAsia="arial" w:hAnsi="arial" w:cs="arial"/>
            <w:b w:val="0"/>
            <w:i/>
            <w:strike w:val="0"/>
            <w:noProof w:val="0"/>
            <w:color w:val="0077CC"/>
            <w:position w:val="0"/>
            <w:sz w:val="20"/>
            <w:u w:val="single"/>
            <w:vertAlign w:val="baseline"/>
          </w:rPr>
          <w:t>8 U.S.C. § 1101(a)(43)(N)</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INA § 212(a)(6)(E)(i)</w:t>
        </w:r>
      </w:hyperlink>
      <w:r>
        <w:rPr>
          <w:rFonts w:ascii="arial" w:eastAsia="arial" w:hAnsi="arial" w:cs="arial"/>
          <w:b w:val="0"/>
          <w:i w:val="0"/>
          <w:strike w:val="0"/>
          <w:noProof w:val="0"/>
          <w:color w:val="000000"/>
          <w:position w:val="0"/>
          <w:sz w:val="20"/>
          <w:u w:val="none"/>
          <w:vertAlign w:val="baseline"/>
        </w:rPr>
        <w:t xml:space="preserve"> is distinct and that </w:t>
      </w:r>
      <w:hyperlink r:id="rId16" w:history="1">
        <w:r>
          <w:rPr>
            <w:rFonts w:ascii="arial" w:eastAsia="arial" w:hAnsi="arial" w:cs="arial"/>
            <w:b w:val="0"/>
            <w:i/>
            <w:strike w:val="0"/>
            <w:noProof w:val="0"/>
            <w:color w:val="0077CC"/>
            <w:position w:val="0"/>
            <w:sz w:val="20"/>
            <w:u w:val="single"/>
            <w:vertAlign w:val="baseline"/>
          </w:rPr>
          <w:t>8 U.S.C. § 1101(a)(43)(N)</w:t>
        </w:r>
      </w:hyperlink>
      <w:r>
        <w:rPr>
          <w:rFonts w:ascii="arial" w:eastAsia="arial" w:hAnsi="arial" w:cs="arial"/>
          <w:b w:val="0"/>
          <w:i w:val="0"/>
          <w:strike w:val="0"/>
          <w:noProof w:val="0"/>
          <w:color w:val="000000"/>
          <w:position w:val="0"/>
          <w:sz w:val="20"/>
          <w:u w:val="none"/>
          <w:vertAlign w:val="baseline"/>
        </w:rPr>
        <w:t xml:space="preserve"> requires a criminal </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conviction, whereas </w:t>
      </w:r>
      <w:hyperlink r:id="rId20" w:history="1">
        <w:r>
          <w:rPr>
            <w:rFonts w:ascii="arial" w:eastAsia="arial" w:hAnsi="arial" w:cs="arial"/>
            <w:b w:val="0"/>
            <w:i/>
            <w:strike w:val="0"/>
            <w:noProof w:val="0"/>
            <w:color w:val="0077CC"/>
            <w:position w:val="0"/>
            <w:sz w:val="20"/>
            <w:u w:val="single"/>
            <w:vertAlign w:val="baseline"/>
          </w:rPr>
          <w:t>INA § 212(a)(6)(E)(i)</w:t>
        </w:r>
      </w:hyperlink>
      <w:r>
        <w:rPr>
          <w:rFonts w:ascii="arial" w:eastAsia="arial" w:hAnsi="arial" w:cs="arial"/>
          <w:b w:val="0"/>
          <w:i w:val="0"/>
          <w:strike w:val="0"/>
          <w:noProof w:val="0"/>
          <w:color w:val="000000"/>
          <w:position w:val="0"/>
          <w:sz w:val="20"/>
          <w:u w:val="none"/>
          <w:vertAlign w:val="baseline"/>
        </w:rPr>
        <w:t xml:space="preserve"> does not explicitly require such a conviction. Furthermore, the BIA appears to be correct that </w:t>
      </w:r>
      <w:hyperlink r:id="rId20" w:history="1">
        <w:r>
          <w:rPr>
            <w:rFonts w:ascii="arial" w:eastAsia="arial" w:hAnsi="arial" w:cs="arial"/>
            <w:b w:val="0"/>
            <w:i/>
            <w:strike w:val="0"/>
            <w:noProof w:val="0"/>
            <w:color w:val="0077CC"/>
            <w:position w:val="0"/>
            <w:sz w:val="20"/>
            <w:u w:val="single"/>
            <w:vertAlign w:val="baseline"/>
          </w:rPr>
          <w:t>INA § 212(a)(6)(E)(i)</w:t>
        </w:r>
      </w:hyperlink>
      <w:r>
        <w:rPr>
          <w:rFonts w:ascii="arial" w:eastAsia="arial" w:hAnsi="arial" w:cs="arial"/>
          <w:b w:val="0"/>
          <w:i w:val="0"/>
          <w:strike w:val="0"/>
          <w:noProof w:val="0"/>
          <w:color w:val="000000"/>
          <w:position w:val="0"/>
          <w:sz w:val="20"/>
          <w:u w:val="none"/>
          <w:vertAlign w:val="baseline"/>
        </w:rPr>
        <w:t xml:space="preserve"> more </w:t>
      </w:r>
      <w:r>
        <w:rPr>
          <w:rFonts w:ascii="arial" w:eastAsia="arial" w:hAnsi="arial" w:cs="arial"/>
          <w:b/>
          <w:i w:val="0"/>
          <w:strike w:val="0"/>
          <w:noProof w:val="0"/>
          <w:color w:val="000000"/>
          <w:position w:val="0"/>
          <w:sz w:val="20"/>
          <w:u w:val="none"/>
          <w:vertAlign w:val="baseline"/>
        </w:rPr>
        <w:t> [*259] </w:t>
      </w:r>
      <w:r>
        <w:rPr>
          <w:rFonts w:ascii="arial" w:eastAsia="arial" w:hAnsi="arial" w:cs="arial"/>
          <w:b w:val="0"/>
          <w:i w:val="0"/>
          <w:strike w:val="0"/>
          <w:noProof w:val="0"/>
          <w:color w:val="000000"/>
          <w:position w:val="0"/>
          <w:sz w:val="20"/>
          <w:u w:val="none"/>
          <w:vertAlign w:val="baseline"/>
        </w:rPr>
        <w:t xml:space="preserve"> closely corresponds to </w:t>
      </w:r>
      <w:hyperlink r:id="rId14" w:history="1">
        <w:r>
          <w:rPr>
            <w:rFonts w:ascii="arial" w:eastAsia="arial" w:hAnsi="arial" w:cs="arial"/>
            <w:b w:val="0"/>
            <w:i/>
            <w:strike w:val="0"/>
            <w:noProof w:val="0"/>
            <w:color w:val="0077CC"/>
            <w:position w:val="0"/>
            <w:sz w:val="20"/>
            <w:u w:val="single"/>
            <w:vertAlign w:val="baseline"/>
          </w:rPr>
          <w:t>8 U.S.C. § 1227(a)(1)(E)(i)</w:t>
        </w:r>
      </w:hyperlink>
      <w:r>
        <w:rPr>
          <w:rFonts w:ascii="arial" w:eastAsia="arial" w:hAnsi="arial" w:cs="arial"/>
          <w:b w:val="0"/>
          <w:i w:val="0"/>
          <w:strike w:val="0"/>
          <w:noProof w:val="0"/>
          <w:color w:val="000000"/>
          <w:position w:val="0"/>
          <w:sz w:val="20"/>
          <w:u w:val="none"/>
          <w:vertAlign w:val="baseline"/>
        </w:rPr>
        <w:t>. Though there is a slight difference regarding time (</w:t>
      </w:r>
      <w:hyperlink r:id="rId14" w:history="1">
        <w:r>
          <w:rPr>
            <w:rFonts w:ascii="arial" w:eastAsia="arial" w:hAnsi="arial" w:cs="arial"/>
            <w:b w:val="0"/>
            <w:i/>
            <w:strike w:val="0"/>
            <w:noProof w:val="0"/>
            <w:color w:val="0077CC"/>
            <w:position w:val="0"/>
            <w:sz w:val="20"/>
            <w:u w:val="single"/>
            <w:vertAlign w:val="baseline"/>
          </w:rPr>
          <w:t>8 U.S.C. § 1227(a)(1)(E)(i)</w:t>
        </w:r>
      </w:hyperlink>
      <w:r>
        <w:rPr>
          <w:rFonts w:ascii="arial" w:eastAsia="arial" w:hAnsi="arial" w:cs="arial"/>
          <w:b w:val="0"/>
          <w:i w:val="0"/>
          <w:strike w:val="0"/>
          <w:noProof w:val="0"/>
          <w:color w:val="000000"/>
          <w:position w:val="0"/>
          <w:sz w:val="20"/>
          <w:u w:val="none"/>
          <w:vertAlign w:val="baseline"/>
        </w:rPr>
        <w:t xml:space="preserve"> refers to the timing explicitly), identical language in the two provisions renders both deportable and inadmissible "[a]ny alien who . . . knowingly has encouraged, induced, assisted, abetted, or aided any other alien to enter or try to enter the United States in violation of law." </w:t>
      </w:r>
      <w:hyperlink r:id="rId20" w:history="1">
        <w:r>
          <w:rPr>
            <w:rFonts w:ascii="arial" w:eastAsia="arial" w:hAnsi="arial" w:cs="arial"/>
            <w:b w:val="0"/>
            <w:i/>
            <w:strike w:val="0"/>
            <w:noProof w:val="0"/>
            <w:color w:val="0077CC"/>
            <w:position w:val="0"/>
            <w:sz w:val="20"/>
            <w:u w:val="single"/>
            <w:vertAlign w:val="baseline"/>
          </w:rPr>
          <w:t>INA § 212(a)(6)(E)(i)</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8 U.S.C. § 1227(a)(1)(E)(i)</w:t>
        </w:r>
      </w:hyperlink>
      <w:r>
        <w:rPr>
          <w:rFonts w:ascii="arial" w:eastAsia="arial" w:hAnsi="arial" w:cs="arial"/>
          <w:b w:val="0"/>
          <w:i w:val="0"/>
          <w:strike w:val="0"/>
          <w:noProof w:val="0"/>
          <w:color w:val="000000"/>
          <w:position w:val="0"/>
          <w:sz w:val="20"/>
          <w:u w:val="none"/>
          <w:vertAlign w:val="baseline"/>
        </w:rPr>
        <w:t xml:space="preserve">. The BIA thus correctly concluded that </w:t>
      </w:r>
      <w:bookmarkStart w:id="127" w:name="Bookmark_LNHNREFclscc15"/>
      <w:bookmarkEnd w:id="127"/>
      <w:hyperlink r:id="rId58"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59"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Congress intended the aggravated felony deportability ground at </w:t>
      </w:r>
      <w:hyperlink r:id="rId16" w:history="1">
        <w:r>
          <w:rPr>
            <w:rFonts w:ascii="arial" w:eastAsia="arial" w:hAnsi="arial" w:cs="arial"/>
            <w:b w:val="0"/>
            <w:i/>
            <w:strike w:val="0"/>
            <w:noProof w:val="0"/>
            <w:color w:val="0077CC"/>
            <w:position w:val="0"/>
            <w:sz w:val="20"/>
            <w:u w:val="single"/>
            <w:vertAlign w:val="baseline"/>
          </w:rPr>
          <w:t>8 U.S.C. § 1101(a)(43)(N)</w:t>
        </w:r>
      </w:hyperlink>
      <w:r>
        <w:rPr>
          <w:rFonts w:ascii="arial" w:eastAsia="arial" w:hAnsi="arial" w:cs="arial"/>
          <w:b w:val="0"/>
          <w:i w:val="0"/>
          <w:strike w:val="0"/>
          <w:noProof w:val="0"/>
          <w:color w:val="000000"/>
          <w:position w:val="0"/>
          <w:sz w:val="20"/>
          <w:u w:val="none"/>
          <w:vertAlign w:val="baseline"/>
        </w:rPr>
        <w:t xml:space="preserve"> to "perform a different function and encompass a different class of conduct" than </w:t>
      </w:r>
      <w:hyperlink r:id="rId20" w:history="1">
        <w:r>
          <w:rPr>
            <w:rFonts w:ascii="arial" w:eastAsia="arial" w:hAnsi="arial" w:cs="arial"/>
            <w:b w:val="0"/>
            <w:i/>
            <w:strike w:val="0"/>
            <w:noProof w:val="0"/>
            <w:color w:val="0077CC"/>
            <w:position w:val="0"/>
            <w:sz w:val="20"/>
            <w:u w:val="single"/>
            <w:vertAlign w:val="baseline"/>
          </w:rPr>
          <w:t>INA § 212(a)(6)(E)(i)</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8 U.S.C. § 1227(a)(1)(E)(i)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Adjustment of Status and Waiver of Inadmissibility</w:t>
      </w:r>
    </w:p>
    <w:p>
      <w:pPr>
        <w:keepNext w:val="0"/>
        <w:spacing w:before="240" w:after="0" w:line="260" w:lineRule="atLeast"/>
        <w:ind w:left="0" w:right="0" w:firstLine="0"/>
        <w:jc w:val="both"/>
      </w:pPr>
      <w:bookmarkStart w:id="128" w:name="Bookmark_para_29"/>
      <w:bookmarkEnd w:id="128"/>
      <w:bookmarkStart w:id="129" w:name="Bookmark_I4W67K0T0K1MNJ3GY0000400"/>
      <w:bookmarkEnd w:id="129"/>
      <w:bookmarkStart w:id="130" w:name="Bookmark_LNHNREFclscc16"/>
      <w:bookmarkEnd w:id="130"/>
      <w:hyperlink r:id="rId59"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60" type="#_x0000_t75" style="width:10.5pt;height:10.5pt">
              <v:imagedata r:id="rId34" o:title=""/>
            </v:shape>
          </w:pict>
        </w:r>
      </w:hyperlink>
      <w:r>
        <w:rPr>
          <w:rFonts w:ascii="arial" w:eastAsia="arial" w:hAnsi="arial" w:cs="arial"/>
          <w:b w:val="0"/>
          <w:i w:val="0"/>
          <w:strike w:val="0"/>
          <w:noProof w:val="0"/>
          <w:color w:val="000000"/>
          <w:position w:val="0"/>
          <w:sz w:val="20"/>
          <w:u w:val="none"/>
          <w:vertAlign w:val="baseline"/>
        </w:rPr>
        <w:t xml:space="preserve">] Generally, the status of an alien can be "adjusted" by the Attorney General to that of an alien lawfully admitted for permanent residence. </w:t>
      </w:r>
      <w:hyperlink r:id="rId18" w:history="1">
        <w:r>
          <w:rPr>
            <w:rFonts w:ascii="arial" w:eastAsia="arial" w:hAnsi="arial" w:cs="arial"/>
            <w:b w:val="0"/>
            <w:i/>
            <w:strike w:val="0"/>
            <w:noProof w:val="0"/>
            <w:color w:val="0077CC"/>
            <w:position w:val="0"/>
            <w:sz w:val="20"/>
            <w:u w:val="single"/>
            <w:vertAlign w:val="baseline"/>
          </w:rPr>
          <w:t>8 U.S.C. § 1255</w:t>
        </w:r>
      </w:hyperlink>
      <w:r>
        <w:rPr>
          <w:rFonts w:ascii="arial" w:eastAsia="arial" w:hAnsi="arial" w:cs="arial"/>
          <w:b w:val="0"/>
          <w:i w:val="0"/>
          <w:strike w:val="0"/>
          <w:noProof w:val="0"/>
          <w:color w:val="000000"/>
          <w:position w:val="0"/>
          <w:sz w:val="20"/>
          <w:u w:val="none"/>
          <w:vertAlign w:val="baseline"/>
        </w:rPr>
        <w:t xml:space="preserve">. An alien is eligible for adjustment of status if: (1) he makes an application for adjustment, (2)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he is eligible to receive an immigrant visa and is admissible to the United States for permanent residence, and (3) "an immigrant visa is immediately available to him at the time his application is filed."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For the purposes of this case, the most relevant criterion is the second one, admissibility. As noted above, under former </w:t>
      </w:r>
      <w:hyperlink r:id="rId20" w:history="1">
        <w:r>
          <w:rPr>
            <w:rFonts w:ascii="arial" w:eastAsia="arial" w:hAnsi="arial" w:cs="arial"/>
            <w:b w:val="0"/>
            <w:i/>
            <w:strike w:val="0"/>
            <w:noProof w:val="0"/>
            <w:color w:val="0077CC"/>
            <w:position w:val="0"/>
            <w:sz w:val="20"/>
            <w:u w:val="single"/>
            <w:vertAlign w:val="baseline"/>
          </w:rPr>
          <w:t>INA § 212(c)</w:t>
        </w:r>
      </w:hyperlink>
      <w:r>
        <w:rPr>
          <w:rFonts w:ascii="arial" w:eastAsia="arial" w:hAnsi="arial" w:cs="arial"/>
          <w:b w:val="0"/>
          <w:i w:val="0"/>
          <w:strike w:val="0"/>
          <w:noProof w:val="0"/>
          <w:color w:val="000000"/>
          <w:position w:val="0"/>
          <w:sz w:val="20"/>
          <w:u w:val="none"/>
          <w:vertAlign w:val="baseline"/>
        </w:rPr>
        <w:t xml:space="preserve">, a discretionary waiver of many grounds of inadmissibility in </w:t>
      </w:r>
      <w:hyperlink r:id="rId20" w:history="1">
        <w:r>
          <w:rPr>
            <w:rFonts w:ascii="arial" w:eastAsia="arial" w:hAnsi="arial" w:cs="arial"/>
            <w:b w:val="0"/>
            <w:i/>
            <w:strike w:val="0"/>
            <w:noProof w:val="0"/>
            <w:color w:val="0077CC"/>
            <w:position w:val="0"/>
            <w:sz w:val="20"/>
            <w:u w:val="single"/>
            <w:vertAlign w:val="baseline"/>
          </w:rPr>
          <w:t>INA § 212(a)</w:t>
        </w:r>
      </w:hyperlink>
      <w:r>
        <w:rPr>
          <w:rFonts w:ascii="arial" w:eastAsia="arial" w:hAnsi="arial" w:cs="arial"/>
          <w:b w:val="0"/>
          <w:i w:val="0"/>
          <w:strike w:val="0"/>
          <w:noProof w:val="0"/>
          <w:color w:val="000000"/>
          <w:position w:val="0"/>
          <w:sz w:val="20"/>
          <w:u w:val="none"/>
          <w:vertAlign w:val="baseline"/>
        </w:rPr>
        <w:t xml:space="preserve"> was permitted for "[a]liens lawfully admitted for permanent residence who temporarily proceeded abroad voluntarily and not under an order of deportation, and who are returning to a lawful unrelinquished domicile of seven consecutive years." The BIA later made these </w:t>
      </w:r>
      <w:hyperlink r:id="rId20" w:history="1">
        <w:r>
          <w:rPr>
            <w:rFonts w:ascii="arial" w:eastAsia="arial" w:hAnsi="arial" w:cs="arial"/>
            <w:b w:val="0"/>
            <w:i/>
            <w:strike w:val="0"/>
            <w:noProof w:val="0"/>
            <w:color w:val="0077CC"/>
            <w:position w:val="0"/>
            <w:sz w:val="20"/>
            <w:u w:val="single"/>
            <w:vertAlign w:val="baseline"/>
          </w:rPr>
          <w:t>INA § 212(c)</w:t>
        </w:r>
      </w:hyperlink>
      <w:r>
        <w:rPr>
          <w:rFonts w:ascii="arial" w:eastAsia="arial" w:hAnsi="arial" w:cs="arial"/>
          <w:b w:val="0"/>
          <w:i w:val="0"/>
          <w:strike w:val="0"/>
          <w:noProof w:val="0"/>
          <w:color w:val="000000"/>
          <w:position w:val="0"/>
          <w:sz w:val="20"/>
          <w:u w:val="none"/>
          <w:vertAlign w:val="baseline"/>
        </w:rPr>
        <w:t xml:space="preserve"> waivers available in both exclusion and deportation proceedings, </w:t>
      </w:r>
      <w:r>
        <w:rPr>
          <w:rFonts w:ascii="arial" w:eastAsia="arial" w:hAnsi="arial" w:cs="arial"/>
          <w:b w:val="0"/>
          <w:i/>
          <w:strike w:val="0"/>
          <w:noProof w:val="0"/>
          <w:color w:val="000000"/>
          <w:position w:val="0"/>
          <w:sz w:val="20"/>
          <w:u w:val="none"/>
          <w:vertAlign w:val="baseline"/>
        </w:rPr>
        <w:t xml:space="preserve">see </w:t>
      </w:r>
      <w:hyperlink r:id="rId41" w:history="1">
        <w:r>
          <w:rPr>
            <w:rFonts w:ascii="arial" w:eastAsia="arial" w:hAnsi="arial" w:cs="arial"/>
            <w:b w:val="0"/>
            <w:i/>
            <w:strike w:val="0"/>
            <w:noProof w:val="0"/>
            <w:color w:val="0077CC"/>
            <w:position w:val="0"/>
            <w:sz w:val="20"/>
            <w:u w:val="single"/>
            <w:vertAlign w:val="baseline"/>
          </w:rPr>
          <w:t>In re Silva,</w:t>
        </w:r>
      </w:hyperlink>
      <w:hyperlink r:id="rId41" w:history="1">
        <w:r>
          <w:rPr>
            <w:rFonts w:ascii="arial" w:eastAsia="arial" w:hAnsi="arial" w:cs="arial"/>
            <w:b w:val="0"/>
            <w:i/>
            <w:strike w:val="0"/>
            <w:noProof w:val="0"/>
            <w:color w:val="0077CC"/>
            <w:position w:val="0"/>
            <w:sz w:val="20"/>
            <w:u w:val="single"/>
            <w:vertAlign w:val="baseline"/>
          </w:rPr>
          <w:t xml:space="preserve"> 16 I. &amp; N. Dec. at 30</w:t>
        </w:r>
      </w:hyperlink>
      <w:r>
        <w:rPr>
          <w:rFonts w:ascii="arial" w:eastAsia="arial" w:hAnsi="arial" w:cs="arial"/>
          <w:b w:val="0"/>
          <w:i w:val="0"/>
          <w:strike w:val="0"/>
          <w:noProof w:val="0"/>
          <w:color w:val="000000"/>
          <w:position w:val="0"/>
          <w:sz w:val="20"/>
          <w:u w:val="none"/>
          <w:vertAlign w:val="baseline"/>
        </w:rPr>
        <w:t xml:space="preserve">, and the Supreme Court ruled that the IIRIRA, which repealed the provision, should not have a retroactive effect for aliens who "relied upon [the] likelihood [of deportation] in deciding whether to forgo their right to a trial," </w:t>
      </w:r>
      <w:bookmarkStart w:id="131" w:name="Bookmark_I4W67K0T0K1MNJ3GX0000400"/>
      <w:bookmarkEnd w:id="131"/>
      <w:hyperlink r:id="rId43" w:history="1">
        <w:r>
          <w:rPr>
            <w:rFonts w:ascii="arial" w:eastAsia="arial" w:hAnsi="arial" w:cs="arial"/>
            <w:b w:val="0"/>
            <w:i/>
            <w:strike w:val="0"/>
            <w:noProof w:val="0"/>
            <w:color w:val="0077CC"/>
            <w:position w:val="0"/>
            <w:sz w:val="20"/>
            <w:u w:val="single"/>
            <w:vertAlign w:val="baseline"/>
          </w:rPr>
          <w:t>St. Cyr,</w:t>
        </w:r>
      </w:hyperlink>
      <w:hyperlink r:id="rId43" w:history="1">
        <w:r>
          <w:rPr>
            <w:rFonts w:ascii="arial" w:eastAsia="arial" w:hAnsi="arial" w:cs="arial"/>
            <w:b w:val="0"/>
            <w:i/>
            <w:strike w:val="0"/>
            <w:noProof w:val="0"/>
            <w:color w:val="0077CC"/>
            <w:position w:val="0"/>
            <w:sz w:val="20"/>
            <w:u w:val="single"/>
            <w:vertAlign w:val="baseline"/>
          </w:rPr>
          <w:t xml:space="preserve"> 533 U.S. at 325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2" w:name="Bookmark_para_30"/>
      <w:bookmarkEnd w:id="132"/>
      <w:r>
        <w:rPr>
          <w:rFonts w:ascii="arial" w:eastAsia="arial" w:hAnsi="arial" w:cs="arial"/>
          <w:b w:val="0"/>
          <w:i w:val="0"/>
          <w:strike w:val="0"/>
          <w:noProof w:val="0"/>
          <w:color w:val="000000"/>
          <w:position w:val="0"/>
          <w:sz w:val="20"/>
          <w:u w:val="none"/>
          <w:vertAlign w:val="baseline"/>
        </w:rPr>
        <w:t xml:space="preserve">In the present case, the BIA is correct that Popoca is inadmissible pursuant to </w:t>
      </w:r>
      <w:hyperlink r:id="rId20" w:history="1">
        <w:r>
          <w:rPr>
            <w:rFonts w:ascii="arial" w:eastAsia="arial" w:hAnsi="arial" w:cs="arial"/>
            <w:b w:val="0"/>
            <w:i/>
            <w:strike w:val="0"/>
            <w:noProof w:val="0"/>
            <w:color w:val="0077CC"/>
            <w:position w:val="0"/>
            <w:sz w:val="20"/>
            <w:u w:val="single"/>
            <w:vertAlign w:val="baseline"/>
          </w:rPr>
          <w:t>INA § 212(a)(6)(E)(i)</w:t>
        </w:r>
      </w:hyperlink>
      <w:r>
        <w:rPr>
          <w:rFonts w:ascii="arial" w:eastAsia="arial" w:hAnsi="arial" w:cs="arial"/>
          <w:b w:val="0"/>
          <w:i w:val="0"/>
          <w:strike w:val="0"/>
          <w:noProof w:val="0"/>
          <w:color w:val="000000"/>
          <w:position w:val="0"/>
          <w:sz w:val="20"/>
          <w:u w:val="none"/>
          <w:vertAlign w:val="baseline"/>
        </w:rPr>
        <w:t xml:space="preserve"> because he admitted to the relevant conduct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in his removal hearing. His plan to bring aliens into the United States, meeting with the aliens, and payment of money to someone involved in the transfer clearly puts him in the category of an alien who "knowingly has encouraged, induced, assisted, abetted, or aided any other alien to enter or to try to enter the United States in violation of law" pursuant to </w:t>
      </w:r>
      <w:hyperlink r:id="rId20" w:history="1">
        <w:r>
          <w:rPr>
            <w:rFonts w:ascii="arial" w:eastAsia="arial" w:hAnsi="arial" w:cs="arial"/>
            <w:b w:val="0"/>
            <w:i/>
            <w:strike w:val="0"/>
            <w:noProof w:val="0"/>
            <w:color w:val="0077CC"/>
            <w:position w:val="0"/>
            <w:sz w:val="20"/>
            <w:u w:val="single"/>
            <w:vertAlign w:val="baseline"/>
          </w:rPr>
          <w:t>INA § 212(a)(6)(E)(i)</w:t>
        </w:r>
      </w:hyperlink>
      <w:r>
        <w:rPr>
          <w:rFonts w:ascii="arial" w:eastAsia="arial" w:hAnsi="arial" w:cs="arial"/>
          <w:b w:val="0"/>
          <w:i w:val="0"/>
          <w:strike w:val="0"/>
          <w:noProof w:val="0"/>
          <w:color w:val="000000"/>
          <w:position w:val="0"/>
          <w:sz w:val="20"/>
          <w:u w:val="none"/>
          <w:vertAlign w:val="baseline"/>
        </w:rPr>
        <w:t xml:space="preserve">. Furthermore, as noted above, this provision does not explicitly require a conviction. Instead, Popoca's </w:t>
      </w:r>
      <w:r>
        <w:rPr>
          <w:rFonts w:ascii="arial" w:eastAsia="arial" w:hAnsi="arial" w:cs="arial"/>
          <w:b w:val="0"/>
          <w:i/>
          <w:strike w:val="0"/>
          <w:noProof w:val="0"/>
          <w:color w:val="000000"/>
          <w:position w:val="0"/>
          <w:sz w:val="20"/>
          <w:u w:val="none"/>
          <w:vertAlign w:val="baseline"/>
        </w:rPr>
        <w:t>conduct</w:t>
      </w:r>
      <w:r>
        <w:rPr>
          <w:rFonts w:ascii="arial" w:eastAsia="arial" w:hAnsi="arial" w:cs="arial"/>
          <w:b w:val="0"/>
          <w:i w:val="0"/>
          <w:strike w:val="0"/>
          <w:noProof w:val="0"/>
          <w:color w:val="000000"/>
          <w:position w:val="0"/>
          <w:sz w:val="20"/>
          <w:u w:val="none"/>
          <w:vertAlign w:val="baseline"/>
        </w:rPr>
        <w:t xml:space="preserve"> qualifies under </w:t>
      </w:r>
      <w:hyperlink r:id="rId20" w:history="1">
        <w:r>
          <w:rPr>
            <w:rFonts w:ascii="arial" w:eastAsia="arial" w:hAnsi="arial" w:cs="arial"/>
            <w:b w:val="0"/>
            <w:i/>
            <w:strike w:val="0"/>
            <w:noProof w:val="0"/>
            <w:color w:val="0077CC"/>
            <w:position w:val="0"/>
            <w:sz w:val="20"/>
            <w:u w:val="single"/>
            <w:vertAlign w:val="baseline"/>
          </w:rPr>
          <w:t>INA § 212(a)(6)(E)(i)</w:t>
        </w:r>
      </w:hyperlink>
      <w:r>
        <w:rPr>
          <w:rFonts w:ascii="arial" w:eastAsia="arial" w:hAnsi="arial" w:cs="arial"/>
          <w:b w:val="0"/>
          <w:i w:val="0"/>
          <w:strike w:val="0"/>
          <w:noProof w:val="0"/>
          <w:color w:val="000000"/>
          <w:position w:val="0"/>
          <w:sz w:val="20"/>
          <w:u w:val="none"/>
          <w:vertAlign w:val="baseline"/>
        </w:rPr>
        <w:t xml:space="preserve"> and renders him inadmissible, regardless of a previous guilty plea to different conduct made in reliance on former </w:t>
      </w:r>
      <w:hyperlink r:id="rId20" w:history="1">
        <w:r>
          <w:rPr>
            <w:rFonts w:ascii="arial" w:eastAsia="arial" w:hAnsi="arial" w:cs="arial"/>
            <w:b w:val="0"/>
            <w:i/>
            <w:strike w:val="0"/>
            <w:noProof w:val="0"/>
            <w:color w:val="0077CC"/>
            <w:position w:val="0"/>
            <w:sz w:val="20"/>
            <w:u w:val="single"/>
            <w:vertAlign w:val="baseline"/>
          </w:rPr>
          <w:t>INA § 212(c)</w:t>
        </w:r>
      </w:hyperlink>
      <w:r>
        <w:rPr>
          <w:rFonts w:ascii="arial" w:eastAsia="arial" w:hAnsi="arial" w:cs="arial"/>
          <w:b w:val="0"/>
          <w:i w:val="0"/>
          <w:strike w:val="0"/>
          <w:noProof w:val="0"/>
          <w:color w:val="000000"/>
          <w:position w:val="0"/>
          <w:sz w:val="20"/>
          <w:u w:val="none"/>
          <w:vertAlign w:val="baseline"/>
        </w:rPr>
        <w:t xml:space="preserve"> relief. The government is thus correct in now arguing that Popoca's "actions made him removable" while "his later testimony admitting to his part in 'the overall plan' to assist five undocumented aliens to illegally enter the United States was all that was necessary to render him inadmissible."</w:t>
      </w:r>
    </w:p>
    <w:p>
      <w:pPr>
        <w:keepNext w:val="0"/>
        <w:spacing w:before="240" w:after="0" w:line="260" w:lineRule="atLeast"/>
        <w:ind w:left="0" w:right="0" w:firstLine="0"/>
        <w:jc w:val="both"/>
      </w:pPr>
      <w:bookmarkStart w:id="133" w:name="Bookmark_para_31"/>
      <w:bookmarkEnd w:id="133"/>
      <w:r>
        <w:rPr>
          <w:rFonts w:ascii="arial" w:eastAsia="arial" w:hAnsi="arial" w:cs="arial"/>
          <w:b w:val="0"/>
          <w:i w:val="0"/>
          <w:strike w:val="0"/>
          <w:noProof w:val="0"/>
          <w:color w:val="000000"/>
          <w:position w:val="0"/>
          <w:sz w:val="20"/>
          <w:u w:val="none"/>
          <w:vertAlign w:val="baseline"/>
        </w:rPr>
        <w:t xml:space="preserve">Popoca challenges the BIA's assertion that he still would have been inadmissible for his conduct if he had been acquitted on his charge of violating </w:t>
      </w:r>
      <w:hyperlink r:id="rId12"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w:t>
      </w:r>
      <w:bookmarkStart w:id="134" w:name="Bookmark_I1C5J0B2HJ1000CXFK2001M0"/>
      <w:bookmarkEnd w:id="134"/>
      <w:bookmarkStart w:id="135" w:name="Bookmark_I4W67K0T0K1MNJ3HJ0000400"/>
      <w:bookmarkEnd w:id="135"/>
      <w:r>
        <w:rPr>
          <w:rFonts w:ascii="arial" w:eastAsia="arial" w:hAnsi="arial" w:cs="arial"/>
          <w:b w:val="0"/>
          <w:i w:val="0"/>
          <w:strike w:val="0"/>
          <w:noProof w:val="0"/>
          <w:color w:val="000000"/>
          <w:position w:val="0"/>
          <w:sz w:val="20"/>
          <w:u w:val="none"/>
          <w:vertAlign w:val="baseline"/>
        </w:rPr>
        <w:t xml:space="preserve">Popoca argues that "precisely because [he] plead[ed] guilty to </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the crime as it occurred in the criminal complaint, . . . he is now subject to the ground of inadmissibility at </w:t>
      </w:r>
      <w:hyperlink r:id="rId20" w:history="1">
        <w:r>
          <w:rPr>
            <w:rFonts w:ascii="arial" w:eastAsia="arial" w:hAnsi="arial" w:cs="arial"/>
            <w:b w:val="0"/>
            <w:i/>
            <w:strike w:val="0"/>
            <w:noProof w:val="0"/>
            <w:color w:val="0077CC"/>
            <w:position w:val="0"/>
            <w:sz w:val="20"/>
            <w:u w:val="single"/>
            <w:vertAlign w:val="baseline"/>
          </w:rPr>
          <w:t>8 USC section 1182(a)(6)(E)(i)</w:t>
        </w:r>
      </w:hyperlink>
      <w:r>
        <w:rPr>
          <w:rFonts w:ascii="arial" w:eastAsia="arial" w:hAnsi="arial" w:cs="arial"/>
          <w:b w:val="0"/>
          <w:i w:val="0"/>
          <w:strike w:val="0"/>
          <w:noProof w:val="0"/>
          <w:color w:val="000000"/>
          <w:position w:val="0"/>
          <w:sz w:val="20"/>
          <w:u w:val="none"/>
          <w:vertAlign w:val="baseline"/>
        </w:rPr>
        <w:t xml:space="preserve">, and by which he reasonably relied upon the availability of a </w:t>
      </w:r>
      <w:hyperlink r:id="rId20" w:history="1">
        <w:r>
          <w:rPr>
            <w:rFonts w:ascii="arial" w:eastAsia="arial" w:hAnsi="arial" w:cs="arial"/>
            <w:b w:val="0"/>
            <w:i/>
            <w:strike w:val="0"/>
            <w:noProof w:val="0"/>
            <w:color w:val="0077CC"/>
            <w:position w:val="0"/>
            <w:sz w:val="20"/>
            <w:u w:val="single"/>
            <w:vertAlign w:val="baseline"/>
          </w:rPr>
          <w:t>section 212(c)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[*260] </w:t>
      </w:r>
      <w:r>
        <w:rPr>
          <w:rFonts w:ascii="arial" w:eastAsia="arial" w:hAnsi="arial" w:cs="arial"/>
          <w:b w:val="0"/>
          <w:i w:val="0"/>
          <w:strike w:val="0"/>
          <w:noProof w:val="0"/>
          <w:color w:val="000000"/>
          <w:position w:val="0"/>
          <w:sz w:val="20"/>
          <w:u w:val="none"/>
          <w:vertAlign w:val="baseline"/>
        </w:rPr>
        <w:t xml:space="preserve"> waiver" under </w:t>
      </w:r>
      <w:r>
        <w:rPr>
          <w:rFonts w:ascii="arial" w:eastAsia="arial" w:hAnsi="arial" w:cs="arial"/>
          <w:b w:val="0"/>
          <w:i/>
          <w:strike w:val="0"/>
          <w:noProof w:val="0"/>
          <w:color w:val="000000"/>
          <w:position w:val="0"/>
          <w:sz w:val="20"/>
          <w:u w:val="none"/>
          <w:vertAlign w:val="baseline"/>
        </w:rPr>
        <w:t>St. Cyr.</w:t>
      </w:r>
      <w:r>
        <w:rPr>
          <w:rFonts w:ascii="arial" w:eastAsia="arial" w:hAnsi="arial" w:cs="arial"/>
          <w:b w:val="0"/>
          <w:i w:val="0"/>
          <w:strike w:val="0"/>
          <w:noProof w:val="0"/>
          <w:color w:val="000000"/>
          <w:position w:val="0"/>
          <w:sz w:val="20"/>
          <w:u w:val="none"/>
          <w:vertAlign w:val="baseline"/>
        </w:rPr>
        <w:t xml:space="preserve"> This argument lacks merit because Popoca's inadmissibility is not due to his conviction for transporting aliens within the United States. Instead, Popoca is inadmissible due to his distinct </w:t>
      </w:r>
      <w:r>
        <w:rPr>
          <w:rFonts w:ascii="arial" w:eastAsia="arial" w:hAnsi="arial" w:cs="arial"/>
          <w:b w:val="0"/>
          <w:i/>
          <w:strike w:val="0"/>
          <w:noProof w:val="0"/>
          <w:color w:val="000000"/>
          <w:position w:val="0"/>
          <w:sz w:val="20"/>
          <w:u w:val="none"/>
          <w:vertAlign w:val="baseline"/>
        </w:rPr>
        <w:t>conduct,</w:t>
      </w:r>
      <w:r>
        <w:rPr>
          <w:rFonts w:ascii="arial" w:eastAsia="arial" w:hAnsi="arial" w:cs="arial"/>
          <w:b w:val="0"/>
          <w:i w:val="0"/>
          <w:strike w:val="0"/>
          <w:noProof w:val="0"/>
          <w:color w:val="000000"/>
          <w:position w:val="0"/>
          <w:sz w:val="20"/>
          <w:u w:val="none"/>
          <w:vertAlign w:val="baseline"/>
        </w:rPr>
        <w:t xml:space="preserve"> namely, taking part in a plan to help aliens enter the United States. The BIA thus rightly stated that "when the respondent decided to plead guilty and forego the possibility of acquittal, he did not acquire any vested right or incur any reliance-based interest in the continuing availability of </w:t>
      </w:r>
      <w:hyperlink r:id="rId20" w:history="1">
        <w:r>
          <w:rPr>
            <w:rFonts w:ascii="arial" w:eastAsia="arial" w:hAnsi="arial" w:cs="arial"/>
            <w:b w:val="0"/>
            <w:i/>
            <w:strike w:val="0"/>
            <w:noProof w:val="0"/>
            <w:color w:val="0077CC"/>
            <w:position w:val="0"/>
            <w:sz w:val="20"/>
            <w:u w:val="single"/>
            <w:vertAlign w:val="baseline"/>
          </w:rPr>
          <w:t>section 212(c)</w:t>
        </w:r>
      </w:hyperlink>
      <w:r>
        <w:rPr>
          <w:rFonts w:ascii="arial" w:eastAsia="arial" w:hAnsi="arial" w:cs="arial"/>
          <w:b w:val="0"/>
          <w:i w:val="0"/>
          <w:strike w:val="0"/>
          <w:noProof w:val="0"/>
          <w:color w:val="000000"/>
          <w:position w:val="0"/>
          <w:sz w:val="20"/>
          <w:u w:val="none"/>
          <w:vertAlign w:val="baseline"/>
        </w:rPr>
        <w:t xml:space="preserve"> relief." We agree that Popoca had no </w:t>
      </w:r>
      <w:bookmarkStart w:id="136" w:name="Bookmark_I4W67K0T0K1MNJ3H00000400"/>
      <w:bookmarkEnd w:id="136"/>
      <w:hyperlink r:id="rId43" w:history="1">
        <w:r>
          <w:rPr>
            <w:rFonts w:ascii="arial" w:eastAsia="arial" w:hAnsi="arial" w:cs="arial"/>
            <w:b w:val="0"/>
            <w:i/>
            <w:strike w:val="0"/>
            <w:noProof w:val="0"/>
            <w:color w:val="0077CC"/>
            <w:position w:val="0"/>
            <w:sz w:val="20"/>
            <w:u w:val="single"/>
            <w:vertAlign w:val="baseline"/>
          </w:rPr>
          <w:t>St. Cyr</w:t>
        </w:r>
      </w:hyperlink>
      <w:hyperlink r:id="rId43" w:history="1">
        <w:r>
          <w:rPr>
            <w:rFonts w:ascii="arial" w:eastAsia="arial" w:hAnsi="arial" w:cs="arial"/>
            <w:b w:val="0"/>
            <w:i/>
            <w:strike w:val="0"/>
            <w:noProof w:val="0"/>
            <w:color w:val="0077CC"/>
            <w:position w:val="0"/>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xml:space="preserve">reliance interest at stake when the BIA found him inadmissible pursuant to </w:t>
      </w:r>
      <w:hyperlink r:id="rId20" w:history="1">
        <w:r>
          <w:rPr>
            <w:rFonts w:ascii="arial" w:eastAsia="arial" w:hAnsi="arial" w:cs="arial"/>
            <w:b w:val="0"/>
            <w:i/>
            <w:strike w:val="0"/>
            <w:noProof w:val="0"/>
            <w:color w:val="0077CC"/>
            <w:position w:val="0"/>
            <w:sz w:val="20"/>
            <w:u w:val="single"/>
            <w:vertAlign w:val="baseline"/>
          </w:rPr>
          <w:t>INA § 212(a)(6)(E)(i)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7" w:name="Bookmark_para_32"/>
      <w:bookmarkEnd w:id="137"/>
      <w:r>
        <w:rPr>
          <w:rFonts w:ascii="arial" w:eastAsia="arial" w:hAnsi="arial" w:cs="arial"/>
          <w:b w:val="0"/>
          <w:i w:val="0"/>
          <w:strike w:val="0"/>
          <w:noProof w:val="0"/>
          <w:color w:val="000000"/>
          <w:position w:val="0"/>
          <w:sz w:val="20"/>
          <w:u w:val="none"/>
          <w:vertAlign w:val="baseline"/>
        </w:rPr>
        <w:t xml:space="preserve">Popoca also repeatedly raises </w:t>
      </w:r>
      <w:r>
        <w:rPr>
          <w:rFonts w:ascii="arial" w:eastAsia="arial" w:hAnsi="arial" w:cs="arial"/>
          <w:b w:val="0"/>
          <w:i/>
          <w:strike w:val="0"/>
          <w:noProof w:val="0"/>
          <w:color w:val="000000"/>
          <w:position w:val="0"/>
          <w:sz w:val="20"/>
          <w:u w:val="none"/>
          <w:vertAlign w:val="baseline"/>
        </w:rPr>
        <w:t>Azurin</w:t>
      </w:r>
      <w:r>
        <w:rPr>
          <w:rFonts w:ascii="arial" w:eastAsia="arial" w:hAnsi="arial" w:cs="arial"/>
          <w:b w:val="0"/>
          <w:i w:val="0"/>
          <w:strike w:val="0"/>
          <w:noProof w:val="0"/>
          <w:color w:val="000000"/>
          <w:position w:val="0"/>
          <w:sz w:val="20"/>
          <w:u w:val="none"/>
          <w:vertAlign w:val="baseline"/>
        </w:rPr>
        <w:t xml:space="preserve"> in his brief to argue that he is entitled to seek a waiver of inadmissibility for his conduct. In that case, the IJ had implied that Azurin was ineligible for a former </w:t>
      </w:r>
      <w:hyperlink r:id="rId20" w:history="1">
        <w:r>
          <w:rPr>
            <w:rFonts w:ascii="arial" w:eastAsia="arial" w:hAnsi="arial" w:cs="arial"/>
            <w:b w:val="0"/>
            <w:i/>
            <w:strike w:val="0"/>
            <w:noProof w:val="0"/>
            <w:color w:val="0077CC"/>
            <w:position w:val="0"/>
            <w:sz w:val="20"/>
            <w:u w:val="single"/>
            <w:vertAlign w:val="baseline"/>
          </w:rPr>
          <w:t>INA § 212(c)</w:t>
        </w:r>
      </w:hyperlink>
      <w:r>
        <w:rPr>
          <w:rFonts w:ascii="arial" w:eastAsia="arial" w:hAnsi="arial" w:cs="arial"/>
          <w:b w:val="0"/>
          <w:i w:val="0"/>
          <w:strike w:val="0"/>
          <w:noProof w:val="0"/>
          <w:color w:val="000000"/>
          <w:position w:val="0"/>
          <w:sz w:val="20"/>
          <w:u w:val="none"/>
          <w:vertAlign w:val="baseline"/>
        </w:rPr>
        <w:t xml:space="preserve"> waiver because there was no statutory counterpart for his offense in </w:t>
      </w:r>
      <w:hyperlink r:id="rId20" w:history="1">
        <w:r>
          <w:rPr>
            <w:rFonts w:ascii="arial" w:eastAsia="arial" w:hAnsi="arial" w:cs="arial"/>
            <w:b w:val="0"/>
            <w:i/>
            <w:strike w:val="0"/>
            <w:noProof w:val="0"/>
            <w:color w:val="0077CC"/>
            <w:position w:val="0"/>
            <w:sz w:val="20"/>
            <w:u w:val="single"/>
            <w:vertAlign w:val="baseline"/>
          </w:rPr>
          <w:t>INA § 212(a)</w:t>
        </w:r>
      </w:hyperlink>
      <w:r>
        <w:rPr>
          <w:rFonts w:ascii="arial" w:eastAsia="arial" w:hAnsi="arial" w:cs="arial"/>
          <w:b w:val="0"/>
          <w:i w:val="0"/>
          <w:strike w:val="0"/>
          <w:noProof w:val="0"/>
          <w:color w:val="000000"/>
          <w:position w:val="0"/>
          <w:sz w:val="20"/>
          <w:u w:val="none"/>
          <w:vertAlign w:val="baseline"/>
        </w:rPr>
        <w:t xml:space="preserve">. </w:t>
      </w:r>
      <w:hyperlink r:id="rId60" w:history="1">
        <w:r>
          <w:rPr>
            <w:rFonts w:ascii="arial" w:eastAsia="arial" w:hAnsi="arial" w:cs="arial"/>
            <w:b w:val="0"/>
            <w:i/>
            <w:strike w:val="0"/>
            <w:noProof w:val="0"/>
            <w:color w:val="0077CC"/>
            <w:position w:val="0"/>
            <w:sz w:val="20"/>
            <w:u w:val="single"/>
            <w:vertAlign w:val="baseline"/>
          </w:rPr>
          <w:t>23 I. &amp; N. Dec. at 696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The BIA reversed, ruling that an alien may still seek a former </w:t>
      </w:r>
      <w:hyperlink r:id="rId20" w:history="1">
        <w:r>
          <w:rPr>
            <w:rFonts w:ascii="arial" w:eastAsia="arial" w:hAnsi="arial" w:cs="arial"/>
            <w:b w:val="0"/>
            <w:i/>
            <w:strike w:val="0"/>
            <w:noProof w:val="0"/>
            <w:color w:val="0077CC"/>
            <w:position w:val="0"/>
            <w:sz w:val="20"/>
            <w:u w:val="single"/>
            <w:vertAlign w:val="baseline"/>
          </w:rPr>
          <w:t>INA § 212(c)</w:t>
        </w:r>
      </w:hyperlink>
      <w:r>
        <w:rPr>
          <w:rFonts w:ascii="arial" w:eastAsia="arial" w:hAnsi="arial" w:cs="arial"/>
          <w:b w:val="0"/>
          <w:i w:val="0"/>
          <w:strike w:val="0"/>
          <w:noProof w:val="0"/>
          <w:color w:val="000000"/>
          <w:position w:val="0"/>
          <w:sz w:val="20"/>
          <w:u w:val="none"/>
          <w:vertAlign w:val="baseline"/>
        </w:rPr>
        <w:t xml:space="preserve"> waiver of inadmissibility as part of his application for adjustment of status even when he does not qualify for a waiver of deportability. </w:t>
      </w:r>
      <w:hyperlink r:id="rId60" w:history="1">
        <w:r>
          <w:rPr>
            <w:rFonts w:ascii="arial" w:eastAsia="arial" w:hAnsi="arial" w:cs="arial"/>
            <w:b w:val="0"/>
            <w:i/>
            <w:strike w:val="0"/>
            <w:noProof w:val="0"/>
            <w:color w:val="0077CC"/>
            <w:position w:val="0"/>
            <w:sz w:val="20"/>
            <w:u w:val="single"/>
            <w:vertAlign w:val="baseline"/>
          </w:rPr>
          <w:t>Id.</w:t>
        </w:r>
      </w:hyperlink>
      <w:hyperlink r:id="rId60" w:history="1">
        <w:r>
          <w:rPr>
            <w:rFonts w:ascii="arial" w:eastAsia="arial" w:hAnsi="arial" w:cs="arial"/>
            <w:b w:val="0"/>
            <w:i/>
            <w:strike w:val="0"/>
            <w:noProof w:val="0"/>
            <w:color w:val="0077CC"/>
            <w:position w:val="0"/>
            <w:sz w:val="20"/>
            <w:u w:val="single"/>
            <w:vertAlign w:val="baseline"/>
          </w:rPr>
          <w:t xml:space="preserve"> at 697</w:t>
        </w:r>
      </w:hyperlink>
      <w:r>
        <w:rPr>
          <w:rFonts w:ascii="arial" w:eastAsia="arial" w:hAnsi="arial" w:cs="arial"/>
          <w:b w:val="0"/>
          <w:i w:val="0"/>
          <w:strike w:val="0"/>
          <w:noProof w:val="0"/>
          <w:color w:val="000000"/>
          <w:position w:val="0"/>
          <w:sz w:val="20"/>
          <w:u w:val="none"/>
          <w:vertAlign w:val="baseline"/>
        </w:rPr>
        <w:t xml:space="preserve">. Popoca now argues that he should be entitled to similar treatment, noting that the BIA never clearly addressed </w:t>
      </w:r>
      <w:r>
        <w:rPr>
          <w:rFonts w:ascii="arial" w:eastAsia="arial" w:hAnsi="arial" w:cs="arial"/>
          <w:b w:val="0"/>
          <w:i/>
          <w:strike w:val="0"/>
          <w:noProof w:val="0"/>
          <w:color w:val="000000"/>
          <w:position w:val="0"/>
          <w:sz w:val="20"/>
          <w:u w:val="none"/>
          <w:vertAlign w:val="baseline"/>
        </w:rPr>
        <w:t>Azurin</w:t>
      </w:r>
      <w:r>
        <w:rPr>
          <w:rFonts w:ascii="arial" w:eastAsia="arial" w:hAnsi="arial" w:cs="arial"/>
          <w:b w:val="0"/>
          <w:i w:val="0"/>
          <w:strike w:val="0"/>
          <w:noProof w:val="0"/>
          <w:color w:val="000000"/>
          <w:position w:val="0"/>
          <w:sz w:val="20"/>
          <w:u w:val="none"/>
          <w:vertAlign w:val="baseline"/>
        </w:rPr>
        <w:t xml:space="preserve"> in issuing its opinion. Though it might have been helpful if the BIA had more explicitly addressed </w:t>
      </w:r>
      <w:r>
        <w:rPr>
          <w:rFonts w:ascii="arial" w:eastAsia="arial" w:hAnsi="arial" w:cs="arial"/>
          <w:b w:val="0"/>
          <w:i/>
          <w:strike w:val="0"/>
          <w:noProof w:val="0"/>
          <w:color w:val="000000"/>
          <w:position w:val="0"/>
          <w:sz w:val="20"/>
          <w:u w:val="none"/>
          <w:vertAlign w:val="baseline"/>
        </w:rPr>
        <w:t>Azurin</w:t>
      </w:r>
      <w:r>
        <w:rPr>
          <w:rFonts w:ascii="arial" w:eastAsia="arial" w:hAnsi="arial" w:cs="arial"/>
          <w:b w:val="0"/>
          <w:i w:val="0"/>
          <w:strike w:val="0"/>
          <w:noProof w:val="0"/>
          <w:color w:val="000000"/>
          <w:position w:val="0"/>
          <w:sz w:val="20"/>
          <w:u w:val="none"/>
          <w:vertAlign w:val="baseline"/>
        </w:rPr>
        <w:t xml:space="preserve"> in its opinion, </w:t>
      </w:r>
      <w:r>
        <w:rPr>
          <w:rFonts w:ascii="arial" w:eastAsia="arial" w:hAnsi="arial" w:cs="arial"/>
          <w:b w:val="0"/>
          <w:i/>
          <w:strike w:val="0"/>
          <w:noProof w:val="0"/>
          <w:color w:val="000000"/>
          <w:position w:val="0"/>
          <w:sz w:val="20"/>
          <w:u w:val="none"/>
          <w:vertAlign w:val="baseline"/>
        </w:rPr>
        <w:t>Azurin</w:t>
      </w:r>
      <w:r>
        <w:rPr>
          <w:rFonts w:ascii="arial" w:eastAsia="arial" w:hAnsi="arial" w:cs="arial"/>
          <w:b w:val="0"/>
          <w:i w:val="0"/>
          <w:strike w:val="0"/>
          <w:noProof w:val="0"/>
          <w:color w:val="000000"/>
          <w:position w:val="0"/>
          <w:sz w:val="20"/>
          <w:u w:val="none"/>
          <w:vertAlign w:val="baseline"/>
        </w:rPr>
        <w:t xml:space="preserve"> is factually distinguishable from Popoca's case. In </w:t>
      </w:r>
      <w:r>
        <w:rPr>
          <w:rFonts w:ascii="arial" w:eastAsia="arial" w:hAnsi="arial" w:cs="arial"/>
          <w:b w:val="0"/>
          <w:i/>
          <w:strike w:val="0"/>
          <w:noProof w:val="0"/>
          <w:color w:val="000000"/>
          <w:position w:val="0"/>
          <w:sz w:val="20"/>
          <w:u w:val="none"/>
          <w:vertAlign w:val="baseline"/>
        </w:rPr>
        <w:t>Azurin,</w:t>
      </w:r>
      <w:r>
        <w:rPr>
          <w:rFonts w:ascii="arial" w:eastAsia="arial" w:hAnsi="arial" w:cs="arial"/>
          <w:b w:val="0"/>
          <w:i w:val="0"/>
          <w:strike w:val="0"/>
          <w:noProof w:val="0"/>
          <w:color w:val="000000"/>
          <w:position w:val="0"/>
          <w:sz w:val="20"/>
          <w:u w:val="none"/>
          <w:vertAlign w:val="baseline"/>
        </w:rPr>
        <w:t xml:space="preserve"> the alien pled guilty to shooting at an unoccupied motor vehicle in violation of California law and was charged with removability as an alien convicted of an aggravated felony and as a firearms offender. </w:t>
      </w:r>
      <w:hyperlink r:id="rId60" w:history="1">
        <w:r>
          <w:rPr>
            <w:rFonts w:ascii="arial" w:eastAsia="arial" w:hAnsi="arial" w:cs="arial"/>
            <w:b w:val="0"/>
            <w:i/>
            <w:strike w:val="0"/>
            <w:noProof w:val="0"/>
            <w:color w:val="0077CC"/>
            <w:position w:val="0"/>
            <w:sz w:val="20"/>
            <w:u w:val="single"/>
            <w:vertAlign w:val="baseline"/>
          </w:rPr>
          <w:t>Id.</w:t>
        </w:r>
      </w:hyperlink>
      <w:hyperlink r:id="rId60" w:history="1">
        <w:r>
          <w:rPr>
            <w:rFonts w:ascii="arial" w:eastAsia="arial" w:hAnsi="arial" w:cs="arial"/>
            <w:b w:val="0"/>
            <w:i/>
            <w:strike w:val="0"/>
            <w:noProof w:val="0"/>
            <w:color w:val="0077CC"/>
            <w:position w:val="0"/>
            <w:sz w:val="20"/>
            <w:u w:val="single"/>
            <w:vertAlign w:val="baseline"/>
          </w:rPr>
          <w:t xml:space="preserve"> at 695-96</w:t>
        </w:r>
      </w:hyperlink>
      <w:r>
        <w:rPr>
          <w:rFonts w:ascii="arial" w:eastAsia="arial" w:hAnsi="arial" w:cs="arial"/>
          <w:b w:val="0"/>
          <w:i w:val="0"/>
          <w:strike w:val="0"/>
          <w:noProof w:val="0"/>
          <w:color w:val="000000"/>
          <w:position w:val="0"/>
          <w:sz w:val="20"/>
          <w:u w:val="none"/>
          <w:vertAlign w:val="baseline"/>
        </w:rPr>
        <w:t xml:space="preserve">. In the present case, by contrast, Popoca did not have any reliance interest when he admitted in his removal hearing to assisting aliens' entry into the United States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pleading guilty to his original conviction for transporting aliens within the United States. Popoca is thus not entitled to former </w:t>
      </w:r>
      <w:hyperlink r:id="rId20" w:history="1">
        <w:r>
          <w:rPr>
            <w:rFonts w:ascii="arial" w:eastAsia="arial" w:hAnsi="arial" w:cs="arial"/>
            <w:b w:val="0"/>
            <w:i/>
            <w:strike w:val="0"/>
            <w:noProof w:val="0"/>
            <w:color w:val="0077CC"/>
            <w:position w:val="0"/>
            <w:sz w:val="20"/>
            <w:u w:val="single"/>
            <w:vertAlign w:val="baseline"/>
          </w:rPr>
          <w:t>INA § 212(c)</w:t>
        </w:r>
      </w:hyperlink>
      <w:r>
        <w:rPr>
          <w:rFonts w:ascii="arial" w:eastAsia="arial" w:hAnsi="arial" w:cs="arial"/>
          <w:b w:val="0"/>
          <w:i w:val="0"/>
          <w:strike w:val="0"/>
          <w:noProof w:val="0"/>
          <w:color w:val="000000"/>
          <w:position w:val="0"/>
          <w:sz w:val="20"/>
          <w:u w:val="none"/>
          <w:vertAlign w:val="baseline"/>
        </w:rPr>
        <w:t xml:space="preserve"> relief as contemplated by </w:t>
      </w:r>
      <w:r>
        <w:rPr>
          <w:rFonts w:ascii="arial" w:eastAsia="arial" w:hAnsi="arial" w:cs="arial"/>
          <w:b w:val="0"/>
          <w:i/>
          <w:strike w:val="0"/>
          <w:noProof w:val="0"/>
          <w:color w:val="000000"/>
          <w:position w:val="0"/>
          <w:sz w:val="20"/>
          <w:u w:val="none"/>
          <w:vertAlign w:val="baseline"/>
        </w:rPr>
        <w:t>Azurin.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138" w:name="Bookmark_para_33"/>
      <w:bookmarkEnd w:id="138"/>
      <w:r>
        <w:rPr>
          <w:rFonts w:ascii="arial" w:eastAsia="arial" w:hAnsi="arial" w:cs="arial"/>
          <w:b w:val="0"/>
          <w:i w:val="0"/>
          <w:strike w:val="0"/>
          <w:noProof w:val="0"/>
          <w:color w:val="000000"/>
          <w:position w:val="0"/>
          <w:sz w:val="20"/>
          <w:u w:val="none"/>
          <w:vertAlign w:val="baseline"/>
        </w:rPr>
        <w:t>For the foregoing reasons, we DENY Popoca's petition for review.</w:t>
      </w:r>
    </w:p>
    <w:p/>
    <w:p>
      <w:pPr>
        <w:ind w:left="200"/>
      </w:pPr>
      <w:r>
        <w:br/>
      </w:r>
      <w:r>
        <w:pict>
          <v:line id="_x0000_s106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44" w:name="Bookmark_fnpara_1"/>
      <w:bookmarkEnd w:id="44"/>
      <w:r>
        <w:rPr>
          <w:rFonts w:ascii="arial" w:eastAsia="arial" w:hAnsi="arial" w:cs="arial"/>
          <w:b w:val="0"/>
          <w:i w:val="0"/>
          <w:strike w:val="0"/>
          <w:noProof w:val="0"/>
          <w:color w:val="000000"/>
          <w:position w:val="0"/>
          <w:sz w:val="18"/>
          <w:u w:val="none"/>
          <w:vertAlign w:val="baseline"/>
        </w:rPr>
        <w:t xml:space="preserve">Pursuant to </w:t>
      </w:r>
      <w:r>
        <w:rPr>
          <w:rFonts w:ascii="arial" w:eastAsia="arial" w:hAnsi="arial" w:cs="arial"/>
          <w:b/>
          <w:i/>
          <w:strike w:val="0"/>
          <w:noProof w:val="0"/>
          <w:color w:val="000000"/>
          <w:position w:val="0"/>
          <w:sz w:val="18"/>
          <w:u w:val="none"/>
          <w:vertAlign w:val="baseline"/>
        </w:rPr>
        <w:t>5TH CIR. R. 47.5</w:t>
      </w:r>
      <w:r>
        <w:rPr>
          <w:rFonts w:ascii="arial" w:eastAsia="arial" w:hAnsi="arial" w:cs="arial"/>
          <w:b w:val="0"/>
          <w:i w:val="0"/>
          <w:strike w:val="0"/>
          <w:noProof w:val="0"/>
          <w:color w:val="000000"/>
          <w:position w:val="0"/>
          <w:sz w:val="18"/>
          <w:u w:val="none"/>
          <w:vertAlign w:val="baseline"/>
        </w:rPr>
        <w:t xml:space="preserve">, the court has determined that this opinion should not be published and is not precedent except under the limited circumstances set forth in </w:t>
      </w:r>
      <w:r>
        <w:rPr>
          <w:rFonts w:ascii="arial" w:eastAsia="arial" w:hAnsi="arial" w:cs="arial"/>
          <w:b/>
          <w:i/>
          <w:strike w:val="0"/>
          <w:noProof w:val="0"/>
          <w:color w:val="000000"/>
          <w:position w:val="0"/>
          <w:sz w:val="18"/>
          <w:u w:val="none"/>
          <w:vertAlign w:val="baseline"/>
        </w:rPr>
        <w:t>5TH CIR. R. 47.5.4</w:t>
      </w:r>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8" w:name="Bookmark_fnpara_2"/>
      <w:bookmarkEnd w:id="48"/>
      <w:r>
        <w:rPr>
          <w:rFonts w:ascii="arial" w:eastAsia="arial" w:hAnsi="arial" w:cs="arial"/>
          <w:b w:val="0"/>
          <w:i w:val="0"/>
          <w:strike w:val="0"/>
          <w:noProof w:val="0"/>
          <w:color w:val="000000"/>
          <w:position w:val="0"/>
          <w:sz w:val="18"/>
          <w:u w:val="none"/>
          <w:vertAlign w:val="baseline"/>
        </w:rPr>
        <w:t xml:space="preserve">At the time of Popoca's conviction, this violation was codified at </w:t>
      </w:r>
      <w:hyperlink r:id="rId1" w:history="1">
        <w:r>
          <w:rPr>
            <w:rFonts w:ascii="arial" w:eastAsia="arial" w:hAnsi="arial" w:cs="arial"/>
            <w:b w:val="0"/>
            <w:i/>
            <w:strike w:val="0"/>
            <w:noProof w:val="0"/>
            <w:color w:val="0077CC"/>
            <w:position w:val="0"/>
            <w:sz w:val="18"/>
            <w:u w:val="single"/>
            <w:vertAlign w:val="baseline"/>
          </w:rPr>
          <w:t>8 U.S.C. § 1324(a)(1)(B)</w:t>
        </w:r>
      </w:hyperlink>
      <w:r>
        <w:rPr>
          <w:rFonts w:ascii="arial" w:eastAsia="arial" w:hAnsi="arial" w:cs="arial"/>
          <w:b w:val="0"/>
          <w:i w:val="0"/>
          <w:strike w:val="0"/>
          <w:noProof w:val="0"/>
          <w:color w:val="000000"/>
          <w:position w:val="0"/>
          <w:sz w:val="18"/>
          <w:u w:val="none"/>
          <w:vertAlign w:val="baseline"/>
        </w:rPr>
        <w:t xml:space="preserve">. </w:t>
      </w:r>
      <w:bookmarkStart w:id="49" w:name="Bookmark_LNHNREFclscc1"/>
      <w:bookmarkEnd w:id="49"/>
      <w:hyperlink r:id="rId2" w:history="1">
        <w:r>
          <w:rPr>
            <w:rFonts w:ascii="arial" w:eastAsia="arial" w:hAnsi="arial" w:cs="arial"/>
            <w:b/>
            <w:i/>
            <w:strike w:val="0"/>
            <w:noProof w:val="0"/>
            <w:color w:val="0077CC"/>
            <w:position w:val="0"/>
            <w:sz w:val="18"/>
            <w:u w:val="single"/>
            <w:vertAlign w:val="baseline"/>
          </w:rPr>
          <w:t>HN1</w:t>
        </w:r>
      </w:hyperlink>
      <w:r>
        <w:rPr>
          <w:rFonts w:ascii="arial" w:eastAsia="arial" w:hAnsi="arial" w:cs="arial"/>
          <w:b w:val="0"/>
          <w:i w:val="0"/>
          <w:strike w:val="0"/>
          <w:noProof w:val="0"/>
          <w:color w:val="000000"/>
          <w:position w:val="0"/>
          <w:sz w:val="18"/>
          <w:u w:val="none"/>
          <w:vertAlign w:val="baseline"/>
        </w:rPr>
        <w:t>[</w:t>
      </w:r>
      <w:hyperlink w:anchor="Bookmark_clscc1"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0.5pt;height:10.5pt">
              <v:imagedata r:id="rId3" o:title=""/>
            </v:shape>
          </w:pict>
        </w:r>
      </w:hyperlink>
      <w:r>
        <w:rPr>
          <w:rFonts w:ascii="arial" w:eastAsia="arial" w:hAnsi="arial" w:cs="arial"/>
          <w:b w:val="0"/>
          <w:i w:val="0"/>
          <w:strike w:val="0"/>
          <w:noProof w:val="0"/>
          <w:color w:val="000000"/>
          <w:position w:val="0"/>
          <w:sz w:val="18"/>
          <w:u w:val="none"/>
          <w:vertAlign w:val="baseline"/>
        </w:rPr>
        <w:t xml:space="preserve">] Under this section, a person is subject to criminal penalties if he "knowing[ly] or in reckless disregard of the fact that an alien has come to, entered, or remains in the United States in violation of law, transports, or moves or attempts to transport or </w:t>
      </w:r>
      <w:r>
        <w:rPr>
          <w:rFonts w:ascii="arial" w:eastAsia="arial" w:hAnsi="arial" w:cs="arial"/>
          <w:b/>
          <w:i w:val="0"/>
          <w:strike w:val="0"/>
          <w:noProof w:val="0"/>
          <w:color w:val="000000"/>
          <w:position w:val="0"/>
          <w:sz w:val="18"/>
          <w:u w:val="none"/>
          <w:vertAlign w:val="baseline"/>
        </w:rPr>
        <w:t> [**4] </w:t>
      </w:r>
      <w:r>
        <w:rPr>
          <w:rFonts w:ascii="arial" w:eastAsia="arial" w:hAnsi="arial" w:cs="arial"/>
          <w:b w:val="0"/>
          <w:i w:val="0"/>
          <w:strike w:val="0"/>
          <w:noProof w:val="0"/>
          <w:color w:val="000000"/>
          <w:position w:val="0"/>
          <w:sz w:val="18"/>
          <w:u w:val="none"/>
          <w:vertAlign w:val="baseline"/>
        </w:rPr>
        <w:t xml:space="preserve">move such alien within the United States by means of transportation or otherwise, in furtherance of such violation of law." </w:t>
      </w:r>
      <w:hyperlink r:id="rId1" w:history="1">
        <w:r>
          <w:rPr>
            <w:rFonts w:ascii="arial" w:eastAsia="arial" w:hAnsi="arial" w:cs="arial"/>
            <w:b w:val="0"/>
            <w:i/>
            <w:strike w:val="0"/>
            <w:noProof w:val="0"/>
            <w:color w:val="0077CC"/>
            <w:position w:val="0"/>
            <w:sz w:val="18"/>
            <w:u w:val="single"/>
            <w:vertAlign w:val="baseline"/>
          </w:rPr>
          <w:t>8 U.S.C. § 1324(a)(1)(A)(ii)</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0" w:name="Bookmark_fnpara_3"/>
      <w:bookmarkEnd w:id="50"/>
      <w:r>
        <w:rPr>
          <w:rFonts w:ascii="arial" w:eastAsia="arial" w:hAnsi="arial" w:cs="arial"/>
          <w:b w:val="0"/>
          <w:i w:val="0"/>
          <w:strike w:val="0"/>
          <w:noProof w:val="0"/>
          <w:color w:val="000000"/>
          <w:position w:val="0"/>
          <w:sz w:val="18"/>
          <w:u w:val="none"/>
          <w:vertAlign w:val="baseline"/>
        </w:rPr>
        <w:t xml:space="preserve">Immigration and Nationality Act ("INA") </w:t>
      </w:r>
      <w:hyperlink r:id="rId1" w:history="1">
        <w:r>
          <w:rPr>
            <w:rFonts w:ascii="arial" w:eastAsia="arial" w:hAnsi="arial" w:cs="arial"/>
            <w:b w:val="0"/>
            <w:i/>
            <w:strike w:val="0"/>
            <w:noProof w:val="0"/>
            <w:color w:val="0077CC"/>
            <w:position w:val="0"/>
            <w:sz w:val="18"/>
            <w:u w:val="single"/>
            <w:vertAlign w:val="baseline"/>
          </w:rPr>
          <w:t>§ 237(a)(2)(A)(iii)</w:t>
        </w:r>
      </w:hyperlink>
      <w:r>
        <w:rPr>
          <w:rFonts w:ascii="arial" w:eastAsia="arial" w:hAnsi="arial" w:cs="arial"/>
          <w:b w:val="0"/>
          <w:i w:val="0"/>
          <w:strike w:val="0"/>
          <w:noProof w:val="0"/>
          <w:color w:val="000000"/>
          <w:position w:val="0"/>
          <w:sz w:val="18"/>
          <w:u w:val="none"/>
          <w:vertAlign w:val="baseline"/>
        </w:rPr>
        <w:t xml:space="preserve">, </w:t>
      </w:r>
      <w:hyperlink r:id="rId4" w:history="1">
        <w:r>
          <w:rPr>
            <w:rFonts w:ascii="arial" w:eastAsia="arial" w:hAnsi="arial" w:cs="arial"/>
            <w:b w:val="0"/>
            <w:i/>
            <w:strike w:val="0"/>
            <w:noProof w:val="0"/>
            <w:color w:val="0077CC"/>
            <w:position w:val="0"/>
            <w:sz w:val="18"/>
            <w:u w:val="single"/>
            <w:vertAlign w:val="baseline"/>
          </w:rPr>
          <w:t>8 U.S.C. § 1227(a)(2)(A)(iii)</w:t>
        </w:r>
      </w:hyperlink>
      <w:r>
        <w:rPr>
          <w:rFonts w:ascii="arial" w:eastAsia="arial" w:hAnsi="arial" w:cs="arial"/>
          <w:b w:val="0"/>
          <w:i w:val="0"/>
          <w:strike w:val="0"/>
          <w:noProof w:val="0"/>
          <w:color w:val="000000"/>
          <w:position w:val="0"/>
          <w:sz w:val="18"/>
          <w:u w:val="none"/>
          <w:vertAlign w:val="baseline"/>
        </w:rPr>
        <w:t xml:space="preserve">, states: </w:t>
      </w:r>
      <w:bookmarkStart w:id="51" w:name="Bookmark_LNHNREFclscc2"/>
      <w:bookmarkEnd w:id="51"/>
      <w:hyperlink r:id="rId5" w:history="1">
        <w:r>
          <w:rPr>
            <w:rFonts w:ascii="arial" w:eastAsia="arial" w:hAnsi="arial" w:cs="arial"/>
            <w:b/>
            <w:i/>
            <w:strike w:val="0"/>
            <w:noProof w:val="0"/>
            <w:color w:val="0077CC"/>
            <w:position w:val="0"/>
            <w:sz w:val="18"/>
            <w:u w:val="single"/>
            <w:vertAlign w:val="baseline"/>
          </w:rPr>
          <w:t>HN2</w:t>
        </w:r>
      </w:hyperlink>
      <w:r>
        <w:rPr>
          <w:rFonts w:ascii="arial" w:eastAsia="arial" w:hAnsi="arial" w:cs="arial"/>
          <w:b w:val="0"/>
          <w:i w:val="0"/>
          <w:strike w:val="0"/>
          <w:noProof w:val="0"/>
          <w:color w:val="000000"/>
          <w:position w:val="0"/>
          <w:sz w:val="18"/>
          <w:u w:val="none"/>
          <w:vertAlign w:val="baseline"/>
        </w:rPr>
        <w:t>[</w:t>
      </w:r>
      <w:hyperlink w:anchor="Bookmark_clscc2" w:history="1">
        <w:r>
          <w:pict>
            <v:shape id="_x0000_i1046" type="#_x0000_t75" style="width:10.5pt;height:10.5pt">
              <v:imagedata r:id="rId3" o:title=""/>
            </v:shape>
          </w:pict>
        </w:r>
      </w:hyperlink>
      <w:r>
        <w:rPr>
          <w:rFonts w:ascii="arial" w:eastAsia="arial" w:hAnsi="arial" w:cs="arial"/>
          <w:b w:val="0"/>
          <w:i w:val="0"/>
          <w:strike w:val="0"/>
          <w:noProof w:val="0"/>
          <w:color w:val="000000"/>
          <w:position w:val="0"/>
          <w:sz w:val="18"/>
          <w:u w:val="none"/>
          <w:vertAlign w:val="baseline"/>
        </w:rPr>
        <w:t>] "Any alien . . . in and admitted to the United States shall . . . be removed if the alien is within one or more of the following classes of deportable aliens: . . . Aggravated felony. Any alien who is convicted of an aggravated felony at any time after admission is deportable."</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2" w:name="Bookmark_fnpara_4"/>
      <w:bookmarkEnd w:id="52"/>
      <w:hyperlink r:id="rId6" w:history="1">
        <w:r>
          <w:rPr>
            <w:rFonts w:ascii="arial" w:eastAsia="arial" w:hAnsi="arial" w:cs="arial"/>
            <w:b w:val="0"/>
            <w:i/>
            <w:strike w:val="0"/>
            <w:noProof w:val="0"/>
            <w:color w:val="0077CC"/>
            <w:position w:val="0"/>
            <w:sz w:val="18"/>
            <w:u w:val="single"/>
            <w:vertAlign w:val="baseline"/>
          </w:rPr>
          <w:t>INA § 101(a)(43)(N)</w:t>
        </w:r>
      </w:hyperlink>
      <w:r>
        <w:rPr>
          <w:rFonts w:ascii="arial" w:eastAsia="arial" w:hAnsi="arial" w:cs="arial"/>
          <w:b w:val="0"/>
          <w:i w:val="0"/>
          <w:strike w:val="0"/>
          <w:noProof w:val="0"/>
          <w:color w:val="000000"/>
          <w:position w:val="0"/>
          <w:sz w:val="18"/>
          <w:u w:val="none"/>
          <w:vertAlign w:val="baseline"/>
        </w:rPr>
        <w:t xml:space="preserve">, </w:t>
      </w:r>
      <w:hyperlink r:id="rId6" w:history="1">
        <w:r>
          <w:rPr>
            <w:rFonts w:ascii="arial" w:eastAsia="arial" w:hAnsi="arial" w:cs="arial"/>
            <w:b w:val="0"/>
            <w:i/>
            <w:strike w:val="0"/>
            <w:noProof w:val="0"/>
            <w:color w:val="0077CC"/>
            <w:position w:val="0"/>
            <w:sz w:val="18"/>
            <w:u w:val="single"/>
            <w:vertAlign w:val="baseline"/>
          </w:rPr>
          <w:t>8 U.S.C. § 1101(a)(43)(N)</w:t>
        </w:r>
      </w:hyperlink>
      <w:r>
        <w:rPr>
          <w:rFonts w:ascii="arial" w:eastAsia="arial" w:hAnsi="arial" w:cs="arial"/>
          <w:b w:val="0"/>
          <w:i w:val="0"/>
          <w:strike w:val="0"/>
          <w:noProof w:val="0"/>
          <w:color w:val="000000"/>
          <w:position w:val="0"/>
          <w:sz w:val="18"/>
          <w:u w:val="none"/>
          <w:vertAlign w:val="baseline"/>
        </w:rPr>
        <w:t>, states:</w:t>
      </w:r>
    </w:p>
    <w:p>
      <w:pPr>
        <w:keepNext w:val="0"/>
        <w:spacing w:before="200" w:after="0" w:line="240" w:lineRule="atLeast"/>
        <w:ind w:left="400" w:right="0" w:firstLine="0"/>
        <w:jc w:val="both"/>
      </w:pPr>
      <w:bookmarkStart w:id="53" w:name="Bookmark_para_7"/>
      <w:bookmarkEnd w:id="53"/>
      <w:bookmarkStart w:id="54" w:name="Bookmark_LNHNREFclscc3"/>
      <w:bookmarkEnd w:id="54"/>
      <w:hyperlink r:id="rId7" w:history="1">
        <w:r>
          <w:rPr>
            <w:rFonts w:ascii="arial" w:eastAsia="arial" w:hAnsi="arial" w:cs="arial"/>
            <w:b/>
            <w:i/>
            <w:strike w:val="0"/>
            <w:color w:val="0077CC"/>
            <w:sz w:val="18"/>
            <w:u w:val="single"/>
            <w:vertAlign w:val="baseline"/>
          </w:rPr>
          <w:t>HN3</w:t>
        </w:r>
      </w:hyperlink>
      <w:r>
        <w:rPr>
          <w:rFonts w:ascii="arial" w:eastAsia="arial" w:hAnsi="arial" w:cs="arial"/>
          <w:b w:val="0"/>
          <w:i w:val="0"/>
          <w:strike w:val="0"/>
          <w:noProof w:val="0"/>
          <w:color w:val="000000"/>
          <w:position w:val="0"/>
          <w:sz w:val="18"/>
          <w:u w:val="none"/>
          <w:vertAlign w:val="baseline"/>
        </w:rPr>
        <w:t>[</w:t>
      </w:r>
      <w:hyperlink w:anchor="Bookmark_clscc3" w:history="1">
        <w:r>
          <w:pict>
            <v:shape id="_x0000_i1047" type="#_x0000_t75" style="width:10.5pt;height:10.5pt">
              <v:imagedata r:id="rId3" o:title=""/>
            </v:shape>
          </w:pict>
        </w:r>
      </w:hyperlink>
      <w:r>
        <w:rPr>
          <w:rFonts w:ascii="arial" w:eastAsia="arial" w:hAnsi="arial" w:cs="arial"/>
          <w:b w:val="0"/>
          <w:i w:val="0"/>
          <w:strike w:val="0"/>
          <w:noProof w:val="0"/>
          <w:color w:val="000000"/>
          <w:position w:val="0"/>
          <w:sz w:val="18"/>
          <w:u w:val="none"/>
          <w:vertAlign w:val="baseline"/>
        </w:rPr>
        <w:t xml:space="preserve">] The term 'aggravated felony' means . . . an offense described in paragraph </w:t>
      </w:r>
      <w:hyperlink r:id="rId1" w:history="1">
        <w:r>
          <w:rPr>
            <w:rFonts w:ascii="arial" w:eastAsia="arial" w:hAnsi="arial" w:cs="arial"/>
            <w:b w:val="0"/>
            <w:i/>
            <w:strike w:val="0"/>
            <w:noProof w:val="0"/>
            <w:color w:val="0077CC"/>
            <w:position w:val="0"/>
            <w:sz w:val="18"/>
            <w:u w:val="single"/>
            <w:vertAlign w:val="baseline"/>
          </w:rPr>
          <w:t>(1)(A)</w:t>
        </w:r>
      </w:hyperlink>
      <w:r>
        <w:rPr>
          <w:rFonts w:ascii="arial" w:eastAsia="arial" w:hAnsi="arial" w:cs="arial"/>
          <w:b w:val="0"/>
          <w:i w:val="0"/>
          <w:strike w:val="0"/>
          <w:noProof w:val="0"/>
          <w:color w:val="000000"/>
          <w:position w:val="0"/>
          <w:sz w:val="18"/>
          <w:u w:val="none"/>
          <w:vertAlign w:val="baseline"/>
        </w:rPr>
        <w:t xml:space="preserve"> or </w:t>
      </w:r>
      <w:hyperlink r:id="rId1" w:history="1">
        <w:r>
          <w:rPr>
            <w:rFonts w:ascii="arial" w:eastAsia="arial" w:hAnsi="arial" w:cs="arial"/>
            <w:b w:val="0"/>
            <w:i/>
            <w:strike w:val="0"/>
            <w:noProof w:val="0"/>
            <w:color w:val="0077CC"/>
            <w:position w:val="0"/>
            <w:sz w:val="18"/>
            <w:u w:val="single"/>
            <w:vertAlign w:val="baseline"/>
          </w:rPr>
          <w:t>(2) of section 1324(a)</w:t>
        </w:r>
      </w:hyperlink>
      <w:r>
        <w:rPr>
          <w:rFonts w:ascii="arial" w:eastAsia="arial" w:hAnsi="arial" w:cs="arial"/>
          <w:b w:val="0"/>
          <w:i w:val="0"/>
          <w:strike w:val="0"/>
          <w:noProof w:val="0"/>
          <w:color w:val="000000"/>
          <w:position w:val="0"/>
          <w:sz w:val="18"/>
          <w:u w:val="none"/>
          <w:vertAlign w:val="baseline"/>
        </w:rPr>
        <w:t xml:space="preserve"> of this title (relating to </w:t>
      </w:r>
      <w:r>
        <w:rPr>
          <w:rFonts w:ascii="arial" w:eastAsia="arial" w:hAnsi="arial" w:cs="arial"/>
          <w:b/>
          <w:i/>
          <w:strike w:val="0"/>
          <w:noProof w:val="0"/>
          <w:color w:val="000000"/>
          <w:position w:val="0"/>
          <w:sz w:val="18"/>
          <w:u w:val="single"/>
          <w:vertAlign w:val="baseline"/>
        </w:rPr>
        <w:t>alien smuggling</w:t>
      </w:r>
      <w:r>
        <w:rPr>
          <w:rFonts w:ascii="arial" w:eastAsia="arial" w:hAnsi="arial" w:cs="arial"/>
          <w:b w:val="0"/>
          <w:i w:val="0"/>
          <w:strike w:val="0"/>
          <w:noProof w:val="0"/>
          <w:color w:val="000000"/>
          <w:position w:val="0"/>
          <w:sz w:val="18"/>
          <w:u w:val="none"/>
          <w:vertAlign w:val="baseline"/>
        </w:rPr>
        <w:t>), except in the case of a first offense for which the alien has affirmatively shown that the alien committed the offense for the purpose of assisting, abetting, or aiding only the alien's spouse, child, or parent (and no other individual) to violate a provision of this chapter.</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7" w:name="Bookmark_fnpara_5"/>
      <w:bookmarkEnd w:id="57"/>
      <w:hyperlink r:id="rId8" w:history="1">
        <w:r>
          <w:rPr>
            <w:rFonts w:ascii="arial" w:eastAsia="arial" w:hAnsi="arial" w:cs="arial"/>
            <w:b w:val="0"/>
            <w:i/>
            <w:strike w:val="0"/>
            <w:noProof w:val="0"/>
            <w:color w:val="0077CC"/>
            <w:position w:val="0"/>
            <w:sz w:val="18"/>
            <w:u w:val="single"/>
            <w:vertAlign w:val="baseline"/>
          </w:rPr>
          <w:t>INA § 245(a)</w:t>
        </w:r>
      </w:hyperlink>
      <w:r>
        <w:rPr>
          <w:rFonts w:ascii="arial" w:eastAsia="arial" w:hAnsi="arial" w:cs="arial"/>
          <w:b w:val="0"/>
          <w:i w:val="0"/>
          <w:strike w:val="0"/>
          <w:noProof w:val="0"/>
          <w:color w:val="000000"/>
          <w:position w:val="0"/>
          <w:sz w:val="18"/>
          <w:u w:val="none"/>
          <w:vertAlign w:val="baseline"/>
        </w:rPr>
        <w:t xml:space="preserve">, </w:t>
      </w:r>
      <w:hyperlink r:id="rId8" w:history="1">
        <w:r>
          <w:rPr>
            <w:rFonts w:ascii="arial" w:eastAsia="arial" w:hAnsi="arial" w:cs="arial"/>
            <w:b w:val="0"/>
            <w:i/>
            <w:strike w:val="0"/>
            <w:noProof w:val="0"/>
            <w:color w:val="0077CC"/>
            <w:position w:val="0"/>
            <w:sz w:val="18"/>
            <w:u w:val="single"/>
            <w:vertAlign w:val="baseline"/>
          </w:rPr>
          <w:t>8 U.S.C. § 1255(a)</w:t>
        </w:r>
      </w:hyperlink>
      <w:r>
        <w:rPr>
          <w:rFonts w:ascii="arial" w:eastAsia="arial" w:hAnsi="arial" w:cs="arial"/>
          <w:b w:val="0"/>
          <w:i w:val="0"/>
          <w:strike w:val="0"/>
          <w:noProof w:val="0"/>
          <w:color w:val="000000"/>
          <w:position w:val="0"/>
          <w:sz w:val="18"/>
          <w:u w:val="none"/>
          <w:vertAlign w:val="baseline"/>
        </w:rPr>
        <w:t>, states:</w:t>
      </w:r>
    </w:p>
    <w:p>
      <w:pPr>
        <w:keepNext w:val="0"/>
        <w:spacing w:before="200" w:after="0" w:line="240" w:lineRule="atLeast"/>
        <w:ind w:left="400" w:right="0" w:firstLine="0"/>
        <w:jc w:val="both"/>
      </w:pPr>
      <w:bookmarkStart w:id="58" w:name="Bookmark_para_10"/>
      <w:bookmarkEnd w:id="58"/>
      <w:bookmarkStart w:id="59" w:name="Bookmark_LNHNREFclscc4"/>
      <w:bookmarkEnd w:id="59"/>
      <w:hyperlink r:id="rId9" w:history="1">
        <w:r>
          <w:rPr>
            <w:rFonts w:ascii="arial" w:eastAsia="arial" w:hAnsi="arial" w:cs="arial"/>
            <w:b/>
            <w:i/>
            <w:strike w:val="0"/>
            <w:color w:val="0077CC"/>
            <w:sz w:val="18"/>
            <w:u w:val="single"/>
            <w:vertAlign w:val="baseline"/>
          </w:rPr>
          <w:t>HN4</w:t>
        </w:r>
      </w:hyperlink>
      <w:r>
        <w:rPr>
          <w:rFonts w:ascii="arial" w:eastAsia="arial" w:hAnsi="arial" w:cs="arial"/>
          <w:b w:val="0"/>
          <w:i w:val="0"/>
          <w:strike w:val="0"/>
          <w:noProof w:val="0"/>
          <w:color w:val="000000"/>
          <w:position w:val="0"/>
          <w:sz w:val="18"/>
          <w:u w:val="none"/>
          <w:vertAlign w:val="baseline"/>
        </w:rPr>
        <w:t>[</w:t>
      </w:r>
      <w:hyperlink w:anchor="Bookmark_clscc4" w:history="1">
        <w:r>
          <w:pict>
            <v:shape id="_x0000_i1048" type="#_x0000_t75" style="width:10.5pt;height:10.5pt">
              <v:imagedata r:id="rId3" o:title=""/>
            </v:shape>
          </w:pict>
        </w:r>
      </w:hyperlink>
      <w:r>
        <w:rPr>
          <w:rFonts w:ascii="arial" w:eastAsia="arial" w:hAnsi="arial" w:cs="arial"/>
          <w:b w:val="0"/>
          <w:i w:val="0"/>
          <w:strike w:val="0"/>
          <w:noProof w:val="0"/>
          <w:color w:val="000000"/>
          <w:position w:val="0"/>
          <w:sz w:val="18"/>
          <w:u w:val="none"/>
          <w:vertAlign w:val="baseline"/>
        </w:rPr>
        <w:t xml:space="preserve">] The status of an alien who was inspected and admitted or paroled into the United States . . . may be adjusted by the Attorney </w:t>
      </w:r>
      <w:r>
        <w:rPr>
          <w:rFonts w:ascii="arial" w:eastAsia="arial" w:hAnsi="arial" w:cs="arial"/>
          <w:b/>
          <w:i w:val="0"/>
          <w:strike w:val="0"/>
          <w:noProof w:val="0"/>
          <w:color w:val="000000"/>
          <w:position w:val="0"/>
          <w:sz w:val="18"/>
          <w:u w:val="none"/>
          <w:vertAlign w:val="baseline"/>
        </w:rPr>
        <w:t> [**6] </w:t>
      </w:r>
      <w:r>
        <w:rPr>
          <w:rFonts w:ascii="arial" w:eastAsia="arial" w:hAnsi="arial" w:cs="arial"/>
          <w:b w:val="0"/>
          <w:i w:val="0"/>
          <w:strike w:val="0"/>
          <w:noProof w:val="0"/>
          <w:color w:val="000000"/>
          <w:position w:val="0"/>
          <w:sz w:val="18"/>
          <w:u w:val="none"/>
          <w:vertAlign w:val="baseline"/>
        </w:rPr>
        <w:t>General . . . to that of an alien lawfully admitted for permanent residence if (1) the alien makes an application for such adjustment, (2) the alien is eligible to receive an immigrant visa and is admissible to the United States for permanent residence, and (3) an immigrant visa is immediately available to him at the time his application is filed.</w:t>
      </w:r>
    </w:p>
  </w:footnote>
  <w:footnote w:id="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61" w:name="Bookmark_fnpara_6"/>
      <w:bookmarkEnd w:id="61"/>
      <w:hyperlink r:id="rId10" w:history="1">
        <w:r>
          <w:rPr>
            <w:rFonts w:ascii="arial" w:eastAsia="arial" w:hAnsi="arial" w:cs="arial"/>
            <w:b w:val="0"/>
            <w:i/>
            <w:strike w:val="0"/>
            <w:noProof w:val="0"/>
            <w:color w:val="0077CC"/>
            <w:position w:val="0"/>
            <w:sz w:val="18"/>
            <w:u w:val="single"/>
            <w:vertAlign w:val="baseline"/>
          </w:rPr>
          <w:t>INA § 212(a)(6)(E)(i)</w:t>
        </w:r>
      </w:hyperlink>
      <w:r>
        <w:rPr>
          <w:rFonts w:ascii="arial" w:eastAsia="arial" w:hAnsi="arial" w:cs="arial"/>
          <w:b w:val="0"/>
          <w:i w:val="0"/>
          <w:strike w:val="0"/>
          <w:noProof w:val="0"/>
          <w:color w:val="000000"/>
          <w:position w:val="0"/>
          <w:sz w:val="18"/>
          <w:u w:val="none"/>
          <w:vertAlign w:val="baseline"/>
        </w:rPr>
        <w:t xml:space="preserve">, </w:t>
      </w:r>
      <w:hyperlink r:id="rId10" w:history="1">
        <w:r>
          <w:rPr>
            <w:rFonts w:ascii="arial" w:eastAsia="arial" w:hAnsi="arial" w:cs="arial"/>
            <w:b w:val="0"/>
            <w:i/>
            <w:strike w:val="0"/>
            <w:noProof w:val="0"/>
            <w:color w:val="0077CC"/>
            <w:position w:val="0"/>
            <w:sz w:val="18"/>
            <w:u w:val="single"/>
            <w:vertAlign w:val="baseline"/>
          </w:rPr>
          <w:t>8 U.S.C. § 1182(a)(6)(E)(i)</w:t>
        </w:r>
      </w:hyperlink>
      <w:r>
        <w:rPr>
          <w:rFonts w:ascii="arial" w:eastAsia="arial" w:hAnsi="arial" w:cs="arial"/>
          <w:b w:val="0"/>
          <w:i w:val="0"/>
          <w:strike w:val="0"/>
          <w:noProof w:val="0"/>
          <w:color w:val="000000"/>
          <w:position w:val="0"/>
          <w:sz w:val="18"/>
          <w:u w:val="none"/>
          <w:vertAlign w:val="baseline"/>
        </w:rPr>
        <w:t xml:space="preserve">, states: </w:t>
      </w:r>
      <w:bookmarkStart w:id="62" w:name="Bookmark_LNHNREFclscc5"/>
      <w:bookmarkEnd w:id="62"/>
      <w:hyperlink r:id="rId11" w:history="1">
        <w:r>
          <w:rPr>
            <w:rFonts w:ascii="arial" w:eastAsia="arial" w:hAnsi="arial" w:cs="arial"/>
            <w:b/>
            <w:i/>
            <w:strike w:val="0"/>
            <w:noProof w:val="0"/>
            <w:color w:val="0077CC"/>
            <w:position w:val="0"/>
            <w:sz w:val="18"/>
            <w:u w:val="single"/>
            <w:vertAlign w:val="baseline"/>
          </w:rPr>
          <w:t>HN5</w:t>
        </w:r>
      </w:hyperlink>
      <w:r>
        <w:rPr>
          <w:rFonts w:ascii="arial" w:eastAsia="arial" w:hAnsi="arial" w:cs="arial"/>
          <w:b w:val="0"/>
          <w:i w:val="0"/>
          <w:strike w:val="0"/>
          <w:noProof w:val="0"/>
          <w:color w:val="000000"/>
          <w:position w:val="0"/>
          <w:sz w:val="18"/>
          <w:u w:val="none"/>
          <w:vertAlign w:val="baseline"/>
        </w:rPr>
        <w:t>[</w:t>
      </w:r>
      <w:hyperlink w:anchor="Bookmark_clscc5" w:history="1">
        <w:r>
          <w:pict>
            <v:shape id="_x0000_i1049" type="#_x0000_t75" style="width:10.5pt;height:10.5pt">
              <v:imagedata r:id="rId3" o:title=""/>
            </v:shape>
          </w:pict>
        </w:r>
      </w:hyperlink>
      <w:r>
        <w:rPr>
          <w:rFonts w:ascii="arial" w:eastAsia="arial" w:hAnsi="arial" w:cs="arial"/>
          <w:b w:val="0"/>
          <w:i w:val="0"/>
          <w:strike w:val="0"/>
          <w:noProof w:val="0"/>
          <w:color w:val="000000"/>
          <w:position w:val="0"/>
          <w:sz w:val="18"/>
          <w:u w:val="none"/>
          <w:vertAlign w:val="baseline"/>
        </w:rPr>
        <w:t>] "Any alien who at any time knowingly has encouraged, induced, assisted, abetted, or aided any other alien to enter or to try to enter the United States in violation of law is inadmissible."</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63" w:name="Bookmark_fnpara_7"/>
      <w:bookmarkEnd w:id="63"/>
      <w:r>
        <w:rPr>
          <w:rFonts w:ascii="arial" w:eastAsia="arial" w:hAnsi="arial" w:cs="arial"/>
          <w:b w:val="0"/>
          <w:i w:val="0"/>
          <w:strike w:val="0"/>
          <w:noProof w:val="0"/>
          <w:color w:val="000000"/>
          <w:position w:val="0"/>
          <w:sz w:val="18"/>
          <w:u w:val="none"/>
          <w:vertAlign w:val="baseline"/>
        </w:rPr>
        <w:t xml:space="preserve">As will be discussed further below, this relief was repealed by the Illegal Immigration Reform and Immigrant Responsibility Act of 1996 (the "IIRIRA"), Pub. L. No. 104-208, 110 Stat. 3009-546 (codified as amended in scattered sections of 8 U.S.C.), but is still available to certain aliens pursuant to </w:t>
      </w:r>
      <w:bookmarkStart w:id="64" w:name="Bookmark_I4W67K0T0K1MNJ3250000400"/>
      <w:bookmarkEnd w:id="64"/>
      <w:hyperlink r:id="rId12" w:history="1">
        <w:r>
          <w:rPr>
            <w:rFonts w:ascii="arial" w:eastAsia="arial" w:hAnsi="arial" w:cs="arial"/>
            <w:b w:val="0"/>
            <w:i/>
            <w:strike w:val="0"/>
            <w:noProof w:val="0"/>
            <w:color w:val="0077CC"/>
            <w:position w:val="0"/>
            <w:sz w:val="18"/>
            <w:u w:val="single"/>
            <w:vertAlign w:val="baseline"/>
          </w:rPr>
          <w:t>INS v. St. Cyr,</w:t>
        </w:r>
      </w:hyperlink>
      <w:hyperlink r:id="rId12" w:history="1">
        <w:r>
          <w:rPr>
            <w:rFonts w:ascii="arial" w:eastAsia="arial" w:hAnsi="arial" w:cs="arial"/>
            <w:b w:val="0"/>
            <w:i/>
            <w:strike w:val="0"/>
            <w:noProof w:val="0"/>
            <w:color w:val="0077CC"/>
            <w:position w:val="0"/>
            <w:sz w:val="18"/>
            <w:u w:val="single"/>
            <w:vertAlign w:val="baseline"/>
          </w:rPr>
          <w:t xml:space="preserve"> 533 U.S. 289, 326, 121 S. Ct. 2271, 150 L. Ed. 2d 347 (2001)</w:t>
        </w:r>
      </w:hyperlink>
      <w:r>
        <w:rPr>
          <w:rFonts w:ascii="arial" w:eastAsia="arial" w:hAnsi="arial" w:cs="arial"/>
          <w:b w:val="0"/>
          <w:i w:val="0"/>
          <w:strike w:val="0"/>
          <w:noProof w:val="0"/>
          <w:color w:val="000000"/>
          <w:position w:val="0"/>
          <w:sz w:val="18"/>
          <w:u w:val="none"/>
          <w:vertAlign w:val="baseline"/>
        </w:rPr>
        <w:t xml:space="preserve"> ("We . . . hold that </w:t>
      </w:r>
      <w:bookmarkStart w:id="65" w:name="Bookmark_LNHNREFclscc6"/>
      <w:bookmarkEnd w:id="65"/>
      <w:hyperlink r:id="rId13" w:history="1">
        <w:r>
          <w:rPr>
            <w:rFonts w:ascii="arial" w:eastAsia="arial" w:hAnsi="arial" w:cs="arial"/>
            <w:b/>
            <w:i/>
            <w:strike w:val="0"/>
            <w:noProof w:val="0"/>
            <w:color w:val="0077CC"/>
            <w:position w:val="0"/>
            <w:sz w:val="18"/>
            <w:u w:val="single"/>
            <w:vertAlign w:val="baseline"/>
          </w:rPr>
          <w:t>HN6</w:t>
        </w:r>
      </w:hyperlink>
      <w:r>
        <w:rPr>
          <w:rFonts w:ascii="arial" w:eastAsia="arial" w:hAnsi="arial" w:cs="arial"/>
          <w:b w:val="0"/>
          <w:i w:val="0"/>
          <w:strike w:val="0"/>
          <w:noProof w:val="0"/>
          <w:color w:val="000000"/>
          <w:position w:val="0"/>
          <w:sz w:val="18"/>
          <w:u w:val="none"/>
          <w:vertAlign w:val="baseline"/>
        </w:rPr>
        <w:t>[</w:t>
      </w:r>
      <w:hyperlink w:anchor="Bookmark_clscc6" w:history="1">
        <w:r>
          <w:pict>
            <v:shape id="_x0000_i1050" type="#_x0000_t75" style="width:10.5pt;height:10.5pt">
              <v:imagedata r:id="rId3" o:title=""/>
            </v:shape>
          </w:pict>
        </w:r>
      </w:hyperlink>
      <w:r>
        <w:rPr>
          <w:rFonts w:ascii="arial" w:eastAsia="arial" w:hAnsi="arial" w:cs="arial"/>
          <w:b w:val="0"/>
          <w:i w:val="0"/>
          <w:strike w:val="0"/>
          <w:noProof w:val="0"/>
          <w:color w:val="000000"/>
          <w:position w:val="0"/>
          <w:sz w:val="18"/>
          <w:u w:val="none"/>
          <w:vertAlign w:val="baseline"/>
        </w:rPr>
        <w:t xml:space="preserve">] </w:t>
      </w:r>
      <w:hyperlink r:id="rId10" w:history="1">
        <w:r>
          <w:rPr>
            <w:rFonts w:ascii="arial" w:eastAsia="arial" w:hAnsi="arial" w:cs="arial"/>
            <w:b w:val="0"/>
            <w:i/>
            <w:strike w:val="0"/>
            <w:noProof w:val="0"/>
            <w:color w:val="0077CC"/>
            <w:position w:val="0"/>
            <w:sz w:val="18"/>
            <w:u w:val="single"/>
            <w:vertAlign w:val="baseline"/>
          </w:rPr>
          <w:t>§ 212(c)</w:t>
        </w:r>
      </w:hyperlink>
      <w:r>
        <w:rPr>
          <w:rFonts w:ascii="arial" w:eastAsia="arial" w:hAnsi="arial" w:cs="arial"/>
          <w:b w:val="0"/>
          <w:i w:val="0"/>
          <w:strike w:val="0"/>
          <w:noProof w:val="0"/>
          <w:color w:val="000000"/>
          <w:position w:val="0"/>
          <w:sz w:val="18"/>
          <w:u w:val="none"/>
          <w:vertAlign w:val="baseline"/>
        </w:rPr>
        <w:t xml:space="preserve"> relief remains available for aliens, like respondent, whose convictions were obtained through plea agreements and who, notwithstanding those convictions, would have been eligible for </w:t>
      </w:r>
      <w:hyperlink r:id="rId10" w:history="1">
        <w:r>
          <w:rPr>
            <w:rFonts w:ascii="arial" w:eastAsia="arial" w:hAnsi="arial" w:cs="arial"/>
            <w:b w:val="0"/>
            <w:i/>
            <w:strike w:val="0"/>
            <w:noProof w:val="0"/>
            <w:color w:val="0077CC"/>
            <w:position w:val="0"/>
            <w:sz w:val="18"/>
            <w:u w:val="single"/>
            <w:vertAlign w:val="baseline"/>
          </w:rPr>
          <w:t>§ 212(c)</w:t>
        </w:r>
      </w:hyperlink>
      <w:r>
        <w:rPr>
          <w:rFonts w:ascii="arial" w:eastAsia="arial" w:hAnsi="arial" w:cs="arial"/>
          <w:b w:val="0"/>
          <w:i w:val="0"/>
          <w:strike w:val="0"/>
          <w:noProof w:val="0"/>
          <w:color w:val="000000"/>
          <w:position w:val="0"/>
          <w:sz w:val="18"/>
          <w:u w:val="none"/>
          <w:vertAlign w:val="baseline"/>
        </w:rPr>
        <w:t xml:space="preserve"> relief at the time of their plea under </w:t>
      </w:r>
      <w:r>
        <w:rPr>
          <w:rFonts w:ascii="arial" w:eastAsia="arial" w:hAnsi="arial" w:cs="arial"/>
          <w:b/>
          <w:i w:val="0"/>
          <w:strike w:val="0"/>
          <w:noProof w:val="0"/>
          <w:color w:val="000000"/>
          <w:position w:val="0"/>
          <w:sz w:val="18"/>
          <w:u w:val="none"/>
          <w:vertAlign w:val="baseline"/>
        </w:rPr>
        <w:t> [**7] </w:t>
      </w:r>
      <w:r>
        <w:rPr>
          <w:rFonts w:ascii="arial" w:eastAsia="arial" w:hAnsi="arial" w:cs="arial"/>
          <w:b w:val="0"/>
          <w:i w:val="0"/>
          <w:strike w:val="0"/>
          <w:noProof w:val="0"/>
          <w:color w:val="000000"/>
          <w:position w:val="0"/>
          <w:sz w:val="18"/>
          <w:u w:val="none"/>
          <w:vertAlign w:val="baseline"/>
        </w:rPr>
        <w:t>the law then in effect.").</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25" w:name="Bookmark_fnpara_8"/>
      <w:bookmarkEnd w:id="125"/>
      <w:r>
        <w:rPr>
          <w:rFonts w:ascii="arial" w:eastAsia="arial" w:hAnsi="arial" w:cs="arial"/>
          <w:b w:val="0"/>
          <w:i w:val="0"/>
          <w:strike w:val="0"/>
          <w:noProof w:val="0"/>
          <w:color w:val="000000"/>
          <w:position w:val="0"/>
          <w:sz w:val="18"/>
          <w:u w:val="none"/>
          <w:vertAlign w:val="baseline"/>
        </w:rPr>
        <w:t xml:space="preserve">Popoca argues against these four reasons by relying almost exclusively on the BIA's ruling in </w:t>
      </w:r>
      <w:hyperlink r:id="rId14" w:history="1">
        <w:r>
          <w:rPr>
            <w:rFonts w:ascii="arial" w:eastAsia="arial" w:hAnsi="arial" w:cs="arial"/>
            <w:b w:val="0"/>
            <w:i/>
            <w:strike w:val="0"/>
            <w:noProof w:val="0"/>
            <w:color w:val="0077CC"/>
            <w:position w:val="0"/>
            <w:sz w:val="18"/>
            <w:u w:val="single"/>
            <w:vertAlign w:val="baseline"/>
          </w:rPr>
          <w:t>In re Azurin,</w:t>
        </w:r>
      </w:hyperlink>
      <w:hyperlink r:id="rId14" w:history="1">
        <w:r>
          <w:rPr>
            <w:rFonts w:ascii="arial" w:eastAsia="arial" w:hAnsi="arial" w:cs="arial"/>
            <w:b w:val="0"/>
            <w:i/>
            <w:strike w:val="0"/>
            <w:noProof w:val="0"/>
            <w:color w:val="0077CC"/>
            <w:position w:val="0"/>
            <w:sz w:val="18"/>
            <w:u w:val="single"/>
            <w:vertAlign w:val="baseline"/>
          </w:rPr>
          <w:t xml:space="preserve"> 23 I. &amp; N. Dec. 695</w:t>
        </w:r>
      </w:hyperlink>
      <w:r>
        <w:rPr>
          <w:rFonts w:ascii="arial" w:eastAsia="arial" w:hAnsi="arial" w:cs="arial"/>
          <w:b w:val="0"/>
          <w:i w:val="0"/>
          <w:strike w:val="0"/>
          <w:noProof w:val="0"/>
          <w:color w:val="000000"/>
          <w:position w:val="0"/>
          <w:sz w:val="18"/>
          <w:u w:val="none"/>
          <w:vertAlign w:val="baseline"/>
        </w:rPr>
        <w:t xml:space="preserve"> (BIA 2005). However, the government is correct that </w:t>
      </w:r>
      <w:r>
        <w:rPr>
          <w:rFonts w:ascii="arial" w:eastAsia="arial" w:hAnsi="arial" w:cs="arial"/>
          <w:b w:val="0"/>
          <w:i/>
          <w:strike w:val="0"/>
          <w:noProof w:val="0"/>
          <w:color w:val="000000"/>
          <w:position w:val="0"/>
          <w:sz w:val="18"/>
          <w:u w:val="none"/>
          <w:vertAlign w:val="baseline"/>
        </w:rPr>
        <w:t>Azurin</w:t>
      </w:r>
      <w:r>
        <w:rPr>
          <w:rFonts w:ascii="arial" w:eastAsia="arial" w:hAnsi="arial" w:cs="arial"/>
          <w:b w:val="0"/>
          <w:i w:val="0"/>
          <w:strike w:val="0"/>
          <w:noProof w:val="0"/>
          <w:color w:val="000000"/>
          <w:position w:val="0"/>
          <w:sz w:val="18"/>
          <w:u w:val="none"/>
          <w:vertAlign w:val="baseline"/>
        </w:rPr>
        <w:t xml:space="preserve"> is distinguishable because Azurin's inadmissibility for a crime of moral turpitude was due to his guilty plea, whereas Popoca's inadmissibility comes from his conduct, not his guilty plea. We review </w:t>
      </w:r>
      <w:r>
        <w:rPr>
          <w:rFonts w:ascii="arial" w:eastAsia="arial" w:hAnsi="arial" w:cs="arial"/>
          <w:b w:val="0"/>
          <w:i/>
          <w:strike w:val="0"/>
          <w:noProof w:val="0"/>
          <w:color w:val="000000"/>
          <w:position w:val="0"/>
          <w:sz w:val="18"/>
          <w:u w:val="none"/>
          <w:vertAlign w:val="baseline"/>
        </w:rPr>
        <w:t>Azurin</w:t>
      </w:r>
      <w:r>
        <w:rPr>
          <w:rFonts w:ascii="arial" w:eastAsia="arial" w:hAnsi="arial" w:cs="arial"/>
          <w:b w:val="0"/>
          <w:i w:val="0"/>
          <w:strike w:val="0"/>
          <w:noProof w:val="0"/>
          <w:color w:val="000000"/>
          <w:position w:val="0"/>
          <w:sz w:val="18"/>
          <w:u w:val="none"/>
          <w:vertAlign w:val="baseline"/>
        </w:rPr>
        <w:t xml:space="preserve"> in greater detail </w:t>
      </w:r>
      <w:r>
        <w:rPr>
          <w:rFonts w:ascii="arial" w:eastAsia="arial" w:hAnsi="arial" w:cs="arial"/>
          <w:b w:val="0"/>
          <w:i/>
          <w:strike w:val="0"/>
          <w:noProof w:val="0"/>
          <w:color w:val="000000"/>
          <w:position w:val="0"/>
          <w:sz w:val="18"/>
          <w:u w:val="none"/>
          <w:vertAlign w:val="baseline"/>
        </w:rPr>
        <w:t>infra.</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Popoca v. Holder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4W1J-SDN0-TXFX-723B-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statutes-legislation&amp;id=urn:contentItem:8S6M-T0S2-D6RV-H49T-00000-00&amp;context=1519360" TargetMode="External" /><Relationship Id="rId13" Type="http://schemas.openxmlformats.org/officeDocument/2006/relationships/hyperlink" Target="https://advance.lexis.com/api/document?collection=cases&amp;id=urn:contentItem:4W1J-SDN0-TXFX-723B-00000-00&amp;context=1519360&amp;link=LNHNREFclscc2" TargetMode="External" /><Relationship Id="rId14" Type="http://schemas.openxmlformats.org/officeDocument/2006/relationships/hyperlink" Target="https://advance.lexis.com/api/document?collection=statutes-legislation&amp;id=urn:contentItem:8S6M-T0S2-D6RV-H483-00000-00&amp;context=1519360" TargetMode="External" /><Relationship Id="rId15" Type="http://schemas.openxmlformats.org/officeDocument/2006/relationships/hyperlink" Target="https://advance.lexis.com/api/document?collection=cases&amp;id=urn:contentItem:4W1J-SDN0-TXFX-723B-00000-00&amp;context=1519360&amp;link=LNHNREFclscc3" TargetMode="External" /><Relationship Id="rId16" Type="http://schemas.openxmlformats.org/officeDocument/2006/relationships/hyperlink" Target="https://advance.lexis.com/api/document?collection=statutes-legislation&amp;id=urn:contentItem:67TN-3M73-GXF6-837V-00000-00&amp;context=1519360" TargetMode="External" /><Relationship Id="rId17" Type="http://schemas.openxmlformats.org/officeDocument/2006/relationships/hyperlink" Target="https://advance.lexis.com/api/document?collection=cases&amp;id=urn:contentItem:4W1J-SDN0-TXFX-723B-00000-00&amp;context=1519360&amp;link=LNHNREFclscc4" TargetMode="External" /><Relationship Id="rId18" Type="http://schemas.openxmlformats.org/officeDocument/2006/relationships/hyperlink" Target="https://advance.lexis.com/api/document?collection=statutes-legislation&amp;id=urn:contentItem:65DY-4PS3-CGX8-031X-00000-00&amp;context=1519360" TargetMode="External" /><Relationship Id="rId19" Type="http://schemas.openxmlformats.org/officeDocument/2006/relationships/hyperlink" Target="https://advance.lexis.com/api/document?collection=cases&amp;id=urn:contentItem:4W1J-SDN0-TXFX-723B-00000-00&amp;context=1519360&amp;link=LNHNREFclscc5"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6FB3-HTV3-RRH8-J112-00000-00&amp;context=1519360" TargetMode="External" /><Relationship Id="rId21" Type="http://schemas.openxmlformats.org/officeDocument/2006/relationships/hyperlink" Target="https://advance.lexis.com/api/document?collection=cases&amp;id=urn:contentItem:4W1J-SDN0-TXFX-723B-00000-00&amp;context=1519360&amp;link=LNHNREFclscc6" TargetMode="External" /><Relationship Id="rId22" Type="http://schemas.openxmlformats.org/officeDocument/2006/relationships/hyperlink" Target="https://advance.lexis.com/api/document?collection=cases&amp;id=urn:contentItem:4W1J-SDN0-TXFX-723B-00000-00&amp;context=1519360&amp;link=LNHNREFclscc7" TargetMode="External" /><Relationship Id="rId23" Type="http://schemas.openxmlformats.org/officeDocument/2006/relationships/hyperlink" Target="https://advance.lexis.com/api/document?collection=cases&amp;id=urn:contentItem:4W1J-SDN0-TXFX-723B-00000-00&amp;context=1519360&amp;link=LNHNREFclscc8" TargetMode="External" /><Relationship Id="rId24" Type="http://schemas.openxmlformats.org/officeDocument/2006/relationships/hyperlink" Target="https://advance.lexis.com/api/document?collection=cases&amp;id=urn:contentItem:4W1J-SDN0-TXFX-723B-00000-00&amp;context=1519360&amp;link=LNHNREFclscc9" TargetMode="External" /><Relationship Id="rId25" Type="http://schemas.openxmlformats.org/officeDocument/2006/relationships/hyperlink" Target="https://advance.lexis.com/api/document?collection=cases&amp;id=urn:contentItem:4W1J-SDN0-TXFX-723B-00000-00&amp;context=1519360&amp;link=LNHNREFclscc10" TargetMode="External" /><Relationship Id="rId26" Type="http://schemas.openxmlformats.org/officeDocument/2006/relationships/hyperlink" Target="https://advance.lexis.com/api/document?collection=administrative-codes&amp;id=urn:contentItem:5YYH-WX61-DYB7-W213-00000-00&amp;context=1519360" TargetMode="External" /><Relationship Id="rId27" Type="http://schemas.openxmlformats.org/officeDocument/2006/relationships/hyperlink" Target="https://advance.lexis.com/api/document?collection=cases&amp;id=urn:contentItem:4W1J-SDN0-TXFX-723B-00000-00&amp;context=1519360&amp;link=LNHNREFclscc11" TargetMode="External" /><Relationship Id="rId28" Type="http://schemas.openxmlformats.org/officeDocument/2006/relationships/hyperlink" Target="https://advance.lexis.com/api/document?collection=cases&amp;id=urn:contentItem:4W1J-SDN0-TXFX-723B-00000-00&amp;context=1519360&amp;link=LNHNREFclscc12" TargetMode="External" /><Relationship Id="rId29" Type="http://schemas.openxmlformats.org/officeDocument/2006/relationships/hyperlink" Target="https://advance.lexis.com/api/document?collection=cases&amp;id=urn:contentItem:4W1J-SDN0-TXFX-723B-00000-00&amp;context=1519360&amp;link=LNHNREFclscc13"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W1J-SDN0-TXFX-723B-00000-00&amp;context=1519360&amp;link=LNHNREFclscc14" TargetMode="External" /><Relationship Id="rId31" Type="http://schemas.openxmlformats.org/officeDocument/2006/relationships/hyperlink" Target="https://advance.lexis.com/api/document?collection=cases&amp;id=urn:contentItem:4W1J-SDN0-TXFX-723B-00000-00&amp;context=1519360&amp;link=LNHNREFclscc15" TargetMode="External" /><Relationship Id="rId32" Type="http://schemas.openxmlformats.org/officeDocument/2006/relationships/hyperlink" Target="https://advance.lexis.com/api/document?collection=cases&amp;id=urn:contentItem:4W1J-SDN0-TXFX-723B-00000-00&amp;context=1519360&amp;link=LNHNREFclscc16" TargetMode="External" /><Relationship Id="rId33" Type="http://schemas.openxmlformats.org/officeDocument/2006/relationships/hyperlink" Target="https://advance.lexis.com/api/document?collection=cases&amp;id=urn:contentItem:4W1J-SDN0-TXFX-723B-00000-00&amp;context=1519360&amp;link=clscc7" TargetMode="External" /><Relationship Id="rId34" Type="http://schemas.openxmlformats.org/officeDocument/2006/relationships/image" Target="media/image3.png" /><Relationship Id="rId35" Type="http://schemas.openxmlformats.org/officeDocument/2006/relationships/hyperlink" Target="https://advance.lexis.com/api/document?collection=cases&amp;id=urn:contentItem:4P8B-R260-TXFX-7285-00000-00&amp;context=1519360" TargetMode="External" /><Relationship Id="rId36" Type="http://schemas.openxmlformats.org/officeDocument/2006/relationships/hyperlink" Target="https://advance.lexis.com/api/document?collection=cases&amp;id=urn:contentItem:4MWR-KVJ0-0038-X3KW-00000-00&amp;context=1519360" TargetMode="External" /><Relationship Id="rId37" Type="http://schemas.openxmlformats.org/officeDocument/2006/relationships/hyperlink" Target="https://advance.lexis.com/api/document?collection=cases&amp;id=urn:contentItem:4J1N-TDC0-0038-X1WD-00000-00&amp;context=1519360" TargetMode="External" /><Relationship Id="rId38" Type="http://schemas.openxmlformats.org/officeDocument/2006/relationships/hyperlink" Target="https://advance.lexis.com/api/document?collection=cases&amp;id=urn:contentItem:4W1J-SDN0-TXFX-723B-00000-00&amp;context=1519360&amp;link=clscc8" TargetMode="External" /><Relationship Id="rId39" Type="http://schemas.openxmlformats.org/officeDocument/2006/relationships/hyperlink" Target="https://advance.lexis.com/api/document?collection=statutes-legislation&amp;id=urn:contentItem:8T9R-T5M2-D6RV-H38C-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25S0-0039-M0YJ-00000-00&amp;context=1519360" TargetMode="External" /><Relationship Id="rId41" Type="http://schemas.openxmlformats.org/officeDocument/2006/relationships/hyperlink" Target="https://advance.lexis.com/api/document?collection=administrative-materials&amp;id=urn:contentItem:3SGP-JPX0-0039-B110-00000-00&amp;context=1519360" TargetMode="External" /><Relationship Id="rId42" Type="http://schemas.openxmlformats.org/officeDocument/2006/relationships/hyperlink" Target="https://advance.lexis.com/api/document?collection=cases&amp;id=urn:contentItem:4W1J-SDN0-TXFX-723B-00000-00&amp;context=1519360&amp;link=clscc9" TargetMode="External" /><Relationship Id="rId43" Type="http://schemas.openxmlformats.org/officeDocument/2006/relationships/hyperlink" Target="https://advance.lexis.com/api/document?collection=cases&amp;id=urn:contentItem:43BX-1110-004C-2012-00000-00&amp;context=1519360" TargetMode="External" /><Relationship Id="rId44" Type="http://schemas.openxmlformats.org/officeDocument/2006/relationships/hyperlink" Target="https://advance.lexis.com/api/document?collection=cases&amp;id=urn:contentItem:4N9H-0MM0-0038-X2K8-00000-00&amp;context=1519360" TargetMode="External" /><Relationship Id="rId45" Type="http://schemas.openxmlformats.org/officeDocument/2006/relationships/hyperlink" Target="https://advance.lexis.com/api/document?collection=cases&amp;id=urn:contentItem:4W1J-SDN0-TXFX-723B-00000-00&amp;context=1519360&amp;link=clscc10" TargetMode="External" /><Relationship Id="rId46" Type="http://schemas.openxmlformats.org/officeDocument/2006/relationships/hyperlink" Target="https://advance.lexis.com/api/document?collection=administrative-materials&amp;id=urn:contentItem:4G1V-DJF0-0039-B00B-00000-00&amp;context=1519360" TargetMode="External" /><Relationship Id="rId47" Type="http://schemas.openxmlformats.org/officeDocument/2006/relationships/hyperlink" Target="https://advance.lexis.com/api/document?collection=administrative-materials&amp;id=urn:contentItem:3SGP-JNX0-0039-B06T-00000-00&amp;context=1519360" TargetMode="External" /><Relationship Id="rId48" Type="http://schemas.openxmlformats.org/officeDocument/2006/relationships/hyperlink" Target="https://advance.lexis.com/api/document?collection=administrative-materials&amp;id=urn:contentItem:3SGP-JP60-0039-B0DW-00000-00&amp;context=1519360" TargetMode="External" /><Relationship Id="rId49" Type="http://schemas.openxmlformats.org/officeDocument/2006/relationships/hyperlink" Target="https://advance.lexis.com/api/document?collection=statutes-legislation&amp;id=urn:contentItem:8S6M-T0S2-D6RV-H48F-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administrative-materials&amp;id=urn:contentItem:3SGP-JPM0-0039-B0S9-00000-00&amp;context=1519360" TargetMode="External" /><Relationship Id="rId51" Type="http://schemas.openxmlformats.org/officeDocument/2006/relationships/hyperlink" Target="https://advance.lexis.com/api/document?collection=cases&amp;id=urn:contentItem:3S4X-BB00-003B-P00F-00000-00&amp;context=1519360" TargetMode="External" /><Relationship Id="rId52" Type="http://schemas.openxmlformats.org/officeDocument/2006/relationships/hyperlink" Target="https://advance.lexis.com/api/document?collection=cases&amp;id=urn:contentItem:3S4X-9SW0-003B-P202-00000-00&amp;context=1519360" TargetMode="External" /><Relationship Id="rId53" Type="http://schemas.openxmlformats.org/officeDocument/2006/relationships/hyperlink" Target="https://advance.lexis.com/api/document?collection=cases&amp;id=urn:contentItem:4N9H-0MM0-0038-X2KB-00000-00&amp;context=1519360" TargetMode="External" /><Relationship Id="rId54" Type="http://schemas.openxmlformats.org/officeDocument/2006/relationships/hyperlink" Target="https://advance.lexis.com/api/document?collection=cases&amp;id=urn:contentItem:4W1J-SDN0-TXFX-723B-00000-00&amp;context=1519360&amp;link=clscc11" TargetMode="External" /><Relationship Id="rId55" Type="http://schemas.openxmlformats.org/officeDocument/2006/relationships/hyperlink" Target="https://advance.lexis.com/api/document?collection=cases&amp;id=urn:contentItem:4W1J-SDN0-TXFX-723B-00000-00&amp;context=1519360&amp;link=clscc12" TargetMode="External" /><Relationship Id="rId56" Type="http://schemas.openxmlformats.org/officeDocument/2006/relationships/hyperlink" Target="https://advance.lexis.com/api/document?collection=cases&amp;id=urn:contentItem:4W1J-SDN0-TXFX-723B-00000-00&amp;context=1519360&amp;link=clscc13" TargetMode="External" /><Relationship Id="rId57" Type="http://schemas.openxmlformats.org/officeDocument/2006/relationships/hyperlink" Target="https://advance.lexis.com/api/document?collection=cases&amp;id=urn:contentItem:4W1J-SDN0-TXFX-723B-00000-00&amp;context=1519360&amp;link=clscc14" TargetMode="External" /><Relationship Id="rId58" Type="http://schemas.openxmlformats.org/officeDocument/2006/relationships/hyperlink" Target="https://advance.lexis.com/api/document?collection=cases&amp;id=urn:contentItem:4W1J-SDN0-TXFX-723B-00000-00&amp;context=1519360&amp;link=clscc15" TargetMode="External" /><Relationship Id="rId59" Type="http://schemas.openxmlformats.org/officeDocument/2006/relationships/hyperlink" Target="https://advance.lexis.com/api/document?collection=cases&amp;id=urn:contentItem:4W1J-SDN0-TXFX-723B-00000-00&amp;context=1519360&amp;link=clscc16" TargetMode="External" /><Relationship Id="rId6" Type="http://schemas.openxmlformats.org/officeDocument/2006/relationships/footer" Target="footer1.xml" /><Relationship Id="rId60" Type="http://schemas.openxmlformats.org/officeDocument/2006/relationships/hyperlink" Target="https://advance.lexis.com/api/document?collection=administrative-materials&amp;id=urn:contentItem:4G1V-DJG0-0039-B00C-00000-00&amp;context=1519360" TargetMode="External" /><Relationship Id="rId61" Type="http://schemas.openxmlformats.org/officeDocument/2006/relationships/theme" Target="theme/theme1.xml" /><Relationship Id="rId62"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4W1J-SDN0-TXFX-723B-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6M-T0S2-D6RV-H49T-00000-00&amp;context=1519360" TargetMode="External" /><Relationship Id="rId10" Type="http://schemas.openxmlformats.org/officeDocument/2006/relationships/hyperlink" Target="https://advance.lexis.com/api/document?collection=statutes-legislation&amp;id=urn:contentItem:6FB3-HTV3-RRH8-J112-00000-00&amp;context=1519360" TargetMode="External" /><Relationship Id="rId11" Type="http://schemas.openxmlformats.org/officeDocument/2006/relationships/hyperlink" Target="https://advance.lexis.com/api/document?collection=cases&amp;id=urn:contentItem:4W1J-SDN0-TXFX-723B-00000-00&amp;context=1519360&amp;link=clscc5" TargetMode="External" /><Relationship Id="rId12" Type="http://schemas.openxmlformats.org/officeDocument/2006/relationships/hyperlink" Target="https://advance.lexis.com/api/document?collection=cases&amp;id=urn:contentItem:43BX-1110-004C-2012-00000-00&amp;context=1519360" TargetMode="External" /><Relationship Id="rId13" Type="http://schemas.openxmlformats.org/officeDocument/2006/relationships/hyperlink" Target="https://advance.lexis.com/api/document?collection=cases&amp;id=urn:contentItem:4W1J-SDN0-TXFX-723B-00000-00&amp;context=1519360&amp;link=clscc6" TargetMode="External" /><Relationship Id="rId14" Type="http://schemas.openxmlformats.org/officeDocument/2006/relationships/hyperlink" Target="https://advance.lexis.com/api/document?collection=administrative-materials&amp;id=urn:contentItem:4G1V-DJG0-0039-B00C-00000-00&amp;context=1519360" TargetMode="External" /><Relationship Id="rId2" Type="http://schemas.openxmlformats.org/officeDocument/2006/relationships/hyperlink" Target="https://advance.lexis.com/api/document?collection=cases&amp;id=urn:contentItem:4W1J-SDN0-TXFX-723B-00000-00&amp;context=1519360&amp;link=clscc1" TargetMode="External" /><Relationship Id="rId3" Type="http://schemas.openxmlformats.org/officeDocument/2006/relationships/image" Target="media/image3.png" /><Relationship Id="rId4" Type="http://schemas.openxmlformats.org/officeDocument/2006/relationships/hyperlink" Target="https://advance.lexis.com/api/document?collection=statutes-legislation&amp;id=urn:contentItem:8S6M-T0S2-D6RV-H483-00000-00&amp;context=1519360" TargetMode="External" /><Relationship Id="rId5" Type="http://schemas.openxmlformats.org/officeDocument/2006/relationships/hyperlink" Target="https://advance.lexis.com/api/document?collection=cases&amp;id=urn:contentItem:4W1J-SDN0-TXFX-723B-00000-00&amp;context=1519360&amp;link=clscc2" TargetMode="External" /><Relationship Id="rId6" Type="http://schemas.openxmlformats.org/officeDocument/2006/relationships/hyperlink" Target="https://advance.lexis.com/api/document?collection=statutes-legislation&amp;id=urn:contentItem:67TN-3M73-GXF6-837V-00000-00&amp;context=1519360" TargetMode="External" /><Relationship Id="rId7" Type="http://schemas.openxmlformats.org/officeDocument/2006/relationships/hyperlink" Target="https://advance.lexis.com/api/document?collection=cases&amp;id=urn:contentItem:4W1J-SDN0-TXFX-723B-00000-00&amp;context=1519360&amp;link=clscc3" TargetMode="External" /><Relationship Id="rId8" Type="http://schemas.openxmlformats.org/officeDocument/2006/relationships/hyperlink" Target="https://advance.lexis.com/api/document?collection=statutes-legislation&amp;id=urn:contentItem:65DY-4PS3-CGX8-031X-00000-00&amp;context=1519360" TargetMode="External" /><Relationship Id="rId9" Type="http://schemas.openxmlformats.org/officeDocument/2006/relationships/hyperlink" Target="https://advance.lexis.com/api/document?collection=cases&amp;id=urn:contentItem:4W1J-SDN0-TXFX-723B-00000-00&amp;context=1519360&amp;link=clscc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Popoca v. Holder, 320 Fed. Appx. 252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vt:lpwstr>
  </property>
  <property fmtid="{D5CDD505-2E9C-101B-9397-08002B2CF9AE}" pid="3" name="LADocCount">
    <vt:lpwstr>1</vt:lpwstr>
  </property>
  <property fmtid="{D5CDD505-2E9C-101B-9397-08002B2CF9AE}" pid="4" name="LADocumentID:15">
    <vt:lpwstr>Doc::urn:hlct:5|contextualFeaturePermID::1519360</vt:lpwstr>
  </property>
  <property fmtid="{D5CDD505-2E9C-101B-9397-08002B2CF9AE}" pid="5" name="UserPermID">
    <vt:lpwstr>urn:user:PA186186298</vt:lpwstr>
  </property>
</Properties>
</file>