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Alcorta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Decided; November 3, 2015,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1:13-CR-246</w:t>
      </w:r>
    </w:p>
    <w:p>
      <w:pPr>
        <w:keepNext w:val="0"/>
        <w:spacing w:after="0" w:line="240" w:lineRule="atLeast"/>
        <w:ind w:right="0"/>
        <w:jc w:val="both"/>
      </w:pPr>
      <w:bookmarkStart w:id="0" w:name="Bookmark_8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145 F. Supp. 3d 357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2015 U.S. Dist. LEXIS 148500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YUMA ALCORTA</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indictment, grand jury, district court, amend, arrest, identification, misnomer, aliens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Juan Serrano-Coronel, a/k/a "Chaparro", Defendant: Samuel Rivera, LEAD ATTORNEY, Rivera Law Firm, Harrisburg,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Herberto Ortiz Gutierez, a/k/a "Tito", Defendant: Roger R. Laguna, Jr., LEAD ATTORNEY, Laguna Reyes Maloney LLP, Harrisburg,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Martha Ortiz, Defendant: Daniel M. Myshin, LEAD ATTORNEY, Harrisburg,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Arturo Luna, a/k/a "Jimmy", Defendant: Wendy J.F. Grella, LEAD ATTORNEY, Harrisburg,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Yuma Alcorta, also known as Bibi, Defendant: John H. Reed, LEAD ATTORNEY, Selinsgrove,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Angela Martinez-Salinas, Defendant: John A. Abom, LEAD ATTORNEY, Abom &amp; Kutulakis, Carlisle,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Daniel Lopez Lopez, Defendant: Guillermo L. Bosch, LEAD ATTORNEY, New Oxford,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Meredith A Taylor, LEAD ATTORNEY, U.S. Attorney's Office - Criminal Division, Harrisburg, PA.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Christopher C. Conner,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Christopher C. Conner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[*358]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Presently before the court in the above-captioned action is a pretrial motion (Doc. 266) to dismiss the indictment and suppress identification evidence filed by defendant Yuma Alcorta ("Alcorta"). Alcorta asserts that the initial indictment, and the arrest warrant that issued simultaneously, failed 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identify her with sufficient particularity in violation of the </w:t>
      </w:r>
      <w:hyperlink r:id="rId10"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Fifth Amendments to the United States Constitution</w:t>
        </w:r>
      </w:hyperlink>
      <w:r>
        <w:rPr>
          <w:rFonts w:ascii="arial" w:eastAsia="arial" w:hAnsi="arial" w:cs="arial"/>
          <w:b w:val="0"/>
          <w:i w:val="0"/>
          <w:strike w:val="0"/>
          <w:noProof w:val="0"/>
          <w:color w:val="000000"/>
          <w:position w:val="0"/>
          <w:sz w:val="20"/>
          <w:u w:val="none"/>
          <w:vertAlign w:val="baseline"/>
        </w:rPr>
        <w:t>. The court will grant Alcorta's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Factual Background and Procedural History</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On November 6, 2013, a grand jury sitting in Harrisburg, Pennsylvania, returned an indictment against "Bibi LNU"</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nine codefendants, charging a number of offenses related to the unlawful smuggling of aliens into the United States. (Doc. 2). Specifically, the indictment charges Bibi LNU and others with conspiracy to commit various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offenses, in violation of </w:t>
      </w:r>
      <w:hyperlink r:id="rId12"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(Count I); bringing aliens to the United States at a place other than a designated port of entry, and aiding and abetting same, in violation of </w:t>
      </w:r>
      <w:hyperlink r:id="rId12" w:history="1">
        <w:r>
          <w:rPr>
            <w:rFonts w:ascii="arial" w:eastAsia="arial" w:hAnsi="arial" w:cs="arial"/>
            <w:b w:val="0"/>
            <w:i/>
            <w:strike w:val="0"/>
            <w:noProof w:val="0"/>
            <w:color w:val="0077CC"/>
            <w:position w:val="0"/>
            <w:sz w:val="20"/>
            <w:u w:val="single"/>
            <w:vertAlign w:val="baseline"/>
          </w:rPr>
          <w:t>8 U.S.C. § 1324(a)(1)(A)(i)</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8 U.S.C. § 1324(a)(1)(A)(v)(II)</w:t>
        </w:r>
      </w:hyperlink>
      <w:r>
        <w:rPr>
          <w:rFonts w:ascii="arial" w:eastAsia="arial" w:hAnsi="arial" w:cs="arial"/>
          <w:b w:val="0"/>
          <w:i w:val="0"/>
          <w:strike w:val="0"/>
          <w:noProof w:val="0"/>
          <w:color w:val="000000"/>
          <w:position w:val="0"/>
          <w:sz w:val="20"/>
          <w:u w:val="none"/>
          <w:vertAlign w:val="baseline"/>
        </w:rPr>
        <w:t xml:space="preserve"> (Count II); transporting aliens, and aiding and abetting same, in violation of </w:t>
      </w:r>
      <w:hyperlink r:id="rId1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8 U.S.C. § 1324(a)(1)(A)(v)(II)</w:t>
        </w:r>
      </w:hyperlink>
      <w:r>
        <w:rPr>
          <w:rFonts w:ascii="arial" w:eastAsia="arial" w:hAnsi="arial" w:cs="arial"/>
          <w:b w:val="0"/>
          <w:i w:val="0"/>
          <w:strike w:val="0"/>
          <w:noProof w:val="0"/>
          <w:color w:val="000000"/>
          <w:position w:val="0"/>
          <w:sz w:val="20"/>
          <w:u w:val="none"/>
          <w:vertAlign w:val="baseline"/>
        </w:rPr>
        <w:t xml:space="preserve"> (Count III); and bringing aliens to the United States for the purpose of commercial advantage or private financial gain, and aiding and abetting same, in violation of </w:t>
      </w:r>
      <w:hyperlink r:id="rId12" w:history="1">
        <w:r>
          <w:rPr>
            <w:rFonts w:ascii="arial" w:eastAsia="arial" w:hAnsi="arial" w:cs="arial"/>
            <w:b w:val="0"/>
            <w:i/>
            <w:strike w:val="0"/>
            <w:noProof w:val="0"/>
            <w:color w:val="0077CC"/>
            <w:position w:val="0"/>
            <w:sz w:val="20"/>
            <w:u w:val="single"/>
            <w:vertAlign w:val="baseline"/>
          </w:rPr>
          <w:t>8 U.S.C. § 1324(a)(2)(B)(ii)-(iii)</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IV). An arrest warrant for an individual described only as "Bibi LNU" issued the same day. According to the government, evidence before the grand jury indicated that there was a "lady" involved in operating the smuggling house at issue, and that anyone seeking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contact individuals concealed at the house would ask for </w:t>
      </w:r>
      <w:r>
        <w:rPr>
          <w:rFonts w:ascii="arial" w:eastAsia="arial" w:hAnsi="arial" w:cs="arial"/>
          <w:b/>
          <w:i w:val="0"/>
          <w:strike w:val="0"/>
          <w:noProof w:val="0"/>
          <w:color w:val="000000"/>
          <w:position w:val="0"/>
          <w:sz w:val="20"/>
          <w:u w:val="none"/>
          <w:vertAlign w:val="baseline"/>
        </w:rPr>
        <w:t> [*359] </w:t>
      </w:r>
      <w:r>
        <w:rPr>
          <w:rFonts w:ascii="arial" w:eastAsia="arial" w:hAnsi="arial" w:cs="arial"/>
          <w:b w:val="0"/>
          <w:i w:val="0"/>
          <w:strike w:val="0"/>
          <w:noProof w:val="0"/>
          <w:color w:val="000000"/>
          <w:position w:val="0"/>
          <w:sz w:val="20"/>
          <w:u w:val="none"/>
          <w:vertAlign w:val="baseline"/>
        </w:rPr>
        <w:t xml:space="preserve"> "Vivi's" phone number.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(Doc. 270 at 2). No other identifying information for this individual was presented to the grand jury.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On October 23, 2013, federal authorities learned that codefendant Arturo Luna ("Luna") and Alcorta had once been married.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Law enforcement arrested Luna on November 18, 2013, and he requested that his vehicle be released to Alcorta.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2-3). When asked if she knew anyone named "Bibi," Alcorta replied that she did not.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Several months later, an individual at the Federal Defender's Office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reviewed photos of Luna, his two sisters, and Alcorta; according to the government, this individual identified the photo of Alcorta as "Bibi."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On that basis, law enforcement arrested Alcorta pursuant to the "Bibi LNU" warrant.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On March 18, 2014, the government moved to amend the indictment to identify Yuma Alcorta as Bibi LNU. The government argued that the proposed amendment pertained merely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"form" and did not require the consent of the grand jury. During an initial appearance on the same day, a magistrate judge orally granted the government's motion and amended the indictment to identify Alcorta as "Yuma Alcorta a/k/a Bibi." The court released Alcorta on pretrial supervision to the custody of a third-party custodian.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139).</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Alcorta filed the instant motion (Doc. 266) to dismiss the indictment and to suppress identification evidence on August 30, 2015. The motion is fully briefed and ripe for disposition.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Standard of Review</w:t>
      </w:r>
    </w:p>
    <w:p>
      <w:pPr>
        <w:keepNext w:val="0"/>
        <w:spacing w:before="24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A defendant may move to dismiss a criminal indictment at any time before trial.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Crim. P.</w:t>
        </w:r>
      </w:hyperlink>
      <w:hyperlink r:id="rId14" w:history="1">
        <w:r>
          <w:rPr>
            <w:rFonts w:ascii="arial" w:eastAsia="arial" w:hAnsi="arial" w:cs="arial"/>
            <w:b w:val="0"/>
            <w:i/>
            <w:strike w:val="0"/>
            <w:noProof w:val="0"/>
            <w:color w:val="0077CC"/>
            <w:position w:val="0"/>
            <w:sz w:val="20"/>
            <w:u w:val="single"/>
            <w:vertAlign w:val="baseline"/>
          </w:rPr>
          <w:t xml:space="preserve"> 12(b)(3)</w:t>
        </w:r>
      </w:hyperlink>
      <w:r>
        <w:rPr>
          <w:rFonts w:ascii="arial" w:eastAsia="arial" w:hAnsi="arial" w:cs="arial"/>
          <w:b w:val="0"/>
          <w:i w:val="0"/>
          <w:strike w:val="0"/>
          <w:noProof w:val="0"/>
          <w:color w:val="000000"/>
          <w:position w:val="0"/>
          <w:sz w:val="20"/>
          <w:u w:val="none"/>
          <w:vertAlign w:val="baseline"/>
        </w:rPr>
        <w:t xml:space="preserve">. A motion to dismiss the indictment may allege a defect in instituting the prosecution, including improper venue, violation of the constitutional right to a speedy trial, or selective prosecution.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Crim. P.</w:t>
        </w:r>
      </w:hyperlink>
      <w:hyperlink r:id="rId14" w:history="1">
        <w:r>
          <w:rPr>
            <w:rFonts w:ascii="arial" w:eastAsia="arial" w:hAnsi="arial" w:cs="arial"/>
            <w:b w:val="0"/>
            <w:i/>
            <w:strike w:val="0"/>
            <w:noProof w:val="0"/>
            <w:color w:val="0077CC"/>
            <w:position w:val="0"/>
            <w:sz w:val="20"/>
            <w:u w:val="single"/>
            <w:vertAlign w:val="baseline"/>
          </w:rPr>
          <w:t xml:space="preserve"> 12(b)(3)(A)</w:t>
        </w:r>
      </w:hyperlink>
      <w:r>
        <w:rPr>
          <w:rFonts w:ascii="arial" w:eastAsia="arial" w:hAnsi="arial" w:cs="arial"/>
          <w:b w:val="0"/>
          <w:i w:val="0"/>
          <w:strike w:val="0"/>
          <w:noProof w:val="0"/>
          <w:color w:val="000000"/>
          <w:position w:val="0"/>
          <w:sz w:val="20"/>
          <w:u w:val="none"/>
          <w:vertAlign w:val="baseline"/>
        </w:rPr>
        <w:t xml:space="preserve">. A motion to dismiss may also be premised on perceived substantive deficiencies, including duplicity or multiplicity in the indictment, lack of specificity, improper joinder, or failure to state an offense.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Crim. P.</w:t>
        </w:r>
      </w:hyperlink>
      <w:hyperlink r:id="rId14" w:history="1">
        <w:r>
          <w:rPr>
            <w:rFonts w:ascii="arial" w:eastAsia="arial" w:hAnsi="arial" w:cs="arial"/>
            <w:b w:val="0"/>
            <w:i/>
            <w:strike w:val="0"/>
            <w:noProof w:val="0"/>
            <w:color w:val="0077CC"/>
            <w:position w:val="0"/>
            <w:sz w:val="20"/>
            <w:u w:val="single"/>
            <w:vertAlign w:val="baseline"/>
          </w:rPr>
          <w:t xml:space="preserve"> 12(b)(3)(B)</w:t>
        </w:r>
      </w:hyperlink>
      <w:r>
        <w:rPr>
          <w:rFonts w:ascii="arial" w:eastAsia="arial" w:hAnsi="arial" w:cs="arial"/>
          <w:b w:val="0"/>
          <w:i w:val="0"/>
          <w:strike w:val="0"/>
          <w:noProof w:val="0"/>
          <w:color w:val="000000"/>
          <w:position w:val="0"/>
          <w:sz w:val="20"/>
          <w:u w:val="none"/>
          <w:vertAlign w:val="baseline"/>
        </w:rPr>
        <w:t xml:space="preserve">. The court must decide every pretrial motion before trial unless good cause exists to defer its ruling.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Crim. P.</w:t>
        </w:r>
      </w:hyperlink>
      <w:hyperlink r:id="rId14" w:history="1">
        <w:r>
          <w:rPr>
            <w:rFonts w:ascii="arial" w:eastAsia="arial" w:hAnsi="arial" w:cs="arial"/>
            <w:b w:val="0"/>
            <w:i/>
            <w:strike w:val="0"/>
            <w:noProof w:val="0"/>
            <w:color w:val="0077CC"/>
            <w:position w:val="0"/>
            <w:sz w:val="20"/>
            <w:u w:val="single"/>
            <w:vertAlign w:val="baseline"/>
          </w:rPr>
          <w:t xml:space="preserve"> 12(d)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Discussion</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Alcorta's motion tests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constitutional sufficiency of the indictment and arrest warrant against the </w:t>
      </w:r>
      <w:hyperlink r:id="rId10"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Alcorta maintains that the initial indictment failed to identify her with a sufficient degree of particularity, that the arrest warrant was likewise flawed, and that the court erred in amending the indictment to include the name "Yuma Alcorta" when the grand jury charged only "Bibi LNU." Alcorta requests dismissal of the indictment—and ostensibly, </w:t>
      </w:r>
      <w:r>
        <w:rPr>
          <w:rFonts w:ascii="arial" w:eastAsia="arial" w:hAnsi="arial" w:cs="arial"/>
          <w:b w:val="0"/>
          <w:i/>
          <w:strike w:val="0"/>
          <w:noProof w:val="0"/>
          <w:color w:val="000000"/>
          <w:position w:val="0"/>
          <w:sz w:val="20"/>
          <w:u w:val="none"/>
          <w:vertAlign w:val="baseline"/>
        </w:rPr>
        <w:t>vacatur</w:t>
      </w:r>
      <w:r>
        <w:rPr>
          <w:rFonts w:ascii="arial" w:eastAsia="arial" w:hAnsi="arial" w:cs="arial"/>
          <w:b w:val="0"/>
          <w:i w:val="0"/>
          <w:strike w:val="0"/>
          <w:noProof w:val="0"/>
          <w:color w:val="000000"/>
          <w:position w:val="0"/>
          <w:sz w:val="20"/>
          <w:u w:val="none"/>
          <w:vertAlign w:val="baseline"/>
        </w:rPr>
        <w:t xml:space="preserve"> of the court's order amending same—as well as suppression of the photo identification evidence. The court must first address the threshold question of the sufficiency of the indictment.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16" w:name="Bookmark_para_7"/>
      <w:bookmarkEnd w:id="16"/>
      <w:bookmarkStart w:id="17" w:name="Bookmark_I5HGG3RJ2D6NMP0020000400"/>
      <w:bookmarkEnd w:id="17"/>
      <w:bookmarkStart w:id="18" w:name="Bookmark_I5HGG3RJ2N1PVD0010000400"/>
      <w:bookmarkEnd w:id="18"/>
      <w:bookmarkStart w:id="19" w:name="Bookmark_I5HGG3RJ2N1PVD0030000400"/>
      <w:bookmarkEnd w:id="19"/>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Presentment Clause of the Fifth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guarantees that in federal criminal prosecutions, "[n]o person shall be </w:t>
      </w:r>
      <w:r>
        <w:rPr>
          <w:rFonts w:ascii="arial" w:eastAsia="arial" w:hAnsi="arial" w:cs="arial"/>
          <w:b/>
          <w:i w:val="0"/>
          <w:strike w:val="0"/>
          <w:noProof w:val="0"/>
          <w:color w:val="000000"/>
          <w:position w:val="0"/>
          <w:sz w:val="20"/>
          <w:u w:val="none"/>
          <w:vertAlign w:val="baseline"/>
        </w:rPr>
        <w:t> [*360] </w:t>
      </w:r>
      <w:r>
        <w:rPr>
          <w:rFonts w:ascii="arial" w:eastAsia="arial" w:hAnsi="arial" w:cs="arial"/>
          <w:b w:val="0"/>
          <w:i w:val="0"/>
          <w:strike w:val="0"/>
          <w:noProof w:val="0"/>
          <w:color w:val="000000"/>
          <w:position w:val="0"/>
          <w:sz w:val="20"/>
          <w:u w:val="none"/>
          <w:vertAlign w:val="baseline"/>
        </w:rPr>
        <w:t xml:space="preserve"> held to answer for a capital, or otherwise infamous crime, unless on a presentment or indictment of a Grand Jury." </w:t>
      </w:r>
      <w:hyperlink r:id="rId11"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The fundamental right to indictment by grand jury was intended "to operate substantially like its English progenitor," the purpose of which was to "provide a fair method for instituting criminal proceedings against persons believed to have committed crimes."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20" w:name="Bookmark_I5HGG3RJ2D6NMP0010000400"/>
      <w:bookmarkEnd w:id="20"/>
      <w:hyperlink r:id="rId15" w:history="1">
        <w:r>
          <w:rPr>
            <w:rFonts w:ascii="arial" w:eastAsia="arial" w:hAnsi="arial" w:cs="arial"/>
            <w:b w:val="0"/>
            <w:i/>
            <w:strike w:val="0"/>
            <w:noProof w:val="0"/>
            <w:color w:val="0077CC"/>
            <w:position w:val="0"/>
            <w:sz w:val="20"/>
            <w:u w:val="single"/>
            <w:vertAlign w:val="baseline"/>
          </w:rPr>
          <w:t>Russell v. United States</w:t>
        </w:r>
      </w:hyperlink>
      <w:hyperlink r:id="rId15" w:history="1">
        <w:r>
          <w:rPr>
            <w:rFonts w:ascii="arial" w:eastAsia="arial" w:hAnsi="arial" w:cs="arial"/>
            <w:b w:val="0"/>
            <w:i/>
            <w:strike w:val="0"/>
            <w:noProof w:val="0"/>
            <w:color w:val="0077CC"/>
            <w:position w:val="0"/>
            <w:sz w:val="20"/>
            <w:u w:val="single"/>
            <w:vertAlign w:val="baseline"/>
          </w:rPr>
          <w:t>, 369 U.S. 749, 761, 82 S. Ct. 1038, 8 L. Ed. 2d 240 (1962)</w:t>
        </w:r>
      </w:hyperlink>
      <w:r>
        <w:rPr>
          <w:rFonts w:ascii="arial" w:eastAsia="arial" w:hAnsi="arial" w:cs="arial"/>
          <w:b w:val="0"/>
          <w:i w:val="0"/>
          <w:strike w:val="0"/>
          <w:noProof w:val="0"/>
          <w:color w:val="000000"/>
          <w:position w:val="0"/>
          <w:sz w:val="20"/>
          <w:u w:val="none"/>
          <w:vertAlign w:val="baseline"/>
        </w:rPr>
        <w:t xml:space="preserve"> (quoting </w:t>
      </w:r>
      <w:bookmarkStart w:id="21" w:name="Bookmark_I5HGG3RJ2D6NMP0030000400"/>
      <w:bookmarkEnd w:id="21"/>
      <w:hyperlink r:id="rId16" w:history="1">
        <w:r>
          <w:rPr>
            <w:rFonts w:ascii="arial" w:eastAsia="arial" w:hAnsi="arial" w:cs="arial"/>
            <w:b w:val="0"/>
            <w:i/>
            <w:strike w:val="0"/>
            <w:noProof w:val="0"/>
            <w:color w:val="0077CC"/>
            <w:position w:val="0"/>
            <w:sz w:val="20"/>
            <w:u w:val="single"/>
            <w:vertAlign w:val="baseline"/>
          </w:rPr>
          <w:t>Costello v. United States</w:t>
        </w:r>
      </w:hyperlink>
      <w:hyperlink r:id="rId16" w:history="1">
        <w:r>
          <w:rPr>
            <w:rFonts w:ascii="arial" w:eastAsia="arial" w:hAnsi="arial" w:cs="arial"/>
            <w:b w:val="0"/>
            <w:i/>
            <w:strike w:val="0"/>
            <w:noProof w:val="0"/>
            <w:color w:val="0077CC"/>
            <w:position w:val="0"/>
            <w:sz w:val="20"/>
            <w:u w:val="single"/>
            <w:vertAlign w:val="baseline"/>
          </w:rPr>
          <w:t>, 350 U.S. 359, 76 S. Ct. 406, 100 L. Ed. 397, 1956-1 C.B. 639 (1956))</w:t>
        </w:r>
      </w:hyperlink>
      <w:r>
        <w:rPr>
          <w:rFonts w:ascii="arial" w:eastAsia="arial" w:hAnsi="arial" w:cs="arial"/>
          <w:b w:val="0"/>
          <w:i w:val="0"/>
          <w:strike w:val="0"/>
          <w:noProof w:val="0"/>
          <w:color w:val="000000"/>
          <w:position w:val="0"/>
          <w:sz w:val="20"/>
          <w:u w:val="none"/>
          <w:vertAlign w:val="baseline"/>
        </w:rPr>
        <w:t xml:space="preserve">. The </w:t>
      </w:r>
      <w:hyperlink r:id="rId1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thus ensures that a person's jeopardy is limited "to offenses charged by a group of his fellow citizens acting independently of either prosecuting attorney or judge."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23" w:name="Bookmark_I5HGG3RJ2D6NMP0050000400"/>
      <w:bookmarkEnd w:id="23"/>
      <w:hyperlink r:id="rId17" w:history="1">
        <w:r>
          <w:rPr>
            <w:rFonts w:ascii="arial" w:eastAsia="arial" w:hAnsi="arial" w:cs="arial"/>
            <w:b w:val="0"/>
            <w:i/>
            <w:strike w:val="0"/>
            <w:noProof w:val="0"/>
            <w:color w:val="0077CC"/>
            <w:position w:val="0"/>
            <w:sz w:val="20"/>
            <w:u w:val="single"/>
            <w:vertAlign w:val="baseline"/>
          </w:rPr>
          <w:t>Stirone v. United States</w:t>
        </w:r>
      </w:hyperlink>
      <w:hyperlink r:id="rId17" w:history="1">
        <w:r>
          <w:rPr>
            <w:rFonts w:ascii="arial" w:eastAsia="arial" w:hAnsi="arial" w:cs="arial"/>
            <w:b w:val="0"/>
            <w:i/>
            <w:strike w:val="0"/>
            <w:noProof w:val="0"/>
            <w:color w:val="0077CC"/>
            <w:position w:val="0"/>
            <w:sz w:val="20"/>
            <w:u w:val="single"/>
            <w:vertAlign w:val="baseline"/>
          </w:rPr>
          <w:t>, 361 U.S. 212, 218, 80 S. Ct. 270, 4 L. Ed. 2d 252 (1960)</w:t>
        </w:r>
      </w:hyperlink>
      <w:r>
        <w:rPr>
          <w:rFonts w:ascii="arial" w:eastAsia="arial" w:hAnsi="arial" w:cs="arial"/>
          <w:b w:val="0"/>
          <w:i w:val="0"/>
          <w:strike w:val="0"/>
          <w:noProof w:val="0"/>
          <w:color w:val="000000"/>
          <w:position w:val="0"/>
          <w:sz w:val="20"/>
          <w:u w:val="none"/>
          <w:vertAlign w:val="baseline"/>
        </w:rPr>
        <w:t xml:space="preserve">. These principles are preserved in more than a century of decisional law. </w:t>
      </w:r>
      <w:r>
        <w:rPr>
          <w:rFonts w:ascii="arial" w:eastAsia="arial" w:hAnsi="arial" w:cs="arial"/>
          <w:b w:val="0"/>
          <w:i w:val="0"/>
          <w:strike w:val="0"/>
          <w:noProof w:val="0"/>
          <w:color w:val="000000"/>
          <w:position w:val="0"/>
          <w:sz w:val="20"/>
          <w:u w:val="single"/>
          <w:vertAlign w:val="baseline"/>
        </w:rPr>
        <w:t xml:space="preserve">See </w:t>
      </w:r>
      <w:bookmarkStart w:id="24" w:name="Bookmark_I5HGG3RJ2N1PVD0020000400"/>
      <w:bookmarkEnd w:id="24"/>
      <w:hyperlink r:id="rId18" w:history="1">
        <w:r>
          <w:rPr>
            <w:rFonts w:ascii="arial" w:eastAsia="arial" w:hAnsi="arial" w:cs="arial"/>
            <w:b w:val="0"/>
            <w:i/>
            <w:strike w:val="0"/>
            <w:noProof w:val="0"/>
            <w:color w:val="0077CC"/>
            <w:position w:val="0"/>
            <w:sz w:val="20"/>
            <w:u w:val="single"/>
            <w:vertAlign w:val="baseline"/>
          </w:rPr>
          <w:t>Ex parte</w:t>
        </w:r>
      </w:hyperlink>
      <w:hyperlink r:id="rId18" w:history="1">
        <w:r>
          <w:rPr>
            <w:rFonts w:ascii="arial" w:eastAsia="arial" w:hAnsi="arial" w:cs="arial"/>
            <w:b w:val="0"/>
            <w:i/>
            <w:strike w:val="0"/>
            <w:noProof w:val="0"/>
            <w:color w:val="0077CC"/>
            <w:position w:val="0"/>
            <w:sz w:val="20"/>
            <w:u w:val="single"/>
            <w:vertAlign w:val="baseline"/>
          </w:rPr>
          <w:t xml:space="preserve"> Bain</w:t>
        </w:r>
      </w:hyperlink>
      <w:hyperlink r:id="rId18" w:history="1">
        <w:r>
          <w:rPr>
            <w:rFonts w:ascii="arial" w:eastAsia="arial" w:hAnsi="arial" w:cs="arial"/>
            <w:b w:val="0"/>
            <w:i/>
            <w:strike w:val="0"/>
            <w:noProof w:val="0"/>
            <w:color w:val="0077CC"/>
            <w:position w:val="0"/>
            <w:sz w:val="20"/>
            <w:u w:val="single"/>
            <w:vertAlign w:val="baseline"/>
          </w:rPr>
          <w:t>, 121 U.S. 1, 9-10, 7 S. Ct. 781, 30 L. Ed. 849 (1887)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5" w:name="Bookmark_I5HGG3RJ2N1PVD0040000400"/>
      <w:bookmarkEnd w:id="25"/>
      <w:hyperlink r:id="rId17" w:history="1">
        <w:r>
          <w:rPr>
            <w:rFonts w:ascii="arial" w:eastAsia="arial" w:hAnsi="arial" w:cs="arial"/>
            <w:b w:val="0"/>
            <w:i/>
            <w:strike w:val="0"/>
            <w:noProof w:val="0"/>
            <w:color w:val="0077CC"/>
            <w:position w:val="0"/>
            <w:sz w:val="20"/>
            <w:u w:val="single"/>
            <w:vertAlign w:val="baseline"/>
          </w:rPr>
          <w:t>Stirone</w:t>
        </w:r>
      </w:hyperlink>
      <w:hyperlink r:id="rId17" w:history="1">
        <w:r>
          <w:rPr>
            <w:rFonts w:ascii="arial" w:eastAsia="arial" w:hAnsi="arial" w:cs="arial"/>
            <w:b w:val="0"/>
            <w:i/>
            <w:strike w:val="0"/>
            <w:noProof w:val="0"/>
            <w:color w:val="0077CC"/>
            <w:position w:val="0"/>
            <w:sz w:val="20"/>
            <w:u w:val="single"/>
            <w:vertAlign w:val="baseline"/>
          </w:rPr>
          <w:t>, 361 U.S. at 217-18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8"/>
      <w:bookmarkEnd w:id="26"/>
      <w:bookmarkStart w:id="27" w:name="Bookmark_I5HGG3RJ2HM6FH0020000400"/>
      <w:bookmarkEnd w:id="27"/>
      <w:r>
        <w:rPr>
          <w:rFonts w:ascii="arial" w:eastAsia="arial" w:hAnsi="arial" w:cs="arial"/>
          <w:b w:val="0"/>
          <w:i w:val="0"/>
          <w:strike w:val="0"/>
          <w:noProof w:val="0"/>
          <w:color w:val="000000"/>
          <w:position w:val="0"/>
          <w:sz w:val="20"/>
          <w:u w:val="none"/>
          <w:vertAlign w:val="baseline"/>
        </w:rPr>
        <w:t xml:space="preserve">The Supreme Court has long held that it is the exclusive province of the grand jury to amend the </w:t>
      </w:r>
      <w:r>
        <w:rPr>
          <w:rFonts w:ascii="arial" w:eastAsia="arial" w:hAnsi="arial" w:cs="arial"/>
          <w:b w:val="0"/>
          <w:i/>
          <w:strike w:val="0"/>
          <w:noProof w:val="0"/>
          <w:color w:val="000000"/>
          <w:position w:val="0"/>
          <w:sz w:val="20"/>
          <w:u w:val="none"/>
          <w:vertAlign w:val="baseline"/>
        </w:rPr>
        <w:t>substance</w:t>
      </w:r>
      <w:r>
        <w:rPr>
          <w:rFonts w:ascii="arial" w:eastAsia="arial" w:hAnsi="arial" w:cs="arial"/>
          <w:b w:val="0"/>
          <w:i w:val="0"/>
          <w:strike w:val="0"/>
          <w:noProof w:val="0"/>
          <w:color w:val="000000"/>
          <w:position w:val="0"/>
          <w:sz w:val="20"/>
          <w:u w:val="none"/>
          <w:vertAlign w:val="baseline"/>
        </w:rPr>
        <w:t xml:space="preserve"> of its indictment. </w:t>
      </w:r>
      <w:bookmarkStart w:id="28" w:name="Bookmark_I7N0X71PPGY000KBK2P001YT"/>
      <w:bookmarkEnd w:id="28"/>
      <w:bookmarkStart w:id="29" w:name="Bookmark_I5HGG3RJ28T49S0010000400"/>
      <w:bookmarkEnd w:id="29"/>
      <w:r>
        <w:rPr>
          <w:rFonts w:ascii="arial" w:eastAsia="arial" w:hAnsi="arial" w:cs="arial"/>
          <w:b w:val="0"/>
          <w:i w:val="0"/>
          <w:strike w:val="0"/>
          <w:noProof w:val="0"/>
          <w:color w:val="000000"/>
          <w:position w:val="0"/>
          <w:sz w:val="20"/>
          <w:u w:val="single"/>
          <w:vertAlign w:val="baseline"/>
        </w:rPr>
        <w:t xml:space="preserve">See </w:t>
      </w:r>
      <w:bookmarkStart w:id="30" w:name="Bookmark_I5HGG3RJ2HM6FH0010000400"/>
      <w:bookmarkEnd w:id="30"/>
      <w:hyperlink r:id="rId18" w:history="1">
        <w:r>
          <w:rPr>
            <w:rFonts w:ascii="arial" w:eastAsia="arial" w:hAnsi="arial" w:cs="arial"/>
            <w:b w:val="0"/>
            <w:i/>
            <w:strike w:val="0"/>
            <w:noProof w:val="0"/>
            <w:color w:val="0077CC"/>
            <w:position w:val="0"/>
            <w:sz w:val="20"/>
            <w:u w:val="single"/>
            <w:vertAlign w:val="baseline"/>
          </w:rPr>
          <w:t>Ex parte</w:t>
        </w:r>
      </w:hyperlink>
      <w:hyperlink r:id="rId18" w:history="1">
        <w:r>
          <w:rPr>
            <w:rFonts w:ascii="arial" w:eastAsia="arial" w:hAnsi="arial" w:cs="arial"/>
            <w:b w:val="0"/>
            <w:i/>
            <w:strike w:val="0"/>
            <w:noProof w:val="0"/>
            <w:color w:val="0077CC"/>
            <w:position w:val="0"/>
            <w:sz w:val="20"/>
            <w:u w:val="single"/>
            <w:vertAlign w:val="baseline"/>
          </w:rPr>
          <w:t xml:space="preserve"> Bain</w:t>
        </w:r>
      </w:hyperlink>
      <w:hyperlink r:id="rId18" w:history="1">
        <w:r>
          <w:rPr>
            <w:rFonts w:ascii="arial" w:eastAsia="arial" w:hAnsi="arial" w:cs="arial"/>
            <w:b w:val="0"/>
            <w:i/>
            <w:strike w:val="0"/>
            <w:noProof w:val="0"/>
            <w:color w:val="0077CC"/>
            <w:position w:val="0"/>
            <w:sz w:val="20"/>
            <w:u w:val="single"/>
            <w:vertAlign w:val="baseline"/>
          </w:rPr>
          <w:t>, 121 U.S. at 9-10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bookmarkStart w:id="43" w:name="Bookmark_I5HGG3RJ2HM6FH0030000400"/>
      <w:bookmarkEnd w:id="43"/>
      <w:hyperlink r:id="rId17" w:history="1">
        <w:r>
          <w:rPr>
            <w:rFonts w:ascii="arial" w:eastAsia="arial" w:hAnsi="arial" w:cs="arial"/>
            <w:b w:val="0"/>
            <w:i/>
            <w:strike w:val="0"/>
            <w:noProof w:val="0"/>
            <w:color w:val="0077CC"/>
            <w:position w:val="0"/>
            <w:sz w:val="20"/>
            <w:u w:val="single"/>
            <w:vertAlign w:val="baseline"/>
          </w:rPr>
          <w:t>Stirone</w:t>
        </w:r>
      </w:hyperlink>
      <w:hyperlink r:id="rId17" w:history="1">
        <w:r>
          <w:rPr>
            <w:rFonts w:ascii="arial" w:eastAsia="arial" w:hAnsi="arial" w:cs="arial"/>
            <w:b w:val="0"/>
            <w:i/>
            <w:strike w:val="0"/>
            <w:noProof w:val="0"/>
            <w:color w:val="0077CC"/>
            <w:position w:val="0"/>
            <w:sz w:val="20"/>
            <w:u w:val="single"/>
            <w:vertAlign w:val="baseline"/>
          </w:rPr>
          <w:t>, 361 U.S. at 217-18</w:t>
        </w:r>
      </w:hyperlink>
      <w:r>
        <w:rPr>
          <w:rFonts w:ascii="arial" w:eastAsia="arial" w:hAnsi="arial" w:cs="arial"/>
          <w:b w:val="0"/>
          <w:i w:val="0"/>
          <w:strike w:val="0"/>
          <w:noProof w:val="0"/>
          <w:color w:val="000000"/>
          <w:position w:val="0"/>
          <w:sz w:val="20"/>
          <w:u w:val="none"/>
          <w:vertAlign w:val="baseline"/>
        </w:rPr>
        <w:t xml:space="preserve">. In modern practice, rigorous adherence to this principle has yielded to tolerance of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defects in form, which are neither substantive nor prejudicial. </w:t>
      </w:r>
      <w:bookmarkStart w:id="44" w:name="Bookmark_I5HGG3RJ28T49S0010000400_2"/>
      <w:bookmarkEnd w:id="44"/>
      <w:bookmarkStart w:id="45" w:name="Bookmark_I5HGG3RJ28T49S0030000400"/>
      <w:bookmarkEnd w:id="45"/>
      <w:r>
        <w:rPr>
          <w:rFonts w:ascii="arial" w:eastAsia="arial" w:hAnsi="arial" w:cs="arial"/>
          <w:b w:val="0"/>
          <w:i w:val="0"/>
          <w:strike w:val="0"/>
          <w:noProof w:val="0"/>
          <w:color w:val="000000"/>
          <w:position w:val="0"/>
          <w:sz w:val="20"/>
          <w:u w:val="single"/>
          <w:vertAlign w:val="baseline"/>
        </w:rPr>
        <w:t xml:space="preserve">See </w:t>
      </w:r>
      <w:bookmarkStart w:id="46" w:name="Bookmark_I5HGG3RJ2HM6FH0050000400"/>
      <w:bookmarkEnd w:id="46"/>
      <w:hyperlink r:id="rId19" w:history="1">
        <w:r>
          <w:rPr>
            <w:rFonts w:ascii="arial" w:eastAsia="arial" w:hAnsi="arial" w:cs="arial"/>
            <w:b w:val="0"/>
            <w:i/>
            <w:strike w:val="0"/>
            <w:noProof w:val="0"/>
            <w:color w:val="0077CC"/>
            <w:position w:val="0"/>
            <w:sz w:val="20"/>
            <w:u w:val="single"/>
            <w:vertAlign w:val="baseline"/>
          </w:rPr>
          <w:t>United States v. Fawcett</w:t>
        </w:r>
      </w:hyperlink>
      <w:hyperlink r:id="rId19" w:history="1">
        <w:r>
          <w:rPr>
            <w:rFonts w:ascii="arial" w:eastAsia="arial" w:hAnsi="arial" w:cs="arial"/>
            <w:b w:val="0"/>
            <w:i/>
            <w:strike w:val="0"/>
            <w:noProof w:val="0"/>
            <w:color w:val="0077CC"/>
            <w:position w:val="0"/>
            <w:sz w:val="20"/>
            <w:u w:val="single"/>
            <w:vertAlign w:val="baseline"/>
          </w:rPr>
          <w:t>, 115 F.2d 764, 767 (3d Cir. 1940)</w:t>
        </w:r>
      </w:hyperlink>
      <w:r>
        <w:rPr>
          <w:rFonts w:ascii="arial" w:eastAsia="arial" w:hAnsi="arial" w:cs="arial"/>
          <w:b w:val="0"/>
          <w:i w:val="0"/>
          <w:strike w:val="0"/>
          <w:noProof w:val="0"/>
          <w:color w:val="000000"/>
          <w:position w:val="0"/>
          <w:sz w:val="20"/>
          <w:u w:val="none"/>
          <w:vertAlign w:val="baseline"/>
        </w:rPr>
        <w:t xml:space="preserve">. </w:t>
      </w:r>
      <w:bookmarkStart w:id="47" w:name="Bookmark_I5HGG3RJ28T49S0030000400_2"/>
      <w:bookmarkEnd w:id="47"/>
      <w:bookmarkStart w:id="48" w:name="Bookmark_I5HGG3RJ28T49S0050000400"/>
      <w:bookmarkEnd w:id="4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Fawcett</w:t>
      </w:r>
      <w:r>
        <w:rPr>
          <w:rFonts w:ascii="arial" w:eastAsia="arial" w:hAnsi="arial" w:cs="arial"/>
          <w:b w:val="0"/>
          <w:i w:val="0"/>
          <w:strike w:val="0"/>
          <w:noProof w:val="0"/>
          <w:color w:val="000000"/>
          <w:position w:val="0"/>
          <w:sz w:val="20"/>
          <w:u w:val="none"/>
          <w:vertAlign w:val="baseline"/>
        </w:rPr>
        <w:t>, for example, a Third Circuit panel considered whether amending an indictment to identify the defendant as "Harry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Nelson otherwise known as Leo Wilson," when the grand jury had indicted only "Harry Nelson," was permissible. </w:t>
      </w:r>
      <w:r>
        <w:rPr>
          <w:rFonts w:ascii="arial" w:eastAsia="arial" w:hAnsi="arial" w:cs="arial"/>
          <w:b w:val="0"/>
          <w:i w:val="0"/>
          <w:strike w:val="0"/>
          <w:noProof w:val="0"/>
          <w:color w:val="000000"/>
          <w:position w:val="0"/>
          <w:sz w:val="20"/>
          <w:u w:val="single"/>
          <w:vertAlign w:val="baseline"/>
        </w:rPr>
        <w:t xml:space="preserve">See </w:t>
      </w:r>
      <w:bookmarkStart w:id="49" w:name="Bookmark_I5HGG3RJ28T49S0020000400"/>
      <w:bookmarkEnd w:id="49"/>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765-66</w:t>
        </w:r>
      </w:hyperlink>
      <w:r>
        <w:rPr>
          <w:rFonts w:ascii="arial" w:eastAsia="arial" w:hAnsi="arial" w:cs="arial"/>
          <w:b w:val="0"/>
          <w:i w:val="0"/>
          <w:strike w:val="0"/>
          <w:noProof w:val="0"/>
          <w:color w:val="000000"/>
          <w:position w:val="0"/>
          <w:sz w:val="20"/>
          <w:u w:val="none"/>
          <w:vertAlign w:val="baseline"/>
        </w:rPr>
        <w:t xml:space="preserve">. </w:t>
      </w:r>
      <w:bookmarkStart w:id="50" w:name="Bookmark_I5HGG3RJ28T49S0050000400_2"/>
      <w:bookmarkEnd w:id="50"/>
      <w:r>
        <w:rPr>
          <w:rFonts w:ascii="arial" w:eastAsia="arial" w:hAnsi="arial" w:cs="arial"/>
          <w:b w:val="0"/>
          <w:i w:val="0"/>
          <w:strike w:val="0"/>
          <w:noProof w:val="0"/>
          <w:color w:val="000000"/>
          <w:position w:val="0"/>
          <w:sz w:val="20"/>
          <w:u w:val="none"/>
          <w:vertAlign w:val="baseline"/>
        </w:rPr>
        <w:t xml:space="preserve">The court noted that, at common law, an indictment could not be amended whatsoever, except by the grand jury that returned it. </w:t>
      </w:r>
      <w:r>
        <w:rPr>
          <w:rFonts w:ascii="arial" w:eastAsia="arial" w:hAnsi="arial" w:cs="arial"/>
          <w:b w:val="0"/>
          <w:i w:val="0"/>
          <w:strike w:val="0"/>
          <w:noProof w:val="0"/>
          <w:color w:val="000000"/>
          <w:position w:val="0"/>
          <w:sz w:val="20"/>
          <w:u w:val="single"/>
          <w:vertAlign w:val="baseline"/>
        </w:rPr>
        <w:t xml:space="preserve">See </w:t>
      </w:r>
      <w:bookmarkStart w:id="51" w:name="Bookmark_I5HGG3RJ28T49S0040000400"/>
      <w:bookmarkEnd w:id="51"/>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766</w:t>
        </w:r>
      </w:hyperlink>
      <w:r>
        <w:rPr>
          <w:rFonts w:ascii="arial" w:eastAsia="arial" w:hAnsi="arial" w:cs="arial"/>
          <w:b w:val="0"/>
          <w:i w:val="0"/>
          <w:strike w:val="0"/>
          <w:noProof w:val="0"/>
          <w:color w:val="000000"/>
          <w:position w:val="0"/>
          <w:sz w:val="20"/>
          <w:u w:val="none"/>
          <w:vertAlign w:val="baseline"/>
        </w:rPr>
        <w:t xml:space="preserve">. The reasoning behind this principle was that "the finding of a grand jury was upon oath and, depending upon this fact amongst others for its validity, could not be amended by the court or the presiding officer in any manner of substance without the concurrence of the grand jury which presented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(citations omitted). The </w:t>
      </w:r>
      <w:r>
        <w:rPr>
          <w:rFonts w:ascii="arial" w:eastAsia="arial" w:hAnsi="arial" w:cs="arial"/>
          <w:b w:val="0"/>
          <w:i w:val="0"/>
          <w:strike w:val="0"/>
          <w:noProof w:val="0"/>
          <w:color w:val="000000"/>
          <w:position w:val="0"/>
          <w:sz w:val="20"/>
          <w:u w:val="single"/>
          <w:vertAlign w:val="baseline"/>
        </w:rPr>
        <w:t>Fawcett</w:t>
      </w:r>
      <w:r>
        <w:rPr>
          <w:rFonts w:ascii="arial" w:eastAsia="arial" w:hAnsi="arial" w:cs="arial"/>
          <w:b w:val="0"/>
          <w:i w:val="0"/>
          <w:strike w:val="0"/>
          <w:noProof w:val="0"/>
          <w:color w:val="000000"/>
          <w:position w:val="0"/>
          <w:sz w:val="20"/>
          <w:u w:val="none"/>
          <w:vertAlign w:val="baseline"/>
        </w:rPr>
        <w:t xml:space="preserve"> panel resolved that amendments in form will not reduce this protection. The court concluded that a defendant is "in no wise prejudice[d]" by an amendment to form, and the </w:t>
      </w:r>
      <w:hyperlink r:id="rId1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permits such a change without the consent of the grand jury.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52" w:name="Bookmark_para_9"/>
      <w:bookmarkEnd w:id="52"/>
      <w:bookmarkStart w:id="53" w:name="Bookmark_I5HGG3RJ2D6NMS0020000400"/>
      <w:bookmarkEnd w:id="53"/>
      <w:bookmarkStart w:id="54" w:name="Bookmark_I5HGG3RJ28T49T0050000400"/>
      <w:bookmarkEnd w:id="54"/>
      <w:r>
        <w:rPr>
          <w:rFonts w:ascii="arial" w:eastAsia="arial" w:hAnsi="arial" w:cs="arial"/>
          <w:b w:val="0"/>
          <w:i w:val="0"/>
          <w:strike w:val="0"/>
          <w:noProof w:val="0"/>
          <w:color w:val="000000"/>
          <w:position w:val="0"/>
          <w:sz w:val="20"/>
          <w:u w:val="none"/>
          <w:vertAlign w:val="baseline"/>
        </w:rPr>
        <w:t xml:space="preserve">The circuit's inclination in </w:t>
      </w:r>
      <w:r>
        <w:rPr>
          <w:rFonts w:ascii="arial" w:eastAsia="arial" w:hAnsi="arial" w:cs="arial"/>
          <w:b w:val="0"/>
          <w:i w:val="0"/>
          <w:strike w:val="0"/>
          <w:noProof w:val="0"/>
          <w:color w:val="000000"/>
          <w:position w:val="0"/>
          <w:sz w:val="20"/>
          <w:u w:val="single"/>
          <w:vertAlign w:val="baseline"/>
        </w:rPr>
        <w:t>Fawcett</w:t>
      </w:r>
      <w:r>
        <w:rPr>
          <w:rFonts w:ascii="arial" w:eastAsia="arial" w:hAnsi="arial" w:cs="arial"/>
          <w:b w:val="0"/>
          <w:i w:val="0"/>
          <w:strike w:val="0"/>
          <w:noProof w:val="0"/>
          <w:color w:val="000000"/>
          <w:position w:val="0"/>
          <w:sz w:val="20"/>
          <w:u w:val="none"/>
          <w:vertAlign w:val="baseline"/>
        </w:rPr>
        <w:t xml:space="preserve"> is now settled law across the country. </w:t>
      </w:r>
      <w:r>
        <w:rPr>
          <w:rFonts w:ascii="arial" w:eastAsia="arial" w:hAnsi="arial" w:cs="arial"/>
          <w:b w:val="0"/>
          <w:i w:val="0"/>
          <w:strike w:val="0"/>
          <w:noProof w:val="0"/>
          <w:color w:val="000000"/>
          <w:position w:val="0"/>
          <w:sz w:val="20"/>
          <w:u w:val="single"/>
          <w:vertAlign w:val="baseline"/>
        </w:rPr>
        <w:t xml:space="preserve">See </w:t>
      </w:r>
      <w:bookmarkStart w:id="55" w:name="Bookmark_I5HGG3RJ2D6NMS0010000400"/>
      <w:bookmarkEnd w:id="55"/>
      <w:hyperlink r:id="rId15" w:history="1">
        <w:r>
          <w:rPr>
            <w:rFonts w:ascii="arial" w:eastAsia="arial" w:hAnsi="arial" w:cs="arial"/>
            <w:b w:val="0"/>
            <w:i/>
            <w:strike w:val="0"/>
            <w:noProof w:val="0"/>
            <w:color w:val="0077CC"/>
            <w:position w:val="0"/>
            <w:sz w:val="20"/>
            <w:u w:val="single"/>
            <w:vertAlign w:val="baseline"/>
          </w:rPr>
          <w:t>Russell</w:t>
        </w:r>
      </w:hyperlink>
      <w:hyperlink r:id="rId15" w:history="1">
        <w:r>
          <w:rPr>
            <w:rFonts w:ascii="arial" w:eastAsia="arial" w:hAnsi="arial" w:cs="arial"/>
            <w:b w:val="0"/>
            <w:i/>
            <w:strike w:val="0"/>
            <w:noProof w:val="0"/>
            <w:color w:val="0077CC"/>
            <w:position w:val="0"/>
            <w:sz w:val="20"/>
            <w:u w:val="single"/>
            <w:vertAlign w:val="baseline"/>
          </w:rPr>
          <w:t>, 369 U.S. at 770</w:t>
        </w:r>
      </w:hyperlink>
      <w:r>
        <w:rPr>
          <w:rFonts w:ascii="arial" w:eastAsia="arial" w:hAnsi="arial" w:cs="arial"/>
          <w:b w:val="0"/>
          <w:i w:val="0"/>
          <w:strike w:val="0"/>
          <w:noProof w:val="0"/>
          <w:color w:val="000000"/>
          <w:position w:val="0"/>
          <w:sz w:val="20"/>
          <w:u w:val="none"/>
          <w:vertAlign w:val="baseline"/>
        </w:rPr>
        <w:t xml:space="preserve"> (citing </w:t>
      </w:r>
      <w:bookmarkStart w:id="56" w:name="Bookmark_I5HGG3RJ2D6NMS0030000400"/>
      <w:bookmarkEnd w:id="56"/>
      <w:hyperlink r:id="rId17" w:history="1">
        <w:r>
          <w:rPr>
            <w:rFonts w:ascii="arial" w:eastAsia="arial" w:hAnsi="arial" w:cs="arial"/>
            <w:b w:val="0"/>
            <w:i/>
            <w:strike w:val="0"/>
            <w:noProof w:val="0"/>
            <w:color w:val="0077CC"/>
            <w:position w:val="0"/>
            <w:sz w:val="20"/>
            <w:u w:val="single"/>
            <w:vertAlign w:val="baseline"/>
          </w:rPr>
          <w:t>Stirone</w:t>
        </w:r>
      </w:hyperlink>
      <w:hyperlink r:id="rId17" w:history="1">
        <w:r>
          <w:rPr>
            <w:rFonts w:ascii="arial" w:eastAsia="arial" w:hAnsi="arial" w:cs="arial"/>
            <w:b w:val="0"/>
            <w:i/>
            <w:strike w:val="0"/>
            <w:noProof w:val="0"/>
            <w:color w:val="0077CC"/>
            <w:position w:val="0"/>
            <w:sz w:val="20"/>
            <w:u w:val="single"/>
            <w:vertAlign w:val="baseline"/>
          </w:rPr>
          <w:t xml:space="preserve">, 361 U.S. 212, 80 S. Ct. 270, </w:t>
        </w:r>
      </w:hyperlink>
      <w:hyperlink r:id="rId17" w:history="1">
        <w:r>
          <w:rPr>
            <w:rFonts w:ascii="arial" w:eastAsia="arial" w:hAnsi="arial" w:cs="arial"/>
            <w:b/>
            <w:i/>
            <w:strike w:val="0"/>
            <w:noProof w:val="0"/>
            <w:color w:val="0077CC"/>
            <w:position w:val="0"/>
            <w:sz w:val="20"/>
            <w:u w:val="single"/>
            <w:vertAlign w:val="baseline"/>
          </w:rPr>
          <w:t> [*361] </w:t>
        </w:r>
      </w:hyperlink>
      <w:hyperlink r:id="rId17" w:history="1">
        <w:r>
          <w:rPr>
            <w:rFonts w:ascii="arial" w:eastAsia="arial" w:hAnsi="arial" w:cs="arial"/>
            <w:b w:val="0"/>
            <w:i/>
            <w:strike w:val="0"/>
            <w:noProof w:val="0"/>
            <w:color w:val="0077CC"/>
            <w:position w:val="0"/>
            <w:sz w:val="20"/>
            <w:u w:val="single"/>
            <w:vertAlign w:val="baseline"/>
          </w:rPr>
          <w:t xml:space="preserve"> 4 L. Ed. 2d 252</w:t>
        </w:r>
      </w:hyperlink>
      <w:r>
        <w:rPr>
          <w:rFonts w:ascii="arial" w:eastAsia="arial" w:hAnsi="arial" w:cs="arial"/>
          <w:b w:val="0"/>
          <w:i w:val="0"/>
          <w:strike w:val="0"/>
          <w:noProof w:val="0"/>
          <w:color w:val="000000"/>
          <w:position w:val="0"/>
          <w:sz w:val="20"/>
          <w:u w:val="none"/>
          <w:vertAlign w:val="baseline"/>
        </w:rPr>
        <w:t xml:space="preserve">; </w:t>
      </w:r>
      <w:bookmarkStart w:id="57" w:name="Bookmark_I5HGG3RJ2D6NMS0050000400"/>
      <w:bookmarkEnd w:id="57"/>
      <w:hyperlink r:id="rId20" w:history="1">
        <w:r>
          <w:rPr>
            <w:rFonts w:ascii="arial" w:eastAsia="arial" w:hAnsi="arial" w:cs="arial"/>
            <w:b w:val="0"/>
            <w:i/>
            <w:strike w:val="0"/>
            <w:noProof w:val="0"/>
            <w:color w:val="0077CC"/>
            <w:position w:val="0"/>
            <w:sz w:val="20"/>
            <w:u w:val="single"/>
            <w:vertAlign w:val="baseline"/>
          </w:rPr>
          <w:t>United States v. Norris</w:t>
        </w:r>
      </w:hyperlink>
      <w:hyperlink r:id="rId20" w:history="1">
        <w:r>
          <w:rPr>
            <w:rFonts w:ascii="arial" w:eastAsia="arial" w:hAnsi="arial" w:cs="arial"/>
            <w:b w:val="0"/>
            <w:i/>
            <w:strike w:val="0"/>
            <w:noProof w:val="0"/>
            <w:color w:val="0077CC"/>
            <w:position w:val="0"/>
            <w:sz w:val="20"/>
            <w:u w:val="single"/>
            <w:vertAlign w:val="baseline"/>
          </w:rPr>
          <w:t>, 281 U.S. 619, 50 S. Ct. 424, 74 L. Ed. 1076 (1930)</w:t>
        </w:r>
      </w:hyperlink>
      <w:r>
        <w:rPr>
          <w:rFonts w:ascii="arial" w:eastAsia="arial" w:hAnsi="arial" w:cs="arial"/>
          <w:b w:val="0"/>
          <w:i w:val="0"/>
          <w:strike w:val="0"/>
          <w:noProof w:val="0"/>
          <w:color w:val="000000"/>
          <w:position w:val="0"/>
          <w:sz w:val="20"/>
          <w:u w:val="none"/>
          <w:vertAlign w:val="baseline"/>
        </w:rPr>
        <w:t xml:space="preserve">; </w:t>
      </w:r>
      <w:bookmarkStart w:id="58" w:name="Bookmark_I5HGG3RJ28T49T0020000400"/>
      <w:bookmarkEnd w:id="58"/>
      <w:hyperlink r:id="rId18" w:history="1">
        <w:r>
          <w:rPr>
            <w:rFonts w:ascii="arial" w:eastAsia="arial" w:hAnsi="arial" w:cs="arial"/>
            <w:b w:val="0"/>
            <w:i/>
            <w:strike w:val="0"/>
            <w:noProof w:val="0"/>
            <w:color w:val="0077CC"/>
            <w:position w:val="0"/>
            <w:sz w:val="20"/>
            <w:u w:val="single"/>
            <w:vertAlign w:val="baseline"/>
          </w:rPr>
          <w:t>Ex Parte</w:t>
        </w:r>
      </w:hyperlink>
      <w:hyperlink r:id="rId18" w:history="1">
        <w:r>
          <w:rPr>
            <w:rFonts w:ascii="arial" w:eastAsia="arial" w:hAnsi="arial" w:cs="arial"/>
            <w:b w:val="0"/>
            <w:i/>
            <w:strike w:val="0"/>
            <w:noProof w:val="0"/>
            <w:color w:val="0077CC"/>
            <w:position w:val="0"/>
            <w:sz w:val="20"/>
            <w:u w:val="single"/>
            <w:vertAlign w:val="baseline"/>
          </w:rPr>
          <w:t xml:space="preserve"> Bain</w:t>
        </w:r>
      </w:hyperlink>
      <w:hyperlink r:id="rId18" w:history="1">
        <w:r>
          <w:rPr>
            <w:rFonts w:ascii="arial" w:eastAsia="arial" w:hAnsi="arial" w:cs="arial"/>
            <w:b w:val="0"/>
            <w:i/>
            <w:strike w:val="0"/>
            <w:noProof w:val="0"/>
            <w:color w:val="0077CC"/>
            <w:position w:val="0"/>
            <w:sz w:val="20"/>
            <w:u w:val="single"/>
            <w:vertAlign w:val="baseline"/>
          </w:rPr>
          <w:t>, 121 U.S. 1, 7 S. Ct. 781, 30 L. Ed. 849</w:t>
        </w:r>
      </w:hyperlink>
      <w:r>
        <w:rPr>
          <w:rFonts w:ascii="arial" w:eastAsia="arial" w:hAnsi="arial" w:cs="arial"/>
          <w:b w:val="0"/>
          <w:i w:val="0"/>
          <w:strike w:val="0"/>
          <w:noProof w:val="0"/>
          <w:color w:val="000000"/>
          <w:position w:val="0"/>
          <w:sz w:val="20"/>
          <w:u w:val="none"/>
          <w:vertAlign w:val="baseline"/>
        </w:rPr>
        <w:t xml:space="preserve">)). A district court may amend an indictment without consulting the grand jury when "the change is merely a matter of form." </w:t>
      </w:r>
      <w:bookmarkStart w:id="59" w:name="Bookmark_I5HGG3RJ28T49T0040000400"/>
      <w:bookmarkEnd w:id="59"/>
      <w:hyperlink r:id="rId15" w:history="1">
        <w:r>
          <w:rPr>
            <w:rFonts w:ascii="arial" w:eastAsia="arial" w:hAnsi="arial" w:cs="arial"/>
            <w:b w:val="0"/>
            <w:i/>
            <w:strike w:val="0"/>
            <w:noProof w:val="0"/>
            <w:color w:val="0077CC"/>
            <w:position w:val="0"/>
            <w:sz w:val="20"/>
            <w:u w:val="single"/>
            <w:vertAlign w:val="baseline"/>
          </w:rPr>
          <w:t>Russell</w:t>
        </w:r>
      </w:hyperlink>
      <w:hyperlink r:id="rId15" w:history="1">
        <w:r>
          <w:rPr>
            <w:rFonts w:ascii="arial" w:eastAsia="arial" w:hAnsi="arial" w:cs="arial"/>
            <w:b w:val="0"/>
            <w:i/>
            <w:strike w:val="0"/>
            <w:noProof w:val="0"/>
            <w:color w:val="0077CC"/>
            <w:position w:val="0"/>
            <w:sz w:val="20"/>
            <w:u w:val="single"/>
            <w:vertAlign w:val="baseline"/>
          </w:rPr>
          <w:t>, 369 U.S. at 770</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single"/>
          <w:vertAlign w:val="baseline"/>
        </w:rPr>
        <w:t xml:space="preserve">see also </w:t>
      </w:r>
      <w:bookmarkStart w:id="60" w:name="Bookmark_I5HGG3RJ2HM6FM0010000400"/>
      <w:bookmarkEnd w:id="60"/>
      <w:hyperlink r:id="rId21" w:history="1">
        <w:r>
          <w:rPr>
            <w:rFonts w:ascii="arial" w:eastAsia="arial" w:hAnsi="arial" w:cs="arial"/>
            <w:b w:val="0"/>
            <w:i/>
            <w:strike w:val="0"/>
            <w:noProof w:val="0"/>
            <w:color w:val="0077CC"/>
            <w:position w:val="0"/>
            <w:sz w:val="20"/>
            <w:u w:val="single"/>
            <w:vertAlign w:val="baseline"/>
          </w:rPr>
          <w:t>United States v. Owens</w:t>
        </w:r>
      </w:hyperlink>
      <w:hyperlink r:id="rId21" w:history="1">
        <w:r>
          <w:rPr>
            <w:rFonts w:ascii="arial" w:eastAsia="arial" w:hAnsi="arial" w:cs="arial"/>
            <w:b w:val="0"/>
            <w:i/>
            <w:strike w:val="0"/>
            <w:noProof w:val="0"/>
            <w:color w:val="0077CC"/>
            <w:position w:val="0"/>
            <w:sz w:val="20"/>
            <w:u w:val="single"/>
            <w:vertAlign w:val="baseline"/>
          </w:rPr>
          <w:t>, 334 F. Supp. 1030, 1031 (D. Minn. 1971)</w:t>
        </w:r>
      </w:hyperlink>
      <w:r>
        <w:rPr>
          <w:rFonts w:ascii="arial" w:eastAsia="arial" w:hAnsi="arial" w:cs="arial"/>
          <w:b w:val="0"/>
          <w:i w:val="0"/>
          <w:strike w:val="0"/>
          <w:noProof w:val="0"/>
          <w:color w:val="000000"/>
          <w:position w:val="0"/>
          <w:sz w:val="20"/>
          <w:u w:val="none"/>
          <w:vertAlign w:val="baseline"/>
        </w:rPr>
        <w:t xml:space="preserve"> ("It is now generally agreed . . . that amendments to an indictment as well as to information are permitted when the change concerns matters of form rather than substance." (citing </w:t>
      </w:r>
      <w:bookmarkStart w:id="61" w:name="Bookmark_I5HGG3RJ2HM6FM0030000400"/>
      <w:bookmarkEnd w:id="61"/>
      <w:hyperlink r:id="rId15" w:history="1">
        <w:r>
          <w:rPr>
            <w:rFonts w:ascii="arial" w:eastAsia="arial" w:hAnsi="arial" w:cs="arial"/>
            <w:b w:val="0"/>
            <w:i/>
            <w:strike w:val="0"/>
            <w:noProof w:val="0"/>
            <w:color w:val="0077CC"/>
            <w:position w:val="0"/>
            <w:sz w:val="20"/>
            <w:u w:val="single"/>
            <w:vertAlign w:val="baseline"/>
          </w:rPr>
          <w:t>Russell</w:t>
        </w:r>
      </w:hyperlink>
      <w:hyperlink r:id="rId15" w:history="1">
        <w:r>
          <w:rPr>
            <w:rFonts w:ascii="arial" w:eastAsia="arial" w:hAnsi="arial" w:cs="arial"/>
            <w:b w:val="0"/>
            <w:i/>
            <w:strike w:val="0"/>
            <w:noProof w:val="0"/>
            <w:color w:val="0077CC"/>
            <w:position w:val="0"/>
            <w:sz w:val="20"/>
            <w:u w:val="single"/>
            <w:vertAlign w:val="baseline"/>
          </w:rPr>
          <w:t>, 369 U.S. at 764</w:t>
        </w:r>
      </w:hyperlink>
      <w:r>
        <w:rPr>
          <w:rFonts w:ascii="arial" w:eastAsia="arial" w:hAnsi="arial" w:cs="arial"/>
          <w:b w:val="0"/>
          <w:i w:val="0"/>
          <w:strike w:val="0"/>
          <w:noProof w:val="0"/>
          <w:color w:val="000000"/>
          <w:position w:val="0"/>
          <w:sz w:val="20"/>
          <w:u w:val="none"/>
          <w:vertAlign w:val="baseline"/>
        </w:rPr>
        <w:t xml:space="preserve">; </w:t>
      </w:r>
      <w:bookmarkStart w:id="62" w:name="Bookmark_I5HGG3RJ2HM6FM0050000400"/>
      <w:bookmarkEnd w:id="62"/>
      <w:hyperlink r:id="rId19" w:history="1">
        <w:r>
          <w:rPr>
            <w:rFonts w:ascii="arial" w:eastAsia="arial" w:hAnsi="arial" w:cs="arial"/>
            <w:b w:val="0"/>
            <w:i/>
            <w:strike w:val="0"/>
            <w:noProof w:val="0"/>
            <w:color w:val="0077CC"/>
            <w:position w:val="0"/>
            <w:sz w:val="20"/>
            <w:u w:val="single"/>
            <w:vertAlign w:val="baseline"/>
          </w:rPr>
          <w:t>Fawcett</w:t>
        </w:r>
      </w:hyperlink>
      <w:hyperlink r:id="rId19" w:history="1">
        <w:r>
          <w:rPr>
            <w:rFonts w:ascii="arial" w:eastAsia="arial" w:hAnsi="arial" w:cs="arial"/>
            <w:b w:val="0"/>
            <w:i/>
            <w:strike w:val="0"/>
            <w:noProof w:val="0"/>
            <w:color w:val="0077CC"/>
            <w:position w:val="0"/>
            <w:sz w:val="20"/>
            <w:u w:val="single"/>
            <w:vertAlign w:val="baseline"/>
          </w:rPr>
          <w:t>, 115 F.2d 764</w:t>
        </w:r>
      </w:hyperlink>
      <w:r>
        <w:rPr>
          <w:rFonts w:ascii="arial" w:eastAsia="arial" w:hAnsi="arial" w:cs="arial"/>
          <w:b w:val="0"/>
          <w:i w:val="0"/>
          <w:strike w:val="0"/>
          <w:noProof w:val="0"/>
          <w:color w:val="000000"/>
          <w:position w:val="0"/>
          <w:sz w:val="20"/>
          <w:u w:val="none"/>
          <w:vertAlign w:val="baseline"/>
        </w:rPr>
        <w:t xml:space="preserve">; </w:t>
      </w:r>
      <w:bookmarkStart w:id="63" w:name="Bookmark_I5HGG3RJ2N1PVG0020000400"/>
      <w:bookmarkEnd w:id="63"/>
      <w:hyperlink r:id="rId22" w:history="1">
        <w:r>
          <w:rPr>
            <w:rFonts w:ascii="arial" w:eastAsia="arial" w:hAnsi="arial" w:cs="arial"/>
            <w:b w:val="0"/>
            <w:i/>
            <w:strike w:val="0"/>
            <w:noProof w:val="0"/>
            <w:color w:val="0077CC"/>
            <w:position w:val="0"/>
            <w:sz w:val="20"/>
            <w:u w:val="single"/>
            <w:vertAlign w:val="baseline"/>
          </w:rPr>
          <w:t>United States v. Campbell</w:t>
        </w:r>
      </w:hyperlink>
      <w:hyperlink r:id="rId22" w:history="1">
        <w:r>
          <w:rPr>
            <w:rFonts w:ascii="arial" w:eastAsia="arial" w:hAnsi="arial" w:cs="arial"/>
            <w:b w:val="0"/>
            <w:i/>
            <w:strike w:val="0"/>
            <w:noProof w:val="0"/>
            <w:color w:val="0077CC"/>
            <w:position w:val="0"/>
            <w:sz w:val="20"/>
            <w:u w:val="single"/>
            <w:vertAlign w:val="baseline"/>
          </w:rPr>
          <w:t>, 235 F. Supp. 94 (D. Tenn. 1964)))</w:t>
        </w:r>
      </w:hyperlink>
      <w:r>
        <w:rPr>
          <w:rFonts w:ascii="arial" w:eastAsia="arial" w:hAnsi="arial" w:cs="arial"/>
          <w:b w:val="0"/>
          <w:i w:val="0"/>
          <w:strike w:val="0"/>
          <w:noProof w:val="0"/>
          <w:color w:val="000000"/>
          <w:position w:val="0"/>
          <w:sz w:val="20"/>
          <w:u w:val="none"/>
          <w:vertAlign w:val="baseline"/>
        </w:rPr>
        <w:t xml:space="preserve">. The parties at bar agree on this threshold principle. Instead, the dispute </w:t>
      </w:r>
      <w:r>
        <w:rPr>
          <w:rFonts w:ascii="arial" w:eastAsia="arial" w:hAnsi="arial" w:cs="arial"/>
          <w:b w:val="0"/>
          <w:i/>
          <w:strike w:val="0"/>
          <w:noProof w:val="0"/>
          <w:color w:val="000000"/>
          <w:position w:val="0"/>
          <w:sz w:val="20"/>
          <w:u w:val="none"/>
          <w:vertAlign w:val="baseline"/>
        </w:rPr>
        <w:t>sub judice</w:t>
      </w:r>
      <w:r>
        <w:rPr>
          <w:rFonts w:ascii="arial" w:eastAsia="arial" w:hAnsi="arial" w:cs="arial"/>
          <w:b w:val="0"/>
          <w:i w:val="0"/>
          <w:strike w:val="0"/>
          <w:noProof w:val="0"/>
          <w:color w:val="000000"/>
          <w:position w:val="0"/>
          <w:sz w:val="20"/>
          <w:u w:val="none"/>
          <w:vertAlign w:val="baseline"/>
        </w:rPr>
        <w:t xml:space="preserve"> presents a more discrete inquiry derived from the hanging "unless" of </w:t>
      </w:r>
      <w:r>
        <w:rPr>
          <w:rFonts w:ascii="arial" w:eastAsia="arial" w:hAnsi="arial" w:cs="arial"/>
          <w:b w:val="0"/>
          <w:i w:val="0"/>
          <w:strike w:val="0"/>
          <w:noProof w:val="0"/>
          <w:color w:val="000000"/>
          <w:position w:val="0"/>
          <w:sz w:val="20"/>
          <w:u w:val="single"/>
          <w:vertAlign w:val="baseline"/>
        </w:rPr>
        <w:t>Russel</w:t>
      </w:r>
      <w:r>
        <w:rPr>
          <w:rFonts w:ascii="arial" w:eastAsia="arial" w:hAnsi="arial" w:cs="arial"/>
          <w:b w:val="0"/>
          <w:i w:val="0"/>
          <w:strike w:val="0"/>
          <w:noProof w:val="0"/>
          <w:color w:val="000000"/>
          <w:position w:val="0"/>
          <w:sz w:val="20"/>
          <w:u w:val="none"/>
          <w:vertAlign w:val="baseline"/>
        </w:rPr>
        <w:t xml:space="preserve">, to wit: where the line is to be drawn between "form" and "substance" for purposes of the </w:t>
      </w:r>
      <w:hyperlink r:id="rId11" w:history="1">
        <w:r>
          <w:rPr>
            <w:rFonts w:ascii="arial" w:eastAsia="arial" w:hAnsi="arial" w:cs="arial"/>
            <w:b w:val="0"/>
            <w:i/>
            <w:strike w:val="0"/>
            <w:noProof w:val="0"/>
            <w:color w:val="0077CC"/>
            <w:position w:val="0"/>
            <w:sz w:val="20"/>
            <w:u w:val="single"/>
            <w:vertAlign w:val="baseline"/>
          </w:rPr>
          <w:t>Fifth Amendment's Presentment Clause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10"/>
      <w:bookmarkEnd w:id="64"/>
      <w:bookmarkStart w:id="65" w:name="Bookmark_I5HGG3RJ2N1PVG0050000400"/>
      <w:bookmarkEnd w:id="65"/>
      <w:bookmarkStart w:id="66" w:name="Bookmark_I5HGG3RK28T49V0020000400"/>
      <w:bookmarkEnd w:id="66"/>
      <w:r>
        <w:rPr>
          <w:rFonts w:ascii="arial" w:eastAsia="arial" w:hAnsi="arial" w:cs="arial"/>
          <w:b w:val="0"/>
          <w:i w:val="0"/>
          <w:strike w:val="0"/>
          <w:noProof w:val="0"/>
          <w:color w:val="000000"/>
          <w:position w:val="0"/>
          <w:sz w:val="20"/>
          <w:u w:val="none"/>
          <w:vertAlign w:val="baseline"/>
        </w:rPr>
        <w:t xml:space="preserve">In its initial motion to amend the indictment, the government properly observed that the court "may order amendments of a charging document that relate merely to matters of form." (Doc. 117 at 1 (citing </w:t>
      </w:r>
      <w:bookmarkStart w:id="67" w:name="Bookmark_I5HGG3RJ2N1PVG0040000400"/>
      <w:bookmarkEnd w:id="67"/>
      <w:hyperlink r:id="rId15" w:history="1">
        <w:r>
          <w:rPr>
            <w:rFonts w:ascii="arial" w:eastAsia="arial" w:hAnsi="arial" w:cs="arial"/>
            <w:b w:val="0"/>
            <w:i/>
            <w:strike w:val="0"/>
            <w:noProof w:val="0"/>
            <w:color w:val="0077CC"/>
            <w:position w:val="0"/>
            <w:sz w:val="20"/>
            <w:u w:val="single"/>
            <w:vertAlign w:val="baseline"/>
          </w:rPr>
          <w:t>Russell</w:t>
        </w:r>
      </w:hyperlink>
      <w:hyperlink r:id="rId15" w:history="1">
        <w:r>
          <w:rPr>
            <w:rFonts w:ascii="arial" w:eastAsia="arial" w:hAnsi="arial" w:cs="arial"/>
            <w:b w:val="0"/>
            <w:i/>
            <w:strike w:val="0"/>
            <w:noProof w:val="0"/>
            <w:color w:val="0077CC"/>
            <w:position w:val="0"/>
            <w:sz w:val="20"/>
            <w:u w:val="single"/>
            <w:vertAlign w:val="baseline"/>
          </w:rPr>
          <w:t>, 369 U.S. at 770</w:t>
        </w:r>
      </w:hyperlink>
      <w:r>
        <w:rPr>
          <w:rFonts w:ascii="arial" w:eastAsia="arial" w:hAnsi="arial" w:cs="arial"/>
          <w:b w:val="0"/>
          <w:i w:val="0"/>
          <w:strike w:val="0"/>
          <w:noProof w:val="0"/>
          <w:color w:val="000000"/>
          <w:position w:val="0"/>
          <w:sz w:val="20"/>
          <w:u w:val="none"/>
          <w:vertAlign w:val="baseline"/>
        </w:rPr>
        <w:t xml:space="preserve">)). </w:t>
      </w:r>
      <w:bookmarkStart w:id="68" w:name="Bookmark_I7N0X71R057000KBK2P001YW"/>
      <w:bookmarkEnd w:id="68"/>
      <w:bookmarkStart w:id="69" w:name="Bookmark_I5HGG3RK2N1PVJ0050000400"/>
      <w:bookmarkEnd w:id="69"/>
      <w:r>
        <w:rPr>
          <w:rFonts w:ascii="arial" w:eastAsia="arial" w:hAnsi="arial" w:cs="arial"/>
          <w:b w:val="0"/>
          <w:i w:val="0"/>
          <w:strike w:val="0"/>
          <w:noProof w:val="0"/>
          <w:color w:val="000000"/>
          <w:position w:val="0"/>
          <w:sz w:val="20"/>
          <w:u w:val="none"/>
          <w:vertAlign w:val="baseline"/>
        </w:rPr>
        <w:t>The government also correctly identified "misnomers or typographical errors" as the frequent and appropriate subject of prosecutorial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judicial amendments. </w:t>
      </w:r>
      <w:bookmarkStart w:id="70" w:name="Bookmark_I4F2DN04RPJ00008J770019H"/>
      <w:bookmarkEnd w:id="70"/>
      <w:bookmarkStart w:id="71" w:name="Bookmark_I5HGG3RK2HM6FN0020000400"/>
      <w:bookmarkEnd w:id="71"/>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(citing </w:t>
      </w:r>
      <w:bookmarkStart w:id="72" w:name="Bookmark_I5HGG3RK28T49V0010000400"/>
      <w:bookmarkEnd w:id="72"/>
      <w:hyperlink r:id="rId23" w:history="1">
        <w:r>
          <w:rPr>
            <w:rFonts w:ascii="arial" w:eastAsia="arial" w:hAnsi="arial" w:cs="arial"/>
            <w:b w:val="0"/>
            <w:i/>
            <w:strike w:val="0"/>
            <w:noProof w:val="0"/>
            <w:color w:val="0077CC"/>
            <w:position w:val="0"/>
            <w:sz w:val="20"/>
            <w:u w:val="single"/>
            <w:vertAlign w:val="baseline"/>
          </w:rPr>
          <w:t>United States v. Perez</w:t>
        </w:r>
      </w:hyperlink>
      <w:hyperlink r:id="rId23" w:history="1">
        <w:r>
          <w:rPr>
            <w:rFonts w:ascii="arial" w:eastAsia="arial" w:hAnsi="arial" w:cs="arial"/>
            <w:b w:val="0"/>
            <w:i/>
            <w:strike w:val="0"/>
            <w:noProof w:val="0"/>
            <w:color w:val="0077CC"/>
            <w:position w:val="0"/>
            <w:sz w:val="20"/>
            <w:u w:val="single"/>
            <w:vertAlign w:val="baseline"/>
          </w:rPr>
          <w:t>, 776 F.2d 797 (9th Cir. 1985)</w:t>
        </w:r>
      </w:hyperlink>
      <w:r>
        <w:rPr>
          <w:rFonts w:ascii="arial" w:eastAsia="arial" w:hAnsi="arial" w:cs="arial"/>
          <w:b w:val="0"/>
          <w:i w:val="0"/>
          <w:strike w:val="0"/>
          <w:noProof w:val="0"/>
          <w:color w:val="000000"/>
          <w:position w:val="0"/>
          <w:sz w:val="20"/>
          <w:u w:val="none"/>
          <w:vertAlign w:val="baseline"/>
        </w:rPr>
        <w:t xml:space="preserve">; </w:t>
      </w:r>
      <w:bookmarkStart w:id="73" w:name="Bookmark_I5HGG3RK28T49V0030000400"/>
      <w:bookmarkEnd w:id="73"/>
      <w:hyperlink r:id="rId24" w:history="1">
        <w:r>
          <w:rPr>
            <w:rFonts w:ascii="arial" w:eastAsia="arial" w:hAnsi="arial" w:cs="arial"/>
            <w:b w:val="0"/>
            <w:i/>
            <w:strike w:val="0"/>
            <w:noProof w:val="0"/>
            <w:color w:val="0077CC"/>
            <w:position w:val="0"/>
            <w:sz w:val="20"/>
            <w:u w:val="single"/>
            <w:vertAlign w:val="baseline"/>
          </w:rPr>
          <w:t>United States v. McGrath</w:t>
        </w:r>
      </w:hyperlink>
      <w:hyperlink r:id="rId24" w:history="1">
        <w:r>
          <w:rPr>
            <w:rFonts w:ascii="arial" w:eastAsia="arial" w:hAnsi="arial" w:cs="arial"/>
            <w:b w:val="0"/>
            <w:i/>
            <w:strike w:val="0"/>
            <w:noProof w:val="0"/>
            <w:color w:val="0077CC"/>
            <w:position w:val="0"/>
            <w:sz w:val="20"/>
            <w:u w:val="single"/>
            <w:vertAlign w:val="baseline"/>
          </w:rPr>
          <w:t>, 558 F.2d 1102 (2d Cir. 1977)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434 U.S. 1064, 98 S. Ct. 1239, 55 L. Ed. 2d 765 (1978)</w:t>
      </w:r>
      <w:r>
        <w:rPr>
          <w:rFonts w:ascii="arial" w:eastAsia="arial" w:hAnsi="arial" w:cs="arial"/>
          <w:b w:val="0"/>
          <w:i w:val="0"/>
          <w:strike w:val="0"/>
          <w:noProof w:val="0"/>
          <w:color w:val="000000"/>
          <w:position w:val="0"/>
          <w:sz w:val="20"/>
          <w:u w:val="none"/>
          <w:vertAlign w:val="baseline"/>
        </w:rPr>
        <w:t xml:space="preserve">; </w:t>
      </w:r>
      <w:bookmarkStart w:id="74" w:name="Bookmark_I5HGG3RK28T49V0050000400"/>
      <w:bookmarkEnd w:id="74"/>
      <w:hyperlink r:id="rId25" w:history="1">
        <w:r>
          <w:rPr>
            <w:rFonts w:ascii="arial" w:eastAsia="arial" w:hAnsi="arial" w:cs="arial"/>
            <w:b w:val="0"/>
            <w:i/>
            <w:strike w:val="0"/>
            <w:noProof w:val="0"/>
            <w:color w:val="0077CC"/>
            <w:position w:val="0"/>
            <w:sz w:val="20"/>
            <w:u w:val="single"/>
            <w:vertAlign w:val="baseline"/>
          </w:rPr>
          <w:t>United States v. Denny</w:t>
        </w:r>
      </w:hyperlink>
      <w:hyperlink r:id="rId25" w:history="1">
        <w:r>
          <w:rPr>
            <w:rFonts w:ascii="arial" w:eastAsia="arial" w:hAnsi="arial" w:cs="arial"/>
            <w:b w:val="0"/>
            <w:i/>
            <w:strike w:val="0"/>
            <w:noProof w:val="0"/>
            <w:color w:val="0077CC"/>
            <w:position w:val="0"/>
            <w:sz w:val="20"/>
            <w:u w:val="single"/>
            <w:vertAlign w:val="baseline"/>
          </w:rPr>
          <w:t>, 165 F.2d 668 (7th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333 U.S. 844, 68 S. Ct. 662, 92 L. Ed. 1127 (1947)</w:t>
      </w:r>
      <w:r>
        <w:rPr>
          <w:rFonts w:ascii="arial" w:eastAsia="arial" w:hAnsi="arial" w:cs="arial"/>
          <w:b w:val="0"/>
          <w:i w:val="0"/>
          <w:strike w:val="0"/>
          <w:noProof w:val="0"/>
          <w:color w:val="000000"/>
          <w:position w:val="0"/>
          <w:sz w:val="20"/>
          <w:u w:val="none"/>
          <w:vertAlign w:val="baseline"/>
        </w:rPr>
        <w:t xml:space="preserve">; </w:t>
      </w:r>
      <w:bookmarkStart w:id="75" w:name="Bookmark_I5HGG3RK2N1PVJ0020000400"/>
      <w:bookmarkEnd w:id="75"/>
      <w:hyperlink r:id="rId21" w:history="1">
        <w:r>
          <w:rPr>
            <w:rFonts w:ascii="arial" w:eastAsia="arial" w:hAnsi="arial" w:cs="arial"/>
            <w:b w:val="0"/>
            <w:i/>
            <w:strike w:val="0"/>
            <w:noProof w:val="0"/>
            <w:color w:val="0077CC"/>
            <w:position w:val="0"/>
            <w:sz w:val="20"/>
            <w:u w:val="single"/>
            <w:vertAlign w:val="baseline"/>
          </w:rPr>
          <w:t>Owens</w:t>
        </w:r>
      </w:hyperlink>
      <w:hyperlink r:id="rId21" w:history="1">
        <w:r>
          <w:rPr>
            <w:rFonts w:ascii="arial" w:eastAsia="arial" w:hAnsi="arial" w:cs="arial"/>
            <w:b w:val="0"/>
            <w:i/>
            <w:strike w:val="0"/>
            <w:noProof w:val="0"/>
            <w:color w:val="0077CC"/>
            <w:position w:val="0"/>
            <w:sz w:val="20"/>
            <w:u w:val="single"/>
            <w:vertAlign w:val="baseline"/>
          </w:rPr>
          <w:t>, 334 F. Supp. 1030</w:t>
        </w:r>
      </w:hyperlink>
      <w:r>
        <w:rPr>
          <w:rFonts w:ascii="arial" w:eastAsia="arial" w:hAnsi="arial" w:cs="arial"/>
          <w:b w:val="0"/>
          <w:i w:val="0"/>
          <w:strike w:val="0"/>
          <w:noProof w:val="0"/>
          <w:color w:val="000000"/>
          <w:position w:val="0"/>
          <w:sz w:val="20"/>
          <w:u w:val="none"/>
          <w:vertAlign w:val="baseline"/>
        </w:rPr>
        <w:t xml:space="preserve">)). </w:t>
      </w:r>
      <w:bookmarkStart w:id="76" w:name="Bookmark_I5HGG3RK2HM6FN0020000400_2"/>
      <w:bookmarkEnd w:id="76"/>
      <w:bookmarkStart w:id="77" w:name="Bookmark_I4F2DN04MKP00008J770019F"/>
      <w:bookmarkEnd w:id="77"/>
      <w:bookmarkStart w:id="78" w:name="Bookmark_I5HGG3RK2N1PVJ0050000400_2"/>
      <w:bookmarkEnd w:id="78"/>
      <w:r>
        <w:rPr>
          <w:rFonts w:ascii="arial" w:eastAsia="arial" w:hAnsi="arial" w:cs="arial"/>
          <w:b w:val="0"/>
          <w:i w:val="0"/>
          <w:strike w:val="0"/>
          <w:noProof w:val="0"/>
          <w:color w:val="000000"/>
          <w:position w:val="0"/>
          <w:sz w:val="20"/>
          <w:u w:val="none"/>
          <w:vertAlign w:val="baseline"/>
        </w:rPr>
        <w:t>The cited cases support exactly that proposition.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Perez</w:t>
      </w:r>
      <w:r>
        <w:rPr>
          <w:rFonts w:ascii="arial" w:eastAsia="arial" w:hAnsi="arial" w:cs="arial"/>
          <w:b w:val="0"/>
          <w:i w:val="0"/>
          <w:strike w:val="0"/>
          <w:noProof w:val="0"/>
          <w:color w:val="000000"/>
          <w:position w:val="0"/>
          <w:sz w:val="20"/>
          <w:u w:val="none"/>
          <w:vertAlign w:val="baseline"/>
        </w:rPr>
        <w:t xml:space="preserve">, the Ninth Circuit affirmed the amendment of a defendant's name in an indictment, without defense objection, from "Gregorio C. Perez, Jr., aka 'Junior Perez'" to "Junior Cruz Perez," which was "the accused's preferred name." </w:t>
      </w:r>
      <w:r>
        <w:rPr>
          <w:rFonts w:ascii="arial" w:eastAsia="arial" w:hAnsi="arial" w:cs="arial"/>
          <w:b w:val="0"/>
          <w:i w:val="0"/>
          <w:strike w:val="0"/>
          <w:noProof w:val="0"/>
          <w:color w:val="000000"/>
          <w:position w:val="0"/>
          <w:sz w:val="20"/>
          <w:u w:val="single"/>
          <w:vertAlign w:val="baseline"/>
        </w:rPr>
        <w:t xml:space="preserve">See </w:t>
      </w:r>
      <w:bookmarkStart w:id="87" w:name="Bookmark_I5HGG3RK2N1PVJ0040000400"/>
      <w:bookmarkEnd w:id="87"/>
      <w:hyperlink r:id="rId23" w:history="1">
        <w:r>
          <w:rPr>
            <w:rFonts w:ascii="arial" w:eastAsia="arial" w:hAnsi="arial" w:cs="arial"/>
            <w:b w:val="0"/>
            <w:i/>
            <w:strike w:val="0"/>
            <w:noProof w:val="0"/>
            <w:color w:val="0077CC"/>
            <w:position w:val="0"/>
            <w:sz w:val="20"/>
            <w:u w:val="single"/>
            <w:vertAlign w:val="baseline"/>
          </w:rPr>
          <w:t>Perez</w:t>
        </w:r>
      </w:hyperlink>
      <w:hyperlink r:id="rId23" w:history="1">
        <w:r>
          <w:rPr>
            <w:rFonts w:ascii="arial" w:eastAsia="arial" w:hAnsi="arial" w:cs="arial"/>
            <w:b w:val="0"/>
            <w:i/>
            <w:strike w:val="0"/>
            <w:noProof w:val="0"/>
            <w:color w:val="0077CC"/>
            <w:position w:val="0"/>
            <w:sz w:val="20"/>
            <w:u w:val="single"/>
            <w:vertAlign w:val="baseline"/>
          </w:rPr>
          <w:t>, 776 F.2d at 798</w:t>
        </w:r>
      </w:hyperlink>
      <w:r>
        <w:rPr>
          <w:rFonts w:ascii="arial" w:eastAsia="arial" w:hAnsi="arial" w:cs="arial"/>
          <w:b w:val="0"/>
          <w:i w:val="0"/>
          <w:strike w:val="0"/>
          <w:noProof w:val="0"/>
          <w:color w:val="000000"/>
          <w:position w:val="0"/>
          <w:sz w:val="20"/>
          <w:u w:val="none"/>
          <w:vertAlign w:val="baseline"/>
        </w:rPr>
        <w:t xml:space="preserve">. </w:t>
      </w:r>
      <w:bookmarkStart w:id="88" w:name="Bookmark_I7N0X71RJRH000KBK2P00201"/>
      <w:bookmarkEnd w:id="88"/>
      <w:bookmarkStart w:id="89" w:name="Bookmark_I5HGG3RK2HM6FN0040000400"/>
      <w:bookmarkEnd w:id="8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Denny</w:t>
      </w:r>
      <w:r>
        <w:rPr>
          <w:rFonts w:ascii="arial" w:eastAsia="arial" w:hAnsi="arial" w:cs="arial"/>
          <w:b w:val="0"/>
          <w:i w:val="0"/>
          <w:strike w:val="0"/>
          <w:noProof w:val="0"/>
          <w:color w:val="000000"/>
          <w:position w:val="0"/>
          <w:sz w:val="20"/>
          <w:u w:val="none"/>
          <w:vertAlign w:val="baseline"/>
        </w:rPr>
        <w:t xml:space="preserve">, the Seventh Circuit panel affirmed a district court decision granting a government motion to correct a "stenographic mistake," amending an indictment to identify the accused as "Gordon Keith Denny" rather than "Gordon Keith Kenny." </w:t>
      </w:r>
      <w:bookmarkStart w:id="90" w:name="Bookmark_I5HGG3RK2HM6FN0010000400"/>
      <w:bookmarkEnd w:id="90"/>
      <w:hyperlink r:id="rId25" w:history="1">
        <w:r>
          <w:rPr>
            <w:rFonts w:ascii="arial" w:eastAsia="arial" w:hAnsi="arial" w:cs="arial"/>
            <w:b w:val="0"/>
            <w:i/>
            <w:strike w:val="0"/>
            <w:noProof w:val="0"/>
            <w:color w:val="0077CC"/>
            <w:position w:val="0"/>
            <w:sz w:val="20"/>
            <w:u w:val="single"/>
            <w:vertAlign w:val="baseline"/>
          </w:rPr>
          <w:t>Denny</w:t>
        </w:r>
      </w:hyperlink>
      <w:hyperlink r:id="rId25" w:history="1">
        <w:r>
          <w:rPr>
            <w:rFonts w:ascii="arial" w:eastAsia="arial" w:hAnsi="arial" w:cs="arial"/>
            <w:b w:val="0"/>
            <w:i/>
            <w:strike w:val="0"/>
            <w:noProof w:val="0"/>
            <w:color w:val="0077CC"/>
            <w:position w:val="0"/>
            <w:sz w:val="20"/>
            <w:u w:val="single"/>
            <w:vertAlign w:val="baseline"/>
          </w:rPr>
          <w:t>, 165 F.2d at 668-70</w:t>
        </w:r>
      </w:hyperlink>
      <w:r>
        <w:rPr>
          <w:rFonts w:ascii="arial" w:eastAsia="arial" w:hAnsi="arial" w:cs="arial"/>
          <w:b w:val="0"/>
          <w:i w:val="0"/>
          <w:strike w:val="0"/>
          <w:noProof w:val="0"/>
          <w:color w:val="000000"/>
          <w:position w:val="0"/>
          <w:sz w:val="20"/>
          <w:u w:val="none"/>
          <w:vertAlign w:val="baseline"/>
        </w:rPr>
        <w:t xml:space="preserve">. </w:t>
      </w:r>
      <w:bookmarkStart w:id="91" w:name="Bookmark_I5HGG3RK2HM6FN0040000400_2"/>
      <w:bookmarkEnd w:id="9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Owens</w:t>
      </w:r>
      <w:r>
        <w:rPr>
          <w:rFonts w:ascii="arial" w:eastAsia="arial" w:hAnsi="arial" w:cs="arial"/>
          <w:b w:val="0"/>
          <w:i w:val="0"/>
          <w:strike w:val="0"/>
          <w:noProof w:val="0"/>
          <w:color w:val="000000"/>
          <w:position w:val="0"/>
          <w:sz w:val="20"/>
          <w:u w:val="none"/>
          <w:vertAlign w:val="baseline"/>
        </w:rPr>
        <w:t xml:space="preserve">, the district court amended an indictment to name "Garland Rush" rather than "Charles Rush" as the accused. </w:t>
      </w:r>
      <w:bookmarkStart w:id="92" w:name="Bookmark_I5HGG3RK28T49W0010000400"/>
      <w:bookmarkEnd w:id="92"/>
      <w:bookmarkStart w:id="93" w:name="Bookmark_I5HGG3RK2HM6FN0030000400"/>
      <w:bookmarkEnd w:id="93"/>
      <w:hyperlink r:id="rId21" w:history="1">
        <w:r>
          <w:rPr>
            <w:rFonts w:ascii="arial" w:eastAsia="arial" w:hAnsi="arial" w:cs="arial"/>
            <w:b w:val="0"/>
            <w:i/>
            <w:strike w:val="0"/>
            <w:noProof w:val="0"/>
            <w:color w:val="0077CC"/>
            <w:position w:val="0"/>
            <w:sz w:val="20"/>
            <w:u w:val="single"/>
            <w:vertAlign w:val="baseline"/>
          </w:rPr>
          <w:t>Owens</w:t>
        </w:r>
      </w:hyperlink>
      <w:hyperlink r:id="rId21" w:history="1">
        <w:r>
          <w:rPr>
            <w:rFonts w:ascii="arial" w:eastAsia="arial" w:hAnsi="arial" w:cs="arial"/>
            <w:b w:val="0"/>
            <w:i/>
            <w:strike w:val="0"/>
            <w:noProof w:val="0"/>
            <w:color w:val="0077CC"/>
            <w:position w:val="0"/>
            <w:sz w:val="20"/>
            <w:u w:val="single"/>
            <w:vertAlign w:val="baseline"/>
          </w:rPr>
          <w:t>, 334 F. Supp. at 1031</w:t>
        </w:r>
      </w:hyperlink>
      <w:r>
        <w:rPr>
          <w:rFonts w:ascii="arial" w:eastAsia="arial" w:hAnsi="arial" w:cs="arial"/>
          <w:b w:val="0"/>
          <w:i w:val="0"/>
          <w:strike w:val="0"/>
          <w:noProof w:val="0"/>
          <w:color w:val="000000"/>
          <w:position w:val="0"/>
          <w:sz w:val="20"/>
          <w:u w:val="none"/>
          <w:vertAlign w:val="baseline"/>
        </w:rPr>
        <w:t xml:space="preserve">. </w:t>
      </w:r>
      <w:bookmarkStart w:id="94" w:name="Bookmark_I5HGG3RK28T49W0010000400_2"/>
      <w:bookmarkEnd w:id="94"/>
      <w:r>
        <w:rPr>
          <w:rFonts w:ascii="arial" w:eastAsia="arial" w:hAnsi="arial" w:cs="arial"/>
          <w:b w:val="0"/>
          <w:i w:val="0"/>
          <w:strike w:val="0"/>
          <w:noProof w:val="0"/>
          <w:color w:val="000000"/>
          <w:position w:val="0"/>
          <w:sz w:val="20"/>
          <w:u w:val="none"/>
          <w:vertAlign w:val="baseline"/>
        </w:rPr>
        <w:t xml:space="preserve">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decisional law within this circuit also supports the government's proposition. </w:t>
      </w:r>
      <w:r>
        <w:rPr>
          <w:rFonts w:ascii="arial" w:eastAsia="arial" w:hAnsi="arial" w:cs="arial"/>
          <w:b w:val="0"/>
          <w:i w:val="0"/>
          <w:strike w:val="0"/>
          <w:noProof w:val="0"/>
          <w:color w:val="000000"/>
          <w:position w:val="0"/>
          <w:sz w:val="20"/>
          <w:u w:val="single"/>
          <w:vertAlign w:val="baseline"/>
        </w:rPr>
        <w:t xml:space="preserve">See </w:t>
      </w:r>
      <w:bookmarkStart w:id="95" w:name="Bookmark_I5HGG3RK2HM6FN0050000400"/>
      <w:bookmarkEnd w:id="95"/>
      <w:hyperlink r:id="rId19" w:history="1">
        <w:r>
          <w:rPr>
            <w:rFonts w:ascii="arial" w:eastAsia="arial" w:hAnsi="arial" w:cs="arial"/>
            <w:b w:val="0"/>
            <w:i/>
            <w:strike w:val="0"/>
            <w:noProof w:val="0"/>
            <w:color w:val="0077CC"/>
            <w:position w:val="0"/>
            <w:sz w:val="20"/>
            <w:u w:val="single"/>
            <w:vertAlign w:val="baseline"/>
          </w:rPr>
          <w:t>Fawcett</w:t>
        </w:r>
      </w:hyperlink>
      <w:hyperlink r:id="rId19" w:history="1">
        <w:r>
          <w:rPr>
            <w:rFonts w:ascii="arial" w:eastAsia="arial" w:hAnsi="arial" w:cs="arial"/>
            <w:b w:val="0"/>
            <w:i/>
            <w:strike w:val="0"/>
            <w:noProof w:val="0"/>
            <w:color w:val="0077CC"/>
            <w:position w:val="0"/>
            <w:sz w:val="20"/>
            <w:u w:val="single"/>
            <w:vertAlign w:val="baseline"/>
          </w:rPr>
          <w:t>, 115 F.2d at 767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 United States v. Beato-Herrera</w:t>
      </w:r>
      <w:r>
        <w:rPr>
          <w:rFonts w:ascii="arial" w:eastAsia="arial" w:hAnsi="arial" w:cs="arial"/>
          <w:b w:val="0"/>
          <w:i w:val="0"/>
          <w:strike w:val="0"/>
          <w:noProof w:val="0"/>
          <w:color w:val="000000"/>
          <w:position w:val="0"/>
          <w:sz w:val="20"/>
          <w:u w:val="none"/>
          <w:vertAlign w:val="baseline"/>
        </w:rPr>
        <w:t>, No. 1:15-CR-153, Doc. 37 (Conner, C.J.) (granting government's motion to correct an "inadvertent typographical error" and amend defendant's surname from "Beato-Hererra" to "Beato-Herrera").</w:t>
      </w:r>
    </w:p>
    <w:p>
      <w:pPr>
        <w:keepNext w:val="0"/>
        <w:spacing w:before="200" w:after="0" w:line="260" w:lineRule="atLeast"/>
        <w:ind w:left="0" w:right="0" w:firstLine="0"/>
        <w:jc w:val="both"/>
      </w:pPr>
      <w:bookmarkStart w:id="96" w:name="Bookmark_para_11"/>
      <w:bookmarkEnd w:id="96"/>
      <w:r>
        <w:rPr>
          <w:rFonts w:ascii="arial" w:eastAsia="arial" w:hAnsi="arial" w:cs="arial"/>
          <w:b w:val="0"/>
          <w:i w:val="0"/>
          <w:strike w:val="0"/>
          <w:noProof w:val="0"/>
          <w:color w:val="000000"/>
          <w:position w:val="0"/>
          <w:sz w:val="20"/>
          <w:u w:val="none"/>
          <w:vertAlign w:val="baseline"/>
        </w:rPr>
        <w:t xml:space="preserve">This memorandum does not disturb the settled principle that a misnomer or misspelling may be corrected without the grand jury's consent. Rather, the existing body of law guides the court by distinction. </w:t>
      </w:r>
      <w:bookmarkStart w:id="97" w:name="Bookmark_I5HGG3RK2N1PVK0030000400"/>
      <w:bookmarkEnd w:id="97"/>
      <w:r>
        <w:rPr>
          <w:rFonts w:ascii="arial" w:eastAsia="arial" w:hAnsi="arial" w:cs="arial"/>
          <w:b w:val="0"/>
          <w:i w:val="0"/>
          <w:strike w:val="0"/>
          <w:noProof w:val="0"/>
          <w:color w:val="000000"/>
          <w:position w:val="0"/>
          <w:sz w:val="20"/>
          <w:u w:val="none"/>
          <w:vertAlign w:val="baseline"/>
        </w:rPr>
        <w:t xml:space="preserve">Each decision discussed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allowed amendment where a grand jury clearly intended to identify a specific person and inadvertently included a misnomer or misspelling in its indictment. </w:t>
      </w:r>
      <w:bookmarkStart w:id="98" w:name="Bookmark_I5HGG3RK2N1PVK0050000400"/>
      <w:bookmarkEnd w:id="98"/>
      <w:r>
        <w:rPr>
          <w:rFonts w:ascii="arial" w:eastAsia="arial" w:hAnsi="arial" w:cs="arial"/>
          <w:b w:val="0"/>
          <w:i w:val="0"/>
          <w:strike w:val="0"/>
          <w:noProof w:val="0"/>
          <w:color w:val="000000"/>
          <w:position w:val="0"/>
          <w:sz w:val="20"/>
          <w:u w:val="none"/>
          <w:vertAlign w:val="baseline"/>
        </w:rPr>
        <w:t xml:space="preserve">Taking the latter first, "Yuma Alcorta" is markedly different </w:t>
      </w:r>
      <w:r>
        <w:rPr>
          <w:rFonts w:ascii="arial" w:eastAsia="arial" w:hAnsi="arial" w:cs="arial"/>
          <w:b/>
          <w:i w:val="0"/>
          <w:strike w:val="0"/>
          <w:noProof w:val="0"/>
          <w:color w:val="000000"/>
          <w:position w:val="0"/>
          <w:sz w:val="20"/>
          <w:u w:val="none"/>
          <w:vertAlign w:val="baseline"/>
        </w:rPr>
        <w:t> [*362] </w:t>
      </w:r>
      <w:r>
        <w:rPr>
          <w:rFonts w:ascii="arial" w:eastAsia="arial" w:hAnsi="arial" w:cs="arial"/>
          <w:b w:val="0"/>
          <w:i w:val="0"/>
          <w:strike w:val="0"/>
          <w:noProof w:val="0"/>
          <w:color w:val="000000"/>
          <w:position w:val="0"/>
          <w:sz w:val="20"/>
          <w:u w:val="none"/>
          <w:vertAlign w:val="baseline"/>
        </w:rPr>
        <w:t xml:space="preserve"> from "Bibi" and cannot fairly be considered a mere misspelling. </w:t>
      </w:r>
      <w:r>
        <w:rPr>
          <w:rFonts w:ascii="arial" w:eastAsia="arial" w:hAnsi="arial" w:cs="arial"/>
          <w:b w:val="0"/>
          <w:i w:val="0"/>
          <w:strike w:val="0"/>
          <w:noProof w:val="0"/>
          <w:color w:val="000000"/>
          <w:position w:val="0"/>
          <w:sz w:val="20"/>
          <w:u w:val="single"/>
          <w:vertAlign w:val="baseline"/>
        </w:rPr>
        <w:t xml:space="preserve">Cf. </w:t>
      </w:r>
      <w:bookmarkStart w:id="99" w:name="Bookmark_I5HGG3RK2N1PVK0020000400"/>
      <w:bookmarkEnd w:id="99"/>
      <w:hyperlink r:id="rId23" w:history="1">
        <w:r>
          <w:rPr>
            <w:rFonts w:ascii="arial" w:eastAsia="arial" w:hAnsi="arial" w:cs="arial"/>
            <w:b w:val="0"/>
            <w:i/>
            <w:strike w:val="0"/>
            <w:noProof w:val="0"/>
            <w:color w:val="0077CC"/>
            <w:position w:val="0"/>
            <w:sz w:val="20"/>
            <w:u w:val="single"/>
            <w:vertAlign w:val="baseline"/>
          </w:rPr>
          <w:t>Perez</w:t>
        </w:r>
      </w:hyperlink>
      <w:hyperlink r:id="rId23" w:history="1">
        <w:r>
          <w:rPr>
            <w:rFonts w:ascii="arial" w:eastAsia="arial" w:hAnsi="arial" w:cs="arial"/>
            <w:b w:val="0"/>
            <w:i/>
            <w:strike w:val="0"/>
            <w:noProof w:val="0"/>
            <w:color w:val="0077CC"/>
            <w:position w:val="0"/>
            <w:sz w:val="20"/>
            <w:u w:val="single"/>
            <w:vertAlign w:val="baseline"/>
          </w:rPr>
          <w:t>, 776 F.2d at 800</w:t>
        </w:r>
      </w:hyperlink>
      <w:r>
        <w:rPr>
          <w:rFonts w:ascii="arial" w:eastAsia="arial" w:hAnsi="arial" w:cs="arial"/>
          <w:b w:val="0"/>
          <w:i w:val="0"/>
          <w:strike w:val="0"/>
          <w:noProof w:val="0"/>
          <w:color w:val="000000"/>
          <w:position w:val="0"/>
          <w:sz w:val="20"/>
          <w:u w:val="none"/>
          <w:vertAlign w:val="baseline"/>
        </w:rPr>
        <w:t xml:space="preserve"> (amendment allowed when "it differed little from the original 'aka'"). </w:t>
      </w:r>
      <w:bookmarkStart w:id="100" w:name="Bookmark_I5HGG3RK2N1PVK0050000400_2"/>
      <w:bookmarkEnd w:id="100"/>
      <w:r>
        <w:rPr>
          <w:rFonts w:ascii="arial" w:eastAsia="arial" w:hAnsi="arial" w:cs="arial"/>
          <w:b w:val="0"/>
          <w:i w:val="0"/>
          <w:strike w:val="0"/>
          <w:noProof w:val="0"/>
          <w:color w:val="000000"/>
          <w:position w:val="0"/>
          <w:sz w:val="20"/>
          <w:u w:val="single"/>
          <w:vertAlign w:val="baseline"/>
        </w:rPr>
        <w:t xml:space="preserve">See also </w:t>
      </w:r>
      <w:bookmarkStart w:id="101" w:name="Bookmark_I5HGG3RK2N1PVK0040000400"/>
      <w:bookmarkEnd w:id="101"/>
      <w:hyperlink r:id="rId25" w:history="1">
        <w:r>
          <w:rPr>
            <w:rFonts w:ascii="arial" w:eastAsia="arial" w:hAnsi="arial" w:cs="arial"/>
            <w:b w:val="0"/>
            <w:i/>
            <w:strike w:val="0"/>
            <w:noProof w:val="0"/>
            <w:color w:val="0077CC"/>
            <w:position w:val="0"/>
            <w:sz w:val="20"/>
            <w:u w:val="single"/>
            <w:vertAlign w:val="baseline"/>
          </w:rPr>
          <w:t>Denny</w:t>
        </w:r>
      </w:hyperlink>
      <w:hyperlink r:id="rId25" w:history="1">
        <w:r>
          <w:rPr>
            <w:rFonts w:ascii="arial" w:eastAsia="arial" w:hAnsi="arial" w:cs="arial"/>
            <w:b w:val="0"/>
            <w:i/>
            <w:strike w:val="0"/>
            <w:noProof w:val="0"/>
            <w:color w:val="0077CC"/>
            <w:position w:val="0"/>
            <w:sz w:val="20"/>
            <w:u w:val="single"/>
            <w:vertAlign w:val="baseline"/>
          </w:rPr>
          <w:t>, 165 F.2d at 669-70</w:t>
        </w:r>
      </w:hyperlink>
      <w:r>
        <w:rPr>
          <w:rFonts w:ascii="arial" w:eastAsia="arial" w:hAnsi="arial" w:cs="arial"/>
          <w:b w:val="0"/>
          <w:i w:val="0"/>
          <w:strike w:val="0"/>
          <w:noProof w:val="0"/>
          <w:color w:val="000000"/>
          <w:position w:val="0"/>
          <w:sz w:val="20"/>
          <w:u w:val="none"/>
          <w:vertAlign w:val="baseline"/>
        </w:rPr>
        <w:t xml:space="preserve"> ("Gordon Keith Kenny" to "Gordon Keith Denny"); </w:t>
      </w:r>
      <w:bookmarkStart w:id="102" w:name="Bookmark_I5HGG3RK28T49X0010000400"/>
      <w:bookmarkEnd w:id="102"/>
      <w:hyperlink r:id="rId21" w:history="1">
        <w:r>
          <w:rPr>
            <w:rFonts w:ascii="arial" w:eastAsia="arial" w:hAnsi="arial" w:cs="arial"/>
            <w:b w:val="0"/>
            <w:i/>
            <w:strike w:val="0"/>
            <w:noProof w:val="0"/>
            <w:color w:val="0077CC"/>
            <w:position w:val="0"/>
            <w:sz w:val="20"/>
            <w:u w:val="single"/>
            <w:vertAlign w:val="baseline"/>
          </w:rPr>
          <w:t>Owens</w:t>
        </w:r>
      </w:hyperlink>
      <w:hyperlink r:id="rId21" w:history="1">
        <w:r>
          <w:rPr>
            <w:rFonts w:ascii="arial" w:eastAsia="arial" w:hAnsi="arial" w:cs="arial"/>
            <w:b w:val="0"/>
            <w:i/>
            <w:strike w:val="0"/>
            <w:noProof w:val="0"/>
            <w:color w:val="0077CC"/>
            <w:position w:val="0"/>
            <w:sz w:val="20"/>
            <w:u w:val="single"/>
            <w:vertAlign w:val="baseline"/>
          </w:rPr>
          <w:t>, 334 F. Supp. at 1031</w:t>
        </w:r>
      </w:hyperlink>
      <w:r>
        <w:rPr>
          <w:rFonts w:ascii="arial" w:eastAsia="arial" w:hAnsi="arial" w:cs="arial"/>
          <w:b w:val="0"/>
          <w:i w:val="0"/>
          <w:strike w:val="0"/>
          <w:noProof w:val="0"/>
          <w:color w:val="000000"/>
          <w:position w:val="0"/>
          <w:sz w:val="20"/>
          <w:u w:val="none"/>
          <w:vertAlign w:val="baseline"/>
        </w:rPr>
        <w:t xml:space="preserve"> ("Charles Rush" to "Garland Rush"). As to the former, the grand jury apparently did not receive any information that would allow it to connect the person Yuma Alcorta and the name Bibi. The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evidence in existence when the grand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jury returned its indictment was that a "lady" was involved in operating the house and that "callers ask for 'Vivi's' phone number" to contact someone concealed there. (Doc. 270 at 2). The information supporting the government's assumption that Alcorta is Bibi was received months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indictment was returned. (</w:t>
      </w:r>
      <w:r>
        <w:rPr>
          <w:rFonts w:ascii="arial" w:eastAsia="arial" w:hAnsi="arial" w:cs="arial"/>
          <w:b w:val="0"/>
          <w:i w:val="0"/>
          <w:strike w:val="0"/>
          <w:noProof w:val="0"/>
          <w:color w:val="000000"/>
          <w:position w:val="0"/>
          <w:sz w:val="20"/>
          <w:u w:val="single"/>
          <w:vertAlign w:val="baseline"/>
        </w:rPr>
        <w:t xml:space="preserve">See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2-3). Under these circumstances, the court cannot conclude that use of the name "Bibi" was a mere misnomer by a grand jury intending to identify Alcorta.</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104" w:name="Bookmark_para_12"/>
      <w:bookmarkEnd w:id="104"/>
      <w:bookmarkStart w:id="105" w:name="Bookmark_I7N0X71RVCT000KBK2P00203"/>
      <w:bookmarkEnd w:id="105"/>
      <w:bookmarkStart w:id="106" w:name="Bookmark_I3GW21RXY0100006WHG0019S"/>
      <w:bookmarkEnd w:id="106"/>
      <w:bookmarkStart w:id="107" w:name="Bookmark_I5HGG3RK28T49X0040000400"/>
      <w:bookmarkEnd w:id="107"/>
      <w:bookmarkStart w:id="108" w:name="Bookmark_I5HGG3RK2SF8290050000400"/>
      <w:bookmarkEnd w:id="108"/>
      <w:bookmarkStart w:id="109" w:name="Bookmark_I4F2DN053B500008J770019R"/>
      <w:bookmarkEnd w:id="109"/>
      <w:bookmarkStart w:id="110" w:name="Bookmark_I5HGG3RK2SF82B0010000400"/>
      <w:bookmarkEnd w:id="110"/>
      <w:r>
        <w:rPr>
          <w:rFonts w:ascii="arial" w:eastAsia="arial" w:hAnsi="arial" w:cs="arial"/>
          <w:b w:val="0"/>
          <w:i w:val="0"/>
          <w:strike w:val="0"/>
          <w:noProof w:val="0"/>
          <w:color w:val="000000"/>
          <w:position w:val="0"/>
          <w:sz w:val="20"/>
          <w:u w:val="none"/>
          <w:vertAlign w:val="baseline"/>
        </w:rPr>
        <w:t xml:space="preserve">Notably absent from the above collection of cases is any judicial decision allowing the court or the prosecutor to amend an indictment and to supply an identity when the grand jury did not. The court's own research reveals only two district court decisions which appear, at first blush, to support such a proposition. In </w:t>
      </w:r>
      <w:r>
        <w:rPr>
          <w:rFonts w:ascii="arial" w:eastAsia="arial" w:hAnsi="arial" w:cs="arial"/>
          <w:b w:val="0"/>
          <w:i w:val="0"/>
          <w:strike w:val="0"/>
          <w:noProof w:val="0"/>
          <w:color w:val="000000"/>
          <w:position w:val="0"/>
          <w:sz w:val="20"/>
          <w:u w:val="single"/>
          <w:vertAlign w:val="baseline"/>
        </w:rPr>
        <w:t>Owens</w:t>
      </w:r>
      <w:r>
        <w:rPr>
          <w:rFonts w:ascii="arial" w:eastAsia="arial" w:hAnsi="arial" w:cs="arial"/>
          <w:b w:val="0"/>
          <w:i w:val="0"/>
          <w:strike w:val="0"/>
          <w:noProof w:val="0"/>
          <w:color w:val="000000"/>
          <w:position w:val="0"/>
          <w:sz w:val="20"/>
          <w:u w:val="none"/>
          <w:vertAlign w:val="baseline"/>
        </w:rPr>
        <w:t xml:space="preserve">, the District Court for the District of Minnesota opined that "a person may be indicted merely as a John Doe until his true name becomes known and then amendment may be allowed." </w:t>
      </w:r>
      <w:bookmarkStart w:id="111" w:name="Bookmark_I5HGG3RK28T49X0030000400"/>
      <w:bookmarkEnd w:id="111"/>
      <w:hyperlink r:id="rId21" w:history="1">
        <w:r>
          <w:rPr>
            <w:rFonts w:ascii="arial" w:eastAsia="arial" w:hAnsi="arial" w:cs="arial"/>
            <w:b w:val="0"/>
            <w:i/>
            <w:strike w:val="0"/>
            <w:noProof w:val="0"/>
            <w:color w:val="0077CC"/>
            <w:position w:val="0"/>
            <w:sz w:val="20"/>
            <w:u w:val="single"/>
            <w:vertAlign w:val="baseline"/>
          </w:rPr>
          <w:t>Owens</w:t>
        </w:r>
      </w:hyperlink>
      <w:hyperlink r:id="rId21" w:history="1">
        <w:r>
          <w:rPr>
            <w:rFonts w:ascii="arial" w:eastAsia="arial" w:hAnsi="arial" w:cs="arial"/>
            <w:b w:val="0"/>
            <w:i/>
            <w:strike w:val="0"/>
            <w:noProof w:val="0"/>
            <w:color w:val="0077CC"/>
            <w:position w:val="0"/>
            <w:sz w:val="20"/>
            <w:u w:val="single"/>
            <w:vertAlign w:val="baseline"/>
          </w:rPr>
          <w:t>, 334 F. Supp. at 1031</w:t>
        </w:r>
      </w:hyperlink>
      <w:r>
        <w:rPr>
          <w:rFonts w:ascii="arial" w:eastAsia="arial" w:hAnsi="arial" w:cs="arial"/>
          <w:b w:val="0"/>
          <w:i w:val="0"/>
          <w:strike w:val="0"/>
          <w:noProof w:val="0"/>
          <w:color w:val="000000"/>
          <w:position w:val="0"/>
          <w:sz w:val="20"/>
          <w:u w:val="none"/>
          <w:vertAlign w:val="baseline"/>
        </w:rPr>
        <w:t xml:space="preserve"> (citing </w:t>
      </w:r>
      <w:bookmarkStart w:id="112" w:name="Bookmark_I5HGG3RK28T49X0050000400"/>
      <w:bookmarkEnd w:id="112"/>
      <w:hyperlink r:id="rId22" w:history="1">
        <w:r>
          <w:rPr>
            <w:rFonts w:ascii="arial" w:eastAsia="arial" w:hAnsi="arial" w:cs="arial"/>
            <w:b w:val="0"/>
            <w:i/>
            <w:strike w:val="0"/>
            <w:noProof w:val="0"/>
            <w:color w:val="0077CC"/>
            <w:position w:val="0"/>
            <w:sz w:val="20"/>
            <w:u w:val="single"/>
            <w:vertAlign w:val="baseline"/>
          </w:rPr>
          <w:t>Campbell</w:t>
        </w:r>
      </w:hyperlink>
      <w:hyperlink r:id="rId22" w:history="1">
        <w:r>
          <w:rPr>
            <w:rFonts w:ascii="arial" w:eastAsia="arial" w:hAnsi="arial" w:cs="arial"/>
            <w:b w:val="0"/>
            <w:i/>
            <w:strike w:val="0"/>
            <w:noProof w:val="0"/>
            <w:color w:val="0077CC"/>
            <w:position w:val="0"/>
            <w:sz w:val="20"/>
            <w:u w:val="single"/>
            <w:vertAlign w:val="baseline"/>
          </w:rPr>
          <w:t>, 235 F. Supp. at 96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Campbell</w:t>
      </w:r>
      <w:r>
        <w:rPr>
          <w:rFonts w:ascii="arial" w:eastAsia="arial" w:hAnsi="arial" w:cs="arial"/>
          <w:b w:val="0"/>
          <w:i w:val="0"/>
          <w:strike w:val="0"/>
          <w:noProof w:val="0"/>
          <w:color w:val="000000"/>
          <w:position w:val="0"/>
          <w:sz w:val="20"/>
          <w:u w:val="none"/>
          <w:vertAlign w:val="baseline"/>
        </w:rPr>
        <w:t xml:space="preserve">, the only decision cited by the </w:t>
      </w:r>
      <w:r>
        <w:rPr>
          <w:rFonts w:ascii="arial" w:eastAsia="arial" w:hAnsi="arial" w:cs="arial"/>
          <w:b w:val="0"/>
          <w:i w:val="0"/>
          <w:strike w:val="0"/>
          <w:noProof w:val="0"/>
          <w:color w:val="000000"/>
          <w:position w:val="0"/>
          <w:sz w:val="20"/>
          <w:u w:val="single"/>
          <w:vertAlign w:val="baseline"/>
        </w:rPr>
        <w:t>Owens</w:t>
      </w:r>
      <w:r>
        <w:rPr>
          <w:rFonts w:ascii="arial" w:eastAsia="arial" w:hAnsi="arial" w:cs="arial"/>
          <w:b w:val="0"/>
          <w:i w:val="0"/>
          <w:strike w:val="0"/>
          <w:noProof w:val="0"/>
          <w:color w:val="000000"/>
          <w:position w:val="0"/>
          <w:sz w:val="20"/>
          <w:u w:val="none"/>
          <w:vertAlign w:val="baseline"/>
        </w:rPr>
        <w:t xml:space="preserve"> court, the District Court for the Eastern District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Tennessee stated without jurisprudential support that "a person may well be indicted, without the mention of any name, and designating him as a person whose name is to the grand jurors unknown." </w:t>
      </w:r>
      <w:bookmarkStart w:id="117" w:name="Bookmark_I5HGG3RK2SF8290020000400"/>
      <w:bookmarkEnd w:id="117"/>
      <w:hyperlink r:id="rId22" w:history="1">
        <w:r>
          <w:rPr>
            <w:rFonts w:ascii="arial" w:eastAsia="arial" w:hAnsi="arial" w:cs="arial"/>
            <w:b w:val="0"/>
            <w:i/>
            <w:strike w:val="0"/>
            <w:noProof w:val="0"/>
            <w:color w:val="0077CC"/>
            <w:position w:val="0"/>
            <w:sz w:val="20"/>
            <w:u w:val="single"/>
            <w:vertAlign w:val="baseline"/>
          </w:rPr>
          <w:t>Campbell</w:t>
        </w:r>
      </w:hyperlink>
      <w:hyperlink r:id="rId22" w:history="1">
        <w:r>
          <w:rPr>
            <w:rFonts w:ascii="arial" w:eastAsia="arial" w:hAnsi="arial" w:cs="arial"/>
            <w:b w:val="0"/>
            <w:i/>
            <w:strike w:val="0"/>
            <w:noProof w:val="0"/>
            <w:color w:val="0077CC"/>
            <w:position w:val="0"/>
            <w:sz w:val="20"/>
            <w:u w:val="single"/>
            <w:vertAlign w:val="baseline"/>
          </w:rPr>
          <w:t>, 235 F. Supp. at 96</w:t>
        </w:r>
      </w:hyperlink>
      <w:r>
        <w:rPr>
          <w:rFonts w:ascii="arial" w:eastAsia="arial" w:hAnsi="arial" w:cs="arial"/>
          <w:b w:val="0"/>
          <w:i w:val="0"/>
          <w:strike w:val="0"/>
          <w:noProof w:val="0"/>
          <w:color w:val="000000"/>
          <w:position w:val="0"/>
          <w:sz w:val="20"/>
          <w:u w:val="none"/>
          <w:vertAlign w:val="baseline"/>
        </w:rPr>
        <w:t xml:space="preserve">. These passing observations were irrelevant to the holdings in </w:t>
      </w:r>
      <w:r>
        <w:rPr>
          <w:rFonts w:ascii="arial" w:eastAsia="arial" w:hAnsi="arial" w:cs="arial"/>
          <w:b w:val="0"/>
          <w:i w:val="0"/>
          <w:strike w:val="0"/>
          <w:noProof w:val="0"/>
          <w:color w:val="000000"/>
          <w:position w:val="0"/>
          <w:sz w:val="20"/>
          <w:u w:val="single"/>
          <w:vertAlign w:val="baseline"/>
        </w:rPr>
        <w:t>Campbell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Owens</w:t>
      </w:r>
      <w:r>
        <w:rPr>
          <w:rFonts w:ascii="arial" w:eastAsia="arial" w:hAnsi="arial" w:cs="arial"/>
          <w:b w:val="0"/>
          <w:i w:val="0"/>
          <w:strike w:val="0"/>
          <w:noProof w:val="0"/>
          <w:color w:val="000000"/>
          <w:position w:val="0"/>
          <w:sz w:val="20"/>
          <w:u w:val="none"/>
          <w:vertAlign w:val="baseline"/>
        </w:rPr>
        <w:t>, each of which involved classic misnomers.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courts' </w:t>
      </w:r>
      <w:r>
        <w:rPr>
          <w:rFonts w:ascii="arial" w:eastAsia="arial" w:hAnsi="arial" w:cs="arial"/>
          <w:b w:val="0"/>
          <w:i/>
          <w:strike w:val="0"/>
          <w:noProof w:val="0"/>
          <w:color w:val="000000"/>
          <w:position w:val="0"/>
          <w:sz w:val="20"/>
          <w:u w:val="none"/>
          <w:vertAlign w:val="baseline"/>
        </w:rPr>
        <w:t>obiter dictum</w:t>
      </w:r>
      <w:r>
        <w:rPr>
          <w:rFonts w:ascii="arial" w:eastAsia="arial" w:hAnsi="arial" w:cs="arial"/>
          <w:b w:val="0"/>
          <w:i w:val="0"/>
          <w:strike w:val="0"/>
          <w:noProof w:val="0"/>
          <w:color w:val="000000"/>
          <w:position w:val="0"/>
          <w:sz w:val="20"/>
          <w:u w:val="none"/>
          <w:vertAlign w:val="baseline"/>
        </w:rPr>
        <w:t xml:space="preserve"> is thus inapposite.</w:t>
      </w:r>
    </w:p>
    <w:p>
      <w:pPr>
        <w:keepNext w:val="0"/>
        <w:spacing w:before="240" w:after="0" w:line="260" w:lineRule="atLeast"/>
        <w:ind w:left="0" w:right="0" w:firstLine="0"/>
        <w:jc w:val="both"/>
      </w:pPr>
      <w:bookmarkStart w:id="120" w:name="Bookmark_para_13"/>
      <w:bookmarkEnd w:id="120"/>
      <w:bookmarkStart w:id="121" w:name="Bookmark_I5HGG3RK2SF82B0030000400"/>
      <w:bookmarkEnd w:id="121"/>
      <w:r>
        <w:rPr>
          <w:rFonts w:ascii="arial" w:eastAsia="arial" w:hAnsi="arial" w:cs="arial"/>
          <w:b w:val="0"/>
          <w:i w:val="0"/>
          <w:strike w:val="0"/>
          <w:noProof w:val="0"/>
          <w:color w:val="000000"/>
          <w:position w:val="0"/>
          <w:sz w:val="20"/>
          <w:u w:val="none"/>
          <w:vertAlign w:val="baseline"/>
        </w:rPr>
        <w:t xml:space="preserve">The suggestion that a court may amend an indictment to identify the accused solely on the basis of extrinsic evidence—unknown to the grand jury and not in existence at the time it convened—finds no support in the law. Such a rule would render the guarantee of indictment by a grand jury a legal nullity. </w:t>
      </w:r>
      <w:bookmarkStart w:id="122" w:name="Bookmark_I5HGG3RK2SF82B0050000400"/>
      <w:bookmarkEnd w:id="122"/>
      <w:r>
        <w:rPr>
          <w:rFonts w:ascii="arial" w:eastAsia="arial" w:hAnsi="arial" w:cs="arial"/>
          <w:b w:val="0"/>
          <w:i w:val="0"/>
          <w:strike w:val="0"/>
          <w:noProof w:val="0"/>
          <w:color w:val="000000"/>
          <w:position w:val="0"/>
          <w:sz w:val="20"/>
          <w:u w:val="none"/>
          <w:vertAlign w:val="baseline"/>
        </w:rPr>
        <w:t>Indeed, it would authorize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Kafkaesque return of an indictment without the identification of a perpetrator, relinquishing the duty of naming the accused to the unfettered discretion of law enforcement. This notion is entirely counter to the principle that a person is entitled to be "charged by a group of his fellow citizens acting independently of either prosecuting attorney or judge." </w:t>
      </w:r>
      <w:bookmarkStart w:id="123" w:name="Bookmark_I5HGG3RK2SF82B0020000400"/>
      <w:bookmarkEnd w:id="123"/>
      <w:hyperlink r:id="rId17" w:history="1">
        <w:r>
          <w:rPr>
            <w:rFonts w:ascii="arial" w:eastAsia="arial" w:hAnsi="arial" w:cs="arial"/>
            <w:b w:val="0"/>
            <w:i/>
            <w:strike w:val="0"/>
            <w:noProof w:val="0"/>
            <w:color w:val="0077CC"/>
            <w:position w:val="0"/>
            <w:sz w:val="20"/>
            <w:u w:val="single"/>
            <w:vertAlign w:val="baseline"/>
          </w:rPr>
          <w:t>Stirone</w:t>
        </w:r>
      </w:hyperlink>
      <w:hyperlink r:id="rId17" w:history="1">
        <w:r>
          <w:rPr>
            <w:rFonts w:ascii="arial" w:eastAsia="arial" w:hAnsi="arial" w:cs="arial"/>
            <w:b w:val="0"/>
            <w:i/>
            <w:strike w:val="0"/>
            <w:noProof w:val="0"/>
            <w:color w:val="0077CC"/>
            <w:position w:val="0"/>
            <w:sz w:val="20"/>
            <w:u w:val="single"/>
            <w:vertAlign w:val="baseline"/>
          </w:rPr>
          <w:t>, 361 U.S. at 218</w:t>
        </w:r>
      </w:hyperlink>
      <w:r>
        <w:rPr>
          <w:rFonts w:ascii="arial" w:eastAsia="arial" w:hAnsi="arial" w:cs="arial"/>
          <w:b w:val="0"/>
          <w:i w:val="0"/>
          <w:strike w:val="0"/>
          <w:noProof w:val="0"/>
          <w:color w:val="000000"/>
          <w:position w:val="0"/>
          <w:sz w:val="20"/>
          <w:u w:val="none"/>
          <w:vertAlign w:val="baseline"/>
        </w:rPr>
        <w:t xml:space="preserve">. </w:t>
      </w:r>
      <w:bookmarkStart w:id="124" w:name="Bookmark_I5HGG3RK2SF82B0050000400_2"/>
      <w:bookmarkEnd w:id="124"/>
      <w:r>
        <w:rPr>
          <w:rFonts w:ascii="arial" w:eastAsia="arial" w:hAnsi="arial" w:cs="arial"/>
          <w:b w:val="0"/>
          <w:i w:val="0"/>
          <w:strike w:val="0"/>
          <w:noProof w:val="0"/>
          <w:color w:val="000000"/>
          <w:position w:val="0"/>
          <w:sz w:val="20"/>
          <w:u w:val="none"/>
          <w:vertAlign w:val="baseline"/>
        </w:rPr>
        <w:t xml:space="preserve">To extend the existing case law in this way would "fritter[] away" the protections ensured by the </w:t>
      </w:r>
      <w:hyperlink r:id="rId1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placing "the rights of the citizen, . . . intended to be protected by the constitutional provision, </w:t>
      </w:r>
      <w:r>
        <w:rPr>
          <w:rFonts w:ascii="arial" w:eastAsia="arial" w:hAnsi="arial" w:cs="arial"/>
          <w:b/>
          <w:i w:val="0"/>
          <w:strike w:val="0"/>
          <w:noProof w:val="0"/>
          <w:color w:val="000000"/>
          <w:position w:val="0"/>
          <w:sz w:val="20"/>
          <w:u w:val="none"/>
          <w:vertAlign w:val="baseline"/>
        </w:rPr>
        <w:t> [*363] </w:t>
      </w:r>
      <w:r>
        <w:rPr>
          <w:rFonts w:ascii="arial" w:eastAsia="arial" w:hAnsi="arial" w:cs="arial"/>
          <w:b w:val="0"/>
          <w:i w:val="0"/>
          <w:strike w:val="0"/>
          <w:noProof w:val="0"/>
          <w:color w:val="000000"/>
          <w:position w:val="0"/>
          <w:sz w:val="20"/>
          <w:u w:val="none"/>
          <w:vertAlign w:val="baseline"/>
        </w:rPr>
        <w:t xml:space="preserve"> at the mercy or control of the court or the prosecuting attorney." </w:t>
      </w:r>
      <w:bookmarkStart w:id="125" w:name="Bookmark_I5HGG3RK2SF82B0040000400"/>
      <w:bookmarkEnd w:id="125"/>
      <w:hyperlink r:id="rId15" w:history="1">
        <w:r>
          <w:rPr>
            <w:rFonts w:ascii="arial" w:eastAsia="arial" w:hAnsi="arial" w:cs="arial"/>
            <w:b w:val="0"/>
            <w:i/>
            <w:strike w:val="0"/>
            <w:noProof w:val="0"/>
            <w:color w:val="0077CC"/>
            <w:position w:val="0"/>
            <w:sz w:val="20"/>
            <w:u w:val="single"/>
            <w:vertAlign w:val="baseline"/>
          </w:rPr>
          <w:t>Russell</w:t>
        </w:r>
      </w:hyperlink>
      <w:hyperlink r:id="rId15" w:history="1">
        <w:r>
          <w:rPr>
            <w:rFonts w:ascii="arial" w:eastAsia="arial" w:hAnsi="arial" w:cs="arial"/>
            <w:b w:val="0"/>
            <w:i/>
            <w:strike w:val="0"/>
            <w:noProof w:val="0"/>
            <w:color w:val="0077CC"/>
            <w:position w:val="0"/>
            <w:sz w:val="20"/>
            <w:u w:val="single"/>
            <w:vertAlign w:val="baseline"/>
          </w:rPr>
          <w:t>, 369 U.S. at 771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136" w:name="Bookmark_para_14"/>
      <w:bookmarkEnd w:id="136"/>
      <w:bookmarkStart w:id="137" w:name="Bookmark_I5HGG3RK2D6NMY0010000400"/>
      <w:bookmarkEnd w:id="137"/>
      <w:bookmarkStart w:id="138" w:name="Bookmark_I5HGG3RK2D6NMY0030000400"/>
      <w:bookmarkEnd w:id="138"/>
      <w:r>
        <w:rPr>
          <w:rFonts w:ascii="arial" w:eastAsia="arial" w:hAnsi="arial" w:cs="arial"/>
          <w:b w:val="0"/>
          <w:i w:val="0"/>
          <w:strike w:val="0"/>
          <w:noProof w:val="0"/>
          <w:color w:val="000000"/>
          <w:position w:val="0"/>
          <w:sz w:val="20"/>
          <w:u w:val="none"/>
          <w:vertAlign w:val="baseline"/>
        </w:rPr>
        <w:t xml:space="preserve">No special circumstances mitigate this violation of Alcorta's right to indictment by a grand jury. Alcorta did not consent to the amendment of the indictment. </w:t>
      </w:r>
      <w:r>
        <w:rPr>
          <w:rFonts w:ascii="arial" w:eastAsia="arial" w:hAnsi="arial" w:cs="arial"/>
          <w:b w:val="0"/>
          <w:i w:val="0"/>
          <w:strike w:val="0"/>
          <w:noProof w:val="0"/>
          <w:color w:val="000000"/>
          <w:position w:val="0"/>
          <w:sz w:val="20"/>
          <w:u w:val="single"/>
          <w:vertAlign w:val="baseline"/>
        </w:rPr>
        <w:t xml:space="preserve">Cf. </w:t>
      </w:r>
      <w:bookmarkStart w:id="139" w:name="Bookmark_I5HGG3RK2D6NMX0050000400"/>
      <w:bookmarkEnd w:id="139"/>
      <w:hyperlink r:id="rId23" w:history="1">
        <w:r>
          <w:rPr>
            <w:rFonts w:ascii="arial" w:eastAsia="arial" w:hAnsi="arial" w:cs="arial"/>
            <w:b w:val="0"/>
            <w:i/>
            <w:strike w:val="0"/>
            <w:noProof w:val="0"/>
            <w:color w:val="0077CC"/>
            <w:position w:val="0"/>
            <w:sz w:val="20"/>
            <w:u w:val="single"/>
            <w:vertAlign w:val="baseline"/>
          </w:rPr>
          <w:t>Perez</w:t>
        </w:r>
      </w:hyperlink>
      <w:hyperlink r:id="rId23" w:history="1">
        <w:r>
          <w:rPr>
            <w:rFonts w:ascii="arial" w:eastAsia="arial" w:hAnsi="arial" w:cs="arial"/>
            <w:b w:val="0"/>
            <w:i/>
            <w:strike w:val="0"/>
            <w:noProof w:val="0"/>
            <w:color w:val="0077CC"/>
            <w:position w:val="0"/>
            <w:sz w:val="20"/>
            <w:u w:val="single"/>
            <w:vertAlign w:val="baseline"/>
          </w:rPr>
          <w:t>, 776 F.2d at 800</w:t>
        </w:r>
      </w:hyperlink>
      <w:r>
        <w:rPr>
          <w:rFonts w:ascii="arial" w:eastAsia="arial" w:hAnsi="arial" w:cs="arial"/>
          <w:b w:val="0"/>
          <w:i w:val="0"/>
          <w:strike w:val="0"/>
          <w:noProof w:val="0"/>
          <w:color w:val="000000"/>
          <w:position w:val="0"/>
          <w:sz w:val="20"/>
          <w:u w:val="none"/>
          <w:vertAlign w:val="baseline"/>
        </w:rPr>
        <w:t xml:space="preserve">. </w:t>
      </w:r>
      <w:bookmarkStart w:id="140" w:name="Bookmark_I5HGG3RK2D6NMY0050000400"/>
      <w:bookmarkEnd w:id="140"/>
      <w:r>
        <w:rPr>
          <w:rFonts w:ascii="arial" w:eastAsia="arial" w:hAnsi="arial" w:cs="arial"/>
          <w:b w:val="0"/>
          <w:i w:val="0"/>
          <w:strike w:val="0"/>
          <w:noProof w:val="0"/>
          <w:color w:val="000000"/>
          <w:position w:val="0"/>
          <w:sz w:val="20"/>
          <w:u w:val="none"/>
          <w:vertAlign w:val="baseline"/>
        </w:rPr>
        <w:t xml:space="preserve">Nor did she waive her right to indictment by a grand jury. </w:t>
      </w:r>
      <w:r>
        <w:rPr>
          <w:rFonts w:ascii="arial" w:eastAsia="arial" w:hAnsi="arial" w:cs="arial"/>
          <w:b w:val="0"/>
          <w:i w:val="0"/>
          <w:strike w:val="0"/>
          <w:noProof w:val="0"/>
          <w:color w:val="000000"/>
          <w:position w:val="0"/>
          <w:sz w:val="20"/>
          <w:u w:val="single"/>
          <w:vertAlign w:val="baseline"/>
        </w:rPr>
        <w:t xml:space="preserve">Cf. </w:t>
      </w:r>
      <w:bookmarkStart w:id="141" w:name="Bookmark_I5HGG3RK2D6NMY0020000400"/>
      <w:bookmarkEnd w:id="141"/>
      <w:hyperlink r:id="rId26" w:history="1">
        <w:r>
          <w:rPr>
            <w:rFonts w:ascii="arial" w:eastAsia="arial" w:hAnsi="arial" w:cs="arial"/>
            <w:b w:val="0"/>
            <w:i/>
            <w:strike w:val="0"/>
            <w:noProof w:val="0"/>
            <w:color w:val="0077CC"/>
            <w:position w:val="0"/>
            <w:sz w:val="20"/>
            <w:u w:val="single"/>
            <w:vertAlign w:val="baseline"/>
          </w:rPr>
          <w:t>United States v. Aparicio</w:t>
        </w:r>
      </w:hyperlink>
      <w:hyperlink r:id="rId26" w:history="1">
        <w:r>
          <w:rPr>
            <w:rFonts w:ascii="arial" w:eastAsia="arial" w:hAnsi="arial" w:cs="arial"/>
            <w:b w:val="0"/>
            <w:i/>
            <w:strike w:val="0"/>
            <w:noProof w:val="0"/>
            <w:color w:val="0077CC"/>
            <w:position w:val="0"/>
            <w:sz w:val="20"/>
            <w:u w:val="single"/>
            <w:vertAlign w:val="baseline"/>
          </w:rPr>
          <w:t>, No. 5:08-CR-7, 2008 U.S. Dist. LEXIS 88132, 2008 WL 4201069, at *1 n.1 (W.D. Va. Sept. 9, 2008)</w:t>
        </w:r>
      </w:hyperlink>
      <w:r>
        <w:rPr>
          <w:rFonts w:ascii="arial" w:eastAsia="arial" w:hAnsi="arial" w:cs="arial"/>
          <w:b w:val="0"/>
          <w:i w:val="0"/>
          <w:strike w:val="0"/>
          <w:noProof w:val="0"/>
          <w:color w:val="000000"/>
          <w:position w:val="0"/>
          <w:sz w:val="20"/>
          <w:u w:val="none"/>
          <w:vertAlign w:val="baseline"/>
        </w:rPr>
        <w:t xml:space="preserve">. </w:t>
      </w:r>
      <w:bookmarkStart w:id="142" w:name="Bookmark_I5HGG3RK2D6NMY0050000400_2"/>
      <w:bookmarkEnd w:id="142"/>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Fed. R. Crim. P.</w:t>
        </w:r>
      </w:hyperlink>
      <w:hyperlink r:id="rId27" w:history="1">
        <w:r>
          <w:rPr>
            <w:rFonts w:ascii="arial" w:eastAsia="arial" w:hAnsi="arial" w:cs="arial"/>
            <w:b w:val="0"/>
            <w:i/>
            <w:strike w:val="0"/>
            <w:noProof w:val="0"/>
            <w:color w:val="0077CC"/>
            <w:position w:val="0"/>
            <w:sz w:val="20"/>
            <w:u w:val="single"/>
            <w:vertAlign w:val="baseline"/>
          </w:rPr>
          <w:t xml:space="preserve"> 7(b)</w:t>
        </w:r>
      </w:hyperlink>
      <w:r>
        <w:rPr>
          <w:rFonts w:ascii="arial" w:eastAsia="arial" w:hAnsi="arial" w:cs="arial"/>
          <w:b w:val="0"/>
          <w:i w:val="0"/>
          <w:strike w:val="0"/>
          <w:noProof w:val="0"/>
          <w:color w:val="000000"/>
          <w:position w:val="0"/>
          <w:sz w:val="20"/>
          <w:u w:val="none"/>
          <w:vertAlign w:val="baseline"/>
        </w:rPr>
        <w:t xml:space="preserve">. Alcorta disputes whether she is in fact Bibi and, as such, this is not the case contemplated by </w:t>
      </w:r>
      <w:r>
        <w:rPr>
          <w:rFonts w:ascii="arial" w:eastAsia="arial" w:hAnsi="arial" w:cs="arial"/>
          <w:b w:val="0"/>
          <w:i w:val="0"/>
          <w:strike w:val="0"/>
          <w:noProof w:val="0"/>
          <w:color w:val="000000"/>
          <w:position w:val="0"/>
          <w:sz w:val="20"/>
          <w:u w:val="single"/>
          <w:vertAlign w:val="baseline"/>
        </w:rPr>
        <w:t>Fawcett</w:t>
      </w:r>
      <w:r>
        <w:rPr>
          <w:rFonts w:ascii="arial" w:eastAsia="arial" w:hAnsi="arial" w:cs="arial"/>
          <w:b w:val="0"/>
          <w:i w:val="0"/>
          <w:strike w:val="0"/>
          <w:noProof w:val="0"/>
          <w:color w:val="000000"/>
          <w:position w:val="0"/>
          <w:sz w:val="20"/>
          <w:u w:val="none"/>
          <w:vertAlign w:val="baseline"/>
        </w:rPr>
        <w:t xml:space="preserve"> where "no question of the identity of the defendant is involved." </w:t>
      </w:r>
      <w:bookmarkStart w:id="143" w:name="Bookmark_I5HGG3RK2D6NMY0040000400"/>
      <w:bookmarkEnd w:id="143"/>
      <w:hyperlink r:id="rId19" w:history="1">
        <w:r>
          <w:rPr>
            <w:rFonts w:ascii="arial" w:eastAsia="arial" w:hAnsi="arial" w:cs="arial"/>
            <w:b w:val="0"/>
            <w:i/>
            <w:strike w:val="0"/>
            <w:noProof w:val="0"/>
            <w:color w:val="0077CC"/>
            <w:position w:val="0"/>
            <w:sz w:val="20"/>
            <w:u w:val="single"/>
            <w:vertAlign w:val="baseline"/>
          </w:rPr>
          <w:t>Fawcett</w:t>
        </w:r>
      </w:hyperlink>
      <w:hyperlink r:id="rId19" w:history="1">
        <w:r>
          <w:rPr>
            <w:rFonts w:ascii="arial" w:eastAsia="arial" w:hAnsi="arial" w:cs="arial"/>
            <w:b w:val="0"/>
            <w:i/>
            <w:strike w:val="0"/>
            <w:noProof w:val="0"/>
            <w:color w:val="0077CC"/>
            <w:position w:val="0"/>
            <w:sz w:val="20"/>
            <w:u w:val="single"/>
            <w:vertAlign w:val="baseline"/>
          </w:rPr>
          <w:t>, 115 F.2d at 766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44" w:name="Bookmark_para_15"/>
      <w:bookmarkEnd w:id="144"/>
      <w:r>
        <w:rPr>
          <w:rFonts w:ascii="arial" w:eastAsia="arial" w:hAnsi="arial" w:cs="arial"/>
          <w:b w:val="0"/>
          <w:i w:val="0"/>
          <w:strike w:val="0"/>
          <w:noProof w:val="0"/>
          <w:color w:val="000000"/>
          <w:position w:val="0"/>
          <w:sz w:val="20"/>
          <w:u w:val="none"/>
          <w:vertAlign w:val="baseline"/>
        </w:rPr>
        <w:t>For the foregoing reasons, the court will grant Alcorta's motion (Doc. 266) to dismiss the indictment.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An appropriate order shall issue.</w:t>
      </w:r>
    </w:p>
    <w:p>
      <w:pPr>
        <w:keepNext w:val="0"/>
        <w:spacing w:before="200" w:after="0" w:line="260" w:lineRule="atLeast"/>
        <w:ind w:left="0" w:right="0" w:firstLine="0"/>
        <w:jc w:val="both"/>
      </w:pPr>
      <w:bookmarkStart w:id="146" w:name="Bookmark_para_16"/>
      <w:bookmarkEnd w:id="146"/>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val="0"/>
          <w:smallCaps/>
          <w:strike w:val="0"/>
          <w:noProof w:val="0"/>
          <w:color w:val="000000"/>
          <w:position w:val="0"/>
          <w:sz w:val="20"/>
          <w:u w:val="none"/>
          <w:vertAlign w:val="baseline"/>
        </w:rPr>
        <w:t>Christopher C. Conner</w:t>
      </w:r>
    </w:p>
    <w:p>
      <w:pPr>
        <w:keepNext w:val="0"/>
        <w:spacing w:before="200" w:after="0" w:line="260" w:lineRule="atLeast"/>
        <w:ind w:left="0" w:right="0" w:firstLine="0"/>
        <w:jc w:val="both"/>
      </w:pPr>
      <w:bookmarkStart w:id="147" w:name="Bookmark_para_17"/>
      <w:bookmarkEnd w:id="147"/>
      <w:r>
        <w:rPr>
          <w:rFonts w:ascii="arial" w:eastAsia="arial" w:hAnsi="arial" w:cs="arial"/>
          <w:b w:val="0"/>
          <w:i w:val="0"/>
          <w:strike w:val="0"/>
          <w:noProof w:val="0"/>
          <w:color w:val="000000"/>
          <w:position w:val="0"/>
          <w:sz w:val="20"/>
          <w:u w:val="none"/>
          <w:vertAlign w:val="baseline"/>
        </w:rPr>
        <w:t>Christopher C. Conner, Chief Judge</w:t>
      </w:r>
    </w:p>
    <w:p>
      <w:pPr>
        <w:keepNext w:val="0"/>
        <w:spacing w:before="200" w:after="0" w:line="260" w:lineRule="atLeast"/>
        <w:ind w:left="0" w:right="0" w:firstLine="0"/>
        <w:jc w:val="both"/>
      </w:pPr>
      <w:bookmarkStart w:id="148" w:name="Bookmark_para_18"/>
      <w:bookmarkEnd w:id="148"/>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149" w:name="Bookmark_para_19"/>
      <w:bookmarkEnd w:id="149"/>
      <w:r>
        <w:rPr>
          <w:rFonts w:ascii="arial" w:eastAsia="arial" w:hAnsi="arial" w:cs="arial"/>
          <w:b w:val="0"/>
          <w:i w:val="0"/>
          <w:strike w:val="0"/>
          <w:noProof w:val="0"/>
          <w:color w:val="000000"/>
          <w:position w:val="0"/>
          <w:sz w:val="20"/>
          <w:u w:val="none"/>
          <w:vertAlign w:val="baseline"/>
        </w:rPr>
        <w:t>Middle District of Pennsylvania</w:t>
      </w:r>
    </w:p>
    <w:p>
      <w:pPr>
        <w:keepNext w:val="0"/>
        <w:spacing w:before="200" w:after="0" w:line="260" w:lineRule="atLeast"/>
        <w:ind w:left="0" w:right="0" w:firstLine="0"/>
        <w:jc w:val="both"/>
      </w:pPr>
      <w:bookmarkStart w:id="150" w:name="Bookmark_para_20"/>
      <w:bookmarkEnd w:id="150"/>
      <w:r>
        <w:rPr>
          <w:rFonts w:ascii="arial" w:eastAsia="arial" w:hAnsi="arial" w:cs="arial"/>
          <w:b w:val="0"/>
          <w:i w:val="0"/>
          <w:strike w:val="0"/>
          <w:noProof w:val="0"/>
          <w:color w:val="000000"/>
          <w:position w:val="0"/>
          <w:sz w:val="20"/>
          <w:u w:val="none"/>
          <w:vertAlign w:val="baseline"/>
        </w:rPr>
        <w:t>Dated: November 3, 2015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51" w:name="Bookmark_para_21"/>
      <w:bookmarkEnd w:id="151"/>
      <w:r>
        <w:rPr>
          <w:rFonts w:ascii="arial" w:eastAsia="arial" w:hAnsi="arial" w:cs="arial"/>
          <w:b w:val="0"/>
          <w:i w:val="0"/>
          <w:strike w:val="0"/>
          <w:noProof w:val="0"/>
          <w:color w:val="000000"/>
          <w:position w:val="0"/>
          <w:sz w:val="20"/>
          <w:u w:val="none"/>
          <w:vertAlign w:val="baseline"/>
        </w:rPr>
        <w:t>AND NOW, this 3rd day of November, 2015, upon consideration of the motion (Doc. 266) by defendant Yuma Alcorta ("Alcorta") to dismiss the indictment and suppress identification evidence, and for the reasons set forth in the accompanying memorandum, it is hereby ORDERED that:</w:t>
      </w:r>
    </w:p>
    <w:p>
      <w:pPr>
        <w:keepNext w:val="0"/>
        <w:spacing w:after="0" w:line="260" w:lineRule="atLeast"/>
        <w:ind w:left="400" w:right="0" w:firstLine="0"/>
        <w:jc w:val="both"/>
      </w:pPr>
      <w:bookmarkStart w:id="152" w:name="Bookmark_para_22"/>
      <w:bookmarkEnd w:id="152"/>
      <w:r>
        <w:rPr>
          <w:rFonts w:ascii="arial" w:eastAsia="arial" w:hAnsi="arial" w:cs="arial"/>
          <w:b w:val="0"/>
          <w:i w:val="0"/>
          <w:strike w:val="0"/>
          <w:noProof w:val="0"/>
          <w:color w:val="000000"/>
          <w:position w:val="0"/>
          <w:sz w:val="20"/>
          <w:u w:val="none"/>
          <w:vertAlign w:val="baseline"/>
        </w:rPr>
        <w:t>1. The motion (Doc. 266) is GRANTED to the extent it seeks dismissal of the indictment against Alcorta, without prejudice to the United States to return to the grand jury to seek a superseding indictment.</w:t>
      </w:r>
    </w:p>
    <w:p>
      <w:pPr>
        <w:keepNext w:val="0"/>
        <w:spacing w:after="0" w:line="260" w:lineRule="atLeast"/>
        <w:ind w:left="400" w:right="0" w:firstLine="0"/>
        <w:jc w:val="both"/>
      </w:pPr>
      <w:bookmarkStart w:id="153" w:name="Bookmark_para_23"/>
      <w:bookmarkEnd w:id="153"/>
      <w:r>
        <w:rPr>
          <w:rFonts w:ascii="arial" w:eastAsia="arial" w:hAnsi="arial" w:cs="arial"/>
          <w:b w:val="0"/>
          <w:i w:val="0"/>
          <w:strike w:val="0"/>
          <w:noProof w:val="0"/>
          <w:color w:val="000000"/>
          <w:position w:val="0"/>
          <w:sz w:val="20"/>
          <w:u w:val="none"/>
          <w:vertAlign w:val="baseline"/>
        </w:rPr>
        <w:t>2. The court's oral order of March 18, 2014, granting the government's motion (Doc. 117) to amend the indictment, is VACATED.</w:t>
      </w:r>
    </w:p>
    <w:p>
      <w:pPr>
        <w:keepNext w:val="0"/>
        <w:spacing w:before="200" w:after="0" w:line="260" w:lineRule="atLeast"/>
        <w:ind w:left="0" w:right="0" w:firstLine="0"/>
        <w:jc w:val="both"/>
      </w:pPr>
      <w:bookmarkStart w:id="154" w:name="Bookmark_para_24"/>
      <w:bookmarkEnd w:id="154"/>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val="0"/>
          <w:smallCaps/>
          <w:strike w:val="0"/>
          <w:noProof w:val="0"/>
          <w:color w:val="000000"/>
          <w:position w:val="0"/>
          <w:sz w:val="20"/>
          <w:u w:val="none"/>
          <w:vertAlign w:val="baseline"/>
        </w:rPr>
        <w:t>Christopher C. Conner</w:t>
      </w:r>
    </w:p>
    <w:p>
      <w:pPr>
        <w:keepNext w:val="0"/>
        <w:spacing w:before="200" w:after="0" w:line="260" w:lineRule="atLeast"/>
        <w:ind w:left="0" w:right="0" w:firstLine="0"/>
        <w:jc w:val="both"/>
      </w:pPr>
      <w:bookmarkStart w:id="155" w:name="Bookmark_para_25"/>
      <w:bookmarkEnd w:id="155"/>
      <w:r>
        <w:rPr>
          <w:rFonts w:ascii="arial" w:eastAsia="arial" w:hAnsi="arial" w:cs="arial"/>
          <w:b w:val="0"/>
          <w:i w:val="0"/>
          <w:strike w:val="0"/>
          <w:noProof w:val="0"/>
          <w:color w:val="000000"/>
          <w:position w:val="0"/>
          <w:sz w:val="20"/>
          <w:u w:val="none"/>
          <w:vertAlign w:val="baseline"/>
        </w:rPr>
        <w:t>Christopher C. Conner, Chief Judge</w:t>
      </w:r>
    </w:p>
    <w:p>
      <w:pPr>
        <w:keepNext w:val="0"/>
        <w:spacing w:before="200" w:after="0" w:line="260" w:lineRule="atLeast"/>
        <w:ind w:left="0" w:right="0" w:firstLine="0"/>
        <w:jc w:val="both"/>
      </w:pPr>
      <w:bookmarkStart w:id="156" w:name="Bookmark_para_26"/>
      <w:bookmarkEnd w:id="156"/>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157" w:name="Bookmark_para_27"/>
      <w:bookmarkEnd w:id="157"/>
      <w:r>
        <w:rPr>
          <w:rFonts w:ascii="arial" w:eastAsia="arial" w:hAnsi="arial" w:cs="arial"/>
          <w:b w:val="0"/>
          <w:i w:val="0"/>
          <w:strike w:val="0"/>
          <w:noProof w:val="0"/>
          <w:color w:val="000000"/>
          <w:position w:val="0"/>
          <w:sz w:val="20"/>
          <w:u w:val="none"/>
          <w:vertAlign w:val="baseline"/>
        </w:rPr>
        <w:t>Middle District of Pennsylvania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"LNU" stands for "last name unknown."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 government explains that due to errors in translation, "Bibi" is sometimes referred to in translated summaries of telephone calls as "Vivi."</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The government's opposition brief is silent with respect to the sufficiency of the indictment and the court's order amending same.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2" w:name="Bookmark_fnpara_4"/>
      <w:bookmarkEnd w:id="22"/>
      <w:hyperlink r:id="rId1" w:history="1">
        <w:r>
          <w:rPr>
            <w:rFonts w:ascii="arial" w:eastAsia="arial" w:hAnsi="arial" w:cs="arial"/>
            <w:b w:val="0"/>
            <w:i/>
            <w:strike w:val="0"/>
            <w:noProof w:val="0"/>
            <w:color w:val="0077CC"/>
            <w:position w:val="0"/>
            <w:sz w:val="18"/>
            <w:u w:val="single"/>
            <w:vertAlign w:val="baseline"/>
          </w:rPr>
          <w:t>Rule 7 of the Federal Rules of Criminal Procedure</w:t>
        </w:r>
      </w:hyperlink>
      <w:r>
        <w:rPr>
          <w:rFonts w:ascii="arial" w:eastAsia="arial" w:hAnsi="arial" w:cs="arial"/>
          <w:b w:val="0"/>
          <w:i w:val="0"/>
          <w:strike w:val="0"/>
          <w:noProof w:val="0"/>
          <w:color w:val="000000"/>
          <w:position w:val="0"/>
          <w:sz w:val="18"/>
          <w:u w:val="none"/>
          <w:vertAlign w:val="baseline"/>
        </w:rPr>
        <w:t xml:space="preserve"> allows the government to commence certain criminal matters by information when a defendant expressly waives his right to indictment by grand jury. Specifically, </w:t>
      </w:r>
      <w:hyperlink r:id="rId1" w:history="1">
        <w:r>
          <w:rPr>
            <w:rFonts w:ascii="arial" w:eastAsia="arial" w:hAnsi="arial" w:cs="arial"/>
            <w:b w:val="0"/>
            <w:i/>
            <w:strike w:val="0"/>
            <w:noProof w:val="0"/>
            <w:color w:val="0077CC"/>
            <w:position w:val="0"/>
            <w:sz w:val="18"/>
            <w:u w:val="single"/>
            <w:vertAlign w:val="baseline"/>
          </w:rPr>
          <w:t>Federal Rule of Criminal Procedure 7(b)</w:t>
        </w:r>
      </w:hyperlink>
      <w:r>
        <w:rPr>
          <w:rFonts w:ascii="arial" w:eastAsia="arial" w:hAnsi="arial" w:cs="arial"/>
          <w:b w:val="0"/>
          <w:i w:val="0"/>
          <w:strike w:val="0"/>
          <w:noProof w:val="0"/>
          <w:color w:val="000000"/>
          <w:position w:val="0"/>
          <w:sz w:val="18"/>
          <w:u w:val="none"/>
          <w:vertAlign w:val="baseline"/>
        </w:rPr>
        <w:t xml:space="preserve"> provides: "An offense punishable by imprisonment for more than one year may be prosecuted by information if the defendant—in open court and after being advised of the nature of the charge and of the defendant's rights—waives prosecution by indictment." </w:t>
      </w:r>
      <w:hyperlink r:id="rId1" w:history="1">
        <w:r>
          <w:rPr>
            <w:rFonts w:ascii="arial" w:eastAsia="arial" w:hAnsi="arial" w:cs="arial"/>
            <w:b w:val="0"/>
            <w:i/>
            <w:strike w:val="0"/>
            <w:noProof w:val="0"/>
            <w:color w:val="0077CC"/>
            <w:position w:val="0"/>
            <w:sz w:val="18"/>
            <w:u w:val="single"/>
            <w:vertAlign w:val="baseline"/>
          </w:rPr>
          <w:t>Fed. R. Crim. P.</w:t>
        </w:r>
      </w:hyperlink>
      <w:hyperlink r:id="rId1" w:history="1">
        <w:r>
          <w:rPr>
            <w:rFonts w:ascii="arial" w:eastAsia="arial" w:hAnsi="arial" w:cs="arial"/>
            <w:b w:val="0"/>
            <w:i/>
            <w:strike w:val="0"/>
            <w:noProof w:val="0"/>
            <w:color w:val="0077CC"/>
            <w:position w:val="0"/>
            <w:sz w:val="18"/>
            <w:u w:val="single"/>
            <w:vertAlign w:val="baseline"/>
          </w:rPr>
          <w:t xml:space="preserve"> 7(b)</w:t>
        </w:r>
      </w:hyperlink>
      <w:r>
        <w:rPr>
          <w:rFonts w:ascii="arial" w:eastAsia="arial" w:hAnsi="arial" w:cs="arial"/>
          <w:b w:val="0"/>
          <w:i w:val="0"/>
          <w:strike w:val="0"/>
          <w:noProof w:val="0"/>
          <w:color w:val="000000"/>
          <w:position w:val="0"/>
          <w:sz w:val="18"/>
          <w:u w:val="none"/>
          <w:vertAlign w:val="baseline"/>
        </w:rPr>
        <w:t>. Alcorta did not waive her right to indictment in the instant matter.</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1" w:name="Bookmark_fnpara_5"/>
      <w:bookmarkEnd w:id="31"/>
      <w:bookmarkStart w:id="32" w:name="Bookmark_I7N0X71S7W7000KBK2P00206"/>
      <w:bookmarkEnd w:id="32"/>
      <w:bookmarkStart w:id="33" w:name="Bookmark_I5HGG3RJ2D6NMR0020000400"/>
      <w:bookmarkEnd w:id="33"/>
      <w:r>
        <w:rPr>
          <w:rFonts w:ascii="arial" w:eastAsia="arial" w:hAnsi="arial" w:cs="arial"/>
          <w:b w:val="0"/>
          <w:i w:val="0"/>
          <w:strike w:val="0"/>
          <w:noProof w:val="0"/>
          <w:color w:val="000000"/>
          <w:position w:val="0"/>
          <w:sz w:val="18"/>
          <w:u w:val="none"/>
          <w:vertAlign w:val="baseline"/>
        </w:rPr>
        <w:t xml:space="preserve">The Supreme Court in </w:t>
      </w:r>
      <w:r>
        <w:rPr>
          <w:rFonts w:ascii="arial" w:eastAsia="arial" w:hAnsi="arial" w:cs="arial"/>
          <w:b w:val="0"/>
          <w:i w:val="0"/>
          <w:strike w:val="0"/>
          <w:noProof w:val="0"/>
          <w:color w:val="000000"/>
          <w:position w:val="0"/>
          <w:sz w:val="18"/>
          <w:u w:val="single"/>
          <w:vertAlign w:val="baseline"/>
        </w:rPr>
        <w:t>Bain</w:t>
      </w:r>
      <w:r>
        <w:rPr>
          <w:rFonts w:ascii="arial" w:eastAsia="arial" w:hAnsi="arial" w:cs="arial"/>
          <w:b w:val="0"/>
          <w:i w:val="0"/>
          <w:strike w:val="0"/>
          <w:noProof w:val="0"/>
          <w:color w:val="000000"/>
          <w:position w:val="0"/>
          <w:sz w:val="18"/>
          <w:u w:val="none"/>
          <w:vertAlign w:val="baseline"/>
        </w:rPr>
        <w:t xml:space="preserve"> held that any defect in an indictment deprived the court of jurisdiction over the criminal proceeding. </w:t>
      </w:r>
      <w:bookmarkStart w:id="34" w:name="Bookmark_I5HGG3RJ2HM6FJ0010000400"/>
      <w:bookmarkEnd w:id="34"/>
      <w:r>
        <w:rPr>
          <w:rFonts w:ascii="arial" w:eastAsia="arial" w:hAnsi="arial" w:cs="arial"/>
          <w:b w:val="0"/>
          <w:i w:val="0"/>
          <w:strike w:val="0"/>
          <w:noProof w:val="0"/>
          <w:color w:val="000000"/>
          <w:position w:val="0"/>
          <w:sz w:val="18"/>
          <w:u w:val="none"/>
          <w:vertAlign w:val="baseline"/>
        </w:rPr>
        <w:t xml:space="preserve">The Court later cabined </w:t>
      </w:r>
      <w:r>
        <w:rPr>
          <w:rFonts w:ascii="arial" w:eastAsia="arial" w:hAnsi="arial" w:cs="arial"/>
          <w:b w:val="0"/>
          <w:i w:val="0"/>
          <w:strike w:val="0"/>
          <w:noProof w:val="0"/>
          <w:color w:val="000000"/>
          <w:position w:val="0"/>
          <w:sz w:val="18"/>
          <w:u w:val="single"/>
          <w:vertAlign w:val="baseline"/>
        </w:rPr>
        <w:t>Bain</w:t>
      </w:r>
      <w:r>
        <w:rPr>
          <w:rFonts w:ascii="arial" w:eastAsia="arial" w:hAnsi="arial" w:cs="arial"/>
          <w:b w:val="0"/>
          <w:i w:val="0"/>
          <w:strike w:val="0"/>
          <w:noProof w:val="0"/>
          <w:color w:val="000000"/>
          <w:position w:val="0"/>
          <w:sz w:val="18"/>
          <w:u w:val="none"/>
          <w:vertAlign w:val="baseline"/>
        </w:rPr>
        <w:t xml:space="preserve">'s breadth. </w:t>
      </w:r>
      <w:bookmarkStart w:id="35" w:name="Bookmark_I5HGG3RJ2HM6FJ0030000400"/>
      <w:bookmarkEnd w:id="35"/>
      <w:r>
        <w:rPr>
          <w:rFonts w:ascii="arial" w:eastAsia="arial" w:hAnsi="arial" w:cs="arial"/>
          <w:b w:val="0"/>
          <w:i w:val="0"/>
          <w:strike w:val="0"/>
          <w:noProof w:val="0"/>
          <w:color w:val="000000"/>
          <w:position w:val="0"/>
          <w:sz w:val="18"/>
          <w:u w:val="none"/>
          <w:vertAlign w:val="baseline"/>
        </w:rPr>
        <w:t xml:space="preserve">In </w:t>
      </w:r>
      <w:bookmarkStart w:id="36" w:name="Bookmark_I5HGG3RJ2D6NMR0010000400"/>
      <w:bookmarkEnd w:id="36"/>
      <w:hyperlink r:id="rId2" w:history="1">
        <w:r>
          <w:rPr>
            <w:rFonts w:ascii="arial" w:eastAsia="arial" w:hAnsi="arial" w:cs="arial"/>
            <w:b w:val="0"/>
            <w:i/>
            <w:strike w:val="0"/>
            <w:noProof w:val="0"/>
            <w:color w:val="0077CC"/>
            <w:position w:val="0"/>
            <w:sz w:val="18"/>
            <w:u w:val="single"/>
            <w:vertAlign w:val="baseline"/>
          </w:rPr>
          <w:t>United States v. Cotton</w:t>
        </w:r>
      </w:hyperlink>
      <w:hyperlink r:id="rId2" w:history="1">
        <w:r>
          <w:rPr>
            <w:rFonts w:ascii="arial" w:eastAsia="arial" w:hAnsi="arial" w:cs="arial"/>
            <w:b w:val="0"/>
            <w:i/>
            <w:strike w:val="0"/>
            <w:noProof w:val="0"/>
            <w:color w:val="0077CC"/>
            <w:position w:val="0"/>
            <w:sz w:val="18"/>
            <w:u w:val="single"/>
            <w:vertAlign w:val="baseline"/>
          </w:rPr>
          <w:t>, 535 U.S. 625, 122 S. Ct. 1781, 152 L. Ed. 2d 860 (2002)</w:t>
        </w:r>
      </w:hyperlink>
      <w:r>
        <w:rPr>
          <w:rFonts w:ascii="arial" w:eastAsia="arial" w:hAnsi="arial" w:cs="arial"/>
          <w:b w:val="0"/>
          <w:i w:val="0"/>
          <w:strike w:val="0"/>
          <w:noProof w:val="0"/>
          <w:color w:val="000000"/>
          <w:position w:val="0"/>
          <w:sz w:val="18"/>
          <w:u w:val="none"/>
          <w:vertAlign w:val="baseline"/>
        </w:rPr>
        <w:t xml:space="preserve">, the Court overruled </w:t>
      </w:r>
      <w:bookmarkStart w:id="37" w:name="Bookmark_I5HGG3RJ2D6NMR0030000400"/>
      <w:bookmarkEnd w:id="37"/>
      <w:hyperlink r:id="rId3" w:history="1">
        <w:r>
          <w:rPr>
            <w:rFonts w:ascii="arial" w:eastAsia="arial" w:hAnsi="arial" w:cs="arial"/>
            <w:b w:val="0"/>
            <w:i/>
            <w:strike w:val="0"/>
            <w:noProof w:val="0"/>
            <w:color w:val="0077CC"/>
            <w:position w:val="0"/>
            <w:sz w:val="18"/>
            <w:u w:val="single"/>
            <w:vertAlign w:val="baseline"/>
          </w:rPr>
          <w:t>Bain</w:t>
        </w:r>
      </w:hyperlink>
      <w:hyperlink r:id="rId3" w:history="1">
        <w:r>
          <w:rPr>
            <w:rFonts w:ascii="arial" w:eastAsia="arial" w:hAnsi="arial" w:cs="arial"/>
            <w:b w:val="0"/>
            <w:i/>
            <w:strike w:val="0"/>
            <w:noProof w:val="0"/>
            <w:color w:val="0077CC"/>
            <w:position w:val="0"/>
            <w:sz w:val="18"/>
            <w:u w:val="single"/>
            <w:vertAlign w:val="baseline"/>
          </w:rPr>
          <w:t>'s</w:t>
        </w:r>
      </w:hyperlink>
      <w:r>
        <w:rPr>
          <w:rFonts w:ascii="arial" w:eastAsia="arial" w:hAnsi="arial" w:cs="arial"/>
          <w:b w:val="0"/>
          <w:i w:val="0"/>
          <w:strike w:val="0"/>
          <w:noProof w:val="0"/>
          <w:color w:val="000000"/>
          <w:position w:val="0"/>
          <w:sz w:val="18"/>
          <w:u w:val="none"/>
          <w:vertAlign w:val="baseline"/>
        </w:rPr>
        <w:t xml:space="preserve"> holding as to jurisdiction. </w:t>
      </w:r>
      <w:bookmarkStart w:id="38" w:name="Bookmark_I5HGG3RJ2HM6FJ0030000400_2"/>
      <w:bookmarkEnd w:id="38"/>
      <w:bookmarkStart w:id="39" w:name="Bookmark_I5HGG3RJ2HM6FJ0010000400_2"/>
      <w:bookmarkEnd w:id="39"/>
      <w:r>
        <w:rPr>
          <w:rFonts w:ascii="arial" w:eastAsia="arial" w:hAnsi="arial" w:cs="arial"/>
          <w:b w:val="0"/>
          <w:i w:val="0"/>
          <w:strike w:val="0"/>
          <w:noProof w:val="0"/>
          <w:color w:val="000000"/>
          <w:position w:val="0"/>
          <w:sz w:val="18"/>
          <w:u w:val="single"/>
          <w:vertAlign w:val="baseline"/>
        </w:rPr>
        <w:t xml:space="preserve">See </w:t>
      </w:r>
      <w:bookmarkStart w:id="40" w:name="Bookmark_I5HGG3RJ2D6NMR0050000400"/>
      <w:bookmarkEnd w:id="40"/>
      <w:hyperlink r:id="rId2" w:history="1">
        <w:r>
          <w:rPr>
            <w:rFonts w:ascii="arial" w:eastAsia="arial" w:hAnsi="arial" w:cs="arial"/>
            <w:b w:val="0"/>
            <w:i/>
            <w:strike w:val="0"/>
            <w:noProof w:val="0"/>
            <w:color w:val="0077CC"/>
            <w:position w:val="0"/>
            <w:sz w:val="18"/>
            <w:u w:val="single"/>
            <w:vertAlign w:val="baseline"/>
          </w:rPr>
          <w:t>Cotton</w:t>
        </w:r>
      </w:hyperlink>
      <w:hyperlink r:id="rId2" w:history="1">
        <w:r>
          <w:rPr>
            <w:rFonts w:ascii="arial" w:eastAsia="arial" w:hAnsi="arial" w:cs="arial"/>
            <w:b w:val="0"/>
            <w:i/>
            <w:strike w:val="0"/>
            <w:noProof w:val="0"/>
            <w:color w:val="0077CC"/>
            <w:position w:val="0"/>
            <w:sz w:val="18"/>
            <w:u w:val="single"/>
            <w:vertAlign w:val="baseline"/>
          </w:rPr>
          <w:t>, 535 U.S. at 631</w:t>
        </w:r>
      </w:hyperlink>
      <w:r>
        <w:rPr>
          <w:rFonts w:ascii="arial" w:eastAsia="arial" w:hAnsi="arial" w:cs="arial"/>
          <w:b w:val="0"/>
          <w:i w:val="0"/>
          <w:strike w:val="0"/>
          <w:noProof w:val="0"/>
          <w:color w:val="000000"/>
          <w:position w:val="0"/>
          <w:sz w:val="18"/>
          <w:u w:val="none"/>
          <w:vertAlign w:val="baseline"/>
        </w:rPr>
        <w:t xml:space="preserve"> ("Insofar as it held that a defective indictment deprives a court of jurisdiction, </w:t>
      </w:r>
      <w:r>
        <w:rPr>
          <w:rFonts w:ascii="arial" w:eastAsia="arial" w:hAnsi="arial" w:cs="arial"/>
          <w:b w:val="0"/>
          <w:i w:val="0"/>
          <w:strike w:val="0"/>
          <w:noProof w:val="0"/>
          <w:color w:val="000000"/>
          <w:position w:val="0"/>
          <w:sz w:val="18"/>
          <w:u w:val="single"/>
          <w:vertAlign w:val="baseline"/>
        </w:rPr>
        <w:t>Bain</w:t>
      </w:r>
      <w:r>
        <w:rPr>
          <w:rFonts w:ascii="arial" w:eastAsia="arial" w:hAnsi="arial" w:cs="arial"/>
          <w:b w:val="0"/>
          <w:i w:val="0"/>
          <w:strike w:val="0"/>
          <w:noProof w:val="0"/>
          <w:color w:val="000000"/>
          <w:position w:val="0"/>
          <w:sz w:val="18"/>
          <w:u w:val="none"/>
          <w:vertAlign w:val="baseline"/>
        </w:rPr>
        <w:t xml:space="preserve"> is overruled."). The Court stated, however, that its holding as to jurisdiction</w:t>
      </w:r>
      <w:r>
        <w:rPr>
          <w:rFonts w:ascii="arial" w:eastAsia="arial" w:hAnsi="arial" w:cs="arial"/>
          <w:b/>
          <w:i w:val="0"/>
          <w:strike w:val="0"/>
          <w:noProof w:val="0"/>
          <w:color w:val="000000"/>
          <w:position w:val="0"/>
          <w:sz w:val="18"/>
          <w:u w:val="none"/>
          <w:vertAlign w:val="baseline"/>
        </w:rPr>
        <w:t> [**8] </w:t>
      </w:r>
      <w:r>
        <w:rPr>
          <w:rFonts w:ascii="arial" w:eastAsia="arial" w:hAnsi="arial" w:cs="arial"/>
          <w:b w:val="0"/>
          <w:i w:val="0"/>
          <w:strike w:val="0"/>
          <w:noProof w:val="0"/>
          <w:color w:val="000000"/>
          <w:position w:val="0"/>
          <w:sz w:val="18"/>
          <w:u w:val="none"/>
          <w:vertAlign w:val="baseline"/>
        </w:rPr>
        <w:t xml:space="preserve"> does not require it to "retreat from [</w:t>
      </w:r>
      <w:r>
        <w:rPr>
          <w:rFonts w:ascii="arial" w:eastAsia="arial" w:hAnsi="arial" w:cs="arial"/>
          <w:b w:val="0"/>
          <w:i w:val="0"/>
          <w:strike w:val="0"/>
          <w:noProof w:val="0"/>
          <w:color w:val="000000"/>
          <w:position w:val="0"/>
          <w:sz w:val="18"/>
          <w:u w:val="single"/>
          <w:vertAlign w:val="baseline"/>
        </w:rPr>
        <w:t>Bain</w:t>
      </w:r>
      <w:r>
        <w:rPr>
          <w:rFonts w:ascii="arial" w:eastAsia="arial" w:hAnsi="arial" w:cs="arial"/>
          <w:b w:val="0"/>
          <w:i w:val="0"/>
          <w:strike w:val="0"/>
          <w:noProof w:val="0"/>
          <w:color w:val="000000"/>
          <w:position w:val="0"/>
          <w:sz w:val="18"/>
          <w:u w:val="none"/>
          <w:vertAlign w:val="baseline"/>
        </w:rPr>
        <w:t xml:space="preserve">'s] settled proposition . . . that 'an indictment may not be amended except by resubmission to the grand jury.'"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(citing </w:t>
      </w:r>
      <w:bookmarkStart w:id="41" w:name="Bookmark_I5HGG3RJ2HM6FJ0020000400"/>
      <w:bookmarkEnd w:id="41"/>
      <w:hyperlink r:id="rId4" w:history="1">
        <w:r>
          <w:rPr>
            <w:rFonts w:ascii="arial" w:eastAsia="arial" w:hAnsi="arial" w:cs="arial"/>
            <w:b w:val="0"/>
            <w:i/>
            <w:strike w:val="0"/>
            <w:noProof w:val="0"/>
            <w:color w:val="0077CC"/>
            <w:position w:val="0"/>
            <w:sz w:val="18"/>
            <w:u w:val="single"/>
            <w:vertAlign w:val="baseline"/>
          </w:rPr>
          <w:t>Russell</w:t>
        </w:r>
      </w:hyperlink>
      <w:hyperlink r:id="rId4" w:history="1">
        <w:r>
          <w:rPr>
            <w:rFonts w:ascii="arial" w:eastAsia="arial" w:hAnsi="arial" w:cs="arial"/>
            <w:b w:val="0"/>
            <w:i/>
            <w:strike w:val="0"/>
            <w:noProof w:val="0"/>
            <w:color w:val="0077CC"/>
            <w:position w:val="0"/>
            <w:sz w:val="18"/>
            <w:u w:val="single"/>
            <w:vertAlign w:val="baseline"/>
          </w:rPr>
          <w:t>, 369 U.S. 749</w:t>
        </w:r>
      </w:hyperlink>
      <w:r>
        <w:rPr>
          <w:rFonts w:ascii="arial" w:eastAsia="arial" w:hAnsi="arial" w:cs="arial"/>
          <w:b w:val="0"/>
          <w:i w:val="0"/>
          <w:strike w:val="0"/>
          <w:noProof w:val="0"/>
          <w:color w:val="000000"/>
          <w:position w:val="0"/>
          <w:sz w:val="18"/>
          <w:u w:val="none"/>
          <w:vertAlign w:val="baseline"/>
        </w:rPr>
        <w:t xml:space="preserve">; </w:t>
      </w:r>
      <w:bookmarkStart w:id="42" w:name="Bookmark_I5HGG3RJ2HM6FJ0040000400"/>
      <w:bookmarkEnd w:id="42"/>
      <w:hyperlink r:id="rId5" w:history="1">
        <w:r>
          <w:rPr>
            <w:rFonts w:ascii="arial" w:eastAsia="arial" w:hAnsi="arial" w:cs="arial"/>
            <w:b w:val="0"/>
            <w:i/>
            <w:strike w:val="0"/>
            <w:noProof w:val="0"/>
            <w:color w:val="0077CC"/>
            <w:position w:val="0"/>
            <w:sz w:val="18"/>
            <w:u w:val="single"/>
            <w:vertAlign w:val="baseline"/>
          </w:rPr>
          <w:t>Stirone</w:t>
        </w:r>
      </w:hyperlink>
      <w:hyperlink r:id="rId5" w:history="1">
        <w:r>
          <w:rPr>
            <w:rFonts w:ascii="arial" w:eastAsia="arial" w:hAnsi="arial" w:cs="arial"/>
            <w:b w:val="0"/>
            <w:i/>
            <w:strike w:val="0"/>
            <w:noProof w:val="0"/>
            <w:color w:val="0077CC"/>
            <w:position w:val="0"/>
            <w:sz w:val="18"/>
            <w:u w:val="single"/>
            <w:vertAlign w:val="baseline"/>
          </w:rPr>
          <w:t>, 361 U.S. 212, 80 S. Ct. 270, 4 L. Ed. 2d 252</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9" w:name="Bookmark_fnpara_6"/>
      <w:bookmarkEnd w:id="79"/>
      <w:bookmarkStart w:id="80" w:name="Bookmark_I5HGG3RK28T49W0030000400"/>
      <w:bookmarkEnd w:id="80"/>
      <w:bookmarkStart w:id="81" w:name="Bookmark_I5HGG3RK2N1PVK0010000400"/>
      <w:bookmarkEnd w:id="81"/>
      <w:r>
        <w:rPr>
          <w:rFonts w:ascii="arial" w:eastAsia="arial" w:hAnsi="arial" w:cs="arial"/>
          <w:b w:val="0"/>
          <w:i w:val="0"/>
          <w:strike w:val="0"/>
          <w:noProof w:val="0"/>
          <w:color w:val="000000"/>
          <w:position w:val="0"/>
          <w:sz w:val="18"/>
          <w:u w:val="none"/>
          <w:vertAlign w:val="baseline"/>
        </w:rPr>
        <w:t>The government's motion to amend relied on two related types of cases: those passing on an alteration to the name of the person charged,</w:t>
      </w:r>
      <w:r>
        <w:rPr>
          <w:rFonts w:ascii="arial" w:eastAsia="arial" w:hAnsi="arial" w:cs="arial"/>
          <w:b/>
          <w:i w:val="0"/>
          <w:strike w:val="0"/>
          <w:noProof w:val="0"/>
          <w:color w:val="000000"/>
          <w:position w:val="0"/>
          <w:sz w:val="18"/>
          <w:u w:val="none"/>
          <w:vertAlign w:val="baseline"/>
        </w:rPr>
        <w:t> [**10]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e.g., </w:t>
      </w:r>
      <w:bookmarkStart w:id="82" w:name="Bookmark_I5HGG3RK28T49W0020000400"/>
      <w:bookmarkEnd w:id="82"/>
      <w:hyperlink r:id="rId6" w:history="1">
        <w:r>
          <w:rPr>
            <w:rFonts w:ascii="arial" w:eastAsia="arial" w:hAnsi="arial" w:cs="arial"/>
            <w:b w:val="0"/>
            <w:i/>
            <w:strike w:val="0"/>
            <w:noProof w:val="0"/>
            <w:color w:val="0077CC"/>
            <w:position w:val="0"/>
            <w:sz w:val="18"/>
            <w:u w:val="single"/>
            <w:vertAlign w:val="baseline"/>
          </w:rPr>
          <w:t>Perez</w:t>
        </w:r>
      </w:hyperlink>
      <w:hyperlink r:id="rId6" w:history="1">
        <w:r>
          <w:rPr>
            <w:rFonts w:ascii="arial" w:eastAsia="arial" w:hAnsi="arial" w:cs="arial"/>
            <w:b w:val="0"/>
            <w:i/>
            <w:strike w:val="0"/>
            <w:noProof w:val="0"/>
            <w:color w:val="0077CC"/>
            <w:position w:val="0"/>
            <w:sz w:val="18"/>
            <w:u w:val="single"/>
            <w:vertAlign w:val="baseline"/>
          </w:rPr>
          <w:t>, 776 F.2d at 800</w:t>
        </w:r>
      </w:hyperlink>
      <w:r>
        <w:rPr>
          <w:rFonts w:ascii="arial" w:eastAsia="arial" w:hAnsi="arial" w:cs="arial"/>
          <w:b w:val="0"/>
          <w:i w:val="0"/>
          <w:strike w:val="0"/>
          <w:noProof w:val="0"/>
          <w:color w:val="000000"/>
          <w:position w:val="0"/>
          <w:sz w:val="18"/>
          <w:u w:val="none"/>
          <w:vertAlign w:val="baseline"/>
        </w:rPr>
        <w:t xml:space="preserve">; </w:t>
      </w:r>
      <w:bookmarkStart w:id="83" w:name="Bookmark_I5HGG3RK28T49W0040000400"/>
      <w:bookmarkEnd w:id="83"/>
      <w:hyperlink r:id="rId7" w:history="1">
        <w:r>
          <w:rPr>
            <w:rFonts w:ascii="arial" w:eastAsia="arial" w:hAnsi="arial" w:cs="arial"/>
            <w:b w:val="0"/>
            <w:i/>
            <w:strike w:val="0"/>
            <w:noProof w:val="0"/>
            <w:color w:val="0077CC"/>
            <w:position w:val="0"/>
            <w:sz w:val="18"/>
            <w:u w:val="single"/>
            <w:vertAlign w:val="baseline"/>
          </w:rPr>
          <w:t>Denny</w:t>
        </w:r>
      </w:hyperlink>
      <w:hyperlink r:id="rId7" w:history="1">
        <w:r>
          <w:rPr>
            <w:rFonts w:ascii="arial" w:eastAsia="arial" w:hAnsi="arial" w:cs="arial"/>
            <w:b w:val="0"/>
            <w:i/>
            <w:strike w:val="0"/>
            <w:noProof w:val="0"/>
            <w:color w:val="0077CC"/>
            <w:position w:val="0"/>
            <w:sz w:val="18"/>
            <w:u w:val="single"/>
            <w:vertAlign w:val="baseline"/>
          </w:rPr>
          <w:t>, 165 F.2d at 669-70</w:t>
        </w:r>
      </w:hyperlink>
      <w:r>
        <w:rPr>
          <w:rFonts w:ascii="arial" w:eastAsia="arial" w:hAnsi="arial" w:cs="arial"/>
          <w:b w:val="0"/>
          <w:i w:val="0"/>
          <w:strike w:val="0"/>
          <w:noProof w:val="0"/>
          <w:color w:val="000000"/>
          <w:position w:val="0"/>
          <w:sz w:val="18"/>
          <w:u w:val="none"/>
          <w:vertAlign w:val="baseline"/>
        </w:rPr>
        <w:t xml:space="preserve">; </w:t>
      </w:r>
      <w:bookmarkStart w:id="84" w:name="Bookmark_I5HGG3RK2SF8280010000400"/>
      <w:bookmarkEnd w:id="84"/>
      <w:hyperlink r:id="rId8" w:history="1">
        <w:r>
          <w:rPr>
            <w:rFonts w:ascii="arial" w:eastAsia="arial" w:hAnsi="arial" w:cs="arial"/>
            <w:b w:val="0"/>
            <w:i/>
            <w:strike w:val="0"/>
            <w:noProof w:val="0"/>
            <w:color w:val="0077CC"/>
            <w:position w:val="0"/>
            <w:sz w:val="18"/>
            <w:u w:val="single"/>
            <w:vertAlign w:val="baseline"/>
          </w:rPr>
          <w:t>Owens</w:t>
        </w:r>
      </w:hyperlink>
      <w:hyperlink r:id="rId8" w:history="1">
        <w:r>
          <w:rPr>
            <w:rFonts w:ascii="arial" w:eastAsia="arial" w:hAnsi="arial" w:cs="arial"/>
            <w:b w:val="0"/>
            <w:i/>
            <w:strike w:val="0"/>
            <w:noProof w:val="0"/>
            <w:color w:val="0077CC"/>
            <w:position w:val="0"/>
            <w:sz w:val="18"/>
            <w:u w:val="single"/>
            <w:vertAlign w:val="baseline"/>
          </w:rPr>
          <w:t>, 334 F. Supp. at 1031</w:t>
        </w:r>
      </w:hyperlink>
      <w:r>
        <w:rPr>
          <w:rFonts w:ascii="arial" w:eastAsia="arial" w:hAnsi="arial" w:cs="arial"/>
          <w:b w:val="0"/>
          <w:i w:val="0"/>
          <w:strike w:val="0"/>
          <w:noProof w:val="0"/>
          <w:color w:val="000000"/>
          <w:position w:val="0"/>
          <w:sz w:val="18"/>
          <w:u w:val="none"/>
          <w:vertAlign w:val="baseline"/>
        </w:rPr>
        <w:t xml:space="preserve">, and those discussing amendment of other misnomers in the indictment, for example, the name of a defendant's employer, </w:t>
      </w:r>
      <w:r>
        <w:rPr>
          <w:rFonts w:ascii="arial" w:eastAsia="arial" w:hAnsi="arial" w:cs="arial"/>
          <w:b w:val="0"/>
          <w:i w:val="0"/>
          <w:strike w:val="0"/>
          <w:noProof w:val="0"/>
          <w:color w:val="000000"/>
          <w:position w:val="0"/>
          <w:sz w:val="18"/>
          <w:u w:val="single"/>
          <w:vertAlign w:val="baseline"/>
        </w:rPr>
        <w:t xml:space="preserve">see </w:t>
      </w:r>
      <w:bookmarkStart w:id="85" w:name="Bookmark_I5HGG3RK2SF8280030000400"/>
      <w:bookmarkEnd w:id="85"/>
      <w:hyperlink r:id="rId9" w:history="1">
        <w:r>
          <w:rPr>
            <w:rFonts w:ascii="arial" w:eastAsia="arial" w:hAnsi="arial" w:cs="arial"/>
            <w:b w:val="0"/>
            <w:i/>
            <w:strike w:val="0"/>
            <w:noProof w:val="0"/>
            <w:color w:val="0077CC"/>
            <w:position w:val="0"/>
            <w:sz w:val="18"/>
            <w:u w:val="single"/>
            <w:vertAlign w:val="baseline"/>
          </w:rPr>
          <w:t>McGrath</w:t>
        </w:r>
      </w:hyperlink>
      <w:hyperlink r:id="rId9" w:history="1">
        <w:r>
          <w:rPr>
            <w:rFonts w:ascii="arial" w:eastAsia="arial" w:hAnsi="arial" w:cs="arial"/>
            <w:b w:val="0"/>
            <w:i/>
            <w:strike w:val="0"/>
            <w:noProof w:val="0"/>
            <w:color w:val="0077CC"/>
            <w:position w:val="0"/>
            <w:sz w:val="18"/>
            <w:u w:val="single"/>
            <w:vertAlign w:val="baseline"/>
          </w:rPr>
          <w:t>, 558 F.2d at 1104-05</w:t>
        </w:r>
      </w:hyperlink>
      <w:r>
        <w:rPr>
          <w:rFonts w:ascii="arial" w:eastAsia="arial" w:hAnsi="arial" w:cs="arial"/>
          <w:b w:val="0"/>
          <w:i w:val="0"/>
          <w:strike w:val="0"/>
          <w:noProof w:val="0"/>
          <w:color w:val="000000"/>
          <w:position w:val="0"/>
          <w:sz w:val="18"/>
          <w:u w:val="none"/>
          <w:vertAlign w:val="baseline"/>
        </w:rPr>
        <w:t xml:space="preserve">. The court's analysis focuses solely on the former category. </w:t>
      </w:r>
      <w:r>
        <w:rPr>
          <w:rFonts w:ascii="arial" w:eastAsia="arial" w:hAnsi="arial" w:cs="arial"/>
          <w:b w:val="0"/>
          <w:i w:val="0"/>
          <w:strike w:val="0"/>
          <w:noProof w:val="0"/>
          <w:color w:val="000000"/>
          <w:position w:val="0"/>
          <w:sz w:val="18"/>
          <w:u w:val="single"/>
          <w:vertAlign w:val="baseline"/>
        </w:rPr>
        <w:t xml:space="preserve">See </w:t>
      </w:r>
      <w:bookmarkStart w:id="86" w:name="Bookmark_I5HGG3RK2SF8280050000400"/>
      <w:bookmarkEnd w:id="86"/>
      <w:hyperlink r:id="rId10" w:history="1">
        <w:r>
          <w:rPr>
            <w:rFonts w:ascii="arial" w:eastAsia="arial" w:hAnsi="arial" w:cs="arial"/>
            <w:b w:val="0"/>
            <w:i/>
            <w:strike w:val="0"/>
            <w:noProof w:val="0"/>
            <w:color w:val="0077CC"/>
            <w:position w:val="0"/>
            <w:sz w:val="18"/>
            <w:u w:val="single"/>
            <w:vertAlign w:val="baseline"/>
          </w:rPr>
          <w:t>Campbell</w:t>
        </w:r>
      </w:hyperlink>
      <w:hyperlink r:id="rId10" w:history="1">
        <w:r>
          <w:rPr>
            <w:rFonts w:ascii="arial" w:eastAsia="arial" w:hAnsi="arial" w:cs="arial"/>
            <w:b w:val="0"/>
            <w:i/>
            <w:strike w:val="0"/>
            <w:noProof w:val="0"/>
            <w:color w:val="0077CC"/>
            <w:position w:val="0"/>
            <w:sz w:val="18"/>
            <w:u w:val="single"/>
            <w:vertAlign w:val="baseline"/>
          </w:rPr>
          <w:t>, 235 F. Supp. at 96</w:t>
        </w:r>
      </w:hyperlink>
      <w:r>
        <w:rPr>
          <w:rFonts w:ascii="arial" w:eastAsia="arial" w:hAnsi="arial" w:cs="arial"/>
          <w:b w:val="0"/>
          <w:i w:val="0"/>
          <w:strike w:val="0"/>
          <w:noProof w:val="0"/>
          <w:color w:val="000000"/>
          <w:position w:val="0"/>
          <w:sz w:val="18"/>
          <w:u w:val="none"/>
          <w:vertAlign w:val="baseline"/>
        </w:rPr>
        <w:t xml:space="preserve"> ("There is a distinction between the misnomer of a defendant and the misnomer of a nondefendant in an indictment.").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03" w:name="Bookmark_fnpara_7"/>
      <w:bookmarkEnd w:id="103"/>
      <w:r>
        <w:rPr>
          <w:rFonts w:ascii="arial" w:eastAsia="arial" w:hAnsi="arial" w:cs="arial"/>
          <w:b w:val="0"/>
          <w:i w:val="0"/>
          <w:strike w:val="0"/>
          <w:noProof w:val="0"/>
          <w:color w:val="000000"/>
          <w:position w:val="0"/>
          <w:sz w:val="18"/>
          <w:u w:val="none"/>
          <w:vertAlign w:val="baseline"/>
        </w:rPr>
        <w:t>Alcorta emphasizes this distinction in her brief, but the government offers no response. (</w:t>
      </w:r>
      <w:r>
        <w:rPr>
          <w:rFonts w:ascii="arial" w:eastAsia="arial" w:hAnsi="arial" w:cs="arial"/>
          <w:b w:val="0"/>
          <w:i w:val="0"/>
          <w:strike w:val="0"/>
          <w:noProof w:val="0"/>
          <w:color w:val="000000"/>
          <w:position w:val="0"/>
          <w:sz w:val="18"/>
          <w:u w:val="single"/>
          <w:vertAlign w:val="baseline"/>
        </w:rPr>
        <w:t>See generally</w:t>
      </w:r>
      <w:r>
        <w:rPr>
          <w:rFonts w:ascii="arial" w:eastAsia="arial" w:hAnsi="arial" w:cs="arial"/>
          <w:b w:val="0"/>
          <w:i w:val="0"/>
          <w:strike w:val="0"/>
          <w:noProof w:val="0"/>
          <w:color w:val="000000"/>
          <w:position w:val="0"/>
          <w:sz w:val="18"/>
          <w:u w:val="none"/>
          <w:vertAlign w:val="baseline"/>
        </w:rPr>
        <w:t xml:space="preserve"> Doc. 270).</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3" w:name="Bookmark_fnpara_8"/>
      <w:bookmarkEnd w:id="113"/>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val="0"/>
          <w:strike w:val="0"/>
          <w:noProof w:val="0"/>
          <w:color w:val="000000"/>
          <w:position w:val="0"/>
          <w:sz w:val="18"/>
          <w:u w:val="single"/>
          <w:vertAlign w:val="baseline"/>
        </w:rPr>
        <w:t>Owens</w:t>
      </w:r>
      <w:r>
        <w:rPr>
          <w:rFonts w:ascii="arial" w:eastAsia="arial" w:hAnsi="arial" w:cs="arial"/>
          <w:b w:val="0"/>
          <w:i w:val="0"/>
          <w:strike w:val="0"/>
          <w:noProof w:val="0"/>
          <w:color w:val="000000"/>
          <w:position w:val="0"/>
          <w:sz w:val="18"/>
          <w:u w:val="none"/>
          <w:vertAlign w:val="baseline"/>
        </w:rPr>
        <w:t xml:space="preserve"> court also observed that "a name in an indictment is a matter of form and not substance." </w:t>
      </w:r>
      <w:bookmarkStart w:id="114" w:name="Bookmark_I5HGG3RK2SF8290040000400"/>
      <w:bookmarkEnd w:id="114"/>
      <w:hyperlink r:id="rId8" w:history="1">
        <w:r>
          <w:rPr>
            <w:rFonts w:ascii="arial" w:eastAsia="arial" w:hAnsi="arial" w:cs="arial"/>
            <w:b w:val="0"/>
            <w:i/>
            <w:strike w:val="0"/>
            <w:noProof w:val="0"/>
            <w:color w:val="0077CC"/>
            <w:position w:val="0"/>
            <w:sz w:val="18"/>
            <w:u w:val="single"/>
            <w:vertAlign w:val="baseline"/>
          </w:rPr>
          <w:t>Owens</w:t>
        </w:r>
      </w:hyperlink>
      <w:hyperlink r:id="rId8" w:history="1">
        <w:r>
          <w:rPr>
            <w:rFonts w:ascii="arial" w:eastAsia="arial" w:hAnsi="arial" w:cs="arial"/>
            <w:b w:val="0"/>
            <w:i/>
            <w:strike w:val="0"/>
            <w:noProof w:val="0"/>
            <w:color w:val="0077CC"/>
            <w:position w:val="0"/>
            <w:sz w:val="18"/>
            <w:u w:val="single"/>
            <w:vertAlign w:val="baseline"/>
          </w:rPr>
          <w:t>, 334 F. Supp. at 1031</w:t>
        </w:r>
      </w:hyperlink>
      <w:r>
        <w:rPr>
          <w:rFonts w:ascii="arial" w:eastAsia="arial" w:hAnsi="arial" w:cs="arial"/>
          <w:b w:val="0"/>
          <w:i w:val="0"/>
          <w:strike w:val="0"/>
          <w:noProof w:val="0"/>
          <w:color w:val="000000"/>
          <w:position w:val="0"/>
          <w:sz w:val="18"/>
          <w:u w:val="none"/>
          <w:vertAlign w:val="baseline"/>
        </w:rPr>
        <w:t xml:space="preserve"> (citing </w:t>
      </w:r>
      <w:bookmarkStart w:id="115" w:name="Bookmark_I5HGG3RK2D6NMW0010000400"/>
      <w:bookmarkEnd w:id="115"/>
      <w:hyperlink r:id="rId11" w:history="1">
        <w:r>
          <w:rPr>
            <w:rFonts w:ascii="arial" w:eastAsia="arial" w:hAnsi="arial" w:cs="arial"/>
            <w:b w:val="0"/>
            <w:i/>
            <w:strike w:val="0"/>
            <w:noProof w:val="0"/>
            <w:color w:val="0077CC"/>
            <w:position w:val="0"/>
            <w:sz w:val="18"/>
            <w:u w:val="single"/>
            <w:vertAlign w:val="baseline"/>
          </w:rPr>
          <w:t>Fawcett</w:t>
        </w:r>
      </w:hyperlink>
      <w:hyperlink r:id="rId11" w:history="1">
        <w:r>
          <w:rPr>
            <w:rFonts w:ascii="arial" w:eastAsia="arial" w:hAnsi="arial" w:cs="arial"/>
            <w:b w:val="0"/>
            <w:i/>
            <w:strike w:val="0"/>
            <w:noProof w:val="0"/>
            <w:color w:val="0077CC"/>
            <w:position w:val="0"/>
            <w:sz w:val="18"/>
            <w:u w:val="single"/>
            <w:vertAlign w:val="baseline"/>
          </w:rPr>
          <w:t>, 115 F.2d at 767</w:t>
        </w:r>
      </w:hyperlink>
      <w:r>
        <w:rPr>
          <w:rFonts w:ascii="arial" w:eastAsia="arial" w:hAnsi="arial" w:cs="arial"/>
          <w:b w:val="0"/>
          <w:i w:val="0"/>
          <w:strike w:val="0"/>
          <w:noProof w:val="0"/>
          <w:color w:val="000000"/>
          <w:position w:val="0"/>
          <w:sz w:val="18"/>
          <w:u w:val="none"/>
          <w:vertAlign w:val="baseline"/>
        </w:rPr>
        <w:t xml:space="preserve">; </w:t>
      </w:r>
      <w:bookmarkStart w:id="116" w:name="Bookmark_I5HGG3RK2D6NMW0030000400"/>
      <w:bookmarkEnd w:id="116"/>
      <w:hyperlink r:id="rId10" w:history="1">
        <w:r>
          <w:rPr>
            <w:rFonts w:ascii="arial" w:eastAsia="arial" w:hAnsi="arial" w:cs="arial"/>
            <w:b w:val="0"/>
            <w:i/>
            <w:strike w:val="0"/>
            <w:noProof w:val="0"/>
            <w:color w:val="0077CC"/>
            <w:position w:val="0"/>
            <w:sz w:val="18"/>
            <w:u w:val="single"/>
            <w:vertAlign w:val="baseline"/>
          </w:rPr>
          <w:t>Campbell</w:t>
        </w:r>
      </w:hyperlink>
      <w:hyperlink r:id="rId10" w:history="1">
        <w:r>
          <w:rPr>
            <w:rFonts w:ascii="arial" w:eastAsia="arial" w:hAnsi="arial" w:cs="arial"/>
            <w:b w:val="0"/>
            <w:i/>
            <w:strike w:val="0"/>
            <w:noProof w:val="0"/>
            <w:color w:val="0077CC"/>
            <w:position w:val="0"/>
            <w:sz w:val="18"/>
            <w:u w:val="single"/>
            <w:vertAlign w:val="baseline"/>
          </w:rPr>
          <w:t>, 235 F. Supp. at 96</w:t>
        </w:r>
      </w:hyperlink>
      <w:r>
        <w:rPr>
          <w:rFonts w:ascii="arial" w:eastAsia="arial" w:hAnsi="arial" w:cs="arial"/>
          <w:b w:val="0"/>
          <w:i w:val="0"/>
          <w:strike w:val="0"/>
          <w:noProof w:val="0"/>
          <w:color w:val="000000"/>
          <w:position w:val="0"/>
          <w:sz w:val="18"/>
          <w:u w:val="none"/>
          <w:vertAlign w:val="baseline"/>
        </w:rPr>
        <w:t xml:space="preserve">). As discussed </w:t>
      </w:r>
      <w:r>
        <w:rPr>
          <w:rFonts w:ascii="arial" w:eastAsia="arial" w:hAnsi="arial" w:cs="arial"/>
          <w:b w:val="0"/>
          <w:i/>
          <w:strike w:val="0"/>
          <w:noProof w:val="0"/>
          <w:color w:val="000000"/>
          <w:position w:val="0"/>
          <w:sz w:val="18"/>
          <w:u w:val="none"/>
          <w:vertAlign w:val="baseline"/>
        </w:rPr>
        <w:t>passim</w:t>
      </w:r>
      <w:r>
        <w:rPr>
          <w:rFonts w:ascii="arial" w:eastAsia="arial" w:hAnsi="arial" w:cs="arial"/>
          <w:b w:val="0"/>
          <w:i w:val="0"/>
          <w:strike w:val="0"/>
          <w:noProof w:val="0"/>
          <w:color w:val="000000"/>
          <w:position w:val="0"/>
          <w:sz w:val="18"/>
          <w:u w:val="none"/>
          <w:vertAlign w:val="baseline"/>
        </w:rPr>
        <w:t xml:space="preserve">, the court concludes that a name and an identity are materially distinct for purposes of the </w:t>
      </w:r>
      <w:hyperlink r:id="rId12"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right to indictment by grand jury.</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18" w:name="Bookmark_fnpara_9"/>
      <w:bookmarkEnd w:id="118"/>
      <w:r>
        <w:rPr>
          <w:rFonts w:ascii="arial" w:eastAsia="arial" w:hAnsi="arial" w:cs="arial"/>
          <w:b w:val="0"/>
          <w:i w:val="0"/>
          <w:strike w:val="0"/>
          <w:noProof w:val="0"/>
          <w:color w:val="000000"/>
          <w:position w:val="0"/>
          <w:sz w:val="18"/>
          <w:u w:val="none"/>
          <w:vertAlign w:val="baseline"/>
        </w:rPr>
        <w:t xml:space="preserve">In the 51 years since </w:t>
      </w:r>
      <w:r>
        <w:rPr>
          <w:rFonts w:ascii="arial" w:eastAsia="arial" w:hAnsi="arial" w:cs="arial"/>
          <w:b w:val="0"/>
          <w:i w:val="0"/>
          <w:strike w:val="0"/>
          <w:noProof w:val="0"/>
          <w:color w:val="000000"/>
          <w:position w:val="0"/>
          <w:sz w:val="18"/>
          <w:u w:val="single"/>
          <w:vertAlign w:val="baseline"/>
        </w:rPr>
        <w:t>Campbell</w:t>
      </w:r>
      <w:r>
        <w:rPr>
          <w:rFonts w:ascii="arial" w:eastAsia="arial" w:hAnsi="arial" w:cs="arial"/>
          <w:b w:val="0"/>
          <w:i w:val="0"/>
          <w:strike w:val="0"/>
          <w:noProof w:val="0"/>
          <w:color w:val="000000"/>
          <w:position w:val="0"/>
          <w:sz w:val="18"/>
          <w:u w:val="none"/>
          <w:vertAlign w:val="baseline"/>
        </w:rPr>
        <w:t xml:space="preserve"> was decided, only one other district court has acknowledged its holding; that decision also involved obvious typographical errors. </w:t>
      </w:r>
      <w:r>
        <w:rPr>
          <w:rFonts w:ascii="arial" w:eastAsia="arial" w:hAnsi="arial" w:cs="arial"/>
          <w:b w:val="0"/>
          <w:i w:val="0"/>
          <w:strike w:val="0"/>
          <w:noProof w:val="0"/>
          <w:color w:val="000000"/>
          <w:position w:val="0"/>
          <w:sz w:val="18"/>
          <w:u w:val="single"/>
          <w:vertAlign w:val="baseline"/>
        </w:rPr>
        <w:t xml:space="preserve">See </w:t>
      </w:r>
      <w:bookmarkStart w:id="119" w:name="Bookmark_I5HGG3RK2D6NMW0050000400"/>
      <w:bookmarkEnd w:id="119"/>
      <w:hyperlink r:id="rId13" w:history="1">
        <w:r>
          <w:rPr>
            <w:rFonts w:ascii="arial" w:eastAsia="arial" w:hAnsi="arial" w:cs="arial"/>
            <w:b w:val="0"/>
            <w:i/>
            <w:strike w:val="0"/>
            <w:noProof w:val="0"/>
            <w:color w:val="0077CC"/>
            <w:position w:val="0"/>
            <w:sz w:val="18"/>
            <w:u w:val="single"/>
            <w:vertAlign w:val="baseline"/>
          </w:rPr>
          <w:t>United States v. Evans</w:t>
        </w:r>
      </w:hyperlink>
      <w:hyperlink r:id="rId13" w:history="1">
        <w:r>
          <w:rPr>
            <w:rFonts w:ascii="arial" w:eastAsia="arial" w:hAnsi="arial" w:cs="arial"/>
            <w:b w:val="0"/>
            <w:i/>
            <w:strike w:val="0"/>
            <w:noProof w:val="0"/>
            <w:color w:val="0077CC"/>
            <w:position w:val="0"/>
            <w:sz w:val="18"/>
            <w:u w:val="single"/>
            <w:vertAlign w:val="baseline"/>
          </w:rPr>
          <w:t>, No. 13-cr-101, 2013 U.S. Dist. LEXIS 164319, at *1 (E.D. Tenn. Nov. 19, 2013)</w:t>
        </w:r>
      </w:hyperlink>
      <w:r>
        <w:rPr>
          <w:rFonts w:ascii="arial" w:eastAsia="arial" w:hAnsi="arial" w:cs="arial"/>
          <w:b w:val="0"/>
          <w:i w:val="0"/>
          <w:strike w:val="0"/>
          <w:noProof w:val="0"/>
          <w:color w:val="000000"/>
          <w:position w:val="0"/>
          <w:sz w:val="18"/>
          <w:u w:val="none"/>
          <w:vertAlign w:val="baseline"/>
        </w:rPr>
        <w:t xml:space="preserve"> (amending first name "Corey" to "Cory").</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26" w:name="Bookmark_fnpara_10"/>
      <w:bookmarkEnd w:id="126"/>
      <w:bookmarkStart w:id="127" w:name="Bookmark_I5HGG3RK2HM6FP0020000400"/>
      <w:bookmarkEnd w:id="127"/>
      <w:bookmarkStart w:id="128" w:name="Bookmark_I5HGG3RK2D6NMX0040000400"/>
      <w:bookmarkEnd w:id="128"/>
      <w:r>
        <w:rPr>
          <w:rFonts w:ascii="arial" w:eastAsia="arial" w:hAnsi="arial" w:cs="arial"/>
          <w:b w:val="0"/>
          <w:i w:val="0"/>
          <w:strike w:val="0"/>
          <w:noProof w:val="0"/>
          <w:color w:val="000000"/>
          <w:position w:val="0"/>
          <w:sz w:val="18"/>
          <w:u w:val="none"/>
          <w:vertAlign w:val="baseline"/>
        </w:rPr>
        <w:t xml:space="preserve">In the </w:t>
      </w:r>
      <w:hyperlink r:id="rId14"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context, courts routinely invalidate arrest warrants which insufficiently identify a defendant. In </w:t>
      </w:r>
      <w:bookmarkStart w:id="129" w:name="Bookmark_I5HGG3RK2HM6FP0010000400"/>
      <w:bookmarkEnd w:id="129"/>
      <w:hyperlink r:id="rId15" w:history="1">
        <w:r>
          <w:rPr>
            <w:rFonts w:ascii="arial" w:eastAsia="arial" w:hAnsi="arial" w:cs="arial"/>
            <w:b w:val="0"/>
            <w:i/>
            <w:strike w:val="0"/>
            <w:noProof w:val="0"/>
            <w:color w:val="0077CC"/>
            <w:position w:val="0"/>
            <w:sz w:val="18"/>
            <w:u w:val="single"/>
            <w:vertAlign w:val="baseline"/>
          </w:rPr>
          <w:t>United States v. Doe</w:t>
        </w:r>
      </w:hyperlink>
      <w:hyperlink r:id="rId15" w:history="1">
        <w:r>
          <w:rPr>
            <w:rFonts w:ascii="arial" w:eastAsia="arial" w:hAnsi="arial" w:cs="arial"/>
            <w:b w:val="0"/>
            <w:i/>
            <w:strike w:val="0"/>
            <w:noProof w:val="0"/>
            <w:color w:val="0077CC"/>
            <w:position w:val="0"/>
            <w:sz w:val="18"/>
            <w:u w:val="single"/>
            <w:vertAlign w:val="baseline"/>
          </w:rPr>
          <w:t>, 703 F.2d 745 (3d Cir. 1983)</w:t>
        </w:r>
      </w:hyperlink>
      <w:r>
        <w:rPr>
          <w:rFonts w:ascii="arial" w:eastAsia="arial" w:hAnsi="arial" w:cs="arial"/>
          <w:b w:val="0"/>
          <w:i w:val="0"/>
          <w:strike w:val="0"/>
          <w:noProof w:val="0"/>
          <w:color w:val="000000"/>
          <w:position w:val="0"/>
          <w:sz w:val="18"/>
          <w:u w:val="none"/>
          <w:vertAlign w:val="baseline"/>
        </w:rPr>
        <w:t xml:space="preserve">, for example, the Third Circuit panel concluded that a warrant was facially invalid when it identified the defendant only as "John Doe, a/k/a 'Ed,'" observing that the warrant differed from an impermissible "'John Doe' warrant only insofar as it contains the first name 'Ed.'" </w:t>
      </w:r>
      <w:bookmarkStart w:id="130" w:name="Bookmark_I5HGG3RK2HM6FP0030000400"/>
      <w:bookmarkEnd w:id="130"/>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747</w:t>
        </w:r>
      </w:hyperlink>
      <w:r>
        <w:rPr>
          <w:rFonts w:ascii="arial" w:eastAsia="arial" w:hAnsi="arial" w:cs="arial"/>
          <w:b w:val="0"/>
          <w:i w:val="0"/>
          <w:strike w:val="0"/>
          <w:noProof w:val="0"/>
          <w:color w:val="000000"/>
          <w:position w:val="0"/>
          <w:sz w:val="18"/>
          <w:u w:val="none"/>
          <w:vertAlign w:val="baseline"/>
        </w:rPr>
        <w:t xml:space="preserve"> (citing </w:t>
      </w:r>
      <w:bookmarkStart w:id="131" w:name="Bookmark_I5HGG3RK2HM6FP0050000400"/>
      <w:bookmarkEnd w:id="131"/>
      <w:hyperlink r:id="rId16" w:history="1">
        <w:r>
          <w:rPr>
            <w:rFonts w:ascii="arial" w:eastAsia="arial" w:hAnsi="arial" w:cs="arial"/>
            <w:b w:val="0"/>
            <w:i/>
            <w:strike w:val="0"/>
            <w:noProof w:val="0"/>
            <w:color w:val="0077CC"/>
            <w:position w:val="0"/>
            <w:sz w:val="18"/>
            <w:u w:val="single"/>
            <w:vertAlign w:val="baseline"/>
          </w:rPr>
          <w:t>West v. Cabell</w:t>
        </w:r>
      </w:hyperlink>
      <w:hyperlink r:id="rId16" w:history="1">
        <w:r>
          <w:rPr>
            <w:rFonts w:ascii="arial" w:eastAsia="arial" w:hAnsi="arial" w:cs="arial"/>
            <w:b w:val="0"/>
            <w:i/>
            <w:strike w:val="0"/>
            <w:noProof w:val="0"/>
            <w:color w:val="0077CC"/>
            <w:position w:val="0"/>
            <w:sz w:val="18"/>
            <w:u w:val="single"/>
            <w:vertAlign w:val="baseline"/>
          </w:rPr>
          <w:t>, 153 U.S. 78, 86-87, 14 S. Ct. 752, 38 L. Ed. 643 (1894)</w:t>
        </w:r>
      </w:hyperlink>
      <w:r>
        <w:rPr>
          <w:rFonts w:ascii="arial" w:eastAsia="arial" w:hAnsi="arial" w:cs="arial"/>
          <w:b w:val="0"/>
          <w:i w:val="0"/>
          <w:strike w:val="0"/>
          <w:noProof w:val="0"/>
          <w:color w:val="000000"/>
          <w:position w:val="0"/>
          <w:sz w:val="18"/>
          <w:u w:val="none"/>
          <w:vertAlign w:val="baseline"/>
        </w:rPr>
        <w:t xml:space="preserve">; </w:t>
      </w:r>
      <w:bookmarkStart w:id="132" w:name="Bookmark_I5HGG3RK28T49Y0020000400"/>
      <w:bookmarkEnd w:id="132"/>
      <w:hyperlink r:id="rId17" w:history="1">
        <w:r>
          <w:rPr>
            <w:rFonts w:ascii="arial" w:eastAsia="arial" w:hAnsi="arial" w:cs="arial"/>
            <w:b w:val="0"/>
            <w:i/>
            <w:strike w:val="0"/>
            <w:noProof w:val="0"/>
            <w:color w:val="0077CC"/>
            <w:position w:val="0"/>
            <w:sz w:val="18"/>
            <w:u w:val="single"/>
            <w:vertAlign w:val="baseline"/>
          </w:rPr>
          <w:t>United States v. Jarvis</w:t>
        </w:r>
      </w:hyperlink>
      <w:hyperlink r:id="rId17" w:history="1">
        <w:r>
          <w:rPr>
            <w:rFonts w:ascii="arial" w:eastAsia="arial" w:hAnsi="arial" w:cs="arial"/>
            <w:b w:val="0"/>
            <w:i/>
            <w:strike w:val="0"/>
            <w:noProof w:val="0"/>
            <w:color w:val="0077CC"/>
            <w:position w:val="0"/>
            <w:sz w:val="18"/>
            <w:u w:val="single"/>
            <w:vertAlign w:val="baseline"/>
          </w:rPr>
          <w:t>, 560 F.2d 494, 497 (2d Cir. 1977)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cert. denied</w:t>
      </w:r>
      <w:r>
        <w:rPr>
          <w:rFonts w:ascii="arial" w:eastAsia="arial" w:hAnsi="arial" w:cs="arial"/>
          <w:b w:val="0"/>
          <w:i w:val="0"/>
          <w:strike w:val="0"/>
          <w:noProof w:val="0"/>
          <w:color w:val="000000"/>
          <w:position w:val="0"/>
          <w:sz w:val="18"/>
          <w:u w:val="none"/>
          <w:vertAlign w:val="baseline"/>
        </w:rPr>
        <w:t xml:space="preserve">, </w:t>
      </w:r>
      <w:hyperlink r:id="rId18" w:history="1">
        <w:r>
          <w:rPr>
            <w:rFonts w:ascii="arial" w:eastAsia="arial" w:hAnsi="arial" w:cs="arial"/>
            <w:b w:val="0"/>
            <w:i/>
            <w:strike w:val="0"/>
            <w:noProof w:val="0"/>
            <w:color w:val="0077CC"/>
            <w:position w:val="0"/>
            <w:sz w:val="18"/>
            <w:u w:val="single"/>
            <w:vertAlign w:val="baseline"/>
          </w:rPr>
          <w:t>435 U.S. 934, 98 S. Ct. 1511, 55 L. Ed. 2d 532 (1978)</w:t>
        </w:r>
      </w:hyperlink>
      <w:r>
        <w:rPr>
          <w:rFonts w:ascii="arial" w:eastAsia="arial" w:hAnsi="arial" w:cs="arial"/>
          <w:b w:val="0"/>
          <w:i w:val="0"/>
          <w:strike w:val="0"/>
          <w:noProof w:val="0"/>
          <w:color w:val="000000"/>
          <w:position w:val="0"/>
          <w:sz w:val="18"/>
          <w:u w:val="none"/>
          <w:vertAlign w:val="baseline"/>
        </w:rPr>
        <w:t xml:space="preserve">; </w:t>
      </w:r>
      <w:bookmarkStart w:id="133" w:name="Bookmark_I5HGG3RK28T49Y0040000400"/>
      <w:bookmarkEnd w:id="133"/>
      <w:hyperlink r:id="rId19" w:history="1">
        <w:r>
          <w:rPr>
            <w:rFonts w:ascii="arial" w:eastAsia="arial" w:hAnsi="arial" w:cs="arial"/>
            <w:b w:val="0"/>
            <w:i/>
            <w:strike w:val="0"/>
            <w:noProof w:val="0"/>
            <w:color w:val="0077CC"/>
            <w:position w:val="0"/>
            <w:sz w:val="18"/>
            <w:u w:val="single"/>
            <w:vertAlign w:val="baseline"/>
          </w:rPr>
          <w:t>United States v. Swanner</w:t>
        </w:r>
      </w:hyperlink>
      <w:hyperlink r:id="rId19" w:history="1">
        <w:r>
          <w:rPr>
            <w:rFonts w:ascii="arial" w:eastAsia="arial" w:hAnsi="arial" w:cs="arial"/>
            <w:b w:val="0"/>
            <w:i/>
            <w:strike w:val="0"/>
            <w:noProof w:val="0"/>
            <w:color w:val="0077CC"/>
            <w:position w:val="0"/>
            <w:sz w:val="18"/>
            <w:u w:val="single"/>
            <w:vertAlign w:val="baseline"/>
          </w:rPr>
          <w:t>, 237 F. Supp. 69, 71-72 (E.D. Tenn. 1964)</w:t>
        </w:r>
      </w:hyperlink>
      <w:r>
        <w:rPr>
          <w:rFonts w:ascii="arial" w:eastAsia="arial" w:hAnsi="arial" w:cs="arial"/>
          <w:b w:val="0"/>
          <w:i w:val="0"/>
          <w:strike w:val="0"/>
          <w:noProof w:val="0"/>
          <w:color w:val="000000"/>
          <w:position w:val="0"/>
          <w:sz w:val="18"/>
          <w:u w:val="none"/>
          <w:vertAlign w:val="baseline"/>
        </w:rPr>
        <w:t xml:space="preserve">; </w:t>
      </w:r>
      <w:bookmarkStart w:id="134" w:name="Bookmark_I5HGG3RK2D6NMX0010000400"/>
      <w:bookmarkEnd w:id="134"/>
      <w:hyperlink r:id="rId20" w:history="1">
        <w:r>
          <w:rPr>
            <w:rFonts w:ascii="arial" w:eastAsia="arial" w:hAnsi="arial" w:cs="arial"/>
            <w:b w:val="0"/>
            <w:i/>
            <w:strike w:val="0"/>
            <w:noProof w:val="0"/>
            <w:color w:val="0077CC"/>
            <w:position w:val="0"/>
            <w:sz w:val="18"/>
            <w:u w:val="single"/>
            <w:vertAlign w:val="baseline"/>
          </w:rPr>
          <w:t>United States v. $1,058 in U.S. Currency</w:t>
        </w:r>
      </w:hyperlink>
      <w:hyperlink r:id="rId20" w:history="1">
        <w:r>
          <w:rPr>
            <w:rFonts w:ascii="arial" w:eastAsia="arial" w:hAnsi="arial" w:cs="arial"/>
            <w:b w:val="0"/>
            <w:i/>
            <w:strike w:val="0"/>
            <w:noProof w:val="0"/>
            <w:color w:val="0077CC"/>
            <w:position w:val="0"/>
            <w:sz w:val="18"/>
            <w:u w:val="single"/>
            <w:vertAlign w:val="baseline"/>
          </w:rPr>
          <w:t>, 210 F. Supp. 45, 48-49 (W.D. Pa. 1962)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aff'd on other grounds</w:t>
      </w:r>
      <w:r>
        <w:rPr>
          <w:rFonts w:ascii="arial" w:eastAsia="arial" w:hAnsi="arial" w:cs="arial"/>
          <w:b w:val="0"/>
          <w:i w:val="0"/>
          <w:strike w:val="0"/>
          <w:noProof w:val="0"/>
          <w:color w:val="000000"/>
          <w:position w:val="0"/>
          <w:sz w:val="18"/>
          <w:u w:val="none"/>
          <w:vertAlign w:val="baseline"/>
        </w:rPr>
        <w:t xml:space="preserve">, </w:t>
      </w:r>
      <w:hyperlink r:id="rId21" w:history="1">
        <w:r>
          <w:rPr>
            <w:rFonts w:ascii="arial" w:eastAsia="arial" w:hAnsi="arial" w:cs="arial"/>
            <w:b w:val="0"/>
            <w:i/>
            <w:strike w:val="0"/>
            <w:noProof w:val="0"/>
            <w:color w:val="0077CC"/>
            <w:position w:val="0"/>
            <w:sz w:val="18"/>
            <w:u w:val="single"/>
            <w:vertAlign w:val="baseline"/>
          </w:rPr>
          <w:t>323 F.2d 211 (3d Cir. 1963))</w:t>
        </w:r>
      </w:hyperlink>
      <w:r>
        <w:rPr>
          <w:rFonts w:ascii="arial" w:eastAsia="arial" w:hAnsi="arial" w:cs="arial"/>
          <w:b w:val="0"/>
          <w:i w:val="0"/>
          <w:strike w:val="0"/>
          <w:noProof w:val="0"/>
          <w:color w:val="000000"/>
          <w:position w:val="0"/>
          <w:sz w:val="18"/>
          <w:u w:val="none"/>
          <w:vertAlign w:val="baseline"/>
        </w:rPr>
        <w:t xml:space="preserve">. The court rejected the government's contention that the name "Ed" was sufficiently specific to satisfy the </w:t>
      </w:r>
      <w:hyperlink r:id="rId14"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emphasizing</w:t>
      </w:r>
      <w:r>
        <w:rPr>
          <w:rFonts w:ascii="arial" w:eastAsia="arial" w:hAnsi="arial" w:cs="arial"/>
          <w:b/>
          <w:i w:val="0"/>
          <w:strike w:val="0"/>
          <w:noProof w:val="0"/>
          <w:color w:val="000000"/>
          <w:position w:val="0"/>
          <w:sz w:val="18"/>
          <w:u w:val="none"/>
          <w:vertAlign w:val="baseline"/>
        </w:rPr>
        <w:t> [**14] </w:t>
      </w:r>
      <w:r>
        <w:rPr>
          <w:rFonts w:ascii="arial" w:eastAsia="arial" w:hAnsi="arial" w:cs="arial"/>
          <w:b w:val="0"/>
          <w:i w:val="0"/>
          <w:strike w:val="0"/>
          <w:noProof w:val="0"/>
          <w:color w:val="000000"/>
          <w:position w:val="0"/>
          <w:sz w:val="18"/>
          <w:u w:val="none"/>
          <w:vertAlign w:val="baseline"/>
        </w:rPr>
        <w:t xml:space="preserve"> that "it was [the agent], and not the grand jury or the magistrate, who ultimately determined that appellant was the person named in the indictment and the bench warrant." </w:t>
      </w:r>
      <w:bookmarkStart w:id="135" w:name="Bookmark_I5HGG3RK2D6NMX0030000400"/>
      <w:bookmarkEnd w:id="135"/>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750</w:t>
        </w:r>
      </w:hyperlink>
      <w:r>
        <w:rPr>
          <w:rFonts w:ascii="arial" w:eastAsia="arial" w:hAnsi="arial" w:cs="arial"/>
          <w:b w:val="0"/>
          <w:i w:val="0"/>
          <w:strike w:val="0"/>
          <w:noProof w:val="0"/>
          <w:color w:val="000000"/>
          <w:position w:val="0"/>
          <w:sz w:val="18"/>
          <w:u w:val="none"/>
          <w:vertAlign w:val="baseline"/>
        </w:rPr>
        <w:t xml:space="preserve">. The panel also rejected the argument that an arrest warrant falling short of </w:t>
      </w:r>
      <w:hyperlink r:id="rId14"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standards may be cured "by extrinsic evidence" later obtained by law enforcement.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We acknowledge the unique and separate purposes served by the </w:t>
      </w:r>
      <w:hyperlink r:id="rId14" w:history="1">
        <w:r>
          <w:rPr>
            <w:rFonts w:ascii="arial" w:eastAsia="arial" w:hAnsi="arial" w:cs="arial"/>
            <w:b w:val="0"/>
            <w:i/>
            <w:strike w:val="0"/>
            <w:noProof w:val="0"/>
            <w:color w:val="0077CC"/>
            <w:position w:val="0"/>
            <w:sz w:val="18"/>
            <w:u w:val="single"/>
            <w:vertAlign w:val="baseline"/>
          </w:rPr>
          <w:t>Fourth</w:t>
        </w:r>
      </w:hyperlink>
      <w:r>
        <w:rPr>
          <w:rFonts w:ascii="arial" w:eastAsia="arial" w:hAnsi="arial" w:cs="arial"/>
          <w:b w:val="0"/>
          <w:i w:val="0"/>
          <w:strike w:val="0"/>
          <w:noProof w:val="0"/>
          <w:color w:val="000000"/>
          <w:position w:val="0"/>
          <w:sz w:val="18"/>
          <w:u w:val="none"/>
          <w:vertAlign w:val="baseline"/>
        </w:rPr>
        <w:t xml:space="preserve"> and </w:t>
      </w:r>
      <w:hyperlink r:id="rId12" w:history="1">
        <w:r>
          <w:rPr>
            <w:rFonts w:ascii="arial" w:eastAsia="arial" w:hAnsi="arial" w:cs="arial"/>
            <w:b w:val="0"/>
            <w:i/>
            <w:strike w:val="0"/>
            <w:noProof w:val="0"/>
            <w:color w:val="0077CC"/>
            <w:position w:val="0"/>
            <w:sz w:val="18"/>
            <w:u w:val="single"/>
            <w:vertAlign w:val="baseline"/>
          </w:rPr>
          <w:t>Fifth Amendments</w:t>
        </w:r>
      </w:hyperlink>
      <w:r>
        <w:rPr>
          <w:rFonts w:ascii="arial" w:eastAsia="arial" w:hAnsi="arial" w:cs="arial"/>
          <w:b w:val="0"/>
          <w:i w:val="0"/>
          <w:strike w:val="0"/>
          <w:noProof w:val="0"/>
          <w:color w:val="000000"/>
          <w:position w:val="0"/>
          <w:sz w:val="18"/>
          <w:u w:val="none"/>
          <w:vertAlign w:val="baseline"/>
        </w:rPr>
        <w:t xml:space="preserve">. Nonetheless, the court conceives of no justification for affording the fundamental right to indictment by a grand jury </w:t>
      </w:r>
      <w:r>
        <w:rPr>
          <w:rFonts w:ascii="arial" w:eastAsia="arial" w:hAnsi="arial" w:cs="arial"/>
          <w:b w:val="0"/>
          <w:i/>
          <w:strike w:val="0"/>
          <w:noProof w:val="0"/>
          <w:color w:val="000000"/>
          <w:position w:val="0"/>
          <w:sz w:val="18"/>
          <w:u w:val="none"/>
          <w:vertAlign w:val="baseline"/>
        </w:rPr>
        <w:t>less</w:t>
      </w:r>
      <w:r>
        <w:rPr>
          <w:rFonts w:ascii="arial" w:eastAsia="arial" w:hAnsi="arial" w:cs="arial"/>
          <w:b w:val="0"/>
          <w:i w:val="0"/>
          <w:strike w:val="0"/>
          <w:noProof w:val="0"/>
          <w:color w:val="000000"/>
          <w:position w:val="0"/>
          <w:sz w:val="18"/>
          <w:u w:val="none"/>
          <w:vertAlign w:val="baseline"/>
        </w:rPr>
        <w:t xml:space="preserve"> protection than the right to a particularized warrant.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45" w:name="Bookmark_fnpara_11"/>
      <w:bookmarkEnd w:id="145"/>
      <w:r>
        <w:rPr>
          <w:rFonts w:ascii="arial" w:eastAsia="arial" w:hAnsi="arial" w:cs="arial"/>
          <w:b w:val="0"/>
          <w:i w:val="0"/>
          <w:strike w:val="0"/>
          <w:noProof w:val="0"/>
          <w:color w:val="000000"/>
          <w:position w:val="0"/>
          <w:sz w:val="18"/>
          <w:u w:val="none"/>
          <w:vertAlign w:val="baseline"/>
        </w:rPr>
        <w:t>Because the</w:t>
      </w:r>
      <w:r>
        <w:rPr>
          <w:rFonts w:ascii="arial" w:eastAsia="arial" w:hAnsi="arial" w:cs="arial"/>
          <w:b/>
          <w:i w:val="0"/>
          <w:strike w:val="0"/>
          <w:noProof w:val="0"/>
          <w:color w:val="000000"/>
          <w:position w:val="0"/>
          <w:sz w:val="18"/>
          <w:u w:val="none"/>
          <w:vertAlign w:val="baseline"/>
        </w:rPr>
        <w:t> [**15] </w:t>
      </w:r>
      <w:r>
        <w:rPr>
          <w:rFonts w:ascii="arial" w:eastAsia="arial" w:hAnsi="arial" w:cs="arial"/>
          <w:b w:val="0"/>
          <w:i w:val="0"/>
          <w:strike w:val="0"/>
          <w:noProof w:val="0"/>
          <w:color w:val="000000"/>
          <w:position w:val="0"/>
          <w:sz w:val="18"/>
          <w:u w:val="none"/>
          <w:vertAlign w:val="baseline"/>
        </w:rPr>
        <w:t xml:space="preserve"> indictment will be dismissed as to Alcorta, the court will not address Alcorta's </w:t>
      </w:r>
      <w:hyperlink r:id="rId14"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suppression arguments at this juncture.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Alcorta, 145 F. Supp. 3d 357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statutes-legislation&amp;id=urn:contentItem:8T9R-T3X2-8T6X-731X-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statutes-legislation&amp;id=urn:contentItem:8SG9-5032-D6RV-H4XK-00000-00&amp;context=1519360" TargetMode="External" /><Relationship Id="rId14" Type="http://schemas.openxmlformats.org/officeDocument/2006/relationships/hyperlink" Target="https://advance.lexis.com/api/document?collection=statutes-legislation&amp;id=urn:contentItem:5GYC-2731-FG36-13TG-00000-00&amp;context=1519360" TargetMode="External" /><Relationship Id="rId15" Type="http://schemas.openxmlformats.org/officeDocument/2006/relationships/hyperlink" Target="https://advance.lexis.com/api/document?collection=cases&amp;id=urn:contentItem:3S4X-H8V0-003B-S0B5-00000-00&amp;context=1519360" TargetMode="External" /><Relationship Id="rId16" Type="http://schemas.openxmlformats.org/officeDocument/2006/relationships/hyperlink" Target="https://advance.lexis.com/api/document?collection=cases&amp;id=urn:contentItem:3S4X-J9C0-003B-S0BP-00000-00&amp;context=1519360" TargetMode="External" /><Relationship Id="rId17" Type="http://schemas.openxmlformats.org/officeDocument/2006/relationships/hyperlink" Target="https://advance.lexis.com/api/document?collection=cases&amp;id=urn:contentItem:3S4X-HVG0-003B-S1N2-00000-00&amp;context=1519360" TargetMode="External" /><Relationship Id="rId18" Type="http://schemas.openxmlformats.org/officeDocument/2006/relationships/hyperlink" Target="https://advance.lexis.com/api/document?collection=cases&amp;id=urn:contentItem:3S4X-H730-003B-H1VT-00000-00&amp;context=1519360" TargetMode="External" /><Relationship Id="rId19" Type="http://schemas.openxmlformats.org/officeDocument/2006/relationships/hyperlink" Target="https://advance.lexis.com/api/document?collection=cases&amp;id=urn:contentItem:3S4W-WR70-003B-T02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DSS0-003B-70NF-00000-00&amp;context=1519360" TargetMode="External" /><Relationship Id="rId21" Type="http://schemas.openxmlformats.org/officeDocument/2006/relationships/hyperlink" Target="https://advance.lexis.com/api/document?collection=cases&amp;id=urn:contentItem:3S4V-NP70-003B-33JW-00000-00&amp;context=1519360" TargetMode="External" /><Relationship Id="rId22" Type="http://schemas.openxmlformats.org/officeDocument/2006/relationships/hyperlink" Target="https://advance.lexis.com/api/document?collection=cases&amp;id=urn:contentItem:3S4V-V0G0-0054-828P-00000-00&amp;context=1519360" TargetMode="External" /><Relationship Id="rId23" Type="http://schemas.openxmlformats.org/officeDocument/2006/relationships/hyperlink" Target="https://advance.lexis.com/api/document?collection=cases&amp;id=urn:contentItem:3S4X-FCN0-0039-P0XT-00000-00&amp;context=1519360" TargetMode="External" /><Relationship Id="rId24" Type="http://schemas.openxmlformats.org/officeDocument/2006/relationships/hyperlink" Target="https://advance.lexis.com/api/document?collection=cases&amp;id=urn:contentItem:3S4X-0HB0-0039-M1RH-00000-00&amp;context=1519360" TargetMode="External" /><Relationship Id="rId25" Type="http://schemas.openxmlformats.org/officeDocument/2006/relationships/hyperlink" Target="https://advance.lexis.com/api/document?collection=cases&amp;id=urn:contentItem:3S4X-3790-003B-00VJ-00000-00&amp;context=1519360" TargetMode="External" /><Relationship Id="rId26" Type="http://schemas.openxmlformats.org/officeDocument/2006/relationships/hyperlink" Target="https://advance.lexis.com/api/document?collection=cases&amp;id=urn:contentItem:4TSV-1280-TXFS-12RN-00000-00&amp;context=1519360" TargetMode="External" /><Relationship Id="rId27" Type="http://schemas.openxmlformats.org/officeDocument/2006/relationships/hyperlink" Target="https://advance.lexis.com/api/document?collection=statutes-legislation&amp;id=urn:contentItem:5GYC-2731-FG36-13T2-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H96-6M71-F04F-415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731-FG36-13T2-00000-00&amp;context=1519360" TargetMode="External" /><Relationship Id="rId10" Type="http://schemas.openxmlformats.org/officeDocument/2006/relationships/hyperlink" Target="https://advance.lexis.com/api/document?collection=cases&amp;id=urn:contentItem:3S4V-V0G0-0054-828P-00000-00&amp;context=1519360" TargetMode="External" /><Relationship Id="rId11" Type="http://schemas.openxmlformats.org/officeDocument/2006/relationships/hyperlink" Target="https://advance.lexis.com/api/document?collection=cases&amp;id=urn:contentItem:3S4W-WR70-003B-T02K-00000-00&amp;context=1519360" TargetMode="External" /><Relationship Id="rId12" Type="http://schemas.openxmlformats.org/officeDocument/2006/relationships/hyperlink" Target="https://advance.lexis.com/api/document?collection=statutes-legislation&amp;id=urn:contentItem:8T9R-T3X2-8T6X-731X-00000-00&amp;context=1519360" TargetMode="External" /><Relationship Id="rId13" Type="http://schemas.openxmlformats.org/officeDocument/2006/relationships/hyperlink" Target="https://advance.lexis.com/api/document?collection=cases&amp;id=urn:contentItem:59W2-6KW1-F04F-B30T-00000-00&amp;context=1519360" TargetMode="External"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cases&amp;id=urn:contentItem:3S4X-0FW0-003B-G187-00000-00&amp;context=1519360" TargetMode="External" /><Relationship Id="rId16" Type="http://schemas.openxmlformats.org/officeDocument/2006/relationships/hyperlink" Target="https://advance.lexis.com/api/document?collection=cases&amp;id=urn:contentItem:3S4X-F7C0-003B-H381-00000-00&amp;context=1519360" TargetMode="External" /><Relationship Id="rId17" Type="http://schemas.openxmlformats.org/officeDocument/2006/relationships/hyperlink" Target="https://advance.lexis.com/api/document?collection=cases&amp;id=urn:contentItem:3S4X-0GP0-0039-M1KY-00000-00&amp;context=1519360" TargetMode="External" /><Relationship Id="rId18" Type="http://schemas.openxmlformats.org/officeDocument/2006/relationships/hyperlink" Target="https://advance.lexis.com/api/document?collection=cases&amp;id=urn:contentItem:3S4X-90B0-003B-S36K-00000-00&amp;context=1519360" TargetMode="External" /><Relationship Id="rId19" Type="http://schemas.openxmlformats.org/officeDocument/2006/relationships/hyperlink" Target="https://advance.lexis.com/api/document?collection=cases&amp;id=urn:contentItem:3S4V-TYJ0-0054-823Y-00000-00&amp;context=1519360" TargetMode="External" /><Relationship Id="rId2" Type="http://schemas.openxmlformats.org/officeDocument/2006/relationships/hyperlink" Target="https://advance.lexis.com/api/document?collection=cases&amp;id=urn:contentItem:45W2-D1M0-004C-0003-00000-00&amp;context=1519360" TargetMode="External" /><Relationship Id="rId20" Type="http://schemas.openxmlformats.org/officeDocument/2006/relationships/hyperlink" Target="https://advance.lexis.com/api/document?collection=cases&amp;id=urn:contentItem:3S4V-J6W0-003B-21BB-00000-00&amp;context=1519360" TargetMode="External" /><Relationship Id="rId21" Type="http://schemas.openxmlformats.org/officeDocument/2006/relationships/hyperlink" Target="https://advance.lexis.com/api/document?collection=cases&amp;id=urn:contentItem:3S4X-2BJ0-0039-Y0J5-00000-00&amp;context=1519360" TargetMode="External" /><Relationship Id="rId3" Type="http://schemas.openxmlformats.org/officeDocument/2006/relationships/hyperlink" Target="https://advance.lexis.com/api/document?collection=cases&amp;id=urn:contentItem:3S4X-H730-003B-H1VT-00000-00&amp;context=1519360" TargetMode="External" /><Relationship Id="rId4" Type="http://schemas.openxmlformats.org/officeDocument/2006/relationships/hyperlink" Target="https://advance.lexis.com/api/document?collection=cases&amp;id=urn:contentItem:3S4X-H8V0-003B-S0B5-00000-00&amp;context=1519360" TargetMode="External" /><Relationship Id="rId5" Type="http://schemas.openxmlformats.org/officeDocument/2006/relationships/hyperlink" Target="https://advance.lexis.com/api/document?collection=cases&amp;id=urn:contentItem:3S4X-HVG0-003B-S1N2-00000-00&amp;context=1519360" TargetMode="External" /><Relationship Id="rId6" Type="http://schemas.openxmlformats.org/officeDocument/2006/relationships/hyperlink" Target="https://advance.lexis.com/api/document?collection=cases&amp;id=urn:contentItem:3S4X-FCN0-0039-P0XT-00000-00&amp;context=1519360" TargetMode="External" /><Relationship Id="rId7" Type="http://schemas.openxmlformats.org/officeDocument/2006/relationships/hyperlink" Target="https://advance.lexis.com/api/document?collection=cases&amp;id=urn:contentItem:3S4X-3790-003B-00VJ-00000-00&amp;context=1519360" TargetMode="External" /><Relationship Id="rId8" Type="http://schemas.openxmlformats.org/officeDocument/2006/relationships/hyperlink" Target="https://advance.lexis.com/api/document?collection=cases&amp;id=urn:contentItem:3S4V-NP70-003B-33JW-00000-00&amp;context=1519360" TargetMode="External" /><Relationship Id="rId9" Type="http://schemas.openxmlformats.org/officeDocument/2006/relationships/hyperlink" Target="https://advance.lexis.com/api/document?collection=cases&amp;id=urn:contentItem:3S4X-0HB0-0039-M1R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Alcorta, 145 F. Supp. 3d 357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Doc::urn:hlct:5|contextualFeaturePermID::1519360</vt:lpwstr>
  </property>
  <property fmtid="{D5CDD505-2E9C-101B-9397-08002B2CF9AE}" pid="5" name="UserPermID">
    <vt:lpwstr>urn:user:PA186186298</vt:lpwstr>
  </property>
</Properties>
</file>