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$8.3 MILLION WORTH OF COCAINE IN </w:t>
        </w:r>
      </w:hyperlink>
      <w:hyperlink r:id="rId8"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2008 Thursday</w:t>
      </w:r>
    </w:p>
    <w:p>
      <w:pPr>
        <w:keepNext w:val="0"/>
        <w:spacing w:after="0" w:line="240" w:lineRule="atLeast"/>
        <w:ind w:right="0"/>
        <w:jc w:val="both"/>
      </w:pPr>
      <w:bookmarkStart w:id="0" w:name="Bookmark_3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disrupted an attempt to smuggle cocaine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patrolling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became suspicious of a small white Chevrolet cargo van and attempted to stop the vehicle by activating the emergency lights on their marked patrol vehicle. The driver of the van did not stop. The agents followed the van at a safe distance but stopped following it when the van entered a school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the agents saw the van parked near an empty lot at the intersection of Garza and San Bernardo streets. Agents checked the van and saw no one inside or in the area immediately around the vehicle. Inside the van they found five cellophane-wrapped bundles.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cocaine with a total weight of 259.2 pounds and an estimated street value of $8.3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cocaine and the van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$8.3 MILLION WORTH OF COCAINE IN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XM-6CM0-TX4V-207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$8.3 MILLION WORTH OF COCAINE IN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urn:user:PA186186280</vt:lpwstr>
  </property>
</Properties>
</file>