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Over $1.5M Worth of Marijuana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2012</w:t>
      </w:r>
    </w:p>
    <w:p>
      <w:pPr>
        <w:keepNext w:val="0"/>
        <w:spacing w:after="0" w:line="240" w:lineRule="atLeast"/>
        <w:ind w:right="0"/>
        <w:jc w:val="both"/>
      </w:pPr>
      <w:bookmarkStart w:id="0" w:name="Bookmark_4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November 14,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 On November 10,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2001 Blue Freightliner tractor-trailer driven by a 41- year old from Cuba at the primary inspection lane. As the driver was being questioned as to his citizenship, a service canine alerted to the tractor-trailer and was referred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secondary inspection area, BPA Agents instructed the driver to exit the vehicle in order to perform an x-ray scan of the trailer. At that moment, the driver was non-responsive to the commands given by the agents and they noticed that he was disoriented. The driver was then escorted to a controlled area away from traffic and his feet became unstable and fainted.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Emergency Medical Technician (EMT) began treating the subject and after a few minutes he regained consciousness and refused further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treating the subject, an x-ray scan of the trailer was conducted and several anomalies in an aftermarket compartment towards the front were noticed. A physical inspection of the trailer's false compartment yielded a total of 155 bundles encased in cellophane wrapping that tested positive for marijuana. The contraband weighed 1,936.4 pounds and has a street value of $1,549,120.00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$1.5M Worth of Marijuana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27-F1K1-DYVR-P0N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$1.5M Worth of Marijuana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urn:user:PA186186280</vt:lpwstr>
  </property>
</Properties>
</file>