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BINATIONAL COORDINATION RESULTS IN A MASSIVE MARIJUANA SEIZURE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w:t>
      </w:r>
    </w:p>
    <w:p>
      <w:pPr>
        <w:keepNext w:val="0"/>
        <w:spacing w:after="0" w:line="240" w:lineRule="atLeast"/>
        <w:ind w:right="0"/>
        <w:jc w:val="both"/>
      </w:pPr>
      <w:bookmarkStart w:id="0" w:name="Bookmark_4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1, 2016, U.S. Border Patrol agents from the Zapata Station, working with the Government of Mexico (GoM), yielded a large narcotic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9:30 a.m., Zapata Border Patrol agents working Aerostat operations observed some illegal activity on the Mexican side of Falcon Lake. Border Patrol agents noticed several subjects loading bundles of contraband on a boat. Moments later, agents contacted the Mexican Authorities to update them about the location. GoM officials located and confiscated the narcotics, which was a significant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tested positive for marijuana and had a total weight of 6,283 pounds with an estimated street value of $5,026,000.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our second binational seizure of this magnitude. We fully intend to continue this level of cooperation between both governments to locate and prevent the smuggling of illicit contraband," said Mario Martinez,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using the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Border Patrol agents from the Zapata Station, working with the Government of Mexico (GoM), yielded a massive narcotic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published: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BINATIONAL COORDINATION RESULTS IN A MASSIVE MARIJUANA SEIZURE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B6-CXP1-JCBF-S19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BINATIONAL COORDINATION RESULTS IN A MASSIVE MARIJUANA SEIZURE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urn:user:PA186186280</vt:lpwstr>
  </property>
</Properties>
</file>