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BILATERAL LAW ENFORCEMENT AND THE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3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CRIME, TERRORISM, AND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H.R. 98                                     H.R. 4044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T.J. BONNER, NATIONAL PRESIDENTAFL-CIO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T.J. Bonner National President, National Border Patrol Council Afl-Cio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Immigration, Border Security, and Claims Subcommittee on Crime, Terrorism,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Border Patrol Council thanks the Subcommittees for the opportunity to present the views and concerns of the 10,000 front-line Border Patrol employees that it represents regarding the growing problem of violence along the southwest border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violence along the border between the United States and Mexico is by no means new, the frequency and ferocity of the latest surge are cause for alarm on both sides of the border. In the past year,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150 people have been murdered in the town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just south of the U.S.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many of them as a result of the struggle between the rival Gulf and Sinaloa cartels for control of the highly profitable smuggling corridor leading into the United States. This caused the U.S. Department of State to issue a travel advisory earlier this year warning tourists of the potential dangers associated with that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of assaults against Border Patrol agents nearly doubled, increasing from 354 in Fiscal Year 2004 to 687 in Fiscal Year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curb these disturbing trends, it is first necessary to understand their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the Federal Government embarked on an ambitious project designed to secure our borders. Over a dozen years later, although that goal remains as elusive as ever, a few lessons are emerging. Predictably, in those areas where significant resources were allocated, illegal cross-border traffic was significantly reduced. The Border Patrol's "strategy of deterrence," which emphasizes high-visibility positioning of vehicles within a few yards of the international border, has made agents vulnerable targets for an increasing number of attacks. These include hand-thrown rocks and Molotov cocktails, various projectiles launched by slingshots, as well as bullets fired from guns. Although most of these attacks are carried out as diversions intended to facilitate smuggling operations, their consequences are no less dangerous to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significant budgetary and personnel increases for the agencies charged with securing our borders, the overall volume of traffic did not decline; it merely shifted to different areas. Upon reflection, the reasons for this are fairly obvious: The standard of living in developing nations has not improved significantly, and the disparity between unskilled wages in the United States and in those countries remains high. This, coupled with the nearly complete lack of worksite enforcement in the United States, continues to lure millions of people annually in search of employment. As long as illegal aliens are able to find work and settle in the United States without fear of detection and removal, they will continue to cross our borders illegally in large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the current crackdown at the border began, drug cartels also engaged in a limited amount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to facilitate their primary illicit operations. As the difficulty of being smuggled into the United States increased, the cost of being smuggled into the United States also began to rise, and small-time smugglers were squeezed out of the picture. The current cost of passage into the United States is about ten times greater than it was before the crackdown began. Gangs such as Mara Salvatrucha, commonly known as MS-13, have also entered the smuggling arena. All of these factors have resulted in violent struggles for control of these lucrative smuggling operations. Although most of this violence is directed at rival organizations, there is an inevitable spillover that touches innocent civilians and law enforcement officials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Mexico share the blame for this deplorable situation. Both countries have largely turned a blind eye to illegal immigration, vainly hoping that borders which are essentially wide-open to millions of laborers desirous of crossing can somehow be sealed off against terrorists and other criminals. Because of this hypocritical policy, traditional law enforcement responses to the problem of violence along the border will do little to reduce it. The only meaningful solution lies in effectively addressing the underlying cause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employment magnet is dramatically weakened or eliminated, millions of impoverished people will continue to attempt to enter the United States illegally every year. Their desperation will cause them to do whatever it takes, including paying whatever price is asked, to be smuggled across our borders. This is problematic for two reasons. First, it perpetuates an extremely profitable illicit trade that engenders violent rivalries among cartels and gangs. Second, the massive volume of this influx makes it nearly impossible for law enforcement agencies to focus on vital anti-terrorism efforts or effectively prevent other criminals from illegally entering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Illegal Immigration Enforcement and Social Security Protection Act of 2005 (H.R. 98) would provide powerful disincentives to those seeking to cross our borders illegally in search of employment, as no employer would hire them unless they possessed a valid counterfeit-proof Social Security card. For this reason, the National Border Patrol Council strongly supports that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effectively put an end to the lucrative human smuggling trade, and allow the Border Patrol and other law enforcement agencies to focus their limited resources on preventing terrorists and other criminals from entering the United States. In order to achieve this goal, these agencies need adequate and suitable resources, policies, and support. The Rapid Response Border Protection Act of 2005 (H.R. 4044) would provide many of these much-needed measures, and is also strongly endorsed by the National Border Patrol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growing problem of violence along our borders is largely attributable to failed government policies that have resulted in the disintegration of the enforcement of our immigration laws. Until the underlying cause of the problem is addressed, it is unrealistic to expect that the symptoms will miraculously disappear.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BILATERAL LAW ENFORCEMENT AND THE U.S. - 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KM-7F20-0003-11G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LAW ENFORCEMENT AND THE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