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LOCAL USAO EMPLOYEES NATIONALLY RECOGNIZED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2007 Friday</w:t>
      </w:r>
    </w:p>
    <w:p>
      <w:pPr>
        <w:keepNext w:val="0"/>
        <w:spacing w:after="0" w:line="240" w:lineRule="atLeast"/>
        <w:ind w:right="0"/>
        <w:jc w:val="both"/>
      </w:pPr>
      <w:bookmarkStart w:id="0" w:name="Bookmark_1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HOUSTON,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employees of the United States Attorney' Office, Southern District of Texas (SDTX), have received national recognition for their achievements, U.S. Attorney Don DeGabrielle announced today. Andrew A. Bobb, Civil Division - Houston, and Diana Song, Criminal Division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both received Superior Performance as an Assistant United States Attorney Awards, while Linda Evans, Civil Division-Houston, was recognized for Superior Performance in a Litigation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SDTX employees were honored at the Department of Justice' 24th Annual Executive Office for United States Attorneys (EOUSA) Director' Awards Ceremony today, during which 132 award recipients were recognized for their excellence in law enforcement. Recipients included Assistant United States Attorneys (AUSA), litigation, information technology support personnel and others who have made outstanding contributions in federal, state and local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we are honoring today are some of the department' finest public servants, said acting Attorney General Peter D. Keisler. Through their leadership and integrity in carrying out the department' mission, those of us in the department and the citizens in the communities they serve can be proud of the duties they perform on our behalf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AUSA Bobb was honored for his outstanding performance in obtaining a record settlement for the SDTX in a False Claims Act lawsuit against Harris County Hospital District. Bobb' work ethic, laser-like focus, outstanding organizational skills and superb legal abilities enabled him to put together a formidable case that convinced the defendant to settle without the United States intervening in the lawsuit and without the SDTX incurring substantial litigation expenses. The defendant also agreed to a compliance agreement which will ensure future compliance with Medicare and Medicaid rules. The settlement, resulting in a payment of more than $15 million in damages, was the largest ever obtained by the SDTX.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AUSA Song received recognition for her outstanding prosecutions of Timoteo Macias-Tejada, an assault on a federal officer case, and Alicia Arizpe-Duque, et al., a hostage taking case. With the national media focused on the immigration and cross-border violence issues around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corridor, Song worked tirelessly to bring these defendants to justice. Macias-Tejada was prosecuted for shooting at Border Patrol agents from the Mexican side of the border during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Song did an exceptional job handling sensitive pre-trial hearings caused by the extraordinary rendition of Macias-Tejada by Mexican officials. Arizpe-Duque and five others were charged with hostage taking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after the group smuggled two groups of aliens into the United States and held the aliens, including minors, at knife and gun-point while demanding ransom from their relatives before releasing them. Song skillfully negotiated pleas of guilty from all defendants with waivers of appeal, all while carrying a workload of more than 200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affirmative civil enforcement auditor, Evans was commended for her work ethic, superb auditing and investigating skills and outstanding results as demonstrated in the favorable settlements obtained in the Harris County Hospital District case and a Medicare Fraud/Stark Act violation case, in which the defendant paid the United States $7.5 million in damages. Evans created complex spreadsheets and calculated damages with supporting documentation that could not be contested or refuted by the defendants. Her calculations and methodology were compelling and gave the SDTX position great support and the AUSAs involved great leverage during difficult settlement negotiations. These cases would not have been settled on such favorable terms without the critical contributions of Evans.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individuals utilized their expertise to achieve significant results for the U.S. Attorney' Office and its mission, said U.S. Attorney Don DeGabrielle. Their extraordinary work ethic and continued dedication are clear examples of the superior caliber of staff at the SDTX and what makes the district such a successful component of the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terrorism remains the top priority of the Department of Justice, the department has continued its mission to enforce all of our nation' laws, including prosecuting civil rights violations, gang violence and drug crimes, as well as representing our client agencies, conducting civil enforcement and assisting victims of crime. The SDTX supports the priorities of the Department of Justice and diligently continues its efforts in prosecuting crimes related to terrorism, public corruption, internet crimes against children, violent gun crimes and immigration. The SDTX comprises seven U.S. District Court Divisions with federal courts in Houston, Galveston, Victoria, Corpus Christi, Brownsville,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Headquartered in Houston, the SDTX has five additional branch offices to staff all seven divisions.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 Office for United States Attorneys provides oversight, general executive assistance and direction to the 94 United States Attorney' Offices around the country. For more information on EOUSA and its mission, visit </w:t>
      </w:r>
      <w:hyperlink r:id="rId9" w:history="1">
        <w:r>
          <w:rPr>
            <w:rFonts w:ascii="arial" w:eastAsia="arial" w:hAnsi="arial" w:cs="arial"/>
            <w:b w:val="0"/>
            <w:i/>
            <w:strike w:val="0"/>
            <w:noProof w:val="0"/>
            <w:color w:val="0077CC"/>
            <w:position w:val="0"/>
            <w:sz w:val="20"/>
            <w:u w:val="single"/>
            <w:vertAlign w:val="baseline"/>
          </w:rPr>
          <w:t>http://www.usdoj.gov/usao</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on the aforementioned cases, visit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http://www.usdoj.gov/usao/txs/releases/June2007/070605-HCHD.htm</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http://www.usdoj.gov/usao/txs/releases/May2007/070521-Macias.htm</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http://www.usdoj.gov/usao/txs/releases/May2007/070514-Arizpe-Duque.htm</w:t>
        </w:r>
      </w:hyperlink>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http://www.usdoj.gov/opa/pr/2007/January/07_civ_003.html</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LOCAL USAO EMPLOYEES NATIONALLY RECOGNIZED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usdoj.gov/usao/txs/releases/June2007/070605-HCHD.htm" TargetMode="External" /><Relationship Id="rId11" Type="http://schemas.openxmlformats.org/officeDocument/2006/relationships/hyperlink" Target="http://www.usdoj.gov/usao/txs/releases/May2007/070521-Macias.htm" TargetMode="External" /><Relationship Id="rId12" Type="http://schemas.openxmlformats.org/officeDocument/2006/relationships/hyperlink" Target="http://www.usdoj.gov/usao/txs/releases/May2007/070514-Arizpe-Duque.htm" TargetMode="External" /><Relationship Id="rId13" Type="http://schemas.openxmlformats.org/officeDocument/2006/relationships/hyperlink" Target="http://www.usdoj.gov/opa/pr/2007/January/07_civ_003.html"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PY7-DYJ0-TX4V-20BV-00000-00&amp;context=1519360" TargetMode="External" /><Relationship Id="rId9" Type="http://schemas.openxmlformats.org/officeDocument/2006/relationships/hyperlink" Target="http://www.usdoj.gov/usa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USAO EMPLOYEES NATIONALLY RECOGNIZED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