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PREPARED STATEMENT OF</w:t>
        </w:r>
      </w:hyperlink>
      <w:r>
        <w:br/>
      </w:r>
      <w:hyperlink r:id="rId9" w:history="1">
        <w:r>
          <w:rPr>
            <w:rFonts w:ascii="arial" w:eastAsia="arial" w:hAnsi="arial" w:cs="arial"/>
            <w:b/>
            <w:i/>
            <w:strike w:val="0"/>
            <w:color w:val="0077CC"/>
            <w:sz w:val="28"/>
            <w:u w:val="single"/>
            <w:vertAlign w:val="baseline"/>
          </w:rPr>
          <w:t>ALAN D. BERSIN</w:t>
        </w:r>
      </w:hyperlink>
      <w:r>
        <w:br/>
      </w:r>
      <w:hyperlink r:id="rId10" w:history="1">
        <w:r>
          <w:rPr>
            <w:rFonts w:ascii="arial" w:eastAsia="arial" w:hAnsi="arial" w:cs="arial"/>
            <w:b/>
            <w:i/>
            <w:strike w:val="0"/>
            <w:color w:val="0077CC"/>
            <w:sz w:val="28"/>
            <w:u w:val="single"/>
            <w:vertAlign w:val="baseline"/>
          </w:rPr>
          <w:t>ATTORNEY GENERAL'S SPECIAL REPRESENTATIVE</w:t>
        </w:r>
      </w:hyperlink>
      <w:r>
        <w:br/>
      </w:r>
      <w:hyperlink r:id="rId11" w:history="1">
        <w:r>
          <w:rPr>
            <w:rFonts w:ascii="arial" w:eastAsia="arial" w:hAnsi="arial" w:cs="arial"/>
            <w:b/>
            <w:i/>
            <w:strike w:val="0"/>
            <w:color w:val="0077CC"/>
            <w:sz w:val="28"/>
            <w:u w:val="single"/>
            <w:vertAlign w:val="baseline"/>
          </w:rPr>
          <w:t>FOR SOUTHWEST BORDER ISSUES</w:t>
        </w:r>
      </w:hyperlink>
      <w:r>
        <w:br/>
      </w:r>
      <w:hyperlink r:id="rId12" w:history="1">
        <w:r>
          <w:rPr>
            <w:rFonts w:ascii="arial" w:eastAsia="arial" w:hAnsi="arial" w:cs="arial"/>
            <w:b/>
            <w:i/>
            <w:strike w:val="0"/>
            <w:color w:val="0077CC"/>
            <w:sz w:val="28"/>
            <w:u w:val="single"/>
            <w:vertAlign w:val="baseline"/>
          </w:rPr>
          <w:t>BEFORE THE HOUSE COMMITTEE ON THE JUDICIARY</w:t>
        </w:r>
      </w:hyperlink>
      <w:r>
        <w:br/>
      </w:r>
      <w:hyperlink r:id="rId13" w:history="1">
        <w:r>
          <w:rPr>
            <w:rFonts w:ascii="arial" w:eastAsia="arial" w:hAnsi="arial" w:cs="arial"/>
            <w:b/>
            <w:i/>
            <w:strike w:val="0"/>
            <w:color w:val="0077CC"/>
            <w:sz w:val="28"/>
            <w:u w:val="single"/>
            <w:vertAlign w:val="baseline"/>
          </w:rPr>
          <w:t>SUBCOMMITTEE ON IMMIGRATION AND CLAIMS</w:t>
        </w:r>
      </w:hyperlink>
      <w:r>
        <w:br/>
      </w:r>
      <w:hyperlink r:id="rId14" w:history="1">
        <w:r>
          <w:rPr>
            <w:rFonts w:ascii="arial" w:eastAsia="arial" w:hAnsi="arial" w:cs="arial"/>
            <w:b/>
            <w:i/>
            <w:strike w:val="0"/>
            <w:color w:val="0077CC"/>
            <w:sz w:val="28"/>
            <w:u w:val="single"/>
            <w:vertAlign w:val="baseline"/>
          </w:rPr>
          <w:t>SUBJECT - BORDER SECURITY AND DETERRING ILLEGAL ENTRY</w:t>
        </w:r>
      </w:hyperlink>
      <w:r>
        <w:br/>
      </w:r>
      <w:hyperlink r:id="rId15" w:history="1">
        <w:r>
          <w:rPr>
            <w:rFonts w:ascii="arial" w:eastAsia="arial" w:hAnsi="arial" w:cs="arial"/>
            <w:b/>
            <w:i/>
            <w:strike w:val="0"/>
            <w:color w:val="0077CC"/>
            <w:sz w:val="28"/>
            <w:u w:val="single"/>
            <w:vertAlign w:val="baseline"/>
          </w:rPr>
          <w:t>INTO THE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1997, WEDNESDAY</w:t>
      </w:r>
    </w:p>
    <w:p>
      <w:pPr>
        <w:keepNext w:val="0"/>
        <w:spacing w:after="0" w:line="240" w:lineRule="atLeast"/>
        <w:ind w:right="0"/>
        <w:jc w:val="both"/>
      </w:pPr>
      <w:bookmarkStart w:id="0" w:name="Bookmark_4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Federal Information Systems Corporation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THE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Mr. Chairman and Members of the Subcommittee: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I am pleased to be here today to testify about the continuing challenges we face and the efforts we have taken in the area of border law enforcement. In October 1995 when the Attorney General designated me to be her Special Representative for Southwest Border issues, she expressed her desire to develop a coordinated but not monolithic Border Strategy.  She emphasized the need to be respectful of, and take into account, the particular and varied conditions along the border. I believe we have made significant progress toward that goal, though much remains to be done.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I know you have areas of particular concern and I want to address those directly and immediately.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1. Smuggling. As you know, the Administration has undertaken a series of operations at various points along the Border designed to deter or apprehend persons who seek to enter this country illegally. The most well-known of these operations have been Hold the Line in E1 Paso and Gatekeeper in San Diego. There have been others however such as Operation Safeguard in Nogales and Douglas which has served the same purpose.Each of these operations has been tailored to meet the specific geographical and topographical demands of the regions involved.  Thus, for example, Operation Hold the Line took advantage of the flat terrain in E1 Paso to place visible agents at quarter or half mile intervals along a 20-mile stretch of the border formed by the Rio Grande River. In San Diego however, where the topography is much more rugged and laced with canyons and hills, the placement of agents was more strategically designed. In addition, the San Diego operation combined immediate border visibility with an expanded support infrastructure including stadium-style lighting, portable lights, fencing, night vision scopes and sensors.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These operations were designed to stem the flow of illegal immigration in a systematic and organized fashion. However, it is not enough to make certain areas more difficult for smugglers to penetrate; we must also be prepared to meet the flow of aliens who may be diverted to alternate routes. This controlled approach has been the key to our strategy border-wide. One of the things we learned from these Operations is that improved control between the ports of entry (including the movement of foot traffic into less hospitable terrain) intensifies pressures at the ports themselves.  Both illegal entrants and narcotics smugglers tend to react to more effective line control by attempted entry through the ports, utilizing both vehicular and pedestrian lanes. The lag time may be 120 days or less. Armed with this knowledge, U.S. Customs Commssioner Weise and former National Drug Control Policy Director Brown in early 1995 announced "Operation Hard Line", a strategy intended to strengthen efforts to combat drug smuggling all along the Southwest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Under Operation Hard Line, additional funding was provided to increase the number of special agents along the Southwest Border and to make capital improvements in port facilities (including the installation of concrete barriers, fixed and hydraulic bollards, permanent lighting and video cameras, and a cargo X-ray system at the E1 Paso port of entry similar to the one in place at Otay Mesa, California). Operation Hard Line calls for more frequent and intensive roving inspections by Customs Officers in pre-primary areas at ports of entry, more extensive checks by INS officers, an increased number of examinations at port secondary inspection areas, and checks of all commercial vehicles through the use of the Treasury Enforcement Communications System (TECS). Operation Hard Line also involves increased participation of the Department of Defense and state and local law enforcement, and cooperation with Mexican law enforcement.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In addition to its impact on alien traffic, Operation Hard Line produced the following results within its first year: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overall 76% increase in the number of narcotics seizures along the California-Mexico border over the previous year;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Seizure of approximately 459,000 pounds of illegal drugs at Southwest ports of entry (including 51,000 pounds of cocaine), a 24% increase in Customs drug seizures over the previous year;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increase in drug seizures by Border Patrol and Customsbetween the ports, including 49% more cocaine and 24% more marijuana over the previous year;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125% increase in narcotics seizures in commercial cargo areas at ports of entries;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Seizure of over $6.6 in currency along the Southwest Border, including San Diego, Phoenix, E1 Paso, San Antonio and Harlingen.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104% increase in arrests related to narcotics smuggling in the Southern District of California alone.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These statistics show the dramatic intertwinement of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law enforcement efforts. That is, as we work to resolve the problem of illegal entrants, we also have a signficant impact on the smuggling of controlled substances.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The intersection of drugs and alien cases has been enhanced by a Memorandum of Understanding entered into approximately one year ago between INS and DEA. Under the terms of the agreement, the agencies are to share intelligence information and DEA must be contacted on all INS drug seizures. INS has the specific authority to conduct warrantless probable cause searches for drugs at Border Patrol checkpoints and to process the cases. Although INS is not authorized to work proactively on drug investigations, INS officers are cross- designated with limited Title 21 authority to handle reactive drug cases. A small number of INS officers, given plenary Title 21 authority, have been detailed to DEA to assist with drug seizures. The agreement calls for specific asset and forfeituresharing between the agencies.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The significance of this MOU will be enhanced even further if new checkpoints are added. Currently, Border Patrol is in the process of enhancing its existing operations and is analyzing trends and intelligence to place strategically new checkpoints as the need arises.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There is yet a third way in which the realms of immigration and drug enforcement overlap; it is a sad and ironical interconnection. As a result of the various Operations, and indeed as a measure of their success, persons seeking illegal entry into the United States have had to shift their pattern of migration from areas of easy access to highways and major cities, to areas of rugged and difficult terrain. While this has no doubt deterred many (and rerouted some through the ports of entry as discussed above), others have been willing to take the additional risks involved in a lengthier and more dangerous route of passage.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A trip which previously could have been completed in a matter of hours (e.g., from Tijuana to downtown San Diego and then along Interstate 5 to the sweatshops in Los Angeles) now may take 3 or 4 days and involve crossing a rugged mountain range with temperature extremes. Not surprisingly, the cost of passage has as much as trebled in many cases, from approximately $300 to almost $900 per person. Because this increase presents an insurmountable economic barrier to many, some are willing to cover the cost by acquiescing in requests by their smugglers to transport drugs into the United States when they attempt to enter. Thus, especially in the Southern District of California, we have seen a dramatic increase in "backpacking" cases, where illegal entrants carry in their backpacks relatively small (20- 30 pounds) packages of marijuana or other drugs in an effort to work off the cost of being smuggled into this country. The smuggler is often nowhere to be found, and the courier is left to face alone all criminal liability.  This ruthless and cynical exploitation and manipulation of economic migrants desperate to enter the United States highlights the need to pursue vigorously those who operate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As I will discuss further on, our emphasis on these prosecutions has been steadily increasing.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Violence and Drugs. Although I understand the Subcommittee has expressed a particular interest in the correlation of violence and drugs in Texas, the problem of course is systemic across the entire border. Just last week at the Calexico Port of Entry in California, two Customs agents were shot, one of them critically, by the driver of a marijuana-laden vehicle who had been ordered to secondary for further investigation. In the exchange of gunfire, the driver was killed.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regions having the highest rates of violent crime on a per capita basis have been identified at the following locations along the border: McAllen (Texas), San Luis (Arizona), Las Cruces (New Mexico), Calexico (California) and Brownsville (Texas). Tucson, E1 Paso Las Cruces, Phoenix and Los Angeles are identified as having the most significant gang-related activity in the southwest region based on the number of armed encounters, assaults on agents, border bandit and drug trafficking activity, and organized gang activity. We are committed to coordinating our efforts in this area so that the FBI, INS and DEA, in concert with the relevant U.S. Attorney Offices, will confer with local law enforcement agencies in each of the identified sites. The nature of the particular crime problem and the federal resources (FBI Safe Streets Task Forces, DEA Mobile Enforcement Teams, INS Deportation Units) available to assist local police and sheriff departments needs to be examined. Enforcement and prosecution protocols should be negotiated and agreed. A Task Force is already in place in Tucson and another is being worked out in Calexico, California. I am hopeful that this concept can be expanded across the border. On May 15 of this year, an unprecedented meeting will take place in San Diego with the 5 Southwest Border U.S. Attorneys and 16 county and state attorneys. This item is on the agenda. Because the Subcommittee has expressed particular interest in Texas, I do not want to conclude this portion of my testimony without focusing on that area. Much of the violence there, as elsewhere, is the subject of ongoing investigations which cannot be discussed. I can say, however, that in Texas, as well as other areas along the border, individuals suspected of cooperating with federal drug investigators have been murdered. And there are outstanding threats against individuals and agents involved in drug investigations and prosecutions. We are taking every precaution to protect individuals who may be in danger. To use the Del Rio Border Patrol Sector as an example, and unfortunately not an atypical one, there was a 191% increase in assaults or armed encounters between FY 95 and FY 96. In FY96 the Sector reported 32 such incidents.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Border Patrol Allocation. The allocation of Border Patrol agents is the product of a complex process which takes into account multiple factors. No single factor is determinative, no matter how important. Thus, although the rising number of apprehensions in Texas is a major concern, it must be viewed in the context of our overall strategy.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past, unfortunately, allocation decisions were at times based on political concerns rather than strategic ones. We now, for the first time in recent memory, have a comprehensive near-term and mid- term strategy for controlling the border. We understand that there are six or seven corridors of entrance most used by the drug and alien smugglers.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San Diego has always been the largest of these corridors. Almost 50% of all apprehensions of undocumented aliens nationwide were in this region. In raw numbers this translated into the arrest of over 10,000 undocumented aliens per week, 80% of whom entered in one 14-mile stretch east from Imperial Beach.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1994, when we began to review deployment and strategy, we started with this region, believing it vital to deal first with our most difficult problems. We have had notable success. The immediate effect of Gatekeeper was to alter dramaticly the entrypattern of undocumented aliens and force them into a much more inhospitable and rugged terrain. We then had to deploy agents to the new area of entry, while not neglecting to keep our reinforcements in Imperial County.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One of the lessons we have learned from studying past strategies is that it is not sufficient to make progress in one area and then move on. The smugglers simply return to their old ways. What made the original route so popular e.g., ready access to highways and the opportunity quickly to reach big cities, will again be a draw. Therefore we cannot simply move agents wholesale from California to Texas in order to deal with the problems in Texas. Instead, we have to reassess strategically and carefully manpower needs so that we do not backslide in one area as we work to handle another.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Although the Illegal Immigration Reform and Immigrant Responsiblity Act of 1996 authorizes INS to hire an additional 1,000 Border Patrol agents in Fiscal Year 1998, our overall goal of a better controlled border is reached more effectively by hiring and deploying 500 additional Border Patrol agents, the number for which INS now seeks funding for Fiscal Year 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am confident both that the distribution of agents across the border has been appropriate to the regional needs and that the limited, but still large, number of new hires is proper. On the latter point, we must be able to ensure that the ratios of trainees to journeymen, agents to first-line supervisors, and first- to second-line supervisors remain reasonable. Without that, we runthe risk of exacerbating, rather than ameliorating, problems at the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 to the distribution of agents between California and Texas, we have, and we continue, to study the numbers very carefully. First, it is impossible to make one-on-one comparisons. Most obviously, differences in terrain affect manpower needs of an area. Therefore, to the extent that Operation Gatekeeper has forced the migrants to enter over a mountain range which is rugged and steep, the number of agents assigned to that range must be high. While the distances to be covered in Texas are enormous, much of the terrain is more easily traversed by agents (and aliens) than in the California mountains.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Second, beyond the issue of terrain, the number of apprehensions in general supports the agent allocation to date. Comparing the first six months of FY 96 to the first six months of FY 97, apprehensions in E1 Centro were up 77%, from 32,459 to 57,438. At the same time apprehensions in McAllen increased by 34%, from 97,937 to 131,641. These statistics need to be viewed with consideration given to the traditional ebb and flow among the regions.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Between fiscal years 1993 and 1997, 634 additional Border Patrol agents were assigned to Texas. As of March 15, 1997, the following placements had been made: 117 in E1 Paso, 145 in Del Rio, 98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274 in McAllen. At the same time, 1,176 additional agents were assigned to San Diego and 27 to El Centro, California. The aggregation of agents in San Diego wasnecessitated by the overall strategy I have already described, as well as the extreme level of violence and border banditry.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needs of Texas are, I understand pressing. After the success of Hold the Line, followed up by Operation Gatekeeper, it always has been the plan that we would systematically move across the border. At this point, without ceding ground on the progress to date, our attention will turn increasingly more toward E1 Paso and the rest of Texas.  4. Impact of New Statutes. We greatly appreciate the work of this Subcommittee and your Senate counterpart on many of the enhanced penalty provisions initially recommended by the Administration. It is impossible at this point to give a full assessment on the impact of the new statutes since key provisions of the Illegal Immigration Reform and Immigrant Responsibility Act of 1996 (IIRIRA) went into effect only three weeks ago. However, I can offer some predictions about which I feel confident.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First, to the extent that the new laws increase criminal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authorize wiretaps to investigate not only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but document, citizenship and passport fraud, they provide much needed weapons in our law enforcement arsenal. Before enactment of IIRIRA, the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document fraud were negligible, and the profits so enormous that traffickers could risk a few months in jail as an acceptable cost of doing business. No more.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increased statutory penalties, which have been reflectedin new Sentencing Guidelines effective May 1, 1997, are dramatic. Previously, an individual who smuggled for commercial gain was in a 4 to 10 month guideline range without any additional adjustments. Under the new amendments, the smuggler will face between 10 and 16 months' incarceration. This could increase even more dramatically if the number of aliens smuggled is 25 or more -- a not uncommon occurrence. Under the old guidelines the range in such circumstances was 12 - 18 months; it will now be 27- 33 months. In short, the cost of doing business has increased substantially and should have a deterrent effect.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Executive Office of U.S. Attorneys has disseminated to all offices the pertinent information about these new statutes. We are planning a workshop in San Diego to train Assistant U.S. Attorneys across the border on how best to use the increased prosecutorial weapons now available to us.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While I cannot discuss details of ongoing investigations, I can assure this Subcommittee that already we have under way along the Border major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investigations utilizing all the resources provided by the new statutes.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recognition by Congress of the significance of these immigration violations has elevated their priority throughout the law enforcement community.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now a predicate act for RICO, the FBI has become involved in our smuggling investigations. In San Diego alone, we have one squad (10 fulltime agents) working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the Bureau has requested authorization from its Resource Management Allocation Board for an analagous squad in Los Angeles. For the first time in recent memory the investigations in San Diego and Los Angeles are being coordinated at the outset. These cases, much more complex and significant than those which we were traditionally able to bring, are attributable directly to the new authority given prosecutors by both the Anti-Terrorism and IIRIRA laws.  A second impact attributable directly to IIRIRA is in the authority to exclude, without a hearing, those who present themselves at ports of entry with false documents. In July 1995 we had established in San Diego a "Port Court", that is, an immigration court at the border staffed by Immigration judges, to handle these exclusion hearings. Whereas previously these cases involved transporting aliens inland for hearings, and continuances which often stretched for months, the Port Court gave us the ability to process the cases quickly and efficiently. Aliens so excluded could be prosecuted for felony reentry after deportation if they attempted again to enter the country illegally.  Since July 1995, 13,830 entrants with false documents were brought before the Port Court and order excluded and deported. Only 201 have been prosecuted for felony reentry, suggesting that recidivism is extremely low.  With the enactment of IIRIRA however, there is no longer a need to hold such administrative hearings; the aliens can be excluded immediately, and if they reenter (or attempt to do so) they still face felony reentry prosecution. This has freed up the Immigration Judges at the Port Court to handle removal hearings for other categories of illegal entrants which the Port Court previously had not had the resources to handle.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Prosecutorial Impact. Both the statutes and the increased resources provided by Congress have had a profound impact on prosecutions along the Southwest Border. To take one example, in New Mexico, increased manpower at the 1-25 northbound checkpoint has resulted in almost triple the amount of marijuana and twice the amount of cocaine seized in the first six months of FY 97 as compared with the first six months of FY 96. Another powerful example of how resources have enabled us to prosecute more and better cases is traceable to the "IDENT" system, developed as part of Operation Gatekeeper. IDENT is an advanced identification system which registers fingerprints and takes photographs of the offender. 169 IDENT terminals have been installed at 83 locations along the Southwest Border. This has enhanced enormously our ability to identify criminal aliens who have reentered the country. In large part because of IDENT, the number of criminal alien prosecutions along the Southwest Border has increased dramatically. These prosecutions target those with significant criminal histories who have been deported and have reentered, or attempted to reenter, again illegally. Between FY 1993 .and FY 1996, the prosecutions went from 287 to 1,169 in San Diego, 24 to 75 in New Mexico, 15 to 204 in the Southern District of Texas, 135 to 388 in Arizona, and 173 to 358 in the Western District of Texas. IDENT has also strengthened our ability to prosecute alien smugglers. Traditionally, smugglers often hide among the groups of people being brought in. They do not necessarily drive the vehicles (preferring to let an economic migrant take this risk in return for a reduced charge for passage into the country). Now, with IDENT, we have easy electronic access to the fingerprints of all people apprehended. Therefore, when we see multiple reentries of persons (along with some other criteria established in our prosecutorial guidelines), we can often identify a smuggler who heretofore would have escaped detection. Approximately 80 of our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in San Diego over the past year fit within this category.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 across the board are up dramatically. In San Diego, we have gone from 30 in FY 1993 to 209 in FY 1996; New Mexico went from 50 to 82 during the same period; the Southern District of Texas from 104 to 288; Arizona from 36 to 48; and the Western District of Texas from 50 to 190.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new wiretapping authority assures that the investigation of these cases will be on a grander scale than had previously been possible, and the ability to charge a RICO violation gives us the means to punish severely those who have repeatedly violated our laws. While RICO investigations are ongoing, the statutory authority is 'too new to have filings yet in place. I can assure the Subcommittee, however, that prosecutors are aware of their enhanced options and are using the tools, both legislative and resource-wise, now available to them to pursue aggressively those who have violated our laws. On behalf of all those prosecutors, I want to thank the Congress for its attention and support in this crucial area.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1997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PREPARED STATEMENT OF ALAN D. BERSIN ATTORNEY GENERAL'S SPECIAL REPRESENTATIVE FOR SOUTHWEST BORDER ISSUES BEFORE THE HOUSE COMMITTEE ON THE JUDICIARY SUBCOMMIT....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PF-1690-000X-C4MG-00000-00&amp;context=1519360" TargetMode="External" /><Relationship Id="rId11" Type="http://schemas.openxmlformats.org/officeDocument/2006/relationships/hyperlink" Target="https://advance.lexis.com/api/document?collection=news&amp;id=urn:contentItem:3SPF-1690-000X-C4MG-00000-00&amp;context=1519360" TargetMode="External" /><Relationship Id="rId12" Type="http://schemas.openxmlformats.org/officeDocument/2006/relationships/hyperlink" Target="https://advance.lexis.com/api/document?collection=news&amp;id=urn:contentItem:3SPF-1690-000X-C4MG-00000-00&amp;context=1519360" TargetMode="External" /><Relationship Id="rId13" Type="http://schemas.openxmlformats.org/officeDocument/2006/relationships/hyperlink" Target="https://advance.lexis.com/api/document?collection=news&amp;id=urn:contentItem:3SPF-1690-000X-C4MG-00000-00&amp;context=1519360" TargetMode="External" /><Relationship Id="rId14" Type="http://schemas.openxmlformats.org/officeDocument/2006/relationships/hyperlink" Target="https://advance.lexis.com/api/document?collection=news&amp;id=urn:contentItem:3SPF-1690-000X-C4MG-00000-00&amp;context=1519360" TargetMode="External" /><Relationship Id="rId15" Type="http://schemas.openxmlformats.org/officeDocument/2006/relationships/hyperlink" Target="https://advance.lexis.com/api/document?collection=news&amp;id=urn:contentItem:3SPF-1690-000X-C4MG-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PF-1690-000X-C4MG-00000-00&amp;context=1519360" TargetMode="External" /><Relationship Id="rId9" Type="http://schemas.openxmlformats.org/officeDocument/2006/relationships/hyperlink" Target="https://advance.lexis.com/api/document?collection=news&amp;id=urn:contentItem:3SPF-1690-000X-C4M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PREPARED STATEMENT OF ALAN D. BERSIN ATTORNEY GENERAL'S SPECIAL REPRESENTATIVE FOR SOUTHWEST BORDER ISSUES BEFORE THE HOUSE COMMITTEE ON THE JUDICIARY SUBCOMMITTEE ON IMMIGRATION AND CLAIMS SUBJECT - BORDER SECURITY AND DETERRING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