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LeDezma-Mejia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Oregon, Eugene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2023, Decided; June 16,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6:20-cr-00403-AA</w:t>
      </w:r>
    </w:p>
    <w:p>
      <w:pPr>
        <w:keepNext w:val="0"/>
        <w:spacing w:after="0" w:line="240" w:lineRule="atLeast"/>
        <w:ind w:right="0"/>
        <w:jc w:val="both"/>
      </w:pPr>
      <w:bookmarkStart w:id="0" w:name="Bookmark_1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105405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4053577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FERNANDO LEDEZMA-MEJIA,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aggravated felony, removal, deportation, judicial review, removal order, convicted, contest</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Fernando Ledezma-Mejia, USM #81652-065, also known as, Fernando Ledesma-Mejia, Defendant: Kimberly-Claire Elizabeth Seymour, LEAD ATTORNEY, Office of the Federal Public Defender, District of Oregon, Eugene, OR; Kurt David Hermansen, LEAD ATTORNEY, Oregon Federal Public Defender's Office, Eugene, 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Thomas Steven Ratcliffe, LEAD ATTORNEY, U.S. Attorney's Office, Portland, OR USA; Sarah Barr, U.S. Attorney's Office, Portland, OR.</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ANN AIKEN,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ANN AIKEN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OPINION &amp;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AIKEN, District Judge.</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This case comes before the Court on Defendant Fernando Ledezma-Mejia's Motion to Dismiss Information, ECF No. 25, and Supplemental Motion to Dismiss Information, ECF No. 33. For the reasons set forth below, the Motion to Dismiss, ECF No. 25, is GRANTED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Defendant entered the United States in 1989 at the age of seventeen. Ledezma-Mejia Decl. ¶ 3, Def. Ex. A. ECF No. 25-1. In 2007, Defendant was convicted in Arizona state court of Attempt to Commit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violation of </w:t>
      </w:r>
      <w:hyperlink r:id="rId10" w:history="1">
        <w:r>
          <w:rPr>
            <w:rFonts w:ascii="arial" w:eastAsia="arial" w:hAnsi="arial" w:cs="arial"/>
            <w:b w:val="0"/>
            <w:i/>
            <w:strike w:val="0"/>
            <w:noProof w:val="0"/>
            <w:color w:val="0077CC"/>
            <w:position w:val="0"/>
            <w:sz w:val="20"/>
            <w:u w:val="single"/>
            <w:vertAlign w:val="baseline"/>
          </w:rPr>
          <w:t>Ariz. Rev. Stat. § 13-2319</w:t>
        </w:r>
      </w:hyperlink>
      <w:r>
        <w:rPr>
          <w:rFonts w:ascii="arial" w:eastAsia="arial" w:hAnsi="arial" w:cs="arial"/>
          <w:b w:val="0"/>
          <w:i w:val="0"/>
          <w:strike w:val="0"/>
          <w:noProof w:val="0"/>
          <w:color w:val="000000"/>
          <w:position w:val="0"/>
          <w:sz w:val="20"/>
          <w:u w:val="none"/>
          <w:vertAlign w:val="baseline"/>
        </w:rPr>
        <w:t>. Def. Ex. B. At the time, the offense was considered an aggravated felony and defendant was presented with a Notice of Intent to Issue a Final Administrative Removal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Order, Form I-851, informing Defendant that the Government intended to deport him from the United States. Def. Mot. Ex. C. Defendant acknowledged receipt of the Notice and signed the portion of the form indicating that he admitted the allegations of the Notice, admitted that he was deportable, and waived his right to rebut or contest the charges.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 indicated that he wished to be removed to Mexico.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A Final Administrative Removal Order for Defendant was signed on June 27, 2007 and served on Defendant the following day. Def Mot. Ex. D. The Removal Order found that Defendant was not a U.S. citizen; that he was not lawfully admitted to the United States; and that he had a final conviction for an aggravated felony and was "ineligible for any relief from removal."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 was ordered removed to Mexico.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In 2016, Defendant reentered the United States and, in 2019, Defendant was found in Oregon. Gov. Ex. C. A Notice of Decision to Reinstate Prior Order was issued on October 22,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August 27, 2020, Defendant was charged by information with Illegal Reentry in violation of </w:t>
      </w:r>
      <w:hyperlink r:id="rId11" w:history="1">
        <w:r>
          <w:rPr>
            <w:rFonts w:ascii="arial" w:eastAsia="arial" w:hAnsi="arial" w:cs="arial"/>
            <w:b w:val="0"/>
            <w:i/>
            <w:strike w:val="0"/>
            <w:noProof w:val="0"/>
            <w:color w:val="0077CC"/>
            <w:position w:val="0"/>
            <w:sz w:val="20"/>
            <w:u w:val="single"/>
            <w:vertAlign w:val="baseline"/>
          </w:rPr>
          <w:t>8 U.S.C. § 1326</w:t>
        </w:r>
      </w:hyperlink>
      <w:r>
        <w:rPr>
          <w:rFonts w:ascii="arial" w:eastAsia="arial" w:hAnsi="arial" w:cs="arial"/>
          <w:b w:val="0"/>
          <w:i w:val="0"/>
          <w:strike w:val="0"/>
          <w:noProof w:val="0"/>
          <w:color w:val="000000"/>
          <w:position w:val="0"/>
          <w:sz w:val="20"/>
          <w:u w:val="none"/>
          <w:vertAlign w:val="baseline"/>
        </w:rPr>
        <w:t>. ECF No. 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12" w:name="Bookmark_para_6"/>
      <w:bookmarkEnd w:id="12"/>
      <w:bookmarkStart w:id="13" w:name="Bookmark_I68H123R2HM6Y40020000400"/>
      <w:bookmarkEnd w:id="13"/>
      <w:bookmarkStart w:id="14" w:name="Bookmark_I68H123R2HM6Y40040000400"/>
      <w:bookmarkEnd w:id="14"/>
      <w:r>
        <w:rPr>
          <w:rFonts w:ascii="arial" w:eastAsia="arial" w:hAnsi="arial" w:cs="arial"/>
          <w:b w:val="0"/>
          <w:i w:val="0"/>
          <w:strike w:val="0"/>
          <w:noProof w:val="0"/>
          <w:color w:val="000000"/>
          <w:position w:val="0"/>
          <w:sz w:val="20"/>
          <w:u w:val="none"/>
          <w:vertAlign w:val="baseline"/>
        </w:rPr>
        <w:t>In Defendant's Motion to Dismiss, Defendant contends that his original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administrative removal was defective. When a defendant collaterally challenges the validity of a prior deportation in a </w:t>
      </w:r>
      <w:hyperlink r:id="rId11"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prosecution, he must show (1) that he exhausted his administrative remedies, (2) that his deportation proceedings improperly deprived him of the opportunity for judicial review, and (3) that entry of the prior deportation order was fundamentally unfair. </w:t>
      </w:r>
      <w:hyperlink r:id="rId11" w:history="1">
        <w:r>
          <w:rPr>
            <w:rFonts w:ascii="arial" w:eastAsia="arial" w:hAnsi="arial" w:cs="arial"/>
            <w:b w:val="0"/>
            <w:i/>
            <w:strike w:val="0"/>
            <w:noProof w:val="0"/>
            <w:color w:val="0077CC"/>
            <w:position w:val="0"/>
            <w:sz w:val="20"/>
            <w:u w:val="single"/>
            <w:vertAlign w:val="baseline"/>
          </w:rPr>
          <w:t>8 U.S.C. § 1326(d)(1)-(3)</w:t>
        </w:r>
      </w:hyperlink>
      <w:r>
        <w:rPr>
          <w:rFonts w:ascii="arial" w:eastAsia="arial" w:hAnsi="arial" w:cs="arial"/>
          <w:b w:val="0"/>
          <w:i w:val="0"/>
          <w:strike w:val="0"/>
          <w:noProof w:val="0"/>
          <w:color w:val="000000"/>
          <w:position w:val="0"/>
          <w:sz w:val="20"/>
          <w:u w:val="none"/>
          <w:vertAlign w:val="baseline"/>
        </w:rPr>
        <w:t xml:space="preserve">; </w:t>
      </w:r>
      <w:bookmarkStart w:id="15" w:name="Bookmark_I68H123R2HM6Y40010000400"/>
      <w:bookmarkEnd w:id="15"/>
      <w:hyperlink r:id="rId12" w:history="1">
        <w:r>
          <w:rPr>
            <w:rFonts w:ascii="arial" w:eastAsia="arial" w:hAnsi="arial" w:cs="arial"/>
            <w:b w:val="0"/>
            <w:i/>
            <w:strike w:val="0"/>
            <w:noProof w:val="0"/>
            <w:color w:val="0077CC"/>
            <w:position w:val="0"/>
            <w:sz w:val="20"/>
            <w:u w:val="single"/>
            <w:vertAlign w:val="baseline"/>
          </w:rPr>
          <w:t>United States v. Gonzalez-Villalobos</w:t>
        </w:r>
      </w:hyperlink>
      <w:hyperlink r:id="rId12" w:history="1">
        <w:r>
          <w:rPr>
            <w:rFonts w:ascii="arial" w:eastAsia="arial" w:hAnsi="arial" w:cs="arial"/>
            <w:b w:val="0"/>
            <w:i/>
            <w:strike w:val="0"/>
            <w:noProof w:val="0"/>
            <w:color w:val="0077CC"/>
            <w:position w:val="0"/>
            <w:sz w:val="20"/>
            <w:u w:val="single"/>
            <w:vertAlign w:val="baseline"/>
          </w:rPr>
          <w:t>, 724 F.3d 1125, 1126 (9th Cir. 2013)</w:t>
        </w:r>
      </w:hyperlink>
      <w:r>
        <w:rPr>
          <w:rFonts w:ascii="arial" w:eastAsia="arial" w:hAnsi="arial" w:cs="arial"/>
          <w:b w:val="0"/>
          <w:i w:val="0"/>
          <w:strike w:val="0"/>
          <w:noProof w:val="0"/>
          <w:color w:val="000000"/>
          <w:position w:val="0"/>
          <w:sz w:val="20"/>
          <w:u w:val="none"/>
          <w:vertAlign w:val="baseline"/>
        </w:rPr>
        <w:t xml:space="preserve">. "An underlying removal order is fundamentally unfair if: (1) a defendant's due process rights were violated by defects in his underlying deportation proceeding, and (3) he suffered prejudice as a result of the defects." </w:t>
      </w:r>
      <w:bookmarkStart w:id="16" w:name="Bookmark_I68H123R2HM6Y40030000400"/>
      <w:bookmarkEnd w:id="16"/>
      <w:hyperlink r:id="rId13" w:history="1">
        <w:r>
          <w:rPr>
            <w:rFonts w:ascii="arial" w:eastAsia="arial" w:hAnsi="arial" w:cs="arial"/>
            <w:b w:val="0"/>
            <w:i/>
            <w:strike w:val="0"/>
            <w:noProof w:val="0"/>
            <w:color w:val="0077CC"/>
            <w:position w:val="0"/>
            <w:sz w:val="20"/>
            <w:u w:val="single"/>
            <w:vertAlign w:val="baseline"/>
          </w:rPr>
          <w:t>United States v. Melendez-Castro</w:t>
        </w:r>
      </w:hyperlink>
      <w:hyperlink r:id="rId13" w:history="1">
        <w:r>
          <w:rPr>
            <w:rFonts w:ascii="arial" w:eastAsia="arial" w:hAnsi="arial" w:cs="arial"/>
            <w:b w:val="0"/>
            <w:i/>
            <w:strike w:val="0"/>
            <w:noProof w:val="0"/>
            <w:color w:val="0077CC"/>
            <w:position w:val="0"/>
            <w:sz w:val="20"/>
            <w:u w:val="single"/>
            <w:vertAlign w:val="baseline"/>
          </w:rPr>
          <w:t>, 671 F.3d 950, 953 (9th Cir. 2012)</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alterations normalized).</w:t>
      </w:r>
    </w:p>
    <w:p>
      <w:pPr>
        <w:keepNext w:val="0"/>
        <w:spacing w:before="200" w:after="0" w:line="260" w:lineRule="atLeast"/>
        <w:ind w:left="0" w:right="0" w:firstLine="0"/>
        <w:jc w:val="both"/>
      </w:pPr>
      <w:bookmarkStart w:id="17" w:name="Bookmark_para_7"/>
      <w:bookmarkEnd w:id="17"/>
      <w:bookmarkStart w:id="18" w:name="Bookmark_I68H123R2N1RT80010000400"/>
      <w:bookmarkEnd w:id="18"/>
      <w:r>
        <w:rPr>
          <w:rFonts w:ascii="arial" w:eastAsia="arial" w:hAnsi="arial" w:cs="arial"/>
          <w:b w:val="0"/>
          <w:i w:val="0"/>
          <w:strike w:val="0"/>
          <w:noProof w:val="0"/>
          <w:color w:val="000000"/>
          <w:position w:val="0"/>
          <w:sz w:val="20"/>
          <w:u w:val="none"/>
          <w:vertAlign w:val="baseline"/>
        </w:rPr>
        <w:t xml:space="preserve">Here, Defendant argues that his prior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conviction was later held not to be an aggravated felony.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0" w:name="Bookmark_I68H123R2HM6Y40050000400"/>
      <w:bookmarkEnd w:id="20"/>
      <w:hyperlink r:id="rId14" w:history="1">
        <w:r>
          <w:rPr>
            <w:rFonts w:ascii="arial" w:eastAsia="arial" w:hAnsi="arial" w:cs="arial"/>
            <w:b w:val="0"/>
            <w:i/>
            <w:strike w:val="0"/>
            <w:noProof w:val="0"/>
            <w:color w:val="0077CC"/>
            <w:position w:val="0"/>
            <w:sz w:val="20"/>
            <w:u w:val="single"/>
            <w:vertAlign w:val="baseline"/>
          </w:rPr>
          <w:t>United States v. Aguilar-Reyes</w:t>
        </w:r>
      </w:hyperlink>
      <w:hyperlink r:id="rId14" w:history="1">
        <w:r>
          <w:rPr>
            <w:rFonts w:ascii="arial" w:eastAsia="arial" w:hAnsi="arial" w:cs="arial"/>
            <w:b w:val="0"/>
            <w:i/>
            <w:strike w:val="0"/>
            <w:noProof w:val="0"/>
            <w:color w:val="0077CC"/>
            <w:position w:val="0"/>
            <w:sz w:val="20"/>
            <w:u w:val="single"/>
            <w:vertAlign w:val="baseline"/>
          </w:rPr>
          <w:t>, 723 F.3d 1014, 1016 (9th Cir. 2013)</w:t>
        </w:r>
      </w:hyperlink>
      <w:r>
        <w:rPr>
          <w:rFonts w:ascii="arial" w:eastAsia="arial" w:hAnsi="arial" w:cs="arial"/>
          <w:b w:val="0"/>
          <w:i w:val="0"/>
          <w:strike w:val="0"/>
          <w:noProof w:val="0"/>
          <w:color w:val="000000"/>
          <w:position w:val="0"/>
          <w:sz w:val="20"/>
          <w:u w:val="none"/>
          <w:vertAlign w:val="baseline"/>
        </w:rPr>
        <w:t xml:space="preserve"> (regarding "as settled" that "because the Arizona statute [</w:t>
      </w:r>
      <w:hyperlink r:id="rId10" w:history="1">
        <w:r>
          <w:rPr>
            <w:rFonts w:ascii="arial" w:eastAsia="arial" w:hAnsi="arial" w:cs="arial"/>
            <w:b w:val="0"/>
            <w:i/>
            <w:strike w:val="0"/>
            <w:noProof w:val="0"/>
            <w:color w:val="0077CC"/>
            <w:position w:val="0"/>
            <w:sz w:val="20"/>
            <w:u w:val="single"/>
            <w:vertAlign w:val="baseline"/>
          </w:rPr>
          <w:t>Ariz. Rev. Stat. § 13-2319</w:t>
        </w:r>
      </w:hyperlink>
      <w:r>
        <w:rPr>
          <w:rFonts w:ascii="arial" w:eastAsia="arial" w:hAnsi="arial" w:cs="arial"/>
          <w:b w:val="0"/>
          <w:i w:val="0"/>
          <w:strike w:val="0"/>
          <w:noProof w:val="0"/>
          <w:color w:val="000000"/>
          <w:position w:val="0"/>
          <w:sz w:val="20"/>
          <w:u w:val="none"/>
          <w:vertAlign w:val="baseline"/>
        </w:rPr>
        <w:t xml:space="preserve">] lacks an 'in furtherance' element, it not a categorical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offense.'"). The Government does not dispute that Defendant's offense of conviction is no longer considered an aggravated felony.</w:t>
      </w:r>
    </w:p>
    <w:p>
      <w:pPr>
        <w:keepNext w:val="0"/>
        <w:spacing w:before="240" w:after="0" w:line="260" w:lineRule="atLeast"/>
        <w:ind w:left="0" w:right="0" w:firstLine="0"/>
        <w:jc w:val="both"/>
      </w:pPr>
      <w:bookmarkStart w:id="21" w:name="Bookmark_para_8"/>
      <w:bookmarkEnd w:id="21"/>
      <w:bookmarkStart w:id="22" w:name="Bookmark_I68H123R2N1RT80030000400"/>
      <w:bookmarkEnd w:id="22"/>
      <w:bookmarkStart w:id="23" w:name="Bookmark_I68H123R2HM6YB0020000400"/>
      <w:bookmarkEnd w:id="23"/>
      <w:r>
        <w:rPr>
          <w:rFonts w:ascii="arial" w:eastAsia="arial" w:hAnsi="arial" w:cs="arial"/>
          <w:b w:val="0"/>
          <w:i w:val="0"/>
          <w:strike w:val="0"/>
          <w:noProof w:val="0"/>
          <w:color w:val="000000"/>
          <w:position w:val="0"/>
          <w:sz w:val="20"/>
          <w:u w:val="none"/>
          <w:vertAlign w:val="baseline"/>
        </w:rPr>
        <w:t xml:space="preserve">In </w:t>
      </w:r>
      <w:bookmarkStart w:id="24" w:name="Bookmark_I68H123R2N1RT80020000400"/>
      <w:bookmarkEnd w:id="24"/>
      <w:hyperlink r:id="rId15" w:history="1">
        <w:r>
          <w:rPr>
            <w:rFonts w:ascii="arial" w:eastAsia="arial" w:hAnsi="arial" w:cs="arial"/>
            <w:b w:val="0"/>
            <w:i/>
            <w:strike w:val="0"/>
            <w:noProof w:val="0"/>
            <w:color w:val="0077CC"/>
            <w:position w:val="0"/>
            <w:sz w:val="20"/>
            <w:u w:val="single"/>
            <w:vertAlign w:val="baseline"/>
          </w:rPr>
          <w:t>United States v. Palomar-Santiago</w:t>
        </w:r>
      </w:hyperlink>
      <w:hyperlink r:id="rId15" w:history="1">
        <w:r>
          <w:rPr>
            <w:rFonts w:ascii="arial" w:eastAsia="arial" w:hAnsi="arial" w:cs="arial"/>
            <w:b w:val="0"/>
            <w:i/>
            <w:strike w:val="0"/>
            <w:noProof w:val="0"/>
            <w:color w:val="0077CC"/>
            <w:position w:val="0"/>
            <w:sz w:val="20"/>
            <w:u w:val="single"/>
            <w:vertAlign w:val="baseline"/>
          </w:rPr>
          <w:t xml:space="preserve">, </w:t>
        </w:r>
      </w:hyperlink>
      <w:hyperlink r:id="rId15" w:history="1">
        <w:r>
          <w:rPr>
            <w:rFonts w:ascii="arial" w:eastAsia="arial" w:hAnsi="arial" w:cs="arial"/>
            <w:b w:val="0"/>
            <w:i/>
            <w:strike w:val="0"/>
            <w:noProof w:val="0"/>
            <w:color w:val="0077CC"/>
            <w:position w:val="0"/>
            <w:sz w:val="20"/>
            <w:u w:val="single"/>
            <w:vertAlign w:val="baseline"/>
          </w:rPr>
          <w:t>   </w:t>
        </w:r>
      </w:hyperlink>
      <w:hyperlink r:id="rId15" w:history="1">
        <w:r>
          <w:rPr>
            <w:rFonts w:ascii="arial" w:eastAsia="arial" w:hAnsi="arial" w:cs="arial"/>
            <w:b w:val="0"/>
            <w:i/>
            <w:strike w:val="0"/>
            <w:noProof w:val="0"/>
            <w:color w:val="0077CC"/>
            <w:position w:val="0"/>
            <w:sz w:val="20"/>
            <w:u w:val="single"/>
            <w:vertAlign w:val="baseline"/>
          </w:rPr>
          <w:t>U.S.</w:t>
        </w:r>
      </w:hyperlink>
      <w:hyperlink r:id="rId15" w:history="1">
        <w:r>
          <w:rPr>
            <w:rFonts w:ascii="arial" w:eastAsia="arial" w:hAnsi="arial" w:cs="arial"/>
            <w:b w:val="0"/>
            <w:i/>
            <w:strike w:val="0"/>
            <w:noProof w:val="0"/>
            <w:color w:val="0077CC"/>
            <w:position w:val="0"/>
            <w:sz w:val="20"/>
            <w:u w:val="single"/>
            <w:vertAlign w:val="baseline"/>
          </w:rPr>
          <w:t>   </w:t>
        </w:r>
      </w:hyperlink>
      <w:hyperlink r:id="rId15" w:history="1">
        <w:r>
          <w:rPr>
            <w:rFonts w:ascii="arial" w:eastAsia="arial" w:hAnsi="arial" w:cs="arial"/>
            <w:b w:val="0"/>
            <w:i/>
            <w:strike w:val="0"/>
            <w:noProof w:val="0"/>
            <w:color w:val="0077CC"/>
            <w:position w:val="0"/>
            <w:sz w:val="20"/>
            <w:u w:val="single"/>
            <w:vertAlign w:val="baseline"/>
          </w:rPr>
          <w:t>, 141 S. Ct. 1615, 209 L. Ed. 2d 703 (2021)</w:t>
        </w:r>
      </w:hyperlink>
      <w:r>
        <w:rPr>
          <w:rFonts w:ascii="arial" w:eastAsia="arial" w:hAnsi="arial" w:cs="arial"/>
          <w:b w:val="0"/>
          <w:i w:val="0"/>
          <w:strike w:val="0"/>
          <w:noProof w:val="0"/>
          <w:color w:val="000000"/>
          <w:position w:val="0"/>
          <w:sz w:val="20"/>
          <w:u w:val="none"/>
          <w:vertAlign w:val="baseline"/>
        </w:rPr>
        <w:t xml:space="preserve">, the Supreme Court held that because </w:t>
      </w:r>
      <w:hyperlink r:id="rId11" w:history="1">
        <w:r>
          <w:rPr>
            <w:rFonts w:ascii="arial" w:eastAsia="arial" w:hAnsi="arial" w:cs="arial"/>
            <w:b w:val="0"/>
            <w:i/>
            <w:strike w:val="0"/>
            <w:noProof w:val="0"/>
            <w:color w:val="0077CC"/>
            <w:position w:val="0"/>
            <w:sz w:val="20"/>
            <w:u w:val="single"/>
            <w:vertAlign w:val="baseline"/>
          </w:rPr>
          <w:t>§ 1326(d)</w:t>
        </w:r>
      </w:hyperlink>
      <w:r>
        <w:rPr>
          <w:rFonts w:ascii="arial" w:eastAsia="arial" w:hAnsi="arial" w:cs="arial"/>
          <w:b w:val="0"/>
          <w:i w:val="0"/>
          <w:strike w:val="0"/>
          <w:noProof w:val="0"/>
          <w:color w:val="000000"/>
          <w:position w:val="0"/>
          <w:sz w:val="20"/>
          <w:u w:val="none"/>
          <w:vertAlign w:val="baseline"/>
        </w:rPr>
        <w:t xml:space="preserve"> requires that a defendant meet all three elements to challenge his prior removal and "a court may not excuse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 failure to exhaust." </w:t>
      </w:r>
      <w:bookmarkStart w:id="25" w:name="Bookmark_I68H123R2N1RT80040000400"/>
      <w:bookmarkEnd w:id="25"/>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1621-22</w:t>
        </w:r>
      </w:hyperlink>
      <w:r>
        <w:rPr>
          <w:rFonts w:ascii="arial" w:eastAsia="arial" w:hAnsi="arial" w:cs="arial"/>
          <w:b w:val="0"/>
          <w:i w:val="0"/>
          <w:strike w:val="0"/>
          <w:noProof w:val="0"/>
          <w:color w:val="000000"/>
          <w:position w:val="0"/>
          <w:sz w:val="20"/>
          <w:u w:val="none"/>
          <w:vertAlign w:val="baseline"/>
        </w:rPr>
        <w:t xml:space="preserve">. In </w:t>
      </w:r>
      <w:hyperlink r:id="rId11" w:history="1">
        <w:r>
          <w:rPr>
            <w:rFonts w:ascii="arial" w:eastAsia="arial" w:hAnsi="arial" w:cs="arial"/>
            <w:b w:val="0"/>
            <w:i/>
            <w:strike w:val="0"/>
            <w:noProof w:val="0"/>
            <w:color w:val="0077CC"/>
            <w:position w:val="0"/>
            <w:sz w:val="20"/>
            <w:u w:val="single"/>
            <w:vertAlign w:val="baseline"/>
          </w:rPr>
          <w:t>§ 1326(d)</w:t>
        </w:r>
      </w:hyperlink>
      <w:r>
        <w:rPr>
          <w:rFonts w:ascii="arial" w:eastAsia="arial" w:hAnsi="arial" w:cs="arial"/>
          <w:b w:val="0"/>
          <w:i w:val="0"/>
          <w:strike w:val="0"/>
          <w:noProof w:val="0"/>
          <w:color w:val="000000"/>
          <w:position w:val="0"/>
          <w:sz w:val="20"/>
          <w:u w:val="none"/>
          <w:vertAlign w:val="baseline"/>
        </w:rPr>
        <w:t xml:space="preserve">, the "first two procedural requirements are not satisfied just because a noncitizen was removed for an offense that did not in fact render him removable." </w:t>
      </w:r>
      <w:bookmarkStart w:id="26" w:name="Bookmark_I68H123R2HM6YB0010000400"/>
      <w:bookmarkEnd w:id="26"/>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1621</w:t>
        </w:r>
      </w:hyperlink>
      <w:r>
        <w:rPr>
          <w:rFonts w:ascii="arial" w:eastAsia="arial" w:hAnsi="arial" w:cs="arial"/>
          <w:b w:val="0"/>
          <w:i w:val="0"/>
          <w:strike w:val="0"/>
          <w:noProof w:val="0"/>
          <w:color w:val="000000"/>
          <w:position w:val="0"/>
          <w:sz w:val="20"/>
          <w:u w:val="none"/>
          <w:vertAlign w:val="baseline"/>
        </w:rPr>
        <w:t xml:space="preserve">. As such, the Court must considered all three elements of a collateral challenge to the prior removal under </w:t>
      </w:r>
      <w:hyperlink r:id="rId11" w:history="1">
        <w:r>
          <w:rPr>
            <w:rFonts w:ascii="arial" w:eastAsia="arial" w:hAnsi="arial" w:cs="arial"/>
            <w:b w:val="0"/>
            <w:i/>
            <w:strike w:val="0"/>
            <w:noProof w:val="0"/>
            <w:color w:val="0077CC"/>
            <w:position w:val="0"/>
            <w:sz w:val="20"/>
            <w:u w:val="single"/>
            <w:vertAlign w:val="baseline"/>
          </w:rPr>
          <w:t>§ 1326(d)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Administrative Exhaustion</w:t>
      </w:r>
    </w:p>
    <w:p>
      <w:pPr>
        <w:keepNext w:val="0"/>
        <w:spacing w:before="240" w:after="0" w:line="260" w:lineRule="atLeast"/>
        <w:ind w:left="0" w:right="0" w:firstLine="0"/>
        <w:jc w:val="both"/>
      </w:pPr>
      <w:bookmarkStart w:id="27" w:name="Bookmark_para_9"/>
      <w:bookmarkEnd w:id="27"/>
      <w:r>
        <w:rPr>
          <w:rFonts w:ascii="arial" w:eastAsia="arial" w:hAnsi="arial" w:cs="arial"/>
          <w:b w:val="0"/>
          <w:i w:val="0"/>
          <w:strike w:val="0"/>
          <w:noProof w:val="0"/>
          <w:color w:val="000000"/>
          <w:position w:val="0"/>
          <w:sz w:val="20"/>
          <w:u w:val="none"/>
          <w:vertAlign w:val="baseline"/>
        </w:rPr>
        <w:t xml:space="preserve">Defendant argues that he satisfies </w:t>
      </w:r>
      <w:hyperlink r:id="rId11" w:history="1">
        <w:r>
          <w:rPr>
            <w:rFonts w:ascii="arial" w:eastAsia="arial" w:hAnsi="arial" w:cs="arial"/>
            <w:b w:val="0"/>
            <w:i/>
            <w:strike w:val="0"/>
            <w:noProof w:val="0"/>
            <w:color w:val="0077CC"/>
            <w:position w:val="0"/>
            <w:sz w:val="20"/>
            <w:u w:val="single"/>
            <w:vertAlign w:val="baseline"/>
          </w:rPr>
          <w:t>§ 1326(d)(1)</w:t>
        </w:r>
      </w:hyperlink>
      <w:r>
        <w:rPr>
          <w:rFonts w:ascii="arial" w:eastAsia="arial" w:hAnsi="arial" w:cs="arial"/>
          <w:b w:val="0"/>
          <w:i w:val="0"/>
          <w:strike w:val="0"/>
          <w:noProof w:val="0"/>
          <w:color w:val="000000"/>
          <w:position w:val="0"/>
          <w:sz w:val="20"/>
          <w:u w:val="none"/>
          <w:vertAlign w:val="baseline"/>
        </w:rPr>
        <w:t xml:space="preserve"> because he had no available administrative remedies where he could contest the immigration officer's determination that his prior conviction was an aggravated felony. Defendant was removed pursuant to </w:t>
      </w:r>
      <w:hyperlink r:id="rId16" w:history="1">
        <w:r>
          <w:rPr>
            <w:rFonts w:ascii="arial" w:eastAsia="arial" w:hAnsi="arial" w:cs="arial"/>
            <w:b w:val="0"/>
            <w:i/>
            <w:strike w:val="0"/>
            <w:noProof w:val="0"/>
            <w:color w:val="0077CC"/>
            <w:position w:val="0"/>
            <w:sz w:val="20"/>
            <w:u w:val="single"/>
            <w:vertAlign w:val="baseline"/>
          </w:rPr>
          <w:t>8 U.S.C. § 1228(b)</w:t>
        </w:r>
      </w:hyperlink>
      <w:r>
        <w:rPr>
          <w:rFonts w:ascii="arial" w:eastAsia="arial" w:hAnsi="arial" w:cs="arial"/>
          <w:b w:val="0"/>
          <w:i w:val="0"/>
          <w:strike w:val="0"/>
          <w:noProof w:val="0"/>
          <w:color w:val="000000"/>
          <w:position w:val="0"/>
          <w:sz w:val="20"/>
          <w:u w:val="none"/>
          <w:vertAlign w:val="baseline"/>
        </w:rPr>
        <w:t>, which provides expedited administrative processes to remove individuals who have been convicted of aggravated felonies. Def. Ex. C, at 1. As discussed above, the parties agree that Defendant's conviction no longer qualifies as an aggravated felony.</w:t>
      </w:r>
    </w:p>
    <w:p>
      <w:pPr>
        <w:keepNext w:val="0"/>
        <w:spacing w:before="240" w:after="0" w:line="260" w:lineRule="atLeast"/>
        <w:ind w:left="0" w:right="0" w:firstLine="0"/>
        <w:jc w:val="both"/>
      </w:pPr>
      <w:bookmarkStart w:id="28" w:name="Bookmark_para_10"/>
      <w:bookmarkEnd w:id="28"/>
      <w:bookmarkStart w:id="29" w:name="Bookmark_I68H123R2HM6YB0040000400"/>
      <w:bookmarkEnd w:id="29"/>
      <w:r>
        <w:rPr>
          <w:rFonts w:ascii="arial" w:eastAsia="arial" w:hAnsi="arial" w:cs="arial"/>
          <w:b w:val="0"/>
          <w:i w:val="0"/>
          <w:strike w:val="0"/>
          <w:noProof w:val="0"/>
          <w:color w:val="000000"/>
          <w:position w:val="0"/>
          <w:sz w:val="20"/>
          <w:u w:val="none"/>
          <w:vertAlign w:val="baseline"/>
        </w:rPr>
        <w:t xml:space="preserve">Defendant's Form I-851 informed him of several enumerated grounds upon which he could contest his order of deportation. </w:t>
      </w:r>
      <w:bookmarkStart w:id="30" w:name="Bookmark_I68H123S2HM6YC0010000400"/>
      <w:bookmarkEnd w:id="30"/>
      <w:r>
        <w:rPr>
          <w:rFonts w:ascii="arial" w:eastAsia="arial" w:hAnsi="arial" w:cs="arial"/>
          <w:b w:val="0"/>
          <w:i w:val="0"/>
          <w:strike w:val="0"/>
          <w:noProof w:val="0"/>
          <w:color w:val="000000"/>
          <w:position w:val="0"/>
          <w:sz w:val="20"/>
          <w:u w:val="none"/>
          <w:vertAlign w:val="baseline"/>
        </w:rPr>
        <w:t>These were (1) that he was a "citizen or national of the United States," (2) that he was a "lawful permanent resident of the United States," (3) that he "was not convicted of the criminal offense" described in the form. Def. Ex. C, at 2. The form does not provide an option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for challenging the legal conclusions underlying the removal decision and Ninth Circuit has observed that the construction of "the Notice of Intent's three check boxes suggested just the opposite—that removability could only be contested on factual grounds." </w:t>
      </w:r>
      <w:bookmarkStart w:id="31" w:name="Bookmark_I68H123R2HM6YB0030000400"/>
      <w:bookmarkEnd w:id="31"/>
      <w:hyperlink r:id="rId17" w:history="1">
        <w:r>
          <w:rPr>
            <w:rFonts w:ascii="arial" w:eastAsia="arial" w:hAnsi="arial" w:cs="arial"/>
            <w:b w:val="0"/>
            <w:i/>
            <w:strike w:val="0"/>
            <w:noProof w:val="0"/>
            <w:color w:val="0077CC"/>
            <w:position w:val="0"/>
            <w:sz w:val="20"/>
            <w:u w:val="single"/>
            <w:vertAlign w:val="baseline"/>
          </w:rPr>
          <w:t>United States v. Valdivia-Flores</w:t>
        </w:r>
      </w:hyperlink>
      <w:hyperlink r:id="rId17" w:history="1">
        <w:r>
          <w:rPr>
            <w:rFonts w:ascii="arial" w:eastAsia="arial" w:hAnsi="arial" w:cs="arial"/>
            <w:b w:val="0"/>
            <w:i/>
            <w:strike w:val="0"/>
            <w:noProof w:val="0"/>
            <w:color w:val="0077CC"/>
            <w:position w:val="0"/>
            <w:sz w:val="20"/>
            <w:u w:val="single"/>
            <w:vertAlign w:val="baseline"/>
          </w:rPr>
          <w:t>, 876 F.3d 1201, 1205-06 (9th Cir. 2017)</w:t>
        </w:r>
      </w:hyperlink>
      <w:r>
        <w:rPr>
          <w:rFonts w:ascii="arial" w:eastAsia="arial" w:hAnsi="arial" w:cs="arial"/>
          <w:b w:val="0"/>
          <w:i w:val="0"/>
          <w:strike w:val="0"/>
          <w:noProof w:val="0"/>
          <w:color w:val="000000"/>
          <w:position w:val="0"/>
          <w:sz w:val="20"/>
          <w:u w:val="none"/>
          <w:vertAlign w:val="baseline"/>
        </w:rPr>
        <w:t xml:space="preserve">. </w:t>
      </w:r>
      <w:bookmarkStart w:id="32" w:name="Bookmark_I68H123S2HM6YC0010000400_2"/>
      <w:bookmarkEnd w:id="32"/>
      <w:r>
        <w:rPr>
          <w:rFonts w:ascii="arial" w:eastAsia="arial" w:hAnsi="arial" w:cs="arial"/>
          <w:b w:val="0"/>
          <w:i w:val="0"/>
          <w:strike w:val="0"/>
          <w:noProof w:val="0"/>
          <w:color w:val="000000"/>
          <w:position w:val="0"/>
          <w:sz w:val="20"/>
          <w:u w:val="none"/>
          <w:vertAlign w:val="baseline"/>
        </w:rPr>
        <w:t xml:space="preserve">Courts within the Ninth Circuit have observed, in nearly identical circumstances, that "to the extent the Defendant would have wanted to challenge the legal basis for his removal, no administrative remedies were available to him." </w:t>
      </w:r>
      <w:bookmarkStart w:id="33" w:name="Bookmark_I68H123R2HM6YB0050000400"/>
      <w:bookmarkEnd w:id="33"/>
      <w:hyperlink r:id="rId18" w:history="1">
        <w:r>
          <w:rPr>
            <w:rFonts w:ascii="arial" w:eastAsia="arial" w:hAnsi="arial" w:cs="arial"/>
            <w:b w:val="0"/>
            <w:i/>
            <w:strike w:val="0"/>
            <w:noProof w:val="0"/>
            <w:color w:val="0077CC"/>
            <w:position w:val="0"/>
            <w:sz w:val="20"/>
            <w:u w:val="single"/>
            <w:vertAlign w:val="baseline"/>
          </w:rPr>
          <w:t>United States v. Sam-Pena</w:t>
        </w:r>
      </w:hyperlink>
      <w:hyperlink r:id="rId18" w:history="1">
        <w:r>
          <w:rPr>
            <w:rFonts w:ascii="arial" w:eastAsia="arial" w:hAnsi="arial" w:cs="arial"/>
            <w:b w:val="0"/>
            <w:i/>
            <w:strike w:val="0"/>
            <w:noProof w:val="0"/>
            <w:color w:val="0077CC"/>
            <w:position w:val="0"/>
            <w:sz w:val="20"/>
            <w:u w:val="single"/>
            <w:vertAlign w:val="baseline"/>
          </w:rPr>
          <w:t>, 602 F. Supp.3d 1204, 1209 (D. Ariz.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4" w:name="Bookmark_I68H123S2HM6YC0020000400"/>
      <w:bookmarkEnd w:id="34"/>
      <w:hyperlink r:id="rId19" w:history="1">
        <w:r>
          <w:rPr>
            <w:rFonts w:ascii="arial" w:eastAsia="arial" w:hAnsi="arial" w:cs="arial"/>
            <w:b w:val="0"/>
            <w:i/>
            <w:strike w:val="0"/>
            <w:noProof w:val="0"/>
            <w:color w:val="0077CC"/>
            <w:position w:val="0"/>
            <w:sz w:val="20"/>
            <w:u w:val="single"/>
            <w:vertAlign w:val="baseline"/>
          </w:rPr>
          <w:t>United States v. Castanon-Sanchez</w:t>
        </w:r>
      </w:hyperlink>
      <w:hyperlink r:id="rId19" w:history="1">
        <w:r>
          <w:rPr>
            <w:rFonts w:ascii="arial" w:eastAsia="arial" w:hAnsi="arial" w:cs="arial"/>
            <w:b w:val="0"/>
            <w:i/>
            <w:strike w:val="0"/>
            <w:noProof w:val="0"/>
            <w:color w:val="0077CC"/>
            <w:position w:val="0"/>
            <w:sz w:val="20"/>
            <w:u w:val="single"/>
            <w:vertAlign w:val="baseline"/>
          </w:rPr>
          <w:t>, Case No. 3:22-cr-00041-ART-CRD, 2023 U.S. Dist. LEXIS 89718, 2023 WL 3601043, at *4 (D. Nev. May 22, 2023)</w:t>
        </w:r>
      </w:hyperlink>
      <w:r>
        <w:rPr>
          <w:rFonts w:ascii="arial" w:eastAsia="arial" w:hAnsi="arial" w:cs="arial"/>
          <w:b w:val="0"/>
          <w:i w:val="0"/>
          <w:strike w:val="0"/>
          <w:noProof w:val="0"/>
          <w:color w:val="000000"/>
          <w:position w:val="0"/>
          <w:sz w:val="20"/>
          <w:u w:val="none"/>
          <w:vertAlign w:val="baseline"/>
        </w:rPr>
        <w:t xml:space="preserve"> (holding same).</w:t>
      </w:r>
    </w:p>
    <w:p>
      <w:pPr>
        <w:keepNext w:val="0"/>
        <w:spacing w:before="240" w:after="0" w:line="260" w:lineRule="atLeast"/>
        <w:ind w:left="0" w:right="0" w:firstLine="0"/>
        <w:jc w:val="both"/>
      </w:pPr>
      <w:bookmarkStart w:id="35" w:name="Bookmark_para_11"/>
      <w:bookmarkEnd w:id="35"/>
      <w:bookmarkStart w:id="36" w:name="Bookmark_I68H123S2HM6YC0050000400"/>
      <w:bookmarkEnd w:id="36"/>
      <w:r>
        <w:rPr>
          <w:rFonts w:ascii="arial" w:eastAsia="arial" w:hAnsi="arial" w:cs="arial"/>
          <w:b w:val="0"/>
          <w:i w:val="0"/>
          <w:strike w:val="0"/>
          <w:noProof w:val="0"/>
          <w:color w:val="000000"/>
          <w:position w:val="0"/>
          <w:sz w:val="20"/>
          <w:u w:val="none"/>
          <w:vertAlign w:val="baseline"/>
        </w:rPr>
        <w:t xml:space="preserve">The Government argues that Defendant could have filed a motion to reopen the administrative removal order pursuant to </w:t>
      </w:r>
      <w:hyperlink r:id="rId20" w:history="1">
        <w:r>
          <w:rPr>
            <w:rFonts w:ascii="arial" w:eastAsia="arial" w:hAnsi="arial" w:cs="arial"/>
            <w:b w:val="0"/>
            <w:i/>
            <w:strike w:val="0"/>
            <w:noProof w:val="0"/>
            <w:color w:val="0077CC"/>
            <w:position w:val="0"/>
            <w:sz w:val="20"/>
            <w:u w:val="single"/>
            <w:vertAlign w:val="baseline"/>
          </w:rPr>
          <w:t>8 C.F.R. § 103.5(a)(1)(i)</w:t>
        </w:r>
      </w:hyperlink>
      <w:r>
        <w:rPr>
          <w:rFonts w:ascii="arial" w:eastAsia="arial" w:hAnsi="arial" w:cs="arial"/>
          <w:b w:val="0"/>
          <w:i w:val="0"/>
          <w:strike w:val="0"/>
          <w:noProof w:val="0"/>
          <w:color w:val="000000"/>
          <w:position w:val="0"/>
          <w:sz w:val="20"/>
          <w:u w:val="none"/>
          <w:vertAlign w:val="baseline"/>
        </w:rPr>
        <w:t xml:space="preserve"> after Defendant's crime of conviction was found not be an aggravated felony. However, the Tenth Circuit has held that the "very purpose of </w:t>
      </w:r>
      <w:hyperlink r:id="rId16" w:history="1">
        <w:r>
          <w:rPr>
            <w:rFonts w:ascii="arial" w:eastAsia="arial" w:hAnsi="arial" w:cs="arial"/>
            <w:b w:val="0"/>
            <w:i/>
            <w:strike w:val="0"/>
            <w:noProof w:val="0"/>
            <w:color w:val="0077CC"/>
            <w:position w:val="0"/>
            <w:sz w:val="20"/>
            <w:u w:val="single"/>
            <w:vertAlign w:val="baseline"/>
          </w:rPr>
          <w:t>§ 1228(b)</w:t>
        </w:r>
      </w:hyperlink>
      <w:r>
        <w:rPr>
          <w:rFonts w:ascii="arial" w:eastAsia="arial" w:hAnsi="arial" w:cs="arial"/>
          <w:b w:val="0"/>
          <w:i w:val="0"/>
          <w:strike w:val="0"/>
          <w:noProof w:val="0"/>
          <w:color w:val="000000"/>
          <w:position w:val="0"/>
          <w:sz w:val="20"/>
          <w:u w:val="none"/>
          <w:vertAlign w:val="baseline"/>
        </w:rPr>
        <w:t xml:space="preserve"> is to provide DHS with an efficient method by which to </w:t>
      </w:r>
      <w:r>
        <w:rPr>
          <w:rFonts w:ascii="arial" w:eastAsia="arial" w:hAnsi="arial" w:cs="arial"/>
          <w:b w:val="0"/>
          <w:i/>
          <w:strike w:val="0"/>
          <w:noProof w:val="0"/>
          <w:color w:val="000000"/>
          <w:position w:val="0"/>
          <w:sz w:val="20"/>
          <w:u w:val="none"/>
          <w:vertAlign w:val="baseline"/>
        </w:rPr>
        <w:t>expeditiously</w:t>
      </w:r>
      <w:r>
        <w:rPr>
          <w:rFonts w:ascii="arial" w:eastAsia="arial" w:hAnsi="arial" w:cs="arial"/>
          <w:b w:val="0"/>
          <w:i w:val="0"/>
          <w:strike w:val="0"/>
          <w:noProof w:val="0"/>
          <w:color w:val="000000"/>
          <w:position w:val="0"/>
          <w:sz w:val="20"/>
          <w:u w:val="none"/>
          <w:vertAlign w:val="baseline"/>
        </w:rPr>
        <w:t xml:space="preserve"> remove an unlawful alien previously convicted of an aggravated felony," and that a "motion to reconsider or reopen pursuant to </w:t>
      </w:r>
      <w:hyperlink r:id="rId20" w:history="1">
        <w:r>
          <w:rPr>
            <w:rFonts w:ascii="arial" w:eastAsia="arial" w:hAnsi="arial" w:cs="arial"/>
            <w:b w:val="0"/>
            <w:i/>
            <w:strike w:val="0"/>
            <w:noProof w:val="0"/>
            <w:color w:val="0077CC"/>
            <w:position w:val="0"/>
            <w:sz w:val="20"/>
            <w:u w:val="single"/>
            <w:vertAlign w:val="baseline"/>
          </w:rPr>
          <w:t>8 C.F.R. § 103.5</w:t>
        </w:r>
      </w:hyperlink>
      <w:r>
        <w:rPr>
          <w:rFonts w:ascii="arial" w:eastAsia="arial" w:hAnsi="arial" w:cs="arial"/>
          <w:b w:val="0"/>
          <w:i w:val="0"/>
          <w:strike w:val="0"/>
          <w:noProof w:val="0"/>
          <w:color w:val="000000"/>
          <w:position w:val="0"/>
          <w:sz w:val="20"/>
          <w:u w:val="none"/>
          <w:vertAlign w:val="baseline"/>
        </w:rPr>
        <w:t xml:space="preserve"> is incompatible with that method." </w:t>
      </w:r>
      <w:bookmarkStart w:id="37" w:name="Bookmark_I68H123S2HM6YC0040000400"/>
      <w:bookmarkEnd w:id="37"/>
      <w:hyperlink r:id="rId21" w:history="1">
        <w:r>
          <w:rPr>
            <w:rFonts w:ascii="arial" w:eastAsia="arial" w:hAnsi="arial" w:cs="arial"/>
            <w:b w:val="0"/>
            <w:i/>
            <w:strike w:val="0"/>
            <w:noProof w:val="0"/>
            <w:color w:val="0077CC"/>
            <w:position w:val="0"/>
            <w:sz w:val="20"/>
            <w:u w:val="single"/>
            <w:vertAlign w:val="baseline"/>
          </w:rPr>
          <w:t>Aguilar-Aguilar v. Napolitano</w:t>
        </w:r>
      </w:hyperlink>
      <w:hyperlink r:id="rId21" w:history="1">
        <w:r>
          <w:rPr>
            <w:rFonts w:ascii="arial" w:eastAsia="arial" w:hAnsi="arial" w:cs="arial"/>
            <w:b w:val="0"/>
            <w:i/>
            <w:strike w:val="0"/>
            <w:noProof w:val="0"/>
            <w:color w:val="0077CC"/>
            <w:position w:val="0"/>
            <w:sz w:val="20"/>
            <w:u w:val="single"/>
            <w:vertAlign w:val="baseline"/>
          </w:rPr>
          <w:t>, 700 F.3d 1238, 1243 n.3 (10th Cir. 2012)</w:t>
        </w:r>
      </w:hyperlink>
      <w:r>
        <w:rPr>
          <w:rFonts w:ascii="arial" w:eastAsia="arial" w:hAnsi="arial" w:cs="arial"/>
          <w:b w:val="0"/>
          <w:i w:val="0"/>
          <w:strike w:val="0"/>
          <w:noProof w:val="0"/>
          <w:color w:val="000000"/>
          <w:position w:val="0"/>
          <w:sz w:val="20"/>
          <w:u w:val="none"/>
          <w:vertAlign w:val="baseline"/>
        </w:rPr>
        <w:t xml:space="preserve"> (emphasis in original).</w:t>
      </w:r>
    </w:p>
    <w:p>
      <w:pPr>
        <w:keepNext w:val="0"/>
        <w:spacing w:before="200" w:after="0" w:line="260" w:lineRule="atLeast"/>
        <w:ind w:left="0" w:right="0" w:firstLine="0"/>
        <w:jc w:val="both"/>
      </w:pPr>
      <w:bookmarkStart w:id="38" w:name="Bookmark_para_12"/>
      <w:bookmarkEnd w:id="38"/>
      <w:bookmarkStart w:id="39" w:name="Bookmark_I68H123S2SF8BT0020000400"/>
      <w:bookmarkEnd w:id="39"/>
      <w:r>
        <w:rPr>
          <w:rFonts w:ascii="arial" w:eastAsia="arial" w:hAnsi="arial" w:cs="arial"/>
          <w:b w:val="0"/>
          <w:i w:val="0"/>
          <w:strike w:val="0"/>
          <w:noProof w:val="0"/>
          <w:color w:val="000000"/>
          <w:position w:val="0"/>
          <w:sz w:val="20"/>
          <w:u w:val="none"/>
          <w:vertAlign w:val="baseline"/>
        </w:rPr>
        <w:t xml:space="preserve">The Court is persuaded by the reasoning of </w:t>
      </w:r>
      <w:bookmarkStart w:id="40" w:name="Bookmark_I68H123S2SF8BT0010000400"/>
      <w:bookmarkEnd w:id="40"/>
      <w:hyperlink r:id="rId18" w:history="1">
        <w:r>
          <w:rPr>
            <w:rFonts w:ascii="arial" w:eastAsia="arial" w:hAnsi="arial" w:cs="arial"/>
            <w:b w:val="0"/>
            <w:i/>
            <w:strike w:val="0"/>
            <w:noProof w:val="0"/>
            <w:color w:val="0077CC"/>
            <w:position w:val="0"/>
            <w:sz w:val="20"/>
            <w:u w:val="single"/>
            <w:vertAlign w:val="baseline"/>
          </w:rPr>
          <w:t>Sam-Pena</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Castanon-Sanchez</w:t>
      </w:r>
      <w:r>
        <w:rPr>
          <w:rFonts w:ascii="arial" w:eastAsia="arial" w:hAnsi="arial" w:cs="arial"/>
          <w:b w:val="0"/>
          <w:i w:val="0"/>
          <w:strike w:val="0"/>
          <w:noProof w:val="0"/>
          <w:color w:val="000000"/>
          <w:position w:val="0"/>
          <w:sz w:val="20"/>
          <w:u w:val="none"/>
          <w:vertAlign w:val="baseline"/>
        </w:rPr>
        <w:t xml:space="preserve"> that no administrative remedies were available to Defendant to challenge the legal basis for his removal.</w:t>
      </w:r>
      <w:r>
        <w:rPr>
          <w:rFonts w:ascii="arial" w:eastAsia="arial" w:hAnsi="arial" w:cs="arial"/>
          <w:b/>
          <w:i w:val="0"/>
          <w:strike w:val="0"/>
          <w:noProof w:val="0"/>
          <w:color w:val="000000"/>
          <w:position w:val="0"/>
          <w:sz w:val="20"/>
          <w:u w:val="none"/>
          <w:vertAlign w:val="baseline"/>
        </w:rPr>
        <w:t> [*6]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Deprivation of Judicial Review</w:t>
      </w:r>
    </w:p>
    <w:p>
      <w:pPr>
        <w:keepNext w:val="0"/>
        <w:spacing w:before="200" w:after="0" w:line="260" w:lineRule="atLeast"/>
        <w:ind w:left="0" w:right="0" w:firstLine="0"/>
        <w:jc w:val="both"/>
      </w:pPr>
      <w:bookmarkStart w:id="41" w:name="Bookmark_para_13"/>
      <w:bookmarkEnd w:id="41"/>
      <w:r>
        <w:rPr>
          <w:rFonts w:ascii="arial" w:eastAsia="arial" w:hAnsi="arial" w:cs="arial"/>
          <w:b w:val="0"/>
          <w:i w:val="0"/>
          <w:strike w:val="0"/>
          <w:noProof w:val="0"/>
          <w:color w:val="000000"/>
          <w:position w:val="0"/>
          <w:sz w:val="20"/>
          <w:u w:val="none"/>
          <w:vertAlign w:val="baseline"/>
        </w:rPr>
        <w:t>Form I-851 provides that the individual facing removal has "the right to remain in the United States for 14 calendar days so that you may file a petition for review of this order to the appropriate U.S. Circuit Court of Appeals." Def. Ex. C, at 1. On the form, Defendant checked the box saying</w:t>
      </w:r>
    </w:p>
    <w:p>
      <w:pPr>
        <w:keepNext w:val="0"/>
        <w:spacing w:after="0" w:line="260" w:lineRule="atLeast"/>
        <w:ind w:left="400" w:right="0" w:firstLine="0"/>
        <w:jc w:val="both"/>
      </w:pPr>
      <w:bookmarkStart w:id="42" w:name="Bookmark_para_14"/>
      <w:bookmarkEnd w:id="42"/>
      <w:r>
        <w:rPr>
          <w:rFonts w:ascii="arial" w:eastAsia="arial" w:hAnsi="arial" w:cs="arial"/>
          <w:b w:val="0"/>
          <w:i w:val="0"/>
          <w:strike w:val="0"/>
          <w:noProof w:val="0"/>
          <w:color w:val="000000"/>
          <w:position w:val="0"/>
          <w:sz w:val="20"/>
          <w:u w:val="none"/>
          <w:vertAlign w:val="baseline"/>
        </w:rPr>
        <w:t>I admit the allegations and charge in this Notice of Intent. I admit that I am deportable and acknowledge that I am not eligible for any form of relief from removal. I waive my right to rebut and contest the above charges. I do not wish to request withholding or deferral of removal. I wish to be removed to Mexico.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 Ex. C, at 2.</w:t>
      </w:r>
    </w:p>
    <w:p>
      <w:pPr>
        <w:keepNext w:val="0"/>
        <w:spacing w:before="200" w:after="0" w:line="260" w:lineRule="atLeast"/>
        <w:ind w:left="0" w:right="0" w:firstLine="0"/>
        <w:jc w:val="both"/>
      </w:pPr>
      <w:bookmarkStart w:id="43" w:name="Bookmark_para_15"/>
      <w:bookmarkEnd w:id="43"/>
      <w:r>
        <w:rPr>
          <w:rFonts w:ascii="arial" w:eastAsia="arial" w:hAnsi="arial" w:cs="arial"/>
          <w:b w:val="0"/>
          <w:i w:val="0"/>
          <w:strike w:val="0"/>
          <w:noProof w:val="0"/>
          <w:color w:val="000000"/>
          <w:position w:val="0"/>
          <w:sz w:val="20"/>
          <w:u w:val="none"/>
          <w:vertAlign w:val="baseline"/>
        </w:rPr>
        <w:t>A separate check box specifically concerning waiver of the right to remain in the United States for purposes of judicial review is not checked. Def. Ex. C, at 2. Although Defendant remained in the United States for more than fourteen days after signing the form, he did not file a petition for review of the order. However, Defendant asserts that he did not make a considered and intelligent waiver of his right to judicial review.</w:t>
      </w:r>
    </w:p>
    <w:p>
      <w:pPr>
        <w:keepNext w:val="0"/>
        <w:spacing w:before="240" w:after="0" w:line="260" w:lineRule="atLeast"/>
        <w:ind w:left="0" w:right="0" w:firstLine="0"/>
        <w:jc w:val="both"/>
      </w:pPr>
      <w:bookmarkStart w:id="44" w:name="Bookmark_para_16"/>
      <w:bookmarkEnd w:id="44"/>
      <w:bookmarkStart w:id="45" w:name="Bookmark_I68H123S2SF8BT0040000400"/>
      <w:bookmarkEnd w:id="45"/>
      <w:bookmarkStart w:id="46" w:name="Bookmark_I68H123S2D6P0F0010000400"/>
      <w:bookmarkEnd w:id="46"/>
      <w:bookmarkStart w:id="47" w:name="Bookmark_I68H123S2D6P0F0030000400"/>
      <w:bookmarkEnd w:id="47"/>
      <w:r>
        <w:rPr>
          <w:rFonts w:ascii="arial" w:eastAsia="arial" w:hAnsi="arial" w:cs="arial"/>
          <w:b w:val="0"/>
          <w:i w:val="0"/>
          <w:strike w:val="0"/>
          <w:noProof w:val="0"/>
          <w:color w:val="000000"/>
          <w:position w:val="0"/>
          <w:sz w:val="20"/>
          <w:u w:val="none"/>
          <w:vertAlign w:val="baseline"/>
        </w:rPr>
        <w:t xml:space="preserve">"The government bears the burden of proving valid waiver," </w:t>
      </w:r>
      <w:bookmarkStart w:id="48" w:name="Bookmark_I68H123S2SF8BT0030000400"/>
      <w:bookmarkEnd w:id="48"/>
      <w:hyperlink r:id="rId22" w:history="1">
        <w:r>
          <w:rPr>
            <w:rFonts w:ascii="arial" w:eastAsia="arial" w:hAnsi="arial" w:cs="arial"/>
            <w:b w:val="0"/>
            <w:i/>
            <w:strike w:val="0"/>
            <w:noProof w:val="0"/>
            <w:color w:val="0077CC"/>
            <w:position w:val="0"/>
            <w:sz w:val="20"/>
            <w:u w:val="single"/>
            <w:vertAlign w:val="baseline"/>
          </w:rPr>
          <w:t>United States v. Ramos</w:t>
        </w:r>
      </w:hyperlink>
      <w:hyperlink r:id="rId22" w:history="1">
        <w:r>
          <w:rPr>
            <w:rFonts w:ascii="arial" w:eastAsia="arial" w:hAnsi="arial" w:cs="arial"/>
            <w:b w:val="0"/>
            <w:i/>
            <w:strike w:val="0"/>
            <w:noProof w:val="0"/>
            <w:color w:val="0077CC"/>
            <w:position w:val="0"/>
            <w:sz w:val="20"/>
            <w:u w:val="single"/>
            <w:vertAlign w:val="baseline"/>
          </w:rPr>
          <w:t>, 623 F.3d 672, 680 (9th Cir. 2010)</w:t>
        </w:r>
      </w:hyperlink>
      <w:r>
        <w:rPr>
          <w:rFonts w:ascii="arial" w:eastAsia="arial" w:hAnsi="arial" w:cs="arial"/>
          <w:b w:val="0"/>
          <w:i w:val="0"/>
          <w:strike w:val="0"/>
          <w:noProof w:val="0"/>
          <w:color w:val="000000"/>
          <w:position w:val="0"/>
          <w:sz w:val="20"/>
          <w:u w:val="none"/>
          <w:vertAlign w:val="baseline"/>
        </w:rPr>
        <w:t xml:space="preserve">, and must do so by clear and convincing evidence. </w:t>
      </w:r>
      <w:bookmarkStart w:id="49" w:name="Bookmark_I68H123S2D6P0F0050000400"/>
      <w:bookmarkEnd w:id="49"/>
      <w:bookmarkStart w:id="50" w:name="Bookmark_I68H123S2SF8BT0050000400"/>
      <w:bookmarkEnd w:id="50"/>
      <w:hyperlink r:id="rId23" w:history="1">
        <w:r>
          <w:rPr>
            <w:rFonts w:ascii="arial" w:eastAsia="arial" w:hAnsi="arial" w:cs="arial"/>
            <w:b w:val="0"/>
            <w:i/>
            <w:strike w:val="0"/>
            <w:noProof w:val="0"/>
            <w:color w:val="0077CC"/>
            <w:position w:val="0"/>
            <w:sz w:val="20"/>
            <w:u w:val="single"/>
            <w:vertAlign w:val="baseline"/>
          </w:rPr>
          <w:t>United States v. Pallares-Galan</w:t>
        </w:r>
      </w:hyperlink>
      <w:hyperlink r:id="rId23" w:history="1">
        <w:r>
          <w:rPr>
            <w:rFonts w:ascii="arial" w:eastAsia="arial" w:hAnsi="arial" w:cs="arial"/>
            <w:b w:val="0"/>
            <w:i/>
            <w:strike w:val="0"/>
            <w:noProof w:val="0"/>
            <w:color w:val="0077CC"/>
            <w:position w:val="0"/>
            <w:sz w:val="20"/>
            <w:u w:val="single"/>
            <w:vertAlign w:val="baseline"/>
          </w:rPr>
          <w:t>, 359 F.3d 1088, 1097 (9th Cir. 2004)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bookmarkStart w:id="51" w:name="Bookmark_I68H123T2SF8C00020000400"/>
      <w:bookmarkEnd w:id="51"/>
      <w:r>
        <w:rPr>
          <w:rFonts w:ascii="arial" w:eastAsia="arial" w:hAnsi="arial" w:cs="arial"/>
          <w:b w:val="0"/>
          <w:i w:val="0"/>
          <w:strike w:val="0"/>
          <w:noProof w:val="0"/>
          <w:color w:val="000000"/>
          <w:position w:val="0"/>
          <w:sz w:val="20"/>
          <w:u w:val="none"/>
          <w:vertAlign w:val="baseline"/>
        </w:rPr>
        <w:t xml:space="preserve">A reviewing court must "indulge every reasonable presumption against wavier," </w:t>
      </w:r>
      <w:bookmarkStart w:id="52" w:name="Bookmark_I68H123S2D6P0F0020000400"/>
      <w:bookmarkEnd w:id="52"/>
      <w:hyperlink r:id="rId22" w:history="1">
        <w:r>
          <w:rPr>
            <w:rFonts w:ascii="arial" w:eastAsia="arial" w:hAnsi="arial" w:cs="arial"/>
            <w:b w:val="0"/>
            <w:i/>
            <w:strike w:val="0"/>
            <w:noProof w:val="0"/>
            <w:color w:val="0077CC"/>
            <w:position w:val="0"/>
            <w:sz w:val="20"/>
            <w:u w:val="single"/>
            <w:vertAlign w:val="baseline"/>
          </w:rPr>
          <w:t>Ramos</w:t>
        </w:r>
      </w:hyperlink>
      <w:hyperlink r:id="rId22" w:history="1">
        <w:r>
          <w:rPr>
            <w:rFonts w:ascii="arial" w:eastAsia="arial" w:hAnsi="arial" w:cs="arial"/>
            <w:b w:val="0"/>
            <w:i/>
            <w:strike w:val="0"/>
            <w:noProof w:val="0"/>
            <w:color w:val="0077CC"/>
            <w:position w:val="0"/>
            <w:sz w:val="20"/>
            <w:u w:val="single"/>
            <w:vertAlign w:val="baseline"/>
          </w:rPr>
          <w:t>, 623 F.3d at 680</w:t>
        </w:r>
      </w:hyperlink>
      <w:r>
        <w:rPr>
          <w:rFonts w:ascii="arial" w:eastAsia="arial" w:hAnsi="arial" w:cs="arial"/>
          <w:b w:val="0"/>
          <w:i w:val="0"/>
          <w:strike w:val="0"/>
          <w:noProof w:val="0"/>
          <w:color w:val="000000"/>
          <w:position w:val="0"/>
          <w:sz w:val="20"/>
          <w:u w:val="none"/>
          <w:vertAlign w:val="baseline"/>
        </w:rPr>
        <w:t xml:space="preserve">, and "evaluate the surrounding circumstances" to determine if the waiver was considered and intelligent. </w:t>
      </w:r>
      <w:bookmarkStart w:id="53" w:name="Bookmark_I68H123T2SF8C00020000400_2"/>
      <w:bookmarkEnd w:id="53"/>
      <w:bookmarkStart w:id="54" w:name="Bookmark_I68H123S2D6P0F0050000400_2"/>
      <w:bookmarkEnd w:id="54"/>
      <w:bookmarkStart w:id="55" w:name="Bookmark_I68H123S2D6P0F0040000400"/>
      <w:bookmarkEnd w:id="55"/>
      <w:hyperlink r:id="rId17" w:history="1">
        <w:r>
          <w:rPr>
            <w:rFonts w:ascii="arial" w:eastAsia="arial" w:hAnsi="arial" w:cs="arial"/>
            <w:b w:val="0"/>
            <w:i/>
            <w:strike w:val="0"/>
            <w:noProof w:val="0"/>
            <w:color w:val="0077CC"/>
            <w:position w:val="0"/>
            <w:sz w:val="20"/>
            <w:u w:val="single"/>
            <w:vertAlign w:val="baseline"/>
          </w:rPr>
          <w:t>Valdivia-Flores</w:t>
        </w:r>
      </w:hyperlink>
      <w:hyperlink r:id="rId17" w:history="1">
        <w:r>
          <w:rPr>
            <w:rFonts w:ascii="arial" w:eastAsia="arial" w:hAnsi="arial" w:cs="arial"/>
            <w:b w:val="0"/>
            <w:i/>
            <w:strike w:val="0"/>
            <w:noProof w:val="0"/>
            <w:color w:val="0077CC"/>
            <w:position w:val="0"/>
            <w:sz w:val="20"/>
            <w:u w:val="single"/>
            <w:vertAlign w:val="baseline"/>
          </w:rPr>
          <w:t>, 876 F.3d at 1205</w:t>
        </w:r>
      </w:hyperlink>
      <w:r>
        <w:rPr>
          <w:rFonts w:ascii="arial" w:eastAsia="arial" w:hAnsi="arial" w:cs="arial"/>
          <w:b w:val="0"/>
          <w:i w:val="0"/>
          <w:strike w:val="0"/>
          <w:noProof w:val="0"/>
          <w:color w:val="000000"/>
          <w:position w:val="0"/>
          <w:sz w:val="20"/>
          <w:u w:val="none"/>
          <w:vertAlign w:val="baseline"/>
        </w:rPr>
        <w:t xml:space="preserve">. As for the Form I-851 itself, "the 'introduction of an official document signed by the defendant waiving his right to appeal is insufficient to meet the government's burden of proving a valid waiver.'" </w:t>
      </w:r>
      <w:bookmarkStart w:id="56" w:name="Bookmark_I68H123T2SF8C00010000400"/>
      <w:bookmarkEnd w:id="56"/>
      <w:hyperlink r:id="rId18" w:history="1">
        <w:r>
          <w:rPr>
            <w:rFonts w:ascii="arial" w:eastAsia="arial" w:hAnsi="arial" w:cs="arial"/>
            <w:b w:val="0"/>
            <w:i/>
            <w:strike w:val="0"/>
            <w:noProof w:val="0"/>
            <w:color w:val="0077CC"/>
            <w:position w:val="0"/>
            <w:sz w:val="20"/>
            <w:u w:val="single"/>
            <w:vertAlign w:val="baseline"/>
          </w:rPr>
          <w:t>Sam-Pena</w:t>
        </w:r>
      </w:hyperlink>
      <w:hyperlink r:id="rId18" w:history="1">
        <w:r>
          <w:rPr>
            <w:rFonts w:ascii="arial" w:eastAsia="arial" w:hAnsi="arial" w:cs="arial"/>
            <w:b w:val="0"/>
            <w:i/>
            <w:strike w:val="0"/>
            <w:noProof w:val="0"/>
            <w:color w:val="0077CC"/>
            <w:position w:val="0"/>
            <w:sz w:val="20"/>
            <w:u w:val="single"/>
            <w:vertAlign w:val="baseline"/>
          </w:rPr>
          <w:t>, 602 F. Supp.3d at 1210</w:t>
        </w:r>
      </w:hyperlink>
      <w:r>
        <w:rPr>
          <w:rFonts w:ascii="arial" w:eastAsia="arial" w:hAnsi="arial" w:cs="arial"/>
          <w:b w:val="0"/>
          <w:i w:val="0"/>
          <w:strike w:val="0"/>
          <w:noProof w:val="0"/>
          <w:color w:val="000000"/>
          <w:position w:val="0"/>
          <w:sz w:val="20"/>
          <w:u w:val="none"/>
          <w:vertAlign w:val="baseline"/>
        </w:rPr>
        <w:t xml:space="preserve"> (quoting </w:t>
      </w:r>
      <w:bookmarkStart w:id="57" w:name="Bookmark_I68H123T2SF8C00030000400"/>
      <w:bookmarkEnd w:id="57"/>
      <w:hyperlink r:id="rId24" w:history="1">
        <w:r>
          <w:rPr>
            <w:rFonts w:ascii="arial" w:eastAsia="arial" w:hAnsi="arial" w:cs="arial"/>
            <w:b w:val="0"/>
            <w:i/>
            <w:strike w:val="0"/>
            <w:noProof w:val="0"/>
            <w:color w:val="0077CC"/>
            <w:position w:val="0"/>
            <w:sz w:val="20"/>
            <w:u w:val="single"/>
            <w:vertAlign w:val="baseline"/>
          </w:rPr>
          <w:t>United States v. Gomez</w:t>
        </w:r>
      </w:hyperlink>
      <w:hyperlink r:id="rId24" w:history="1">
        <w:r>
          <w:rPr>
            <w:rFonts w:ascii="arial" w:eastAsia="arial" w:hAnsi="arial" w:cs="arial"/>
            <w:b w:val="0"/>
            <w:i/>
            <w:strike w:val="0"/>
            <w:noProof w:val="0"/>
            <w:color w:val="0077CC"/>
            <w:position w:val="0"/>
            <w:sz w:val="20"/>
            <w:u w:val="single"/>
            <w:vertAlign w:val="baseline"/>
          </w:rPr>
          <w:t>, 757 F.3d 885, 895 (9th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17"/>
      <w:bookmarkEnd w:id="58"/>
      <w:bookmarkStart w:id="59" w:name="Bookmark_I68H123T2SF8C20010000400"/>
      <w:bookmarkEnd w:id="5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Castanon-Sanchez</w:t>
      </w:r>
      <w:r>
        <w:rPr>
          <w:rFonts w:ascii="arial" w:eastAsia="arial" w:hAnsi="arial" w:cs="arial"/>
          <w:b w:val="0"/>
          <w:i w:val="0"/>
          <w:strike w:val="0"/>
          <w:noProof w:val="0"/>
          <w:color w:val="000000"/>
          <w:position w:val="0"/>
          <w:sz w:val="20"/>
          <w:u w:val="none"/>
          <w:vertAlign w:val="baseline"/>
        </w:rPr>
        <w:t xml:space="preserve">, the court found that "[t]he Notice of Intent does not explicitly inform an immigrant that he can refute, through either an administrative or judicial procedure, the legal conclusion underlying his removability," and that the construction of the form suggested that only factual challenges could be mounted. </w:t>
      </w:r>
      <w:bookmarkStart w:id="60" w:name="Bookmark_I68H123T2SF8C20030000400"/>
      <w:bookmarkEnd w:id="60"/>
      <w:bookmarkStart w:id="61" w:name="Bookmark_I68H123T2SF8C00050000400"/>
      <w:bookmarkEnd w:id="61"/>
      <w:hyperlink r:id="rId19" w:history="1">
        <w:r>
          <w:rPr>
            <w:rFonts w:ascii="arial" w:eastAsia="arial" w:hAnsi="arial" w:cs="arial"/>
            <w:b w:val="0"/>
            <w:i/>
            <w:strike w:val="0"/>
            <w:noProof w:val="0"/>
            <w:color w:val="0077CC"/>
            <w:position w:val="0"/>
            <w:sz w:val="20"/>
            <w:u w:val="single"/>
            <w:vertAlign w:val="baseline"/>
          </w:rPr>
          <w:t>Castanon-Sanchez</w:t>
        </w:r>
      </w:hyperlink>
      <w:hyperlink r:id="rId19" w:history="1">
        <w:r>
          <w:rPr>
            <w:rFonts w:ascii="arial" w:eastAsia="arial" w:hAnsi="arial" w:cs="arial"/>
            <w:b w:val="0"/>
            <w:i/>
            <w:strike w:val="0"/>
            <w:noProof w:val="0"/>
            <w:color w:val="0077CC"/>
            <w:position w:val="0"/>
            <w:sz w:val="20"/>
            <w:u w:val="single"/>
            <w:vertAlign w:val="baseline"/>
          </w:rPr>
          <w:t>, 2023 U.S. Dist. LEXIS 89718, 2023 WL 3601043, at *5</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62" w:name="Bookmark_para_18"/>
      <w:bookmarkEnd w:id="62"/>
      <w:bookmarkStart w:id="63" w:name="Bookmark_I68H123T2SF8C20030000400_2"/>
      <w:bookmarkEnd w:id="63"/>
      <w:bookmarkStart w:id="64" w:name="Bookmark_I68H123T2SF8C20010000400_2"/>
      <w:bookmarkEnd w:id="64"/>
      <w:r>
        <w:rPr>
          <w:rFonts w:ascii="arial" w:eastAsia="arial" w:hAnsi="arial" w:cs="arial"/>
          <w:b w:val="0"/>
          <w:i w:val="0"/>
          <w:strike w:val="0"/>
          <w:noProof w:val="0"/>
          <w:color w:val="000000"/>
          <w:position w:val="0"/>
          <w:sz w:val="20"/>
          <w:u w:val="none"/>
          <w:vertAlign w:val="baseline"/>
        </w:rPr>
        <w:t>The form [I-851]'s deficiencies are magnified when, as here, the immigrant was not represented and never had the benefit of appearing before an immigration judge, who, we presume, would have adequately conveyed both his appeal options and the finality associated with waving appeal.</w:t>
      </w:r>
    </w:p>
    <w:p>
      <w:pPr>
        <w:keepNext w:val="0"/>
        <w:spacing w:before="240" w:after="0" w:line="260" w:lineRule="atLeast"/>
        <w:ind w:left="0" w:right="0" w:firstLine="0"/>
        <w:jc w:val="both"/>
      </w:pPr>
      <w:bookmarkStart w:id="65" w:name="Bookmark_I68H123T2SF8C20030000400_3"/>
      <w:bookmarkEnd w:id="65"/>
      <w:bookmarkStart w:id="66" w:name="Bookmark_I68H123T2SF8C20020000400"/>
      <w:bookmarkEnd w:id="66"/>
      <w:hyperlink r:id="rId19" w:history="1">
        <w:r>
          <w:rPr>
            <w:rFonts w:ascii="arial" w:eastAsia="arial" w:hAnsi="arial" w:cs="arial"/>
            <w:b w:val="0"/>
            <w:i/>
            <w:strike w:val="0"/>
            <w:color w:val="0077CC"/>
            <w:sz w:val="20"/>
            <w:u w:val="single"/>
            <w:vertAlign w:val="baseline"/>
          </w:rPr>
          <w:t>Castanon-Sanchez</w:t>
        </w:r>
      </w:hyperlink>
      <w:hyperlink r:id="rId19" w:history="1">
        <w:r>
          <w:rPr>
            <w:rFonts w:ascii="arial" w:eastAsia="arial" w:hAnsi="arial" w:cs="arial"/>
            <w:b w:val="0"/>
            <w:i/>
            <w:strike w:val="0"/>
            <w:color w:val="0077CC"/>
            <w:sz w:val="20"/>
            <w:u w:val="single"/>
            <w:vertAlign w:val="baseline"/>
          </w:rPr>
          <w:t>, 2023 U.S. Dist. LEXIS 89718, 2023 WL 3601043, at *5</w:t>
        </w:r>
      </w:hyperlink>
      <w:r>
        <w:rPr>
          <w:rFonts w:ascii="arial" w:eastAsia="arial" w:hAnsi="arial" w:cs="arial"/>
          <w:b w:val="0"/>
          <w:i w:val="0"/>
          <w:strike w:val="0"/>
          <w:noProof w:val="0"/>
          <w:color w:val="000000"/>
          <w:position w:val="0"/>
          <w:sz w:val="20"/>
          <w:u w:val="none"/>
          <w:vertAlign w:val="baseline"/>
        </w:rPr>
        <w:t xml:space="preserve"> (quoting </w:t>
      </w:r>
      <w:bookmarkStart w:id="67" w:name="Bookmark_I68H123T2SF8C20040000400"/>
      <w:bookmarkEnd w:id="67"/>
      <w:hyperlink r:id="rId17" w:history="1">
        <w:r>
          <w:rPr>
            <w:rFonts w:ascii="arial" w:eastAsia="arial" w:hAnsi="arial" w:cs="arial"/>
            <w:b w:val="0"/>
            <w:i/>
            <w:strike w:val="0"/>
            <w:noProof w:val="0"/>
            <w:color w:val="0077CC"/>
            <w:position w:val="0"/>
            <w:sz w:val="20"/>
            <w:u w:val="single"/>
            <w:vertAlign w:val="baseline"/>
          </w:rPr>
          <w:t>Valdivia-Flores</w:t>
        </w:r>
      </w:hyperlink>
      <w:hyperlink r:id="rId17" w:history="1">
        <w:r>
          <w:rPr>
            <w:rFonts w:ascii="arial" w:eastAsia="arial" w:hAnsi="arial" w:cs="arial"/>
            <w:b w:val="0"/>
            <w:i/>
            <w:strike w:val="0"/>
            <w:noProof w:val="0"/>
            <w:color w:val="0077CC"/>
            <w:position w:val="0"/>
            <w:sz w:val="20"/>
            <w:u w:val="single"/>
            <w:vertAlign w:val="baseline"/>
          </w:rPr>
          <w:t>, 876 F.3d at 1205-06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 w:name="Bookmark_para_19"/>
      <w:bookmarkEnd w:id="68"/>
      <w:r>
        <w:rPr>
          <w:rFonts w:ascii="arial" w:eastAsia="arial" w:hAnsi="arial" w:cs="arial"/>
          <w:b w:val="0"/>
          <w:i w:val="0"/>
          <w:strike w:val="0"/>
          <w:noProof w:val="0"/>
          <w:color w:val="000000"/>
          <w:position w:val="0"/>
          <w:sz w:val="20"/>
          <w:u w:val="none"/>
          <w:vertAlign w:val="baseline"/>
        </w:rPr>
        <w:t xml:space="preserve">As a result, the court in </w:t>
      </w:r>
      <w:r>
        <w:rPr>
          <w:rFonts w:ascii="arial" w:eastAsia="arial" w:hAnsi="arial" w:cs="arial"/>
          <w:b w:val="0"/>
          <w:i/>
          <w:strike w:val="0"/>
          <w:noProof w:val="0"/>
          <w:color w:val="000000"/>
          <w:position w:val="0"/>
          <w:sz w:val="20"/>
          <w:u w:val="none"/>
          <w:vertAlign w:val="baseline"/>
        </w:rPr>
        <w:t>Castanon-Sanchez</w:t>
      </w:r>
      <w:r>
        <w:rPr>
          <w:rFonts w:ascii="arial" w:eastAsia="arial" w:hAnsi="arial" w:cs="arial"/>
          <w:b w:val="0"/>
          <w:i w:val="0"/>
          <w:strike w:val="0"/>
          <w:noProof w:val="0"/>
          <w:color w:val="000000"/>
          <w:position w:val="0"/>
          <w:sz w:val="20"/>
          <w:u w:val="none"/>
          <w:vertAlign w:val="baseline"/>
        </w:rPr>
        <w:t xml:space="preserve"> found that the defendant's waiver of the right to judicial review was not considered and intelligent. </w:t>
      </w:r>
      <w:bookmarkStart w:id="69" w:name="Bookmark_I4C2DJC4G280000078G0001C"/>
      <w:bookmarkEnd w:id="69"/>
      <w:bookmarkStart w:id="70" w:name="Bookmark_I68H123T2SF8C50020000400"/>
      <w:bookmarkEnd w:id="7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this case, the Court is confronted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with a nearly identical situation and reaches the same conclusion. The Court concludes that Defendant's wavier of judicial review was not considered and intelligent and that he has satisfied the second element required under </w:t>
      </w:r>
      <w:hyperlink r:id="rId11" w:history="1">
        <w:r>
          <w:rPr>
            <w:rFonts w:ascii="arial" w:eastAsia="arial" w:hAnsi="arial" w:cs="arial"/>
            <w:b w:val="0"/>
            <w:i/>
            <w:strike w:val="0"/>
            <w:noProof w:val="0"/>
            <w:color w:val="0077CC"/>
            <w:position w:val="0"/>
            <w:sz w:val="20"/>
            <w:u w:val="single"/>
            <w:vertAlign w:val="baseline"/>
          </w:rPr>
          <w:t>§ 1326(d)</w:t>
        </w:r>
      </w:hyperlink>
      <w:r>
        <w:rPr>
          <w:rFonts w:ascii="arial" w:eastAsia="arial" w:hAnsi="arial" w:cs="arial"/>
          <w:b w:val="0"/>
          <w:i w:val="0"/>
          <w:strike w:val="0"/>
          <w:noProof w:val="0"/>
          <w:color w:val="000000"/>
          <w:position w:val="0"/>
          <w:sz w:val="20"/>
          <w:u w:val="none"/>
          <w:vertAlign w:val="baseline"/>
        </w:rPr>
        <w:t xml:space="preserve">. The present case involves an identical challenge to the same form and Court reaches the same conclusion as the court in </w:t>
      </w:r>
      <w:bookmarkStart w:id="71" w:name="Bookmark_I68H123T2SF8C50020000400_2"/>
      <w:bookmarkEnd w:id="71"/>
      <w:bookmarkStart w:id="72" w:name="Bookmark_I68H123T2SF8C50010000400"/>
      <w:bookmarkEnd w:id="72"/>
      <w:hyperlink r:id="rId19" w:history="1">
        <w:r>
          <w:rPr>
            <w:rFonts w:ascii="arial" w:eastAsia="arial" w:hAnsi="arial" w:cs="arial"/>
            <w:b w:val="0"/>
            <w:i/>
            <w:strike w:val="0"/>
            <w:noProof w:val="0"/>
            <w:color w:val="0077CC"/>
            <w:position w:val="0"/>
            <w:sz w:val="20"/>
            <w:u w:val="single"/>
            <w:vertAlign w:val="baseline"/>
          </w:rPr>
          <w:t>Castanon-Sanchez</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Fundamental Fairness</w:t>
      </w:r>
    </w:p>
    <w:p>
      <w:pPr>
        <w:keepNext w:val="0"/>
        <w:spacing w:before="200" w:after="0" w:line="260" w:lineRule="atLeast"/>
        <w:ind w:left="0" w:right="0" w:firstLine="0"/>
        <w:jc w:val="both"/>
      </w:pPr>
      <w:bookmarkStart w:id="73" w:name="Bookmark_para_20"/>
      <w:bookmarkEnd w:id="73"/>
      <w:bookmarkStart w:id="74" w:name="Bookmark_I68H123T2SF8C50040000400"/>
      <w:bookmarkEnd w:id="74"/>
      <w:r>
        <w:rPr>
          <w:rFonts w:ascii="arial" w:eastAsia="arial" w:hAnsi="arial" w:cs="arial"/>
          <w:b w:val="0"/>
          <w:i w:val="0"/>
          <w:strike w:val="0"/>
          <w:noProof w:val="0"/>
          <w:color w:val="000000"/>
          <w:position w:val="0"/>
          <w:sz w:val="20"/>
          <w:u w:val="none"/>
          <w:vertAlign w:val="baseline"/>
        </w:rPr>
        <w:t xml:space="preserve">"Where a prior removal order is premised on the commission of an aggravated felony, a defendant who shows that the crime of which he was previously convicted was not, in fact, an aggravated felony, has established both that his due process rights were violated and that he suffered prejudice as a result." </w:t>
      </w:r>
      <w:bookmarkStart w:id="75" w:name="Bookmark_I68H123T2SF8C50030000400"/>
      <w:bookmarkEnd w:id="75"/>
      <w:hyperlink r:id="rId25" w:history="1">
        <w:r>
          <w:rPr>
            <w:rFonts w:ascii="arial" w:eastAsia="arial" w:hAnsi="arial" w:cs="arial"/>
            <w:b w:val="0"/>
            <w:i/>
            <w:strike w:val="0"/>
            <w:noProof w:val="0"/>
            <w:color w:val="0077CC"/>
            <w:position w:val="0"/>
            <w:sz w:val="20"/>
            <w:u w:val="single"/>
            <w:vertAlign w:val="baseline"/>
          </w:rPr>
          <w:t>United States v. Martinez</w:t>
        </w:r>
      </w:hyperlink>
      <w:hyperlink r:id="rId25" w:history="1">
        <w:r>
          <w:rPr>
            <w:rFonts w:ascii="arial" w:eastAsia="arial" w:hAnsi="arial" w:cs="arial"/>
            <w:b w:val="0"/>
            <w:i/>
            <w:strike w:val="0"/>
            <w:noProof w:val="0"/>
            <w:color w:val="0077CC"/>
            <w:position w:val="0"/>
            <w:sz w:val="20"/>
            <w:u w:val="single"/>
            <w:vertAlign w:val="baseline"/>
          </w:rPr>
          <w:t>, 786 F.3d 1227, 1230 (9th Cir. 2015)</w:t>
        </w:r>
      </w:hyperlink>
      <w:r>
        <w:rPr>
          <w:rFonts w:ascii="arial" w:eastAsia="arial" w:hAnsi="arial" w:cs="arial"/>
          <w:b w:val="0"/>
          <w:i w:val="0"/>
          <w:strike w:val="0"/>
          <w:noProof w:val="0"/>
          <w:color w:val="000000"/>
          <w:position w:val="0"/>
          <w:sz w:val="20"/>
          <w:u w:val="none"/>
          <w:vertAlign w:val="baseline"/>
        </w:rPr>
        <w:t xml:space="preserve">. </w:t>
      </w:r>
      <w:bookmarkStart w:id="76" w:name="Bookmark_I68H123V2N1RTV0010000400"/>
      <w:bookmarkEnd w:id="76"/>
      <w:r>
        <w:rPr>
          <w:rFonts w:ascii="arial" w:eastAsia="arial" w:hAnsi="arial" w:cs="arial"/>
          <w:b w:val="0"/>
          <w:i w:val="0"/>
          <w:strike w:val="0"/>
          <w:noProof w:val="0"/>
          <w:color w:val="000000"/>
          <w:position w:val="0"/>
          <w:sz w:val="20"/>
          <w:u w:val="none"/>
          <w:vertAlign w:val="baseline"/>
        </w:rPr>
        <w:t xml:space="preserve">Here, Defendant was administratively removed based on a conviction which was later determined not to constitute an aggravated felony. As Defendant had not committed an aggravated felony, he was ineligible for removal through the expedited administrative process, satisfying </w:t>
      </w:r>
      <w:hyperlink r:id="rId11" w:history="1">
        <w:r>
          <w:rPr>
            <w:rFonts w:ascii="arial" w:eastAsia="arial" w:hAnsi="arial" w:cs="arial"/>
            <w:b w:val="0"/>
            <w:i/>
            <w:strike w:val="0"/>
            <w:noProof w:val="0"/>
            <w:color w:val="0077CC"/>
            <w:position w:val="0"/>
            <w:sz w:val="20"/>
            <w:u w:val="single"/>
            <w:vertAlign w:val="baseline"/>
          </w:rPr>
          <w:t>§ 1326(d)(3)</w:t>
        </w:r>
      </w:hyperlink>
      <w:r>
        <w:rPr>
          <w:rFonts w:ascii="arial" w:eastAsia="arial" w:hAnsi="arial" w:cs="arial"/>
          <w:b w:val="0"/>
          <w:i w:val="0"/>
          <w:strike w:val="0"/>
          <w:noProof w:val="0"/>
          <w:color w:val="000000"/>
          <w:position w:val="0"/>
          <w:sz w:val="20"/>
          <w:u w:val="none"/>
          <w:vertAlign w:val="baseline"/>
        </w:rPr>
        <w:t xml:space="preserve">. </w:t>
      </w:r>
      <w:bookmarkStart w:id="77" w:name="Bookmark_I68H123V2N1RTV0010000400_2"/>
      <w:bookmarkEnd w:id="77"/>
      <w:r>
        <w:rPr>
          <w:rFonts w:ascii="arial" w:eastAsia="arial" w:hAnsi="arial" w:cs="arial"/>
          <w:b w:val="0"/>
          <w:i/>
          <w:strike w:val="0"/>
          <w:noProof w:val="0"/>
          <w:color w:val="000000"/>
          <w:position w:val="0"/>
          <w:sz w:val="20"/>
          <w:u w:val="none"/>
          <w:vertAlign w:val="baseline"/>
        </w:rPr>
        <w:t xml:space="preserve">See </w:t>
      </w:r>
      <w:bookmarkStart w:id="78" w:name="Bookmark_I68H123T2SF8C50050000400"/>
      <w:bookmarkEnd w:id="78"/>
      <w:hyperlink r:id="rId18" w:history="1">
        <w:r>
          <w:rPr>
            <w:rFonts w:ascii="arial" w:eastAsia="arial" w:hAnsi="arial" w:cs="arial"/>
            <w:b w:val="0"/>
            <w:i/>
            <w:strike w:val="0"/>
            <w:noProof w:val="0"/>
            <w:color w:val="0077CC"/>
            <w:position w:val="0"/>
            <w:sz w:val="20"/>
            <w:u w:val="single"/>
            <w:vertAlign w:val="baseline"/>
          </w:rPr>
          <w:t>Sam-Pena</w:t>
        </w:r>
      </w:hyperlink>
      <w:hyperlink r:id="rId18" w:history="1">
        <w:r>
          <w:rPr>
            <w:rFonts w:ascii="arial" w:eastAsia="arial" w:hAnsi="arial" w:cs="arial"/>
            <w:b w:val="0"/>
            <w:i/>
            <w:strike w:val="0"/>
            <w:noProof w:val="0"/>
            <w:color w:val="0077CC"/>
            <w:position w:val="0"/>
            <w:sz w:val="20"/>
            <w:u w:val="single"/>
            <w:vertAlign w:val="baseline"/>
          </w:rPr>
          <w:t>, 602 F. Supp.3d at 1212</w:t>
        </w:r>
      </w:hyperlink>
      <w:r>
        <w:rPr>
          <w:rFonts w:ascii="arial" w:eastAsia="arial" w:hAnsi="arial" w:cs="arial"/>
          <w:b w:val="0"/>
          <w:i w:val="0"/>
          <w:strike w:val="0"/>
          <w:noProof w:val="0"/>
          <w:color w:val="000000"/>
          <w:position w:val="0"/>
          <w:sz w:val="20"/>
          <w:u w:val="none"/>
          <w:vertAlign w:val="baseline"/>
        </w:rPr>
        <w:t xml:space="preserve"> (holding same); </w:t>
      </w:r>
      <w:bookmarkStart w:id="79" w:name="Bookmark_I68H123V2N1RTV0020000400"/>
      <w:bookmarkEnd w:id="79"/>
      <w:hyperlink r:id="rId19" w:history="1">
        <w:r>
          <w:rPr>
            <w:rFonts w:ascii="arial" w:eastAsia="arial" w:hAnsi="arial" w:cs="arial"/>
            <w:b w:val="0"/>
            <w:i/>
            <w:strike w:val="0"/>
            <w:noProof w:val="0"/>
            <w:color w:val="0077CC"/>
            <w:position w:val="0"/>
            <w:sz w:val="20"/>
            <w:u w:val="single"/>
            <w:vertAlign w:val="baseline"/>
          </w:rPr>
          <w:t>Castanon-Sanchez</w:t>
        </w:r>
      </w:hyperlink>
      <w:hyperlink r:id="rId19" w:history="1">
        <w:r>
          <w:rPr>
            <w:rFonts w:ascii="arial" w:eastAsia="arial" w:hAnsi="arial" w:cs="arial"/>
            <w:b w:val="0"/>
            <w:i/>
            <w:strike w:val="0"/>
            <w:noProof w:val="0"/>
            <w:color w:val="0077CC"/>
            <w:position w:val="0"/>
            <w:sz w:val="20"/>
            <w:u w:val="single"/>
            <w:vertAlign w:val="baseline"/>
          </w:rPr>
          <w:t>, 2023 U.S. Dist. LEXIS 89718, 2023 WL 3601043, at *5</w:t>
        </w:r>
      </w:hyperlink>
      <w:r>
        <w:rPr>
          <w:rFonts w:ascii="arial" w:eastAsia="arial" w:hAnsi="arial" w:cs="arial"/>
          <w:b w:val="0"/>
          <w:i w:val="0"/>
          <w:strike w:val="0"/>
          <w:noProof w:val="0"/>
          <w:color w:val="000000"/>
          <w:position w:val="0"/>
          <w:sz w:val="20"/>
          <w:u w:val="none"/>
          <w:vertAlign w:val="baseline"/>
        </w:rPr>
        <w:t xml:space="preserve"> ("Because it is now clear Castanon-Sanchez's prior kidnapping conviction is not an aggravated felony, he was prejudiced by the fact that he was removed for having an aggravated felony that made him ineligible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for relief from deportation).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80" w:name="Bookmark_para_21"/>
      <w:bookmarkEnd w:id="80"/>
      <w:r>
        <w:rPr>
          <w:rFonts w:ascii="arial" w:eastAsia="arial" w:hAnsi="arial" w:cs="arial"/>
          <w:b w:val="0"/>
          <w:i w:val="0"/>
          <w:strike w:val="0"/>
          <w:noProof w:val="0"/>
          <w:color w:val="000000"/>
          <w:position w:val="0"/>
          <w:sz w:val="20"/>
          <w:u w:val="none"/>
          <w:vertAlign w:val="baseline"/>
        </w:rPr>
        <w:t xml:space="preserve">The Court finds that Defendant has satisfied the requirements of </w:t>
      </w:r>
      <w:hyperlink r:id="rId11" w:history="1">
        <w:r>
          <w:rPr>
            <w:rFonts w:ascii="arial" w:eastAsia="arial" w:hAnsi="arial" w:cs="arial"/>
            <w:b w:val="0"/>
            <w:i/>
            <w:strike w:val="0"/>
            <w:noProof w:val="0"/>
            <w:color w:val="0077CC"/>
            <w:position w:val="0"/>
            <w:sz w:val="20"/>
            <w:u w:val="single"/>
            <w:vertAlign w:val="baseline"/>
          </w:rPr>
          <w:t>§ 1326(d)</w:t>
        </w:r>
      </w:hyperlink>
      <w:r>
        <w:rPr>
          <w:rFonts w:ascii="arial" w:eastAsia="arial" w:hAnsi="arial" w:cs="arial"/>
          <w:b w:val="0"/>
          <w:i w:val="0"/>
          <w:strike w:val="0"/>
          <w:noProof w:val="0"/>
          <w:color w:val="000000"/>
          <w:position w:val="0"/>
          <w:sz w:val="20"/>
          <w:u w:val="none"/>
          <w:vertAlign w:val="baseline"/>
        </w:rPr>
        <w:t xml:space="preserve"> and dismisses the information on that basis. The Motion to Dismiss the Information, ECF No. 25, is GRANTED. The Court need not reach the alternative arguments for dismissal presented in Defendant's Supplemental Motion to Dismiss, ECF No. 33.</w:t>
      </w:r>
    </w:p>
    <w:p>
      <w:pPr>
        <w:keepNext w:val="0"/>
        <w:spacing w:before="200" w:after="0" w:line="260" w:lineRule="atLeast"/>
        <w:ind w:left="0" w:right="0" w:firstLine="0"/>
        <w:jc w:val="both"/>
      </w:pPr>
      <w:bookmarkStart w:id="81" w:name="Bookmark_para_22"/>
      <w:bookmarkEnd w:id="81"/>
      <w:r>
        <w:rPr>
          <w:rFonts w:ascii="arial" w:eastAsia="arial" w:hAnsi="arial" w:cs="arial"/>
          <w:b w:val="0"/>
          <w:i w:val="0"/>
          <w:strike w:val="0"/>
          <w:noProof w:val="0"/>
          <w:color w:val="000000"/>
          <w:position w:val="0"/>
          <w:sz w:val="20"/>
          <w:u w:val="none"/>
          <w:vertAlign w:val="baseline"/>
        </w:rPr>
        <w:t>It is so ORDERED and DATED this 16 day of June 2023</w:t>
      </w:r>
    </w:p>
    <w:p>
      <w:pPr>
        <w:keepNext w:val="0"/>
        <w:spacing w:before="200" w:after="0" w:line="260" w:lineRule="atLeast"/>
        <w:ind w:left="0" w:right="0" w:firstLine="0"/>
        <w:jc w:val="both"/>
      </w:pPr>
      <w:bookmarkStart w:id="82" w:name="Bookmark_para_23"/>
      <w:bookmarkEnd w:id="82"/>
      <w:r>
        <w:rPr>
          <w:rFonts w:ascii="arial" w:eastAsia="arial" w:hAnsi="arial" w:cs="arial"/>
          <w:b w:val="0"/>
          <w:i w:val="0"/>
          <w:strike w:val="0"/>
          <w:noProof w:val="0"/>
          <w:color w:val="000000"/>
          <w:position w:val="0"/>
          <w:sz w:val="20"/>
          <w:u w:val="none"/>
          <w:vertAlign w:val="baseline"/>
        </w:rPr>
        <w:t>/s/ Ann Aiken</w:t>
      </w:r>
    </w:p>
    <w:p>
      <w:pPr>
        <w:keepNext w:val="0"/>
        <w:spacing w:before="200" w:after="0" w:line="260" w:lineRule="atLeast"/>
        <w:ind w:left="0" w:right="0" w:firstLine="0"/>
        <w:jc w:val="both"/>
      </w:pPr>
      <w:bookmarkStart w:id="83" w:name="Bookmark_para_24"/>
      <w:bookmarkEnd w:id="83"/>
      <w:r>
        <w:rPr>
          <w:rFonts w:ascii="arial" w:eastAsia="arial" w:hAnsi="arial" w:cs="arial"/>
          <w:b w:val="0"/>
          <w:i w:val="0"/>
          <w:strike w:val="0"/>
          <w:noProof w:val="0"/>
          <w:color w:val="000000"/>
          <w:position w:val="0"/>
          <w:sz w:val="20"/>
          <w:u w:val="none"/>
          <w:vertAlign w:val="baseline"/>
        </w:rPr>
        <w:t>ANN AIKEN</w:t>
      </w:r>
    </w:p>
    <w:p>
      <w:pPr>
        <w:keepNext w:val="0"/>
        <w:spacing w:before="200" w:after="0" w:line="260" w:lineRule="atLeast"/>
        <w:ind w:left="0" w:right="0" w:firstLine="0"/>
        <w:jc w:val="both"/>
      </w:pPr>
      <w:bookmarkStart w:id="84" w:name="Bookmark_para_25"/>
      <w:bookmarkEnd w:id="84"/>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9" w:name="Bookmark_fnpara_1"/>
      <w:bookmarkEnd w:id="19"/>
      <w:r>
        <w:rPr>
          <w:rFonts w:ascii="arial" w:eastAsia="arial" w:hAnsi="arial" w:cs="arial"/>
          <w:b w:val="0"/>
          <w:i w:val="0"/>
          <w:strike w:val="0"/>
          <w:noProof w:val="0"/>
          <w:color w:val="000000"/>
          <w:position w:val="0"/>
          <w:sz w:val="18"/>
          <w:u w:val="none"/>
          <w:vertAlign w:val="baseline"/>
        </w:rPr>
        <w:t xml:space="preserve">Foreign nationals may be removed from the United States if they are convicted of an "aggravated felony." </w:t>
      </w:r>
      <w:hyperlink r:id="rId1" w:history="1">
        <w:r>
          <w:rPr>
            <w:rFonts w:ascii="arial" w:eastAsia="arial" w:hAnsi="arial" w:cs="arial"/>
            <w:b w:val="0"/>
            <w:i/>
            <w:strike w:val="0"/>
            <w:noProof w:val="0"/>
            <w:color w:val="0077CC"/>
            <w:position w:val="0"/>
            <w:sz w:val="18"/>
            <w:u w:val="single"/>
            <w:vertAlign w:val="baseline"/>
          </w:rPr>
          <w:t>8 U.S.C. § 1227(a)(2)(A)(iii)</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LeDezma-Mejia, 2023 U.S. Dist. LEXIS 105405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5DP0-HVH1-6MP7-F407-00000-00&amp;context=1519360" TargetMode="External" /><Relationship Id="rId11" Type="http://schemas.openxmlformats.org/officeDocument/2006/relationships/hyperlink" Target="https://advance.lexis.com/api/document?collection=statutes-legislation&amp;id=urn:contentItem:8S6M-T0S2-D6RV-H4B1-00000-00&amp;context=1519360" TargetMode="External" /><Relationship Id="rId12" Type="http://schemas.openxmlformats.org/officeDocument/2006/relationships/hyperlink" Target="https://advance.lexis.com/api/document?collection=cases&amp;id=urn:contentItem:5906-CT01-F04K-V000-00000-00&amp;context=1519360" TargetMode="External" /><Relationship Id="rId13" Type="http://schemas.openxmlformats.org/officeDocument/2006/relationships/hyperlink" Target="https://advance.lexis.com/api/document?collection=cases&amp;id=urn:contentItem:54RV-RGM1-F04K-V05P-00000-00&amp;context=1519360" TargetMode="External" /><Relationship Id="rId14" Type="http://schemas.openxmlformats.org/officeDocument/2006/relationships/hyperlink" Target="https://advance.lexis.com/api/document?collection=cases&amp;id=urn:contentItem:58XG-MB61-F04K-V000-00000-00&amp;context=1519360" TargetMode="External" /><Relationship Id="rId15" Type="http://schemas.openxmlformats.org/officeDocument/2006/relationships/hyperlink" Target="https://advance.lexis.com/api/document?collection=cases&amp;id=urn:contentItem:62RV-JXC1-JBT7-X139-00000-00&amp;context=1519360" TargetMode="External" /><Relationship Id="rId16" Type="http://schemas.openxmlformats.org/officeDocument/2006/relationships/hyperlink" Target="https://advance.lexis.com/api/document?collection=statutes-legislation&amp;id=urn:contentItem:8S6M-T0S2-D6RV-H484-00000-00&amp;context=1519360" TargetMode="External" /><Relationship Id="rId17" Type="http://schemas.openxmlformats.org/officeDocument/2006/relationships/hyperlink" Target="https://advance.lexis.com/api/document?collection=cases&amp;id=urn:contentItem:5R4G-7SK1-F04K-V02W-00000-00&amp;context=1519360" TargetMode="External" /><Relationship Id="rId18" Type="http://schemas.openxmlformats.org/officeDocument/2006/relationships/hyperlink" Target="https://advance.lexis.com/api/document?collection=cases&amp;id=urn:contentItem:65D1-CYV1-DXHD-G0H9-00000-00&amp;context=1519360" TargetMode="External" /><Relationship Id="rId19" Type="http://schemas.openxmlformats.org/officeDocument/2006/relationships/hyperlink" Target="https://advance.lexis.com/api/document?collection=cases&amp;id=urn:contentItem:689F-8M11-FBFS-S3VP-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administrative-codes&amp;id=urn:contentItem:60NT-GC53-CH1B-T3GX-00000-00&amp;context=1519360" TargetMode="External" /><Relationship Id="rId21" Type="http://schemas.openxmlformats.org/officeDocument/2006/relationships/hyperlink" Target="https://advance.lexis.com/api/document?collection=cases&amp;id=urn:contentItem:5763-74T1-F04K-W268-00000-00&amp;context=1519360" TargetMode="External" /><Relationship Id="rId22" Type="http://schemas.openxmlformats.org/officeDocument/2006/relationships/hyperlink" Target="https://advance.lexis.com/api/document?collection=cases&amp;id=urn:contentItem:5138-P511-652R-8001-00000-00&amp;context=1519360" TargetMode="External" /><Relationship Id="rId23" Type="http://schemas.openxmlformats.org/officeDocument/2006/relationships/hyperlink" Target="https://advance.lexis.com/api/document?collection=cases&amp;id=urn:contentItem:4BRY-XXH0-0038-X4RS-00000-00&amp;context=1519360" TargetMode="External" /><Relationship Id="rId24" Type="http://schemas.openxmlformats.org/officeDocument/2006/relationships/hyperlink" Target="https://advance.lexis.com/api/document?collection=cases&amp;id=urn:contentItem:5C2D-M901-F04K-V0F4-00000-00&amp;context=1519360" TargetMode="External" /><Relationship Id="rId25" Type="http://schemas.openxmlformats.org/officeDocument/2006/relationships/hyperlink" Target="https://advance.lexis.com/api/document?collection=cases&amp;id=urn:contentItem:5G38-V321-F04K-V1WC-00000-00&amp;context=1519360"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GJ-JJK1-F30T-B3T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6M-T0S2-D6RV-H48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LeDezma-Mejia, 2023 U.S. Dist. LEXIS 105405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vt:lpwstr>
  </property>
  <property fmtid="{D5CDD505-2E9C-101B-9397-08002B2CF9AE}" pid="3" name="LADocCount">
    <vt:lpwstr>1</vt:lpwstr>
  </property>
  <property fmtid="{D5CDD505-2E9C-101B-9397-08002B2CF9AE}" pid="4" name="LADocumentID:14">
    <vt:lpwstr>Doc::urn:hlct:5|contextualFeaturePermID::1519360</vt:lpwstr>
  </property>
  <property fmtid="{D5CDD505-2E9C-101B-9397-08002B2CF9AE}" pid="5" name="UserPermID">
    <vt:lpwstr>urn:user:PA186186280</vt:lpwstr>
  </property>
</Properties>
</file>