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Carrington v. Dorsey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2023, Decided; September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ELH-19-3587; Related Criminal Case: ELH-13-0151</w:t>
      </w:r>
    </w:p>
    <w:p>
      <w:pPr>
        <w:keepNext w:val="0"/>
        <w:spacing w:after="0" w:line="240" w:lineRule="atLeast"/>
        <w:ind w:right="0"/>
        <w:jc w:val="both"/>
      </w:pPr>
      <w:bookmarkStart w:id="0" w:name="Bookmark_1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159616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5831088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RUSSELL CARRINGTON, Plaintiff v. JALESSA DORSEY,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Carrington v. Balt. City DOC, 2020 U.S. Dist. LEXIS 234898, 2020 WL 7351768 (D. Md., Dec. 14,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corrections officer, rights, sex, deliberate indifference, sexual, Memorandum, compensatory damages, color of state law, substantial risk, sexual assault, file suit, default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Russell Carrington, Plaintiff (1:19cv3587): Francis X Leary, LEAD ATTORNEY, Chason Rosner Leary and Marshall LLC, Towson, MD,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Jalessa Dorsey, Defendant (1:19cv3587),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Attorneys (1:13cr151): Beatrice C. Thomas, LEAD ATTORNEY, United States Attorney's Office, Baltimore, MD, USA; Jason Daniel Medinger, Robert Reeves Harding, LEAD ATTORNEY, Office of the United States Attorney, Baltimore, MD, USA; Paul Anthony Riley, United States Attorney s Office, District of Maryland, Baltimore, MD,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Ellen L. Hollander,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Ellen L. Hollander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On December 18, 2019, Russell Carrington, who was then a self-represented federal prisoner, filed suit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"Baltimore City Department of Corrections"; the Maryland Department of Public Safety and Correctional Services ("DPSCS"); Jalessa Dorsey; and Wendell France. ECF 1. The suit is rooted in Carrington's pretrial detention at the Baltimore City Detention Center in 2012 and 2013. According to plaintiff, in 2012 and 2013, while he was detained, he was sexually assaulted by Dorsey, a female correctional officer.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Carrington seeks compensatory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Dorsey is the only remaining defendant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this case. She was served with the suit but never responded. Therefore, as discussed,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I entered a default judgment against Dorsey.</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The Court appointed pro bono counsel to assist Carrington with respect to his claim for damages. And on June 26, 2023, I held an evidentiary hearing with respect to damages. Carrington was the sole witness. He appeared via Zoom from the United States Penitentiary-Canaan in Pennsylvania. His lawyer appeared in the courtroom.</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For the reasons that follow, I shall award Carrington compensatory damages of $5,000.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and Procedural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Criminal Case</w:t>
      </w:r>
    </w:p>
    <w:p>
      <w:pPr>
        <w:keepNext w:val="0"/>
        <w:spacing w:before="24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Carrington was one of 44 defendants charged in a federal criminal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ELH-13-0151. In particular, he was indicted in 2013 and charged with Racketeering Conspiracy under the </w:t>
      </w:r>
      <w:hyperlink r:id="rId12" w:history="1">
        <w:r>
          <w:rPr>
            <w:rFonts w:ascii="arial" w:eastAsia="arial" w:hAnsi="arial" w:cs="arial"/>
            <w:b w:val="0"/>
            <w:i/>
            <w:strike w:val="0"/>
            <w:noProof w:val="0"/>
            <w:color w:val="0077CC"/>
            <w:position w:val="0"/>
            <w:sz w:val="20"/>
            <w:u w:val="single"/>
            <w:vertAlign w:val="baseline"/>
          </w:rPr>
          <w:t xml:space="preserve">Racketeering Influenced Corrupt Organizations Act ("RICO"), 18 U.S.C. § 1961 </w:t>
        </w:r>
      </w:hyperlink>
      <w:hyperlink r:id="rId12"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and with conspiracy to distribute and possess with intent to distribute controlled dangerous substances. ECF 418 (Superseding Indictment); ECF 869 (Second Superseding Indictment).</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The criminal charges arose from a pervasive criminal enterprise at the Baltimore City Detention Center ("BCDC"), a State of Maryland facility for pretrial detainees, and involved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including controlled substances,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tobacco, and cell phones. The defendants generally consisted of two groups: members of the Black Guerilla Family ("BGF"), who were inmates at BCDC, and corrupt correctional officers who worked at BCDC and helped to facilitate the criminal enterprise. The government claimed that Carrington was a "high-ranking member of BGF . . . ." ECF 2119 at 2.</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Dorsey worked as a correctional officer at BCDC. However, she was not named as a defendant in the criminal case.</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Most of the 44 defendants pleaded guilty. But, Carrington and seven others proceeded to a lengthy jury trial, at which U.S. District Judge J. Frederick Motz presided. The trial began on November 17, 2014, and it concluded on February 5, 2015, when the jury returned a verdict of guilty as to Carrington and four other defendants. ECF 1425; ECF 1426. Two of the five convicted defendants were BGF gang members who had been inmates at BCDC and three were correctional officers who worked at BCDC. In particular, Carrington was convicted of racketeering conspiracy (Count One) and conspiracy to distribute drugs (Count Two),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oxycodone, buprenorphine, marijuana, and alprazolam.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At Carrington's sentencing on March 27, 2015 (ECF 1584) Judge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Motz imposed a below Guidelines total sentence of 210 months (18 years) of imprisonment. ECF 1608 (Judgment, docketed April 8, 2015); ECF 1609 (Statement of Reasons). Carrington noted an appeal. </w:t>
      </w:r>
      <w:bookmarkStart w:id="18" w:name="Bookmark_I695JGXX28T4P20020000400"/>
      <w:bookmarkEnd w:id="18"/>
      <w:r>
        <w:rPr>
          <w:rFonts w:ascii="arial" w:eastAsia="arial" w:hAnsi="arial" w:cs="arial"/>
          <w:b w:val="0"/>
          <w:i w:val="0"/>
          <w:strike w:val="0"/>
          <w:noProof w:val="0"/>
          <w:color w:val="000000"/>
          <w:position w:val="0"/>
          <w:sz w:val="20"/>
          <w:u w:val="none"/>
          <w:vertAlign w:val="baseline"/>
        </w:rPr>
        <w:t xml:space="preserve">ECF 1586. The Fourth Circuit affirmed defendant's convictions and sentence in an opinion issued on July 25, 2017. ECF 1992; </w:t>
      </w:r>
      <w:r>
        <w:rPr>
          <w:rFonts w:ascii="arial" w:eastAsia="arial" w:hAnsi="arial" w:cs="arial"/>
          <w:b w:val="0"/>
          <w:i/>
          <w:strike w:val="0"/>
          <w:noProof w:val="0"/>
          <w:color w:val="000000"/>
          <w:position w:val="0"/>
          <w:sz w:val="20"/>
          <w:u w:val="none"/>
          <w:vertAlign w:val="baseline"/>
        </w:rPr>
        <w:t xml:space="preserve">see </w:t>
      </w:r>
      <w:bookmarkStart w:id="19" w:name="Bookmark_I695JGXX28T4P20010000400"/>
      <w:bookmarkEnd w:id="19"/>
      <w:hyperlink r:id="rId13" w:history="1">
        <w:r>
          <w:rPr>
            <w:rFonts w:ascii="arial" w:eastAsia="arial" w:hAnsi="arial" w:cs="arial"/>
            <w:b w:val="0"/>
            <w:i/>
            <w:strike w:val="0"/>
            <w:noProof w:val="0"/>
            <w:color w:val="0077CC"/>
            <w:position w:val="0"/>
            <w:sz w:val="20"/>
            <w:u w:val="single"/>
            <w:vertAlign w:val="baseline"/>
          </w:rPr>
          <w:t>United States v. Carrington</w:t>
        </w:r>
      </w:hyperlink>
      <w:hyperlink r:id="rId13" w:history="1">
        <w:r>
          <w:rPr>
            <w:rFonts w:ascii="arial" w:eastAsia="arial" w:hAnsi="arial" w:cs="arial"/>
            <w:b w:val="0"/>
            <w:i/>
            <w:strike w:val="0"/>
            <w:noProof w:val="0"/>
            <w:color w:val="0077CC"/>
            <w:position w:val="0"/>
            <w:sz w:val="20"/>
            <w:u w:val="single"/>
            <w:vertAlign w:val="baseline"/>
          </w:rPr>
          <w:t>, 700 Fed. App'x 224 (4th Cir. 2017)</w:t>
        </w:r>
      </w:hyperlink>
      <w:r>
        <w:rPr>
          <w:rFonts w:ascii="arial" w:eastAsia="arial" w:hAnsi="arial" w:cs="arial"/>
          <w:b w:val="0"/>
          <w:i w:val="0"/>
          <w:strike w:val="0"/>
          <w:noProof w:val="0"/>
          <w:color w:val="000000"/>
          <w:position w:val="0"/>
          <w:sz w:val="20"/>
          <w:u w:val="none"/>
          <w:vertAlign w:val="baseline"/>
        </w:rPr>
        <w:t>. The mandate issued on September 5, 2017. ECF 1999.</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On June 25, 2018, Carrington filed a motion under </w:t>
      </w:r>
      <w:hyperlink r:id="rId14"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advancing a variety of arguments. ECF 2112. By Memorandum Opinion (ECF 2148) and Order (ECF 2149) of February 13, 2019, I denied the motion. I also denied a Certificate of Appealability.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23-24.</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Carrington again noted an appeal. ECF 2150. The Fourth Circuit denied a Certificate of Appealability and dismissed the appeal. ECF 2158; ECF 2161.</w:t>
      </w:r>
    </w:p>
    <w:p>
      <w:pPr>
        <w:keepNext w:val="0"/>
        <w:spacing w:before="24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 xml:space="preserve">Then, on December 10, 2021, Carrington filed a "Petition for Relief From Judgment of a Career Offender Under </w:t>
      </w:r>
      <w:hyperlink r:id="rId15" w:history="1">
        <w:r>
          <w:rPr>
            <w:rFonts w:ascii="arial" w:eastAsia="arial" w:hAnsi="arial" w:cs="arial"/>
            <w:b w:val="0"/>
            <w:i/>
            <w:strike w:val="0"/>
            <w:noProof w:val="0"/>
            <w:color w:val="0077CC"/>
            <w:position w:val="0"/>
            <w:sz w:val="20"/>
            <w:u w:val="single"/>
            <w:vertAlign w:val="baseline"/>
          </w:rPr>
          <w:t>F.R. Civ. Pro. Rule 60(a)</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(b)(1)-(4)</w:t>
        </w:r>
      </w:hyperlink>
      <w:r>
        <w:rPr>
          <w:rFonts w:ascii="arial" w:eastAsia="arial" w:hAnsi="arial" w:cs="arial"/>
          <w:b w:val="0"/>
          <w:i w:val="0"/>
          <w:strike w:val="0"/>
          <w:noProof w:val="0"/>
          <w:color w:val="000000"/>
          <w:position w:val="0"/>
          <w:sz w:val="20"/>
          <w:u w:val="none"/>
          <w:vertAlign w:val="baseline"/>
        </w:rPr>
        <w:t>." ECF 2219. I denied that petition by Memorandum and Order of March 25, 2022. ECF 2226, ECF 2227.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Civil Case</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 xml:space="preserve">As noted, Carrington filed his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civil rights suit on December 18, 2019. ECF 1. Carrington alleges that between January 2012 and February 2013, while he was housed at the BCDC, his constitutional rights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were violated when defendant Dorsey, then a BCDC Correctional Officer, sexually assaulted him in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Plaintiff claims that he was sexually assaulted by Dorsey between January 2012 and February 15, 2013.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 7.</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 xml:space="preserve">The suit, which utilizes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form, contains two claims. In Claim I, Carrington alleges an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based on the failure of "correctional officials" to protect him from sexual assault and humiliation inflicted by Dorsey. ECF 1 at 3-4. In Count II, Carrington alleges an equal protection violation under the </w:t>
      </w:r>
      <w:hyperlink r:id="rId1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asserting a failure to protect by "State correctional officials."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 xml:space="preserve">According to plaintiff, in March 2012 Dorsey entered plaintiff's cell and initiated a conversation with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 3. She "compliment[ed] plaintiff about his body, saying that she would love to have a man in her life." Then, Dorsey "told" plaintiff to "let her see what he was working, saying that if his penis is big and good looking like his physique, she wanted some."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 Dorsey laughed at first, thinking Dorsey "was joking."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But, she then allegedly "approached" plaintiff, "got on her knees," and performed "oral sex" on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plaintiff,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Dorsey then "stood up and pulled her pants down and gave [plaintiff] a direct order to shut the fuck up and instructed [plaintiff] to have sex with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¶6.</w:t>
      </w:r>
    </w:p>
    <w:p>
      <w:pPr>
        <w:keepNext w:val="0"/>
        <w:spacing w:before="200" w:after="0" w:line="260" w:lineRule="atLeast"/>
        <w:ind w:left="0" w:right="0" w:firstLine="0"/>
        <w:jc w:val="both"/>
      </w:pPr>
      <w:bookmarkStart w:id="26" w:name="Bookmark_para_16"/>
      <w:bookmarkEnd w:id="26"/>
      <w:bookmarkStart w:id="27" w:name="Bookmark_I695JGXX28T4P20040000400"/>
      <w:bookmarkEnd w:id="27"/>
      <w:r>
        <w:rPr>
          <w:rFonts w:ascii="arial" w:eastAsia="arial" w:hAnsi="arial" w:cs="arial"/>
          <w:b w:val="0"/>
          <w:i w:val="0"/>
          <w:strike w:val="0"/>
          <w:noProof w:val="0"/>
          <w:color w:val="000000"/>
          <w:position w:val="0"/>
          <w:sz w:val="20"/>
          <w:u w:val="none"/>
          <w:vertAlign w:val="baseline"/>
        </w:rPr>
        <w:t xml:space="preserve">Plaintiff appended exhibits to his suit. One is a portion of the trial transcript from his federal criminal case, ELH-13-0151, at which Dorsey testified as a government witness.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1-2.</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particular, he included an excerpt of Ms. Dorsey's testimony on December 16, 2014. ECF 1-2. She admitted that she had "a personal relationship" with Carrington while she worked as a correctional officer at BCDC.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Moreover, she stated that she had sex with Mr. Carrington approximately two times while he was detained at BCDC.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there was no indication in her testimony, either on direct or on cross-examination, that the sex was non-consensual.</w:t>
      </w:r>
    </w:p>
    <w:p>
      <w:pPr>
        <w:keepNext w:val="0"/>
        <w:spacing w:before="200" w:after="0" w:line="260" w:lineRule="atLeast"/>
        <w:ind w:left="0" w:right="0" w:firstLine="0"/>
        <w:jc w:val="both"/>
      </w:pPr>
      <w:bookmarkStart w:id="30" w:name="Bookmark_para_17"/>
      <w:bookmarkEnd w:id="30"/>
      <w:r>
        <w:rPr>
          <w:rFonts w:ascii="arial" w:eastAsia="arial" w:hAnsi="arial" w:cs="arial"/>
          <w:b w:val="0"/>
          <w:i w:val="0"/>
          <w:strike w:val="0"/>
          <w:noProof w:val="0"/>
          <w:color w:val="000000"/>
          <w:position w:val="0"/>
          <w:sz w:val="20"/>
          <w:u w:val="none"/>
          <w:vertAlign w:val="baseline"/>
        </w:rPr>
        <w:t xml:space="preserve">In addition, plaintiff included with his suit correspondence from 2017 and 2018 concerning his attempt to file an inmate grievance as to the conduct of Ms. Dorsey. ECF 1-2 at 5-7. However, by letter of January 25, 2018, he was advised by the Inmate Grievance Office for DPSCS that his grievance was untimely, pursuant to </w:t>
      </w:r>
      <w:hyperlink r:id="rId18" w:history="1">
        <w:r>
          <w:rPr>
            <w:rFonts w:ascii="arial" w:eastAsia="arial" w:hAnsi="arial" w:cs="arial"/>
            <w:b w:val="0"/>
            <w:i/>
            <w:strike w:val="0"/>
            <w:noProof w:val="0"/>
            <w:color w:val="0077CC"/>
            <w:position w:val="0"/>
            <w:sz w:val="20"/>
            <w:u w:val="single"/>
            <w:vertAlign w:val="baseline"/>
          </w:rPr>
          <w:t>Maryland Code, § 10-206(a) of the Correctional Services Article</w:t>
        </w:r>
      </w:hyperlink>
      <w:r>
        <w:rPr>
          <w:rFonts w:ascii="arial" w:eastAsia="arial" w:hAnsi="arial" w:cs="arial"/>
          <w:b w:val="0"/>
          <w:i w:val="0"/>
          <w:strike w:val="0"/>
          <w:noProof w:val="0"/>
          <w:color w:val="000000"/>
          <w:position w:val="0"/>
          <w:sz w:val="20"/>
          <w:u w:val="none"/>
          <w:vertAlign w:val="baseline"/>
        </w:rPr>
        <w:t xml:space="preserve">, as well as Code of Maryland Regulations 12.07.01.05(A).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w:t>
      </w:r>
    </w:p>
    <w:p>
      <w:pPr>
        <w:keepNext w:val="0"/>
        <w:spacing w:before="240" w:after="0" w:line="260" w:lineRule="atLeast"/>
        <w:ind w:left="0" w:right="0" w:firstLine="0"/>
        <w:jc w:val="both"/>
      </w:pPr>
      <w:bookmarkStart w:id="31" w:name="Bookmark_para_18"/>
      <w:bookmarkEnd w:id="31"/>
      <w:r>
        <w:rPr>
          <w:rFonts w:ascii="arial" w:eastAsia="arial" w:hAnsi="arial" w:cs="arial"/>
          <w:b w:val="0"/>
          <w:i w:val="0"/>
          <w:strike w:val="0"/>
          <w:noProof w:val="0"/>
          <w:color w:val="000000"/>
          <w:position w:val="0"/>
          <w:sz w:val="20"/>
          <w:u w:val="none"/>
          <w:vertAlign w:val="baseline"/>
        </w:rPr>
        <w:t>Defendants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DPSCS, the Maryland Division of Correction ("DOC"),</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the BCDC (collectively, the "Institutional Defendants") moved to dismiss Carrington's suit or, in the alternative, for summary judgment. ECF 8; ECF 8-1. The Institutional Defendants raised several legal issues, including that the suit was untimely and thus barred by the Maryland statute of limitations.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Maryland Code, § 5-101 of the Courts and Judicial Proceedings Article</w:t>
        </w:r>
      </w:hyperlink>
      <w:r>
        <w:rPr>
          <w:rFonts w:ascii="arial" w:eastAsia="arial" w:hAnsi="arial" w:cs="arial"/>
          <w:b w:val="0"/>
          <w:i w:val="0"/>
          <w:strike w:val="0"/>
          <w:noProof w:val="0"/>
          <w:color w:val="000000"/>
          <w:position w:val="0"/>
          <w:sz w:val="20"/>
          <w:u w:val="none"/>
          <w:vertAlign w:val="baseline"/>
        </w:rPr>
        <w:t xml:space="preserve"> ("C.J.").</w:t>
      </w:r>
    </w:p>
    <w:p>
      <w:pPr>
        <w:keepNext w:val="0"/>
        <w:spacing w:before="200" w:after="0" w:line="260" w:lineRule="atLeast"/>
        <w:ind w:left="0" w:right="0" w:firstLine="0"/>
        <w:jc w:val="both"/>
      </w:pPr>
      <w:bookmarkStart w:id="33" w:name="Bookmark_para_19"/>
      <w:bookmarkEnd w:id="33"/>
      <w:r>
        <w:rPr>
          <w:rFonts w:ascii="arial" w:eastAsia="arial" w:hAnsi="arial" w:cs="arial"/>
          <w:b w:val="0"/>
          <w:i w:val="0"/>
          <w:strike w:val="0"/>
          <w:noProof w:val="0"/>
          <w:color w:val="000000"/>
          <w:position w:val="0"/>
          <w:sz w:val="20"/>
          <w:u w:val="none"/>
          <w:vertAlign w:val="baseline"/>
        </w:rPr>
        <w:t xml:space="preserve">By Memorandum (ECF 12) and Order (ECF 13) of December 14, 2020, I granted the motion of the Institutional Defendants. I noted that defendants pointed out that "[t]here is no 'Baltimore City Department of Corrections.'" ECF 8-1 at 1 n.1. I concluded,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BCDC is not a cognizable defendant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34" w:name="Bookmark_I695JGXX2HM5VX0010000400"/>
      <w:bookmarkEnd w:id="34"/>
      <w:r>
        <w:rPr>
          <w:rFonts w:ascii="arial" w:eastAsia="arial" w:hAnsi="arial" w:cs="arial"/>
          <w:b w:val="0"/>
          <w:i w:val="0"/>
          <w:strike w:val="0"/>
          <w:noProof w:val="0"/>
          <w:color w:val="000000"/>
          <w:position w:val="0"/>
          <w:sz w:val="20"/>
          <w:u w:val="none"/>
          <w:vertAlign w:val="baseline"/>
        </w:rPr>
        <w:t xml:space="preserve">ECF 12 at 7-8. I also determined that DPSCS and the DOC are arms of the 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Md. Code, §§ 2-101</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3-201 of the Correctional Services Article</w:t>
        </w:r>
      </w:hyperlink>
      <w:r>
        <w:rPr>
          <w:rFonts w:ascii="arial" w:eastAsia="arial" w:hAnsi="arial" w:cs="arial"/>
          <w:b w:val="0"/>
          <w:i w:val="0"/>
          <w:strike w:val="0"/>
          <w:noProof w:val="0"/>
          <w:color w:val="000000"/>
          <w:position w:val="0"/>
          <w:sz w:val="20"/>
          <w:u w:val="none"/>
          <w:vertAlign w:val="baseline"/>
        </w:rPr>
        <w:t xml:space="preserve">; </w:t>
      </w:r>
      <w:bookmarkStart w:id="35" w:name="Bookmark_I695JGXX28T4P20050000400"/>
      <w:bookmarkEnd w:id="35"/>
      <w:hyperlink r:id="rId22" w:history="1">
        <w:r>
          <w:rPr>
            <w:rFonts w:ascii="arial" w:eastAsia="arial" w:hAnsi="arial" w:cs="arial"/>
            <w:b w:val="0"/>
            <w:i/>
            <w:strike w:val="0"/>
            <w:noProof w:val="0"/>
            <w:color w:val="0077CC"/>
            <w:position w:val="0"/>
            <w:sz w:val="20"/>
            <w:u w:val="single"/>
            <w:vertAlign w:val="baseline"/>
          </w:rPr>
          <w:t>Clarke v. Maryland Dep't of Pub. Safety and Corr. Servs.</w:t>
        </w:r>
      </w:hyperlink>
      <w:hyperlink r:id="rId22" w:history="1">
        <w:r>
          <w:rPr>
            <w:rFonts w:ascii="arial" w:eastAsia="arial" w:hAnsi="arial" w:cs="arial"/>
            <w:b w:val="0"/>
            <w:i/>
            <w:strike w:val="0"/>
            <w:noProof w:val="0"/>
            <w:color w:val="0077CC"/>
            <w:position w:val="0"/>
            <w:sz w:val="20"/>
            <w:u w:val="single"/>
            <w:vertAlign w:val="baseline"/>
          </w:rPr>
          <w:t>, 316 Fed. App'x 279, 282 (4th Cir. 2009)</w:t>
        </w:r>
      </w:hyperlink>
      <w:r>
        <w:rPr>
          <w:rFonts w:ascii="arial" w:eastAsia="arial" w:hAnsi="arial" w:cs="arial"/>
          <w:b w:val="0"/>
          <w:i w:val="0"/>
          <w:strike w:val="0"/>
          <w:noProof w:val="0"/>
          <w:color w:val="000000"/>
          <w:position w:val="0"/>
          <w:sz w:val="20"/>
          <w:u w:val="none"/>
          <w:vertAlign w:val="baseline"/>
        </w:rPr>
        <w:t xml:space="preserve">; ECF 12 at 9-10. Therefore, dismissal as to them on grounds of sovereign immunity was appropriate.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6" w:name="Bookmark_para_20"/>
      <w:bookmarkEnd w:id="36"/>
      <w:r>
        <w:rPr>
          <w:rFonts w:ascii="arial" w:eastAsia="arial" w:hAnsi="arial" w:cs="arial"/>
          <w:b w:val="0"/>
          <w:i w:val="0"/>
          <w:strike w:val="0"/>
          <w:noProof w:val="0"/>
          <w:color w:val="000000"/>
          <w:position w:val="0"/>
          <w:sz w:val="20"/>
          <w:u w:val="none"/>
          <w:vertAlign w:val="baseline"/>
        </w:rPr>
        <w:t xml:space="preserve">Of relevance here, I noted that, in view of the resolution of the case on other grounds, it was not necessary for me to reach the affirmative defense of limitations.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12 at 10 n.4.</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That said, it was apparent, on the face of the Complaint, that plaintiff knew of Dorsey's conduct when it first occurred, and by his account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was in 2012. Therefore, Carrington's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filed in December 2019, were plainly barred by limitations. </w:t>
      </w:r>
      <w:hyperlink r:id="rId19" w:history="1">
        <w:r>
          <w:rPr>
            <w:rFonts w:ascii="arial" w:eastAsia="arial" w:hAnsi="arial" w:cs="arial"/>
            <w:b w:val="0"/>
            <w:i/>
            <w:strike w:val="0"/>
            <w:noProof w:val="0"/>
            <w:color w:val="0077CC"/>
            <w:position w:val="0"/>
            <w:sz w:val="20"/>
            <w:u w:val="single"/>
            <w:vertAlign w:val="baseline"/>
          </w:rPr>
          <w:t>C.J. § 5-101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21"/>
      <w:bookmarkEnd w:id="38"/>
      <w:r>
        <w:rPr>
          <w:rFonts w:ascii="arial" w:eastAsia="arial" w:hAnsi="arial" w:cs="arial"/>
          <w:b w:val="0"/>
          <w:i w:val="0"/>
          <w:strike w:val="0"/>
          <w:noProof w:val="0"/>
          <w:color w:val="000000"/>
          <w:position w:val="0"/>
          <w:sz w:val="20"/>
          <w:u w:val="none"/>
          <w:vertAlign w:val="baseline"/>
        </w:rPr>
        <w:t>At the time of the motion, service had not been effected on the individual defendants, Jalessa Dorsey and Wendell France. Therefore, in light of plaintiff's status as a self-represented, incarcerated litigant, I directed the Maryland Attorney General's Office to provide the last known home or business address of Dorsey and France, solely for purposes of effecting service of process on the individual defendants or, in the alternative, to provide a statement regarding why their addresses were not available.</w:t>
      </w:r>
    </w:p>
    <w:p>
      <w:pPr>
        <w:keepNext w:val="0"/>
        <w:spacing w:before="200" w:after="0" w:line="260" w:lineRule="atLeast"/>
        <w:ind w:left="0" w:right="0" w:firstLine="0"/>
        <w:jc w:val="both"/>
      </w:pPr>
      <w:bookmarkStart w:id="39" w:name="Bookmark_para_22"/>
      <w:bookmarkEnd w:id="39"/>
      <w:r>
        <w:rPr>
          <w:rFonts w:ascii="arial" w:eastAsia="arial" w:hAnsi="arial" w:cs="arial"/>
          <w:b w:val="0"/>
          <w:i w:val="0"/>
          <w:strike w:val="0"/>
          <w:noProof w:val="0"/>
          <w:color w:val="000000"/>
          <w:position w:val="0"/>
          <w:sz w:val="20"/>
          <w:u w:val="none"/>
          <w:vertAlign w:val="baseline"/>
        </w:rPr>
        <w:t xml:space="preserve">Plaintiff moved for default judgment on March 12, 2021 (ECF 21) and for summary judgment. ECF 22. I denied those motions on March 26, 2021. ECF 24. Moreover, I dismissed the suit as to France for failure to serve, and because the Complaint contained no claims as to wrongdoing by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I granted the request of Carrington (ECF 18) for appointment of counsel, for the limited purpose of assisting him in obtaining service of process on Dorsey.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40" w:name="Bookmark_para_23"/>
      <w:bookmarkEnd w:id="40"/>
      <w:r>
        <w:rPr>
          <w:rFonts w:ascii="arial" w:eastAsia="arial" w:hAnsi="arial" w:cs="arial"/>
          <w:b w:val="0"/>
          <w:i w:val="0"/>
          <w:strike w:val="0"/>
          <w:noProof w:val="0"/>
          <w:color w:val="000000"/>
          <w:position w:val="0"/>
          <w:sz w:val="20"/>
          <w:u w:val="none"/>
          <w:vertAlign w:val="baseline"/>
        </w:rPr>
        <w:t>Dorsey was personally served on April 22, 2021. ECF 30; ECF 31. Therefore, her response to the suit was due by May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13, 2021.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once service was effected on her, I permitted pro bono counsel to withdraw from the case. ECF 32; ECF 33.</w:t>
      </w:r>
    </w:p>
    <w:p>
      <w:pPr>
        <w:keepNext w:val="0"/>
        <w:spacing w:before="200" w:after="0" w:line="260" w:lineRule="atLeast"/>
        <w:ind w:left="0" w:right="0" w:firstLine="0"/>
        <w:jc w:val="both"/>
      </w:pPr>
      <w:bookmarkStart w:id="41" w:name="Bookmark_para_24"/>
      <w:bookmarkEnd w:id="41"/>
      <w:r>
        <w:rPr>
          <w:rFonts w:ascii="arial" w:eastAsia="arial" w:hAnsi="arial" w:cs="arial"/>
          <w:b w:val="0"/>
          <w:i w:val="0"/>
          <w:strike w:val="0"/>
          <w:noProof w:val="0"/>
          <w:color w:val="000000"/>
          <w:position w:val="0"/>
          <w:sz w:val="20"/>
          <w:u w:val="none"/>
          <w:vertAlign w:val="baseline"/>
        </w:rPr>
        <w:t>Dorsey did not respond to the suit. Therefore, she obviously did not present a limitations defense.</w:t>
      </w:r>
    </w:p>
    <w:p>
      <w:pPr>
        <w:keepNext w:val="0"/>
        <w:spacing w:before="200" w:after="0" w:line="260" w:lineRule="atLeast"/>
        <w:ind w:left="0" w:right="0" w:firstLine="0"/>
        <w:jc w:val="both"/>
      </w:pPr>
      <w:bookmarkStart w:id="42" w:name="Bookmark_para_25"/>
      <w:bookmarkEnd w:id="42"/>
      <w:r>
        <w:rPr>
          <w:rFonts w:ascii="arial" w:eastAsia="arial" w:hAnsi="arial" w:cs="arial"/>
          <w:b w:val="0"/>
          <w:i w:val="0"/>
          <w:strike w:val="0"/>
          <w:noProof w:val="0"/>
          <w:color w:val="000000"/>
          <w:position w:val="0"/>
          <w:sz w:val="20"/>
          <w:u w:val="none"/>
          <w:vertAlign w:val="baseline"/>
        </w:rPr>
        <w:t xml:space="preserve">On June 10, 2021, I issued an "Order To Show Cause" to Dorsey (ECF 35), granting her twenty-eight days to show cause why an order of default should not be entered against her under </w:t>
      </w:r>
      <w:hyperlink r:id="rId23" w:history="1">
        <w:r>
          <w:rPr>
            <w:rFonts w:ascii="arial" w:eastAsia="arial" w:hAnsi="arial" w:cs="arial"/>
            <w:b w:val="0"/>
            <w:i/>
            <w:strike w:val="0"/>
            <w:noProof w:val="0"/>
            <w:color w:val="0077CC"/>
            <w:position w:val="0"/>
            <w:sz w:val="20"/>
            <w:u w:val="single"/>
            <w:vertAlign w:val="baseline"/>
          </w:rPr>
          <w:t>Fed. R. Civ. P. 55(a)</w:t>
        </w:r>
      </w:hyperlink>
      <w:r>
        <w:rPr>
          <w:rFonts w:ascii="arial" w:eastAsia="arial" w:hAnsi="arial" w:cs="arial"/>
          <w:b w:val="0"/>
          <w:i w:val="0"/>
          <w:strike w:val="0"/>
          <w:noProof w:val="0"/>
          <w:color w:val="000000"/>
          <w:position w:val="0"/>
          <w:sz w:val="20"/>
          <w:u w:val="none"/>
          <w:vertAlign w:val="baseline"/>
        </w:rPr>
        <w:t xml:space="preserve">. I also directed the Clerk to send a copy of ECF 35 to Dorsey at her service address.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43" w:name="Bookmark_para_26"/>
      <w:bookmarkEnd w:id="43"/>
      <w:r>
        <w:rPr>
          <w:rFonts w:ascii="arial" w:eastAsia="arial" w:hAnsi="arial" w:cs="arial"/>
          <w:b w:val="0"/>
          <w:i w:val="0"/>
          <w:strike w:val="0"/>
          <w:noProof w:val="0"/>
          <w:color w:val="000000"/>
          <w:position w:val="0"/>
          <w:sz w:val="20"/>
          <w:u w:val="none"/>
          <w:vertAlign w:val="baseline"/>
        </w:rPr>
        <w:t xml:space="preserve">On August 11, 2021, I asked plaintiff to submit a memorandum to address his injuries. ECF 39. And, I stated that Dorsey could respond.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Again, the Clerk was directed to provide notice to Dorsey at her service address. ECF 39 at 2. Mr. Carrington complied.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40. But, once again, Dorsey never responded.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w:t>
      </w:r>
    </w:p>
    <w:p>
      <w:pPr>
        <w:keepNext w:val="0"/>
        <w:spacing w:before="200" w:after="0" w:line="260" w:lineRule="atLeast"/>
        <w:ind w:left="0" w:right="0" w:firstLine="0"/>
        <w:jc w:val="both"/>
      </w:pPr>
      <w:bookmarkStart w:id="44" w:name="Bookmark_para_27"/>
      <w:bookmarkEnd w:id="44"/>
      <w:r>
        <w:rPr>
          <w:rFonts w:ascii="arial" w:eastAsia="arial" w:hAnsi="arial" w:cs="arial"/>
          <w:b w:val="0"/>
          <w:i w:val="0"/>
          <w:strike w:val="0"/>
          <w:noProof w:val="0"/>
          <w:color w:val="000000"/>
          <w:position w:val="0"/>
          <w:sz w:val="20"/>
          <w:u w:val="none"/>
          <w:vertAlign w:val="baseline"/>
        </w:rPr>
        <w:t xml:space="preserve">In an Amended Order of November 10, 2021 (ECF 42), I entered a default judgment against Dorsey under </w:t>
      </w:r>
      <w:hyperlink r:id="rId23" w:history="1">
        <w:r>
          <w:rPr>
            <w:rFonts w:ascii="arial" w:eastAsia="arial" w:hAnsi="arial" w:cs="arial"/>
            <w:b w:val="0"/>
            <w:i/>
            <w:strike w:val="0"/>
            <w:noProof w:val="0"/>
            <w:color w:val="0077CC"/>
            <w:position w:val="0"/>
            <w:sz w:val="20"/>
            <w:u w:val="single"/>
            <w:vertAlign w:val="baseline"/>
          </w:rPr>
          <w:t>Rule 55(a)</w:t>
        </w:r>
      </w:hyperlink>
      <w:r>
        <w:rPr>
          <w:rFonts w:ascii="arial" w:eastAsia="arial" w:hAnsi="arial" w:cs="arial"/>
          <w:b w:val="0"/>
          <w:i w:val="0"/>
          <w:strike w:val="0"/>
          <w:noProof w:val="0"/>
          <w:color w:val="000000"/>
          <w:position w:val="0"/>
          <w:sz w:val="20"/>
          <w:u w:val="none"/>
          <w:vertAlign w:val="baseline"/>
        </w:rPr>
        <w:t xml:space="preserve">. But, I gave Dorsey another twenty-one days to respond to plaintiff's submission concerning his injuries (ECF 40). ECF 42 at 2. Still, Dorsey never responded.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w:t>
      </w:r>
    </w:p>
    <w:p>
      <w:pPr>
        <w:keepNext w:val="0"/>
        <w:spacing w:before="200" w:after="0" w:line="260" w:lineRule="atLeast"/>
        <w:ind w:left="0" w:right="0" w:firstLine="0"/>
        <w:jc w:val="both"/>
      </w:pPr>
      <w:bookmarkStart w:id="45" w:name="Bookmark_para_28"/>
      <w:bookmarkEnd w:id="45"/>
      <w:r>
        <w:rPr>
          <w:rFonts w:ascii="arial" w:eastAsia="arial" w:hAnsi="arial" w:cs="arial"/>
          <w:b w:val="0"/>
          <w:i w:val="0"/>
          <w:strike w:val="0"/>
          <w:noProof w:val="0"/>
          <w:color w:val="000000"/>
          <w:position w:val="0"/>
          <w:sz w:val="20"/>
          <w:u w:val="none"/>
          <w:vertAlign w:val="baseline"/>
        </w:rPr>
        <w:t>By Order of January 25, 2022, new pro bono counsel was appointed to assist plaintiff with the presentation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his claim for damages. ECF 45. Thereafter, the Court made several attempts to conduct an evidentiary hearing.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54, ECF 57, ECF 61, ECF 62, ECF 67. The hearing was eventually held on June 26, 2023. ECF 68. As noted, Carrington appeared from prison, via video, while his attorney appeared in person, in the courtroom.</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Carrington was the sole witness.</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48" w:name="Bookmark_para_29"/>
      <w:bookmarkEnd w:id="48"/>
      <w:r>
        <w:rPr>
          <w:rFonts w:ascii="arial" w:eastAsia="arial" w:hAnsi="arial" w:cs="arial"/>
          <w:b w:val="0"/>
          <w:i w:val="0"/>
          <w:strike w:val="0"/>
          <w:noProof w:val="0"/>
          <w:color w:val="000000"/>
          <w:position w:val="0"/>
          <w:sz w:val="20"/>
          <w:u w:val="none"/>
          <w:vertAlign w:val="baseline"/>
        </w:rPr>
        <w:t>Carrington testified that, while detained, one learns to do what he is told to do. Moreover, he claims that Ms. Dorsey lied when she testified at the federal criminal trial that she only had sex with Carrington on about two occasions. He estimated that Ms. Dorsey sought "sexual favors" from him about ten times.</w:t>
      </w:r>
    </w:p>
    <w:p>
      <w:pPr>
        <w:keepNext w:val="0"/>
        <w:spacing w:before="200" w:after="0" w:line="260" w:lineRule="atLeast"/>
        <w:ind w:left="0" w:right="0" w:firstLine="0"/>
        <w:jc w:val="both"/>
      </w:pPr>
      <w:bookmarkStart w:id="49" w:name="Bookmark_para_30"/>
      <w:bookmarkEnd w:id="49"/>
      <w:r>
        <w:rPr>
          <w:rFonts w:ascii="arial" w:eastAsia="arial" w:hAnsi="arial" w:cs="arial"/>
          <w:b w:val="0"/>
          <w:i w:val="0"/>
          <w:strike w:val="0"/>
          <w:noProof w:val="0"/>
          <w:color w:val="000000"/>
          <w:position w:val="0"/>
          <w:sz w:val="20"/>
          <w:u w:val="none"/>
          <w:vertAlign w:val="baseline"/>
        </w:rPr>
        <w:t>In response to the Court's inquiry about the untimely filing of the suit, Carrington claimed that in 2015 he asked his lawyer to file suit as to Ms. Dorsey's actions. It appears that he was referring to his criminal defense attorney. The attorney allegedly told Carrington that it was a civil matter, and that pursuing it would "damage" Carrington's appeal.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Carrington also explained his delay in filing suit by stating that he had "to focus on his </w:t>
      </w:r>
      <w:hyperlink r:id="rId14"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ELH-13-151, ECF 2112; ECF 2148; ECF 2149; ECF 2226.</w:t>
      </w:r>
    </w:p>
    <w:p>
      <w:pPr>
        <w:keepNext w:val="0"/>
        <w:spacing w:before="200" w:after="0" w:line="260" w:lineRule="atLeast"/>
        <w:ind w:left="0" w:right="0" w:firstLine="0"/>
        <w:jc w:val="both"/>
      </w:pPr>
      <w:bookmarkStart w:id="51" w:name="Bookmark_para_31"/>
      <w:bookmarkEnd w:id="51"/>
      <w:r>
        <w:rPr>
          <w:rFonts w:ascii="arial" w:eastAsia="arial" w:hAnsi="arial" w:cs="arial"/>
          <w:b w:val="0"/>
          <w:i w:val="0"/>
          <w:strike w:val="0"/>
          <w:noProof w:val="0"/>
          <w:color w:val="000000"/>
          <w:position w:val="0"/>
          <w:sz w:val="20"/>
          <w:u w:val="none"/>
          <w:vertAlign w:val="baseline"/>
        </w:rPr>
        <w:t>According to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Carrington, the sex that he had with Dorsey was not consensual. Moreover, he claims that his three children are angry at him because they believe that he "disrespected their mother," who was his fiancée. Moreover, plaintiff alleges that the incidents have affected his sleep and his appetite, and he worries about "STD's." In addition, he does not "trust the system." In sum, Carrington claims he was "violated" by Dorsey.</w:t>
      </w:r>
    </w:p>
    <w:p>
      <w:pPr>
        <w:keepNext w:val="0"/>
        <w:spacing w:before="200" w:after="0" w:line="260" w:lineRule="atLeast"/>
        <w:ind w:left="0" w:right="0" w:firstLine="0"/>
        <w:jc w:val="both"/>
      </w:pPr>
      <w:bookmarkStart w:id="52" w:name="Bookmark_para_32"/>
      <w:bookmarkEnd w:id="52"/>
      <w:r>
        <w:rPr>
          <w:rFonts w:ascii="arial" w:eastAsia="arial" w:hAnsi="arial" w:cs="arial"/>
          <w:b w:val="0"/>
          <w:i w:val="0"/>
          <w:strike w:val="0"/>
          <w:noProof w:val="0"/>
          <w:color w:val="000000"/>
          <w:position w:val="0"/>
          <w:sz w:val="20"/>
          <w:u w:val="none"/>
          <w:vertAlign w:val="baseline"/>
        </w:rPr>
        <w:t>In closing, Carrington's attorney said plaintiff was "trapped" and it was "not an insignificant event." He requested the award of damages in the sum of $100,000.</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33"/>
      <w:bookmarkEnd w:id="54"/>
      <w:bookmarkStart w:id="55" w:name="Bookmark_I695JGXX2HM5VX0030000400"/>
      <w:bookmarkEnd w:id="55"/>
      <w:r>
        <w:rPr>
          <w:rFonts w:ascii="arial" w:eastAsia="arial" w:hAnsi="arial" w:cs="arial"/>
          <w:b w:val="0"/>
          <w:i w:val="0"/>
          <w:strike w:val="0"/>
          <w:noProof w:val="0"/>
          <w:color w:val="000000"/>
          <w:position w:val="0"/>
          <w:sz w:val="20"/>
          <w:u w:val="none"/>
          <w:vertAlign w:val="baseline"/>
        </w:rPr>
        <w:t xml:space="preserve">Plaintiff's claims are lodged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bookmarkStart w:id="56" w:name="Bookmark_I695JGY028T4PG0010000400"/>
      <w:bookmarkEnd w:id="56"/>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may file suit against any person who, acting under the color of state law, "subjects, or causes to be subjected, any citizen of the United States or other person within the jurisdiction thereof to the deprivation of any rights, privileges, or immunities secured by the Constitution and laws" of the United States. </w:t>
      </w:r>
      <w:bookmarkStart w:id="57" w:name="Bookmark_I695JGY028T4PG0030000400"/>
      <w:bookmarkEnd w:id="57"/>
      <w:r>
        <w:rPr>
          <w:rFonts w:ascii="arial" w:eastAsia="arial" w:hAnsi="arial" w:cs="arial"/>
          <w:b w:val="0"/>
          <w:i/>
          <w:strike w:val="0"/>
          <w:noProof w:val="0"/>
          <w:color w:val="000000"/>
          <w:position w:val="0"/>
          <w:sz w:val="20"/>
          <w:u w:val="none"/>
          <w:vertAlign w:val="baseline"/>
        </w:rPr>
        <w:t xml:space="preserve">See, e.g., </w:t>
      </w:r>
      <w:bookmarkStart w:id="58" w:name="Bookmark_I695JGXX2HM5VX0020000400"/>
      <w:bookmarkEnd w:id="58"/>
      <w:hyperlink r:id="rId24" w:history="1">
        <w:r>
          <w:rPr>
            <w:rFonts w:ascii="arial" w:eastAsia="arial" w:hAnsi="arial" w:cs="arial"/>
            <w:b w:val="0"/>
            <w:i/>
            <w:strike w:val="0"/>
            <w:noProof w:val="0"/>
            <w:color w:val="0077CC"/>
            <w:position w:val="0"/>
            <w:sz w:val="20"/>
            <w:u w:val="single"/>
            <w:vertAlign w:val="baseline"/>
          </w:rPr>
          <w:t>Nieves v. Bartlett</w:t>
        </w:r>
      </w:hyperlink>
      <w:hyperlink r:id="rId24" w:history="1">
        <w:r>
          <w:rPr>
            <w:rFonts w:ascii="arial" w:eastAsia="arial" w:hAnsi="arial" w:cs="arial"/>
            <w:b w:val="0"/>
            <w:i/>
            <w:strike w:val="0"/>
            <w:noProof w:val="0"/>
            <w:color w:val="0077CC"/>
            <w:position w:val="0"/>
            <w:sz w:val="20"/>
            <w:u w:val="single"/>
            <w:vertAlign w:val="baseline"/>
          </w:rPr>
          <w:t xml:space="preserve">, </w:t>
        </w:r>
      </w:hyperlink>
      <w:hyperlink r:id="rId24" w:history="1">
        <w:r>
          <w:rPr>
            <w:rFonts w:ascii="arial" w:eastAsia="arial" w:hAnsi="arial" w:cs="arial"/>
            <w:b w:val="0"/>
            <w:i/>
            <w:strike w:val="0"/>
            <w:noProof w:val="0"/>
            <w:color w:val="0077CC"/>
            <w:position w:val="0"/>
            <w:sz w:val="20"/>
            <w:u w:val="single"/>
            <w:vertAlign w:val="baseline"/>
          </w:rPr>
          <w:t>   </w:t>
        </w:r>
      </w:hyperlink>
      <w:hyperlink r:id="rId24" w:history="1">
        <w:r>
          <w:rPr>
            <w:rFonts w:ascii="arial" w:eastAsia="arial" w:hAnsi="arial" w:cs="arial"/>
            <w:b w:val="0"/>
            <w:i/>
            <w:strike w:val="0"/>
            <w:noProof w:val="0"/>
            <w:color w:val="0077CC"/>
            <w:position w:val="0"/>
            <w:sz w:val="20"/>
            <w:u w:val="single"/>
            <w:vertAlign w:val="baseline"/>
          </w:rPr>
          <w:t xml:space="preserve"> U.S. </w:t>
        </w:r>
      </w:hyperlink>
      <w:hyperlink r:id="rId24" w:history="1">
        <w:r>
          <w:rPr>
            <w:rFonts w:ascii="arial" w:eastAsia="arial" w:hAnsi="arial" w:cs="arial"/>
            <w:b w:val="0"/>
            <w:i/>
            <w:strike w:val="0"/>
            <w:noProof w:val="0"/>
            <w:color w:val="0077CC"/>
            <w:position w:val="0"/>
            <w:sz w:val="20"/>
            <w:u w:val="single"/>
            <w:vertAlign w:val="baseline"/>
          </w:rPr>
          <w:t>   </w:t>
        </w:r>
      </w:hyperlink>
      <w:hyperlink r:id="rId24" w:history="1">
        <w:r>
          <w:rPr>
            <w:rFonts w:ascii="arial" w:eastAsia="arial" w:hAnsi="arial" w:cs="arial"/>
            <w:b w:val="0"/>
            <w:i/>
            <w:strike w:val="0"/>
            <w:noProof w:val="0"/>
            <w:color w:val="0077CC"/>
            <w:position w:val="0"/>
            <w:sz w:val="20"/>
            <w:u w:val="single"/>
            <w:vertAlign w:val="baseline"/>
          </w:rPr>
          <w:t>, 139 S. Ct. 1715, 1721, 204 L. Ed. 2d 1 (2019)</w:t>
        </w:r>
      </w:hyperlink>
      <w:r>
        <w:rPr>
          <w:rFonts w:ascii="arial" w:eastAsia="arial" w:hAnsi="arial" w:cs="arial"/>
          <w:b w:val="0"/>
          <w:i w:val="0"/>
          <w:strike w:val="0"/>
          <w:noProof w:val="0"/>
          <w:color w:val="000000"/>
          <w:position w:val="0"/>
          <w:sz w:val="20"/>
          <w:u w:val="none"/>
          <w:vertAlign w:val="baseline"/>
        </w:rPr>
        <w:t xml:space="preserve">; </w:t>
      </w:r>
      <w:bookmarkStart w:id="59" w:name="Bookmark_I695JGXX2HM5VX0040000400"/>
      <w:bookmarkEnd w:id="59"/>
      <w:hyperlink r:id="rId25" w:history="1">
        <w:r>
          <w:rPr>
            <w:rFonts w:ascii="arial" w:eastAsia="arial" w:hAnsi="arial" w:cs="arial"/>
            <w:b w:val="0"/>
            <w:i/>
            <w:strike w:val="0"/>
            <w:noProof w:val="0"/>
            <w:color w:val="0077CC"/>
            <w:position w:val="0"/>
            <w:sz w:val="20"/>
            <w:u w:val="single"/>
            <w:vertAlign w:val="baseline"/>
          </w:rPr>
          <w:t>Filarsky v. Delia</w:t>
        </w:r>
      </w:hyperlink>
      <w:hyperlink r:id="rId25" w:history="1">
        <w:r>
          <w:rPr>
            <w:rFonts w:ascii="arial" w:eastAsia="arial" w:hAnsi="arial" w:cs="arial"/>
            <w:b w:val="0"/>
            <w:i/>
            <w:strike w:val="0"/>
            <w:noProof w:val="0"/>
            <w:color w:val="0077CC"/>
            <w:position w:val="0"/>
            <w:sz w:val="20"/>
            <w:u w:val="single"/>
            <w:vertAlign w:val="baseline"/>
          </w:rPr>
          <w:t>, 566 U.S. 377, 132 S. Ct. 1657, 182 L. Ed. 2d 662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0" w:name="Bookmark_I695JGXY2SF8J60010000400"/>
      <w:bookmarkEnd w:id="60"/>
      <w:hyperlink r:id="rId26" w:history="1">
        <w:r>
          <w:rPr>
            <w:rFonts w:ascii="arial" w:eastAsia="arial" w:hAnsi="arial" w:cs="arial"/>
            <w:b w:val="0"/>
            <w:i/>
            <w:strike w:val="0"/>
            <w:noProof w:val="0"/>
            <w:color w:val="0077CC"/>
            <w:position w:val="0"/>
            <w:sz w:val="20"/>
            <w:u w:val="single"/>
            <w:vertAlign w:val="baseline"/>
          </w:rPr>
          <w:t>Owens v. Balt. City State's Attorney's Office</w:t>
        </w:r>
      </w:hyperlink>
      <w:hyperlink r:id="rId26" w:history="1">
        <w:r>
          <w:rPr>
            <w:rFonts w:ascii="arial" w:eastAsia="arial" w:hAnsi="arial" w:cs="arial"/>
            <w:b w:val="0"/>
            <w:i/>
            <w:strike w:val="0"/>
            <w:noProof w:val="0"/>
            <w:color w:val="0077CC"/>
            <w:position w:val="0"/>
            <w:sz w:val="20"/>
            <w:u w:val="single"/>
            <w:vertAlign w:val="baseline"/>
          </w:rPr>
          <w:t>, 767 F.3d 379 (4th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cert. denied sub nom. </w:t>
      </w:r>
      <w:bookmarkStart w:id="61" w:name="Bookmark_I695JGXY2SF8J60030000400"/>
      <w:bookmarkEnd w:id="61"/>
      <w:r>
        <w:rPr>
          <w:rFonts w:ascii="arial" w:eastAsia="arial" w:hAnsi="arial" w:cs="arial"/>
          <w:b w:val="0"/>
          <w:i/>
          <w:strike w:val="0"/>
          <w:noProof w:val="0"/>
          <w:color w:val="000000"/>
          <w:position w:val="0"/>
          <w:sz w:val="20"/>
          <w:u w:val="none"/>
          <w:vertAlign w:val="baseline"/>
        </w:rPr>
        <w:t>Balt. City Police Dep't v. Owens</w:t>
      </w:r>
      <w:r>
        <w:rPr>
          <w:rFonts w:ascii="arial" w:eastAsia="arial" w:hAnsi="arial" w:cs="arial"/>
          <w:b w:val="0"/>
          <w:i/>
          <w:strike w:val="0"/>
          <w:noProof w:val="0"/>
          <w:color w:val="000000"/>
          <w:position w:val="0"/>
          <w:sz w:val="20"/>
          <w:u w:val="none"/>
          <w:vertAlign w:val="baseline"/>
        </w:rPr>
        <w:t>, 575 U.S. 983, 135 S. Ct. 1893, 191 L. Ed. 2d 762 (2015)</w:t>
      </w:r>
      <w:r>
        <w:rPr>
          <w:rFonts w:ascii="arial" w:eastAsia="arial" w:hAnsi="arial" w:cs="arial"/>
          <w:b w:val="0"/>
          <w:i w:val="0"/>
          <w:strike w:val="0"/>
          <w:noProof w:val="0"/>
          <w:color w:val="000000"/>
          <w:position w:val="0"/>
          <w:sz w:val="20"/>
          <w:u w:val="none"/>
          <w:vertAlign w:val="baseline"/>
        </w:rPr>
        <w:t xml:space="preserve">. </w:t>
      </w:r>
      <w:bookmarkStart w:id="62" w:name="Bookmark_I695JGY028T4PG0030000400_2"/>
      <w:bookmarkEnd w:id="62"/>
      <w:bookmarkStart w:id="63" w:name="Bookmark_I695JGY028T4PG0010000400_2"/>
      <w:bookmarkEnd w:id="63"/>
      <w:r>
        <w:rPr>
          <w:rFonts w:ascii="arial" w:eastAsia="arial" w:hAnsi="arial" w:cs="arial"/>
          <w:b w:val="0"/>
          <w:i w:val="0"/>
          <w:strike w:val="0"/>
          <w:noProof w:val="0"/>
          <w:color w:val="000000"/>
          <w:position w:val="0"/>
          <w:sz w:val="20"/>
          <w:u w:val="none"/>
          <w:vertAlign w:val="baseline"/>
        </w:rPr>
        <w:t xml:space="preserve">In other words,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allows "a party who has been deprived of a federal right under the color of state law to seek relief." </w:t>
      </w:r>
      <w:bookmarkStart w:id="64" w:name="Bookmark_I695JGXY2SF8J60050000400"/>
      <w:bookmarkEnd w:id="64"/>
      <w:hyperlink r:id="rId27" w:history="1">
        <w:r>
          <w:rPr>
            <w:rFonts w:ascii="arial" w:eastAsia="arial" w:hAnsi="arial" w:cs="arial"/>
            <w:b w:val="0"/>
            <w:i/>
            <w:strike w:val="0"/>
            <w:noProof w:val="0"/>
            <w:color w:val="0077CC"/>
            <w:position w:val="0"/>
            <w:sz w:val="20"/>
            <w:u w:val="single"/>
            <w:vertAlign w:val="baseline"/>
          </w:rPr>
          <w:t>City of Monterey v. Del Monte Dunes at Monterey, Ltd.</w:t>
        </w:r>
      </w:hyperlink>
      <w:hyperlink r:id="rId27" w:history="1">
        <w:r>
          <w:rPr>
            <w:rFonts w:ascii="arial" w:eastAsia="arial" w:hAnsi="arial" w:cs="arial"/>
            <w:b w:val="0"/>
            <w:i/>
            <w:strike w:val="0"/>
            <w:noProof w:val="0"/>
            <w:color w:val="0077CC"/>
            <w:position w:val="0"/>
            <w:sz w:val="20"/>
            <w:u w:val="single"/>
            <w:vertAlign w:val="baseline"/>
          </w:rPr>
          <w:t>, 526 U.S. 687, 707, 119 S. Ct. 1624, 143 L. Ed. 2d 882 (1999)</w:t>
        </w:r>
      </w:hyperlink>
      <w:r>
        <w:rPr>
          <w:rFonts w:ascii="arial" w:eastAsia="arial" w:hAnsi="arial" w:cs="arial"/>
          <w:b w:val="0"/>
          <w:i w:val="0"/>
          <w:strike w:val="0"/>
          <w:noProof w:val="0"/>
          <w:color w:val="000000"/>
          <w:position w:val="0"/>
          <w:sz w:val="20"/>
          <w:u w:val="none"/>
          <w:vertAlign w:val="baseline"/>
        </w:rPr>
        <w:t xml:space="preserve">. However,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not itself a source of substantive rights,'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but provides 'a method for vindicating federal rights elsewhere conferred.'" </w:t>
      </w:r>
      <w:bookmarkStart w:id="65" w:name="Bookmark_I695JGY028T4PG0020000400"/>
      <w:bookmarkEnd w:id="65"/>
      <w:hyperlink r:id="rId28" w:history="1">
        <w:r>
          <w:rPr>
            <w:rFonts w:ascii="arial" w:eastAsia="arial" w:hAnsi="arial" w:cs="arial"/>
            <w:b w:val="0"/>
            <w:i/>
            <w:strike w:val="0"/>
            <w:noProof w:val="0"/>
            <w:color w:val="0077CC"/>
            <w:position w:val="0"/>
            <w:sz w:val="20"/>
            <w:u w:val="single"/>
            <w:vertAlign w:val="baseline"/>
          </w:rPr>
          <w:t>Albright v. Oliver</w:t>
        </w:r>
      </w:hyperlink>
      <w:hyperlink r:id="rId28" w:history="1">
        <w:r>
          <w:rPr>
            <w:rFonts w:ascii="arial" w:eastAsia="arial" w:hAnsi="arial" w:cs="arial"/>
            <w:b w:val="0"/>
            <w:i/>
            <w:strike w:val="0"/>
            <w:noProof w:val="0"/>
            <w:color w:val="0077CC"/>
            <w:position w:val="0"/>
            <w:sz w:val="20"/>
            <w:u w:val="single"/>
            <w:vertAlign w:val="baseline"/>
          </w:rPr>
          <w:t>, 510 U.S. 266, 271, 114 S. Ct. 807, 127 L. Ed. 2d 114 (1994)</w:t>
        </w:r>
      </w:hyperlink>
      <w:r>
        <w:rPr>
          <w:rFonts w:ascii="arial" w:eastAsia="arial" w:hAnsi="arial" w:cs="arial"/>
          <w:b w:val="0"/>
          <w:i w:val="0"/>
          <w:strike w:val="0"/>
          <w:noProof w:val="0"/>
          <w:color w:val="000000"/>
          <w:position w:val="0"/>
          <w:sz w:val="20"/>
          <w:u w:val="none"/>
          <w:vertAlign w:val="baseline"/>
        </w:rPr>
        <w:t xml:space="preserve"> (quoting </w:t>
      </w:r>
      <w:bookmarkStart w:id="66" w:name="Bookmark_I695JGY028T4PG0040000400"/>
      <w:bookmarkEnd w:id="66"/>
      <w:hyperlink r:id="rId29" w:history="1">
        <w:r>
          <w:rPr>
            <w:rFonts w:ascii="arial" w:eastAsia="arial" w:hAnsi="arial" w:cs="arial"/>
            <w:b w:val="0"/>
            <w:i/>
            <w:strike w:val="0"/>
            <w:noProof w:val="0"/>
            <w:color w:val="0077CC"/>
            <w:position w:val="0"/>
            <w:sz w:val="20"/>
            <w:u w:val="single"/>
            <w:vertAlign w:val="baseline"/>
          </w:rPr>
          <w:t>Baker v. McCollan</w:t>
        </w:r>
      </w:hyperlink>
      <w:hyperlink r:id="rId29" w:history="1">
        <w:r>
          <w:rPr>
            <w:rFonts w:ascii="arial" w:eastAsia="arial" w:hAnsi="arial" w:cs="arial"/>
            <w:b w:val="0"/>
            <w:i/>
            <w:strike w:val="0"/>
            <w:noProof w:val="0"/>
            <w:color w:val="0077CC"/>
            <w:position w:val="0"/>
            <w:sz w:val="20"/>
            <w:u w:val="single"/>
            <w:vertAlign w:val="baseline"/>
          </w:rPr>
          <w:t>, 443 U.S. 137, 144 n.3, 99 S. Ct. 2689, 61 L. Ed. 2d 433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7" w:name="Bookmark_I695JGY02N1PPH0010000400"/>
      <w:bookmarkEnd w:id="67"/>
      <w:hyperlink r:id="rId30" w:history="1">
        <w:r>
          <w:rPr>
            <w:rFonts w:ascii="arial" w:eastAsia="arial" w:hAnsi="arial" w:cs="arial"/>
            <w:b w:val="0"/>
            <w:i/>
            <w:strike w:val="0"/>
            <w:noProof w:val="0"/>
            <w:color w:val="0077CC"/>
            <w:position w:val="0"/>
            <w:sz w:val="20"/>
            <w:u w:val="single"/>
            <w:vertAlign w:val="baseline"/>
          </w:rPr>
          <w:t>Safar v. Tingle</w:t>
        </w:r>
      </w:hyperlink>
      <w:hyperlink r:id="rId30" w:history="1">
        <w:r>
          <w:rPr>
            <w:rFonts w:ascii="arial" w:eastAsia="arial" w:hAnsi="arial" w:cs="arial"/>
            <w:b w:val="0"/>
            <w:i/>
            <w:strike w:val="0"/>
            <w:noProof w:val="0"/>
            <w:color w:val="0077CC"/>
            <w:position w:val="0"/>
            <w:sz w:val="20"/>
            <w:u w:val="single"/>
            <w:vertAlign w:val="baseline"/>
          </w:rPr>
          <w:t>, 859 F.3d 241, 245 (4th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34"/>
      <w:bookmarkEnd w:id="68"/>
      <w:bookmarkStart w:id="69" w:name="Bookmark_I2G3WJN79W3000078XN00001"/>
      <w:bookmarkEnd w:id="69"/>
      <w:bookmarkStart w:id="70" w:name="Bookmark_I695JGY02N1PPH0040000400"/>
      <w:bookmarkEnd w:id="70"/>
      <w:bookmarkStart w:id="71" w:name="Bookmark_I695JGY12N1PPP0040000400"/>
      <w:bookmarkEnd w:id="71"/>
      <w:r>
        <w:rPr>
          <w:rFonts w:ascii="arial" w:eastAsia="arial" w:hAnsi="arial" w:cs="arial"/>
          <w:b w:val="0"/>
          <w:i w:val="0"/>
          <w:strike w:val="0"/>
          <w:noProof w:val="0"/>
          <w:color w:val="000000"/>
          <w:position w:val="0"/>
          <w:sz w:val="20"/>
          <w:u w:val="none"/>
          <w:vertAlign w:val="baseline"/>
        </w:rPr>
        <w:t xml:space="preserve">To state a claim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allege: (1) that a right secured by the Constitution or laws of the United States was violated, and (2) that the alleged violation was committed by a "person acting under the color of state law." </w:t>
      </w:r>
      <w:bookmarkStart w:id="72" w:name="Bookmark_I695JGY02N1PPH0030000400"/>
      <w:bookmarkEnd w:id="72"/>
      <w:hyperlink r:id="rId31" w:history="1">
        <w:r>
          <w:rPr>
            <w:rFonts w:ascii="arial" w:eastAsia="arial" w:hAnsi="arial" w:cs="arial"/>
            <w:b w:val="0"/>
            <w:i/>
            <w:strike w:val="0"/>
            <w:noProof w:val="0"/>
            <w:color w:val="0077CC"/>
            <w:position w:val="0"/>
            <w:sz w:val="20"/>
            <w:u w:val="single"/>
            <w:vertAlign w:val="baseline"/>
          </w:rPr>
          <w:t>West v. Atkins</w:t>
        </w:r>
      </w:hyperlink>
      <w:hyperlink r:id="rId31"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3" w:name="Bookmark_I695JGY02N1PPH0050000400"/>
      <w:bookmarkEnd w:id="73"/>
      <w:hyperlink r:id="rId32" w:history="1">
        <w:r>
          <w:rPr>
            <w:rFonts w:ascii="arial" w:eastAsia="arial" w:hAnsi="arial" w:cs="arial"/>
            <w:b w:val="0"/>
            <w:i/>
            <w:strike w:val="0"/>
            <w:noProof w:val="0"/>
            <w:color w:val="0077CC"/>
            <w:position w:val="0"/>
            <w:sz w:val="20"/>
            <w:u w:val="single"/>
            <w:vertAlign w:val="baseline"/>
          </w:rPr>
          <w:t>Davison v. Randall</w:t>
        </w:r>
      </w:hyperlink>
      <w:hyperlink r:id="rId32" w:history="1">
        <w:r>
          <w:rPr>
            <w:rFonts w:ascii="arial" w:eastAsia="arial" w:hAnsi="arial" w:cs="arial"/>
            <w:b w:val="0"/>
            <w:i/>
            <w:strike w:val="0"/>
            <w:noProof w:val="0"/>
            <w:color w:val="0077CC"/>
            <w:position w:val="0"/>
            <w:sz w:val="20"/>
            <w:u w:val="single"/>
            <w:vertAlign w:val="baseline"/>
          </w:rPr>
          <w:t>, 912 F.3d 666, 679 (4th Cir. 2019)</w:t>
        </w:r>
      </w:hyperlink>
      <w:r>
        <w:rPr>
          <w:rFonts w:ascii="arial" w:eastAsia="arial" w:hAnsi="arial" w:cs="arial"/>
          <w:b w:val="0"/>
          <w:i w:val="0"/>
          <w:strike w:val="0"/>
          <w:noProof w:val="0"/>
          <w:color w:val="000000"/>
          <w:position w:val="0"/>
          <w:sz w:val="20"/>
          <w:u w:val="none"/>
          <w:vertAlign w:val="baseline"/>
        </w:rPr>
        <w:t xml:space="preserve">; </w:t>
      </w:r>
      <w:bookmarkStart w:id="74" w:name="Bookmark_I695JGY128T4PN0020000400"/>
      <w:bookmarkEnd w:id="74"/>
      <w:hyperlink r:id="rId33" w:history="1">
        <w:r>
          <w:rPr>
            <w:rFonts w:ascii="arial" w:eastAsia="arial" w:hAnsi="arial" w:cs="arial"/>
            <w:b w:val="0"/>
            <w:i/>
            <w:strike w:val="0"/>
            <w:noProof w:val="0"/>
            <w:color w:val="0077CC"/>
            <w:position w:val="0"/>
            <w:sz w:val="20"/>
            <w:u w:val="single"/>
            <w:vertAlign w:val="baseline"/>
          </w:rPr>
          <w:t>Crosby v. City of Gastonia</w:t>
        </w:r>
      </w:hyperlink>
      <w:hyperlink r:id="rId33" w:history="1">
        <w:r>
          <w:rPr>
            <w:rFonts w:ascii="arial" w:eastAsia="arial" w:hAnsi="arial" w:cs="arial"/>
            <w:b w:val="0"/>
            <w:i/>
            <w:strike w:val="0"/>
            <w:noProof w:val="0"/>
            <w:color w:val="0077CC"/>
            <w:position w:val="0"/>
            <w:sz w:val="20"/>
            <w:u w:val="single"/>
            <w:vertAlign w:val="baseline"/>
          </w:rPr>
          <w:t>, 635 F.3d 634, 639 (4th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565 U.S. 823, 132 S. Ct. 112, 181 L. Ed. 2d 37 (2011)</w:t>
      </w:r>
      <w:r>
        <w:rPr>
          <w:rFonts w:ascii="arial" w:eastAsia="arial" w:hAnsi="arial" w:cs="arial"/>
          <w:b w:val="0"/>
          <w:i w:val="0"/>
          <w:strike w:val="0"/>
          <w:noProof w:val="0"/>
          <w:color w:val="000000"/>
          <w:position w:val="0"/>
          <w:sz w:val="20"/>
          <w:u w:val="none"/>
          <w:vertAlign w:val="baseline"/>
        </w:rPr>
        <w:t xml:space="preserve">; </w:t>
      </w:r>
      <w:bookmarkStart w:id="75" w:name="Bookmark_I695JGY128T4PN0040000400"/>
      <w:bookmarkEnd w:id="75"/>
      <w:hyperlink r:id="rId34" w:history="1">
        <w:r>
          <w:rPr>
            <w:rFonts w:ascii="arial" w:eastAsia="arial" w:hAnsi="arial" w:cs="arial"/>
            <w:b w:val="0"/>
            <w:i/>
            <w:strike w:val="0"/>
            <w:noProof w:val="0"/>
            <w:color w:val="0077CC"/>
            <w:position w:val="0"/>
            <w:sz w:val="20"/>
            <w:u w:val="single"/>
            <w:vertAlign w:val="baseline"/>
          </w:rPr>
          <w:t>Wahi v. Charleston Area Med. Ctr., Inc.</w:t>
        </w:r>
      </w:hyperlink>
      <w:hyperlink r:id="rId34" w:history="1">
        <w:r>
          <w:rPr>
            <w:rFonts w:ascii="arial" w:eastAsia="arial" w:hAnsi="arial" w:cs="arial"/>
            <w:b w:val="0"/>
            <w:i/>
            <w:strike w:val="0"/>
            <w:noProof w:val="0"/>
            <w:color w:val="0077CC"/>
            <w:position w:val="0"/>
            <w:sz w:val="20"/>
            <w:u w:val="single"/>
            <w:vertAlign w:val="baseline"/>
          </w:rPr>
          <w:t>, 562 F.3d 599, 615 (4th Cir. 2009)</w:t>
        </w:r>
      </w:hyperlink>
      <w:r>
        <w:rPr>
          <w:rFonts w:ascii="arial" w:eastAsia="arial" w:hAnsi="arial" w:cs="arial"/>
          <w:b w:val="0"/>
          <w:i w:val="0"/>
          <w:strike w:val="0"/>
          <w:noProof w:val="0"/>
          <w:color w:val="000000"/>
          <w:position w:val="0"/>
          <w:sz w:val="20"/>
          <w:u w:val="none"/>
          <w:vertAlign w:val="baseline"/>
        </w:rPr>
        <w:t xml:space="preserve">; </w:t>
      </w:r>
      <w:bookmarkStart w:id="76" w:name="Bookmark_I695JGY12N1PPP0010000400"/>
      <w:bookmarkEnd w:id="76"/>
      <w:hyperlink r:id="rId35" w:history="1">
        <w:r>
          <w:rPr>
            <w:rFonts w:ascii="arial" w:eastAsia="arial" w:hAnsi="arial" w:cs="arial"/>
            <w:b w:val="0"/>
            <w:i/>
            <w:strike w:val="0"/>
            <w:noProof w:val="0"/>
            <w:color w:val="0077CC"/>
            <w:position w:val="0"/>
            <w:sz w:val="20"/>
            <w:u w:val="single"/>
            <w:vertAlign w:val="baseline"/>
          </w:rPr>
          <w:t>Jenkins v. Medford</w:t>
        </w:r>
      </w:hyperlink>
      <w:hyperlink r:id="rId35" w:history="1">
        <w:r>
          <w:rPr>
            <w:rFonts w:ascii="arial" w:eastAsia="arial" w:hAnsi="arial" w:cs="arial"/>
            <w:b w:val="0"/>
            <w:i/>
            <w:strike w:val="0"/>
            <w:noProof w:val="0"/>
            <w:color w:val="0077CC"/>
            <w:position w:val="0"/>
            <w:sz w:val="20"/>
            <w:u w:val="single"/>
            <w:vertAlign w:val="baseline"/>
          </w:rPr>
          <w:t>, 119 F.3d 1156, 1159-60 (4th Cir. 1997)</w:t>
        </w:r>
      </w:hyperlink>
      <w:r>
        <w:rPr>
          <w:rFonts w:ascii="arial" w:eastAsia="arial" w:hAnsi="arial" w:cs="arial"/>
          <w:b w:val="0"/>
          <w:i w:val="0"/>
          <w:strike w:val="0"/>
          <w:noProof w:val="0"/>
          <w:color w:val="000000"/>
          <w:position w:val="0"/>
          <w:sz w:val="20"/>
          <w:u w:val="none"/>
          <w:vertAlign w:val="baseline"/>
        </w:rPr>
        <w:t xml:space="preserve">. "The first step in any such claim is to pinpoint the specific right that has been infringed." </w:t>
      </w:r>
      <w:bookmarkStart w:id="77" w:name="Bookmark_I695JGY12N1PPP0030000400"/>
      <w:bookmarkEnd w:id="77"/>
      <w:hyperlink r:id="rId30" w:history="1">
        <w:r>
          <w:rPr>
            <w:rFonts w:ascii="arial" w:eastAsia="arial" w:hAnsi="arial" w:cs="arial"/>
            <w:b w:val="0"/>
            <w:i/>
            <w:strike w:val="0"/>
            <w:noProof w:val="0"/>
            <w:color w:val="0077CC"/>
            <w:position w:val="0"/>
            <w:sz w:val="20"/>
            <w:u w:val="single"/>
            <w:vertAlign w:val="baseline"/>
          </w:rPr>
          <w:t>Safar</w:t>
        </w:r>
      </w:hyperlink>
      <w:hyperlink r:id="rId30" w:history="1">
        <w:r>
          <w:rPr>
            <w:rFonts w:ascii="arial" w:eastAsia="arial" w:hAnsi="arial" w:cs="arial"/>
            <w:b w:val="0"/>
            <w:i/>
            <w:strike w:val="0"/>
            <w:noProof w:val="0"/>
            <w:color w:val="0077CC"/>
            <w:position w:val="0"/>
            <w:sz w:val="20"/>
            <w:u w:val="single"/>
            <w:vertAlign w:val="baseline"/>
          </w:rPr>
          <w:t>, 859 F.3d at 245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35"/>
      <w:bookmarkEnd w:id="78"/>
      <w:bookmarkStart w:id="79" w:name="Bookmark_I695JGY12N1PPR0010000400"/>
      <w:bookmarkEnd w:id="79"/>
      <w:bookmarkStart w:id="80" w:name="Bookmark_I695JGY228T4PW0020000400"/>
      <w:bookmarkEnd w:id="80"/>
      <w:r>
        <w:rPr>
          <w:rFonts w:ascii="arial" w:eastAsia="arial" w:hAnsi="arial" w:cs="arial"/>
          <w:b w:val="0"/>
          <w:i w:val="0"/>
          <w:strike w:val="0"/>
          <w:noProof w:val="0"/>
          <w:color w:val="000000"/>
          <w:position w:val="0"/>
          <w:sz w:val="20"/>
          <w:u w:val="none"/>
          <w:vertAlign w:val="baseline"/>
        </w:rPr>
        <w:t xml:space="preserve">The phrase "under color of state law" is an element that "'is synonymous with the more familiar state-action requirement' for </w:t>
      </w:r>
      <w:hyperlink r:id="rId1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claims, 'and the analysis for each is identical.'" </w:t>
      </w:r>
      <w:bookmarkStart w:id="81" w:name="Bookmark_I695JGY12N1PPP0050000400"/>
      <w:bookmarkEnd w:id="81"/>
      <w:hyperlink r:id="rId32" w:history="1">
        <w:r>
          <w:rPr>
            <w:rFonts w:ascii="arial" w:eastAsia="arial" w:hAnsi="arial" w:cs="arial"/>
            <w:b w:val="0"/>
            <w:i/>
            <w:strike w:val="0"/>
            <w:noProof w:val="0"/>
            <w:color w:val="0077CC"/>
            <w:position w:val="0"/>
            <w:sz w:val="20"/>
            <w:u w:val="single"/>
            <w:vertAlign w:val="baseline"/>
          </w:rPr>
          <w:t>Davison</w:t>
        </w:r>
      </w:hyperlink>
      <w:hyperlink r:id="rId32" w:history="1">
        <w:r>
          <w:rPr>
            <w:rFonts w:ascii="arial" w:eastAsia="arial" w:hAnsi="arial" w:cs="arial"/>
            <w:b w:val="0"/>
            <w:i/>
            <w:strike w:val="0"/>
            <w:noProof w:val="0"/>
            <w:color w:val="0077CC"/>
            <w:position w:val="0"/>
            <w:sz w:val="20"/>
            <w:u w:val="single"/>
            <w:vertAlign w:val="baseline"/>
          </w:rPr>
          <w:t>, 912 F.3d at 679</w:t>
        </w:r>
      </w:hyperlink>
      <w:r>
        <w:rPr>
          <w:rFonts w:ascii="arial" w:eastAsia="arial" w:hAnsi="arial" w:cs="arial"/>
          <w:b w:val="0"/>
          <w:i w:val="0"/>
          <w:strike w:val="0"/>
          <w:noProof w:val="0"/>
          <w:color w:val="000000"/>
          <w:position w:val="0"/>
          <w:sz w:val="20"/>
          <w:u w:val="none"/>
          <w:vertAlign w:val="baseline"/>
        </w:rPr>
        <w:t xml:space="preserve"> (quoting </w:t>
      </w:r>
      <w:bookmarkStart w:id="82" w:name="Bookmark_I695JGY12N1PPR0020000400"/>
      <w:bookmarkEnd w:id="82"/>
      <w:hyperlink r:id="rId36" w:history="1">
        <w:r>
          <w:rPr>
            <w:rFonts w:ascii="arial" w:eastAsia="arial" w:hAnsi="arial" w:cs="arial"/>
            <w:b w:val="0"/>
            <w:i/>
            <w:strike w:val="0"/>
            <w:noProof w:val="0"/>
            <w:color w:val="0077CC"/>
            <w:position w:val="0"/>
            <w:sz w:val="20"/>
            <w:u w:val="single"/>
            <w:vertAlign w:val="baseline"/>
          </w:rPr>
          <w:t>Philips v. Pitt County Memorial Hosp., et al.</w:t>
        </w:r>
      </w:hyperlink>
      <w:hyperlink r:id="rId36" w:history="1">
        <w:r>
          <w:rPr>
            <w:rFonts w:ascii="arial" w:eastAsia="arial" w:hAnsi="arial" w:cs="arial"/>
            <w:b w:val="0"/>
            <w:i/>
            <w:strike w:val="0"/>
            <w:noProof w:val="0"/>
            <w:color w:val="0077CC"/>
            <w:position w:val="0"/>
            <w:sz w:val="20"/>
            <w:u w:val="single"/>
            <w:vertAlign w:val="baseline"/>
          </w:rPr>
          <w:t>, 572 F.3d 176, 180 (4th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3" w:name="Bookmark_I695JGY12N1PPR0040000400"/>
      <w:bookmarkEnd w:id="83"/>
      <w:hyperlink r:id="rId37" w:history="1">
        <w:r>
          <w:rPr>
            <w:rFonts w:ascii="arial" w:eastAsia="arial" w:hAnsi="arial" w:cs="arial"/>
            <w:b w:val="0"/>
            <w:i/>
            <w:strike w:val="0"/>
            <w:noProof w:val="0"/>
            <w:color w:val="0077CC"/>
            <w:position w:val="0"/>
            <w:sz w:val="20"/>
            <w:u w:val="single"/>
            <w:vertAlign w:val="baseline"/>
          </w:rPr>
          <w:t>Lugar v. Edmondson Oil Co.</w:t>
        </w:r>
      </w:hyperlink>
      <w:hyperlink r:id="rId37" w:history="1">
        <w:r>
          <w:rPr>
            <w:rFonts w:ascii="arial" w:eastAsia="arial" w:hAnsi="arial" w:cs="arial"/>
            <w:b w:val="0"/>
            <w:i/>
            <w:strike w:val="0"/>
            <w:noProof w:val="0"/>
            <w:color w:val="0077CC"/>
            <w:position w:val="0"/>
            <w:sz w:val="20"/>
            <w:u w:val="single"/>
            <w:vertAlign w:val="baseline"/>
          </w:rPr>
          <w:t>, 457 U.S. 922, 929, 102 S. Ct. 2744, 73 L. Ed. 2d 482 (1982)</w:t>
        </w:r>
      </w:hyperlink>
      <w:r>
        <w:rPr>
          <w:rFonts w:ascii="arial" w:eastAsia="arial" w:hAnsi="arial" w:cs="arial"/>
          <w:b w:val="0"/>
          <w:i w:val="0"/>
          <w:strike w:val="0"/>
          <w:noProof w:val="0"/>
          <w:color w:val="000000"/>
          <w:position w:val="0"/>
          <w:sz w:val="20"/>
          <w:u w:val="none"/>
          <w:vertAlign w:val="baseline"/>
        </w:rPr>
        <w:t xml:space="preserve">. A person acts under color of state law "only when exercising power 'possessed by virtue of state law and made possible only because the wrongdoer is clothed with the authority of state law.'" </w:t>
      </w:r>
      <w:bookmarkStart w:id="84" w:name="Bookmark_I695JGY228T4PW0010000400"/>
      <w:bookmarkEnd w:id="84"/>
      <w:hyperlink r:id="rId38" w:history="1">
        <w:r>
          <w:rPr>
            <w:rFonts w:ascii="arial" w:eastAsia="arial" w:hAnsi="arial" w:cs="arial"/>
            <w:b w:val="0"/>
            <w:i/>
            <w:strike w:val="0"/>
            <w:noProof w:val="0"/>
            <w:color w:val="0077CC"/>
            <w:position w:val="0"/>
            <w:sz w:val="20"/>
            <w:u w:val="single"/>
            <w:vertAlign w:val="baseline"/>
          </w:rPr>
          <w:t>Polk Cnty. v. Dodson</w:t>
        </w:r>
      </w:hyperlink>
      <w:hyperlink r:id="rId38" w:history="1">
        <w:r>
          <w:rPr>
            <w:rFonts w:ascii="arial" w:eastAsia="arial" w:hAnsi="arial" w:cs="arial"/>
            <w:b w:val="0"/>
            <w:i/>
            <w:strike w:val="0"/>
            <w:noProof w:val="0"/>
            <w:color w:val="0077CC"/>
            <w:position w:val="0"/>
            <w:sz w:val="20"/>
            <w:u w:val="single"/>
            <w:vertAlign w:val="baseline"/>
          </w:rPr>
          <w:t>, 454 U.S. 312, 317-18, 102 S. Ct. 445, 70 L. Ed. 2d 509 (1981)</w:t>
        </w:r>
      </w:hyperlink>
      <w:r>
        <w:rPr>
          <w:rFonts w:ascii="arial" w:eastAsia="arial" w:hAnsi="arial" w:cs="arial"/>
          <w:b w:val="0"/>
          <w:i w:val="0"/>
          <w:strike w:val="0"/>
          <w:noProof w:val="0"/>
          <w:color w:val="000000"/>
          <w:position w:val="0"/>
          <w:sz w:val="20"/>
          <w:u w:val="none"/>
          <w:vertAlign w:val="baseline"/>
        </w:rPr>
        <w:t xml:space="preserve"> (quoting </w:t>
      </w:r>
      <w:bookmarkStart w:id="85" w:name="Bookmark_I695JGY228T4PW0030000400"/>
      <w:bookmarkEnd w:id="85"/>
      <w:hyperlink r:id="rId39" w:history="1">
        <w:r>
          <w:rPr>
            <w:rFonts w:ascii="arial" w:eastAsia="arial" w:hAnsi="arial" w:cs="arial"/>
            <w:b w:val="0"/>
            <w:i/>
            <w:strike w:val="0"/>
            <w:noProof w:val="0"/>
            <w:color w:val="0077CC"/>
            <w:position w:val="0"/>
            <w:sz w:val="20"/>
            <w:u w:val="single"/>
            <w:vertAlign w:val="baseline"/>
          </w:rPr>
          <w:t>United States v. Classic</w:t>
        </w:r>
      </w:hyperlink>
      <w:hyperlink r:id="rId39" w:history="1">
        <w:r>
          <w:rPr>
            <w:rFonts w:ascii="arial" w:eastAsia="arial" w:hAnsi="arial" w:cs="arial"/>
            <w:b w:val="0"/>
            <w:i/>
            <w:strike w:val="0"/>
            <w:noProof w:val="0"/>
            <w:color w:val="0077CC"/>
            <w:position w:val="0"/>
            <w:sz w:val="20"/>
            <w:u w:val="single"/>
            <w:vertAlign w:val="baseline"/>
          </w:rPr>
          <w:t>, 313 U.S. 299, 326, 61 S. Ct. 1031, 85 L. Ed. 1368, (1941)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6" w:name="Bookmark_I695JGY228T4PW0050000400"/>
      <w:bookmarkEnd w:id="86"/>
      <w:hyperlink r:id="rId36" w:history="1">
        <w:r>
          <w:rPr>
            <w:rFonts w:ascii="arial" w:eastAsia="arial" w:hAnsi="arial" w:cs="arial"/>
            <w:b w:val="0"/>
            <w:i/>
            <w:strike w:val="0"/>
            <w:noProof w:val="0"/>
            <w:color w:val="0077CC"/>
            <w:position w:val="0"/>
            <w:sz w:val="20"/>
            <w:u w:val="single"/>
            <w:vertAlign w:val="baseline"/>
          </w:rPr>
          <w:t>Philips</w:t>
        </w:r>
      </w:hyperlink>
      <w:hyperlink r:id="rId36" w:history="1">
        <w:r>
          <w:rPr>
            <w:rFonts w:ascii="arial" w:eastAsia="arial" w:hAnsi="arial" w:cs="arial"/>
            <w:b w:val="0"/>
            <w:i/>
            <w:strike w:val="0"/>
            <w:noProof w:val="0"/>
            <w:color w:val="0077CC"/>
            <w:position w:val="0"/>
            <w:sz w:val="20"/>
            <w:u w:val="single"/>
            <w:vertAlign w:val="baseline"/>
          </w:rPr>
          <w:t>, 572 F.3d at 181</w:t>
        </w:r>
      </w:hyperlink>
      <w:r>
        <w:rPr>
          <w:rFonts w:ascii="arial" w:eastAsia="arial" w:hAnsi="arial" w:cs="arial"/>
          <w:b w:val="0"/>
          <w:i w:val="0"/>
          <w:strike w:val="0"/>
          <w:noProof w:val="0"/>
          <w:color w:val="000000"/>
          <w:position w:val="0"/>
          <w:sz w:val="20"/>
          <w:u w:val="none"/>
          <w:vertAlign w:val="baseline"/>
        </w:rPr>
        <w:t xml:space="preserve"> (citations and internal quotation marks omitted) ("[P]rivate activity will generally not be deemed state action unless the state has so dominated such activity as to convert it to state action: Mere approval of or acquiescence in the initiatives of a private party is insufficient.").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36"/>
      <w:bookmarkEnd w:id="87"/>
      <w:r>
        <w:rPr>
          <w:rFonts w:ascii="arial" w:eastAsia="arial" w:hAnsi="arial" w:cs="arial"/>
          <w:b w:val="0"/>
          <w:i w:val="0"/>
          <w:strike w:val="0"/>
          <w:noProof w:val="0"/>
          <w:color w:val="000000"/>
          <w:position w:val="0"/>
          <w:sz w:val="20"/>
          <w:u w:val="none"/>
          <w:vertAlign w:val="baseline"/>
        </w:rPr>
        <w:t xml:space="preserve">Carrington asserts claims under the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w:t>
      </w:r>
      <w:hyperlink r:id="rId1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to the Constitution. </w:t>
      </w:r>
      <w:bookmarkStart w:id="88" w:name="Bookmark_I695JGY22N1PPX0030000400"/>
      <w:bookmarkEnd w:id="88"/>
      <w:r>
        <w:rPr>
          <w:rFonts w:ascii="arial" w:eastAsia="arial" w:hAnsi="arial" w:cs="arial"/>
          <w:b w:val="0"/>
          <w:i w:val="0"/>
          <w:strike w:val="0"/>
          <w:noProof w:val="0"/>
          <w:color w:val="000000"/>
          <w:position w:val="0"/>
          <w:sz w:val="20"/>
          <w:u w:val="none"/>
          <w:vertAlign w:val="baseline"/>
        </w:rPr>
        <w:t xml:space="preserve">ECF 1 at 3, 5. </w:t>
      </w:r>
      <w:bookmarkStart w:id="89" w:name="Bookmark_I695JGY22N1PR10020000400"/>
      <w:bookmarkEnd w:id="89"/>
      <w:r>
        <w:rPr>
          <w:rFonts w:ascii="arial" w:eastAsia="arial" w:hAnsi="arial" w:cs="arial"/>
          <w:b w:val="0"/>
          <w:i w:val="0"/>
          <w:strike w:val="0"/>
          <w:noProof w:val="0"/>
          <w:color w:val="000000"/>
          <w:position w:val="0"/>
          <w:sz w:val="20"/>
          <w:u w:val="none"/>
          <w:vertAlign w:val="baseline"/>
        </w:rPr>
        <w:t xml:space="preserve">Given plaintiff's pretrial status at the time of the events in issue, I shall construe the claims under the </w:t>
      </w:r>
      <w:hyperlink r:id="rId1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90" w:name="Bookmark_I695JGY22N1PPX0020000400"/>
      <w:bookmarkEnd w:id="90"/>
      <w:hyperlink r:id="rId40" w:history="1">
        <w:r>
          <w:rPr>
            <w:rFonts w:ascii="arial" w:eastAsia="arial" w:hAnsi="arial" w:cs="arial"/>
            <w:b w:val="0"/>
            <w:i/>
            <w:strike w:val="0"/>
            <w:noProof w:val="0"/>
            <w:color w:val="0077CC"/>
            <w:position w:val="0"/>
            <w:sz w:val="20"/>
            <w:u w:val="single"/>
            <w:vertAlign w:val="baseline"/>
          </w:rPr>
          <w:t>Younger v. Crowder</w:t>
        </w:r>
      </w:hyperlink>
      <w:hyperlink r:id="rId40" w:history="1">
        <w:r>
          <w:rPr>
            <w:rFonts w:ascii="arial" w:eastAsia="arial" w:hAnsi="arial" w:cs="arial"/>
            <w:b w:val="0"/>
            <w:i/>
            <w:strike w:val="0"/>
            <w:noProof w:val="0"/>
            <w:color w:val="0077CC"/>
            <w:position w:val="0"/>
            <w:sz w:val="20"/>
            <w:u w:val="single"/>
            <w:vertAlign w:val="baseline"/>
          </w:rPr>
          <w:t>, 79 F.4th 373, 2023 U.S. App. LEXIS 22375, 2023 WL 5438173, at *6 n.11 (4th Cir. Aug. 24, 2023)</w:t>
        </w:r>
      </w:hyperlink>
      <w:r>
        <w:rPr>
          <w:rFonts w:ascii="arial" w:eastAsia="arial" w:hAnsi="arial" w:cs="arial"/>
          <w:b w:val="0"/>
          <w:i w:val="0"/>
          <w:strike w:val="0"/>
          <w:noProof w:val="0"/>
          <w:color w:val="000000"/>
          <w:position w:val="0"/>
          <w:sz w:val="20"/>
          <w:u w:val="none"/>
          <w:vertAlign w:val="baseline"/>
        </w:rPr>
        <w:t xml:space="preserve">; </w:t>
      </w:r>
      <w:bookmarkStart w:id="91" w:name="Bookmark_I695JGY22N1PPX0040000400"/>
      <w:bookmarkEnd w:id="91"/>
      <w:hyperlink r:id="rId41" w:history="1">
        <w:r>
          <w:rPr>
            <w:rFonts w:ascii="arial" w:eastAsia="arial" w:hAnsi="arial" w:cs="arial"/>
            <w:b w:val="0"/>
            <w:i/>
            <w:strike w:val="0"/>
            <w:noProof w:val="0"/>
            <w:color w:val="0077CC"/>
            <w:position w:val="0"/>
            <w:sz w:val="20"/>
            <w:u w:val="single"/>
            <w:vertAlign w:val="baseline"/>
          </w:rPr>
          <w:t>Mays v. Sprinkle</w:t>
        </w:r>
      </w:hyperlink>
      <w:hyperlink r:id="rId41" w:history="1">
        <w:r>
          <w:rPr>
            <w:rFonts w:ascii="arial" w:eastAsia="arial" w:hAnsi="arial" w:cs="arial"/>
            <w:b w:val="0"/>
            <w:i/>
            <w:strike w:val="0"/>
            <w:noProof w:val="0"/>
            <w:color w:val="0077CC"/>
            <w:position w:val="0"/>
            <w:sz w:val="20"/>
            <w:u w:val="single"/>
            <w:vertAlign w:val="baseline"/>
          </w:rPr>
          <w:t>, 992 F.3d 295, 300 (4th Cir. 2021)</w:t>
        </w:r>
      </w:hyperlink>
      <w:r>
        <w:rPr>
          <w:rFonts w:ascii="arial" w:eastAsia="arial" w:hAnsi="arial" w:cs="arial"/>
          <w:b w:val="0"/>
          <w:i w:val="0"/>
          <w:strike w:val="0"/>
          <w:noProof w:val="0"/>
          <w:color w:val="000000"/>
          <w:position w:val="0"/>
          <w:sz w:val="20"/>
          <w:u w:val="none"/>
          <w:vertAlign w:val="baseline"/>
        </w:rPr>
        <w:t xml:space="preserve">. </w:t>
      </w:r>
      <w:bookmarkStart w:id="92" w:name="Bookmark_I695JGY22N1PR10020000400_2"/>
      <w:bookmarkEnd w:id="92"/>
      <w:r>
        <w:rPr>
          <w:rFonts w:ascii="arial" w:eastAsia="arial" w:hAnsi="arial" w:cs="arial"/>
          <w:b w:val="0"/>
          <w:i w:val="0"/>
          <w:strike w:val="0"/>
          <w:noProof w:val="0"/>
          <w:color w:val="000000"/>
          <w:position w:val="0"/>
          <w:sz w:val="20"/>
          <w:u w:val="none"/>
          <w:vertAlign w:val="baseline"/>
        </w:rPr>
        <w:t xml:space="preserve">However, I "look to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precedent for guidance, as a pretrial detainee has at least as much protections as a convicted prisoner." </w:t>
      </w:r>
      <w:bookmarkStart w:id="93" w:name="Bookmark_I695JGY22N1PR10010000400"/>
      <w:bookmarkEnd w:id="93"/>
      <w:hyperlink r:id="rId40" w:history="1">
        <w:r>
          <w:rPr>
            <w:rFonts w:ascii="arial" w:eastAsia="arial" w:hAnsi="arial" w:cs="arial"/>
            <w:b w:val="0"/>
            <w:i/>
            <w:strike w:val="0"/>
            <w:noProof w:val="0"/>
            <w:color w:val="0077CC"/>
            <w:position w:val="0"/>
            <w:sz w:val="20"/>
            <w:u w:val="single"/>
            <w:vertAlign w:val="baseline"/>
          </w:rPr>
          <w:t>Younger</w:t>
        </w:r>
      </w:hyperlink>
      <w:hyperlink r:id="rId40" w:history="1">
        <w:r>
          <w:rPr>
            <w:rFonts w:ascii="arial" w:eastAsia="arial" w:hAnsi="arial" w:cs="arial"/>
            <w:b w:val="0"/>
            <w:i/>
            <w:strike w:val="0"/>
            <w:noProof w:val="0"/>
            <w:color w:val="0077CC"/>
            <w:position w:val="0"/>
            <w:sz w:val="20"/>
            <w:u w:val="single"/>
            <w:vertAlign w:val="baseline"/>
          </w:rPr>
          <w:t>, 2023 U.S. App. LEXIS 22375, 2023 WL 5438173, at *6 n.11</w:t>
        </w:r>
      </w:hyperlink>
      <w:r>
        <w:rPr>
          <w:rFonts w:ascii="arial" w:eastAsia="arial" w:hAnsi="arial" w:cs="arial"/>
          <w:b w:val="0"/>
          <w:i w:val="0"/>
          <w:strike w:val="0"/>
          <w:noProof w:val="0"/>
          <w:color w:val="000000"/>
          <w:position w:val="0"/>
          <w:sz w:val="20"/>
          <w:u w:val="none"/>
          <w:vertAlign w:val="baseline"/>
        </w:rPr>
        <w:t>. Moreover, given the posture of the case, I accept as true plaintiff's contention that he was subjected to unwanted sex with Dorsey.</w:t>
      </w:r>
    </w:p>
    <w:p>
      <w:pPr>
        <w:keepNext w:val="0"/>
        <w:spacing w:before="200" w:after="0" w:line="260" w:lineRule="atLeast"/>
        <w:ind w:left="0" w:right="0" w:firstLine="0"/>
        <w:jc w:val="both"/>
      </w:pPr>
      <w:bookmarkStart w:id="94" w:name="Bookmark_para_37"/>
      <w:bookmarkEnd w:id="94"/>
      <w:bookmarkStart w:id="95" w:name="Bookmark_I695JGY22N1PR10040000400"/>
      <w:bookmarkEnd w:id="95"/>
      <w:bookmarkStart w:id="96" w:name="Bookmark_I695JGY328T4R80040000400"/>
      <w:bookmarkEnd w:id="96"/>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prohibits "unnecessary and wanton infliction of pain" by virtue of its guarantee against cruel and unusual punishment. </w:t>
      </w:r>
      <w:bookmarkStart w:id="97" w:name="Bookmark_I695JGY22N1PR10030000400"/>
      <w:bookmarkEnd w:id="97"/>
      <w:hyperlink r:id="rId42" w:history="1">
        <w:r>
          <w:rPr>
            <w:rFonts w:ascii="arial" w:eastAsia="arial" w:hAnsi="arial" w:cs="arial"/>
            <w:b w:val="0"/>
            <w:i/>
            <w:strike w:val="0"/>
            <w:noProof w:val="0"/>
            <w:color w:val="0077CC"/>
            <w:position w:val="0"/>
            <w:sz w:val="20"/>
            <w:u w:val="single"/>
            <w:vertAlign w:val="baseline"/>
          </w:rPr>
          <w:t>Gregg v. Georgia</w:t>
        </w:r>
      </w:hyperlink>
      <w:hyperlink r:id="rId42" w:history="1">
        <w:r>
          <w:rPr>
            <w:rFonts w:ascii="arial" w:eastAsia="arial" w:hAnsi="arial" w:cs="arial"/>
            <w:b w:val="0"/>
            <w:i/>
            <w:strike w:val="0"/>
            <w:noProof w:val="0"/>
            <w:color w:val="0077CC"/>
            <w:position w:val="0"/>
            <w:sz w:val="20"/>
            <w:u w:val="single"/>
            <w:vertAlign w:val="baseline"/>
          </w:rPr>
          <w:t>, 428 U.S. 153, 173, 96 S. Ct. 2909, 49 L. Ed. 2d 859 (1976)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8" w:name="Bookmark_I695JGY22N1PR10050000400"/>
      <w:bookmarkEnd w:id="98"/>
      <w:hyperlink r:id="rId43" w:history="1">
        <w:r>
          <w:rPr>
            <w:rFonts w:ascii="arial" w:eastAsia="arial" w:hAnsi="arial" w:cs="arial"/>
            <w:b w:val="0"/>
            <w:i/>
            <w:strike w:val="0"/>
            <w:noProof w:val="0"/>
            <w:color w:val="0077CC"/>
            <w:position w:val="0"/>
            <w:sz w:val="20"/>
            <w:u w:val="single"/>
            <w:vertAlign w:val="baseline"/>
          </w:rPr>
          <w:t>Estelle v. Gamble</w:t>
        </w:r>
      </w:hyperlink>
      <w:hyperlink r:id="rId43" w:history="1">
        <w:r>
          <w:rPr>
            <w:rFonts w:ascii="arial" w:eastAsia="arial" w:hAnsi="arial" w:cs="arial"/>
            <w:b w:val="0"/>
            <w:i/>
            <w:strike w:val="0"/>
            <w:noProof w:val="0"/>
            <w:color w:val="0077CC"/>
            <w:position w:val="0"/>
            <w:sz w:val="20"/>
            <w:u w:val="single"/>
            <w:vertAlign w:val="baseline"/>
          </w:rPr>
          <w:t>, 429 U.S. 97, 102, 97 S. Ct. 285, 50 L. Ed. 2d 251 (1976)</w:t>
        </w:r>
      </w:hyperlink>
      <w:r>
        <w:rPr>
          <w:rFonts w:ascii="arial" w:eastAsia="arial" w:hAnsi="arial" w:cs="arial"/>
          <w:b w:val="0"/>
          <w:i w:val="0"/>
          <w:strike w:val="0"/>
          <w:noProof w:val="0"/>
          <w:color w:val="000000"/>
          <w:position w:val="0"/>
          <w:sz w:val="20"/>
          <w:u w:val="none"/>
          <w:vertAlign w:val="baseline"/>
        </w:rPr>
        <w:t xml:space="preserve">; </w:t>
      </w:r>
      <w:bookmarkStart w:id="99" w:name="Bookmark_I695JGY32HM5WW0020000400"/>
      <w:bookmarkEnd w:id="99"/>
      <w:hyperlink r:id="rId44" w:history="1">
        <w:r>
          <w:rPr>
            <w:rFonts w:ascii="arial" w:eastAsia="arial" w:hAnsi="arial" w:cs="arial"/>
            <w:b w:val="0"/>
            <w:i/>
            <w:strike w:val="0"/>
            <w:noProof w:val="0"/>
            <w:color w:val="0077CC"/>
            <w:position w:val="0"/>
            <w:sz w:val="20"/>
            <w:u w:val="single"/>
            <w:vertAlign w:val="baseline"/>
          </w:rPr>
          <w:t>Hixson v. Moran</w:t>
        </w:r>
      </w:hyperlink>
      <w:hyperlink r:id="rId44" w:history="1">
        <w:r>
          <w:rPr>
            <w:rFonts w:ascii="arial" w:eastAsia="arial" w:hAnsi="arial" w:cs="arial"/>
            <w:b w:val="0"/>
            <w:i/>
            <w:strike w:val="0"/>
            <w:noProof w:val="0"/>
            <w:color w:val="0077CC"/>
            <w:position w:val="0"/>
            <w:sz w:val="20"/>
            <w:u w:val="single"/>
            <w:vertAlign w:val="baseline"/>
          </w:rPr>
          <w:t>, 1 F.4th 297, 302 (4th Cir. 2021)</w:t>
        </w:r>
      </w:hyperlink>
      <w:r>
        <w:rPr>
          <w:rFonts w:ascii="arial" w:eastAsia="arial" w:hAnsi="arial" w:cs="arial"/>
          <w:b w:val="0"/>
          <w:i w:val="0"/>
          <w:strike w:val="0"/>
          <w:noProof w:val="0"/>
          <w:color w:val="000000"/>
          <w:position w:val="0"/>
          <w:sz w:val="20"/>
          <w:u w:val="none"/>
          <w:vertAlign w:val="baseline"/>
        </w:rPr>
        <w:t xml:space="preserve">; </w:t>
      </w:r>
      <w:bookmarkStart w:id="100" w:name="Bookmark_I695JGY32HM5WW0040000400"/>
      <w:bookmarkEnd w:id="100"/>
      <w:hyperlink r:id="rId45" w:history="1">
        <w:r>
          <w:rPr>
            <w:rFonts w:ascii="arial" w:eastAsia="arial" w:hAnsi="arial" w:cs="arial"/>
            <w:b w:val="0"/>
            <w:i/>
            <w:strike w:val="0"/>
            <w:noProof w:val="0"/>
            <w:color w:val="0077CC"/>
            <w:position w:val="0"/>
            <w:sz w:val="20"/>
            <w:u w:val="single"/>
            <w:vertAlign w:val="baseline"/>
          </w:rPr>
          <w:t>King v. Rubenstein</w:t>
        </w:r>
      </w:hyperlink>
      <w:hyperlink r:id="rId45" w:history="1">
        <w:r>
          <w:rPr>
            <w:rFonts w:ascii="arial" w:eastAsia="arial" w:hAnsi="arial" w:cs="arial"/>
            <w:b w:val="0"/>
            <w:i/>
            <w:strike w:val="0"/>
            <w:noProof w:val="0"/>
            <w:color w:val="0077CC"/>
            <w:position w:val="0"/>
            <w:sz w:val="20"/>
            <w:u w:val="single"/>
            <w:vertAlign w:val="baseline"/>
          </w:rPr>
          <w:t>, 825 F.3d 206, 218 (4th Cir. 2016)</w:t>
        </w:r>
      </w:hyperlink>
      <w:r>
        <w:rPr>
          <w:rFonts w:ascii="arial" w:eastAsia="arial" w:hAnsi="arial" w:cs="arial"/>
          <w:b w:val="0"/>
          <w:i w:val="0"/>
          <w:strike w:val="0"/>
          <w:noProof w:val="0"/>
          <w:color w:val="000000"/>
          <w:position w:val="0"/>
          <w:sz w:val="20"/>
          <w:u w:val="none"/>
          <w:vertAlign w:val="baseline"/>
        </w:rPr>
        <w:t xml:space="preserve">; </w:t>
      </w:r>
      <w:bookmarkStart w:id="101" w:name="Bookmark_I695JGY328T4R80010000400"/>
      <w:bookmarkEnd w:id="101"/>
      <w:hyperlink r:id="rId46" w:history="1">
        <w:r>
          <w:rPr>
            <w:rFonts w:ascii="arial" w:eastAsia="arial" w:hAnsi="arial" w:cs="arial"/>
            <w:b w:val="0"/>
            <w:i/>
            <w:strike w:val="0"/>
            <w:noProof w:val="0"/>
            <w:color w:val="0077CC"/>
            <w:position w:val="0"/>
            <w:sz w:val="20"/>
            <w:u w:val="single"/>
            <w:vertAlign w:val="baseline"/>
          </w:rPr>
          <w:t>Scinto v. Stansberry</w:t>
        </w:r>
      </w:hyperlink>
      <w:hyperlink r:id="rId46" w:history="1">
        <w:r>
          <w:rPr>
            <w:rFonts w:ascii="arial" w:eastAsia="arial" w:hAnsi="arial" w:cs="arial"/>
            <w:b w:val="0"/>
            <w:i/>
            <w:strike w:val="0"/>
            <w:noProof w:val="0"/>
            <w:color w:val="0077CC"/>
            <w:position w:val="0"/>
            <w:sz w:val="20"/>
            <w:u w:val="single"/>
            <w:vertAlign w:val="baseline"/>
          </w:rPr>
          <w:t>, 841 F.3d 219, 225 (4th Cir. 2016)</w:t>
        </w:r>
      </w:hyperlink>
      <w:r>
        <w:rPr>
          <w:rFonts w:ascii="arial" w:eastAsia="arial" w:hAnsi="arial" w:cs="arial"/>
          <w:b w:val="0"/>
          <w:i w:val="0"/>
          <w:strike w:val="0"/>
          <w:noProof w:val="0"/>
          <w:color w:val="000000"/>
          <w:position w:val="0"/>
          <w:sz w:val="20"/>
          <w:u w:val="none"/>
          <w:vertAlign w:val="baseline"/>
        </w:rPr>
        <w:t xml:space="preserve">. But, the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"proscribes more than physically barbarous punishments." </w:t>
      </w:r>
      <w:bookmarkStart w:id="102" w:name="Bookmark_I695JGY328T4R80030000400"/>
      <w:bookmarkEnd w:id="102"/>
      <w:hyperlink r:id="rId43" w:history="1">
        <w:r>
          <w:rPr>
            <w:rFonts w:ascii="arial" w:eastAsia="arial" w:hAnsi="arial" w:cs="arial"/>
            <w:b w:val="0"/>
            <w:i/>
            <w:strike w:val="0"/>
            <w:noProof w:val="0"/>
            <w:color w:val="0077CC"/>
            <w:position w:val="0"/>
            <w:sz w:val="20"/>
            <w:u w:val="single"/>
            <w:vertAlign w:val="baseline"/>
          </w:rPr>
          <w:t>Estelle</w:t>
        </w:r>
      </w:hyperlink>
      <w:hyperlink r:id="rId43" w:history="1">
        <w:r>
          <w:rPr>
            <w:rFonts w:ascii="arial" w:eastAsia="arial" w:hAnsi="arial" w:cs="arial"/>
            <w:b w:val="0"/>
            <w:i/>
            <w:strike w:val="0"/>
            <w:noProof w:val="0"/>
            <w:color w:val="0077CC"/>
            <w:position w:val="0"/>
            <w:sz w:val="20"/>
            <w:u w:val="single"/>
            <w:vertAlign w:val="baseline"/>
          </w:rPr>
          <w:t>, 429 U.S. at 103</w:t>
        </w:r>
      </w:hyperlink>
      <w:r>
        <w:rPr>
          <w:rFonts w:ascii="arial" w:eastAsia="arial" w:hAnsi="arial" w:cs="arial"/>
          <w:b w:val="0"/>
          <w:i w:val="0"/>
          <w:strike w:val="0"/>
          <w:noProof w:val="0"/>
          <w:color w:val="000000"/>
          <w:position w:val="0"/>
          <w:sz w:val="20"/>
          <w:u w:val="none"/>
          <w:vertAlign w:val="baseline"/>
        </w:rPr>
        <w:t xml:space="preserve">. It also "embodies" the "'concepts of dignity, civilized standards, humanity, and decency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03" w:name="Bookmark_para_38"/>
      <w:bookmarkEnd w:id="103"/>
      <w:bookmarkStart w:id="104" w:name="Bookmark_I695JGY32D6MY00010000400"/>
      <w:bookmarkEnd w:id="104"/>
      <w:bookmarkStart w:id="105" w:name="Bookmark_I695JGY32D6MY00050000400"/>
      <w:bookmarkEnd w:id="105"/>
      <w:bookmarkStart w:id="106" w:name="Bookmark_I695JGY42SF8K70020000400"/>
      <w:bookmarkEnd w:id="106"/>
      <w:r>
        <w:rPr>
          <w:rFonts w:ascii="arial" w:eastAsia="arial" w:hAnsi="arial" w:cs="arial"/>
          <w:b w:val="0"/>
          <w:i w:val="0"/>
          <w:strike w:val="0"/>
          <w:noProof w:val="0"/>
          <w:color w:val="000000"/>
          <w:position w:val="0"/>
          <w:sz w:val="20"/>
          <w:u w:val="none"/>
          <w:vertAlign w:val="baseline"/>
        </w:rPr>
        <w:t xml:space="preserve">"Scrutiny under the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is not limited to those punishments authorized by statute and imposed by a criminal judgment." </w:t>
      </w:r>
      <w:bookmarkStart w:id="107" w:name="Bookmark_I695JGY328T4R80050000400"/>
      <w:bookmarkEnd w:id="107"/>
      <w:hyperlink r:id="rId47" w:history="1">
        <w:r>
          <w:rPr>
            <w:rFonts w:ascii="arial" w:eastAsia="arial" w:hAnsi="arial" w:cs="arial"/>
            <w:b w:val="0"/>
            <w:i/>
            <w:strike w:val="0"/>
            <w:noProof w:val="0"/>
            <w:color w:val="0077CC"/>
            <w:position w:val="0"/>
            <w:sz w:val="20"/>
            <w:u w:val="single"/>
            <w:vertAlign w:val="baseline"/>
          </w:rPr>
          <w:t>De'Lonta v. Angelone</w:t>
        </w:r>
      </w:hyperlink>
      <w:hyperlink r:id="rId47" w:history="1">
        <w:r>
          <w:rPr>
            <w:rFonts w:ascii="arial" w:eastAsia="arial" w:hAnsi="arial" w:cs="arial"/>
            <w:b w:val="0"/>
            <w:i/>
            <w:strike w:val="0"/>
            <w:noProof w:val="0"/>
            <w:color w:val="0077CC"/>
            <w:position w:val="0"/>
            <w:sz w:val="20"/>
            <w:u w:val="single"/>
            <w:vertAlign w:val="baseline"/>
          </w:rPr>
          <w:t>, 330 F.3d 630, 633 (4th Cir. 2003)</w:t>
        </w:r>
      </w:hyperlink>
      <w:r>
        <w:rPr>
          <w:rFonts w:ascii="arial" w:eastAsia="arial" w:hAnsi="arial" w:cs="arial"/>
          <w:b w:val="0"/>
          <w:i w:val="0"/>
          <w:strike w:val="0"/>
          <w:noProof w:val="0"/>
          <w:color w:val="000000"/>
          <w:position w:val="0"/>
          <w:sz w:val="20"/>
          <w:u w:val="none"/>
          <w:vertAlign w:val="baseline"/>
        </w:rPr>
        <w:t xml:space="preserve"> (citing </w:t>
      </w:r>
      <w:bookmarkStart w:id="108" w:name="Bookmark_I695JGY32D6MY00020000400"/>
      <w:bookmarkEnd w:id="108"/>
      <w:hyperlink r:id="rId48" w:history="1">
        <w:r>
          <w:rPr>
            <w:rFonts w:ascii="arial" w:eastAsia="arial" w:hAnsi="arial" w:cs="arial"/>
            <w:b w:val="0"/>
            <w:i/>
            <w:strike w:val="0"/>
            <w:noProof w:val="0"/>
            <w:color w:val="0077CC"/>
            <w:position w:val="0"/>
            <w:sz w:val="20"/>
            <w:u w:val="single"/>
            <w:vertAlign w:val="baseline"/>
          </w:rPr>
          <w:t>Wilson v. Seiter</w:t>
        </w:r>
      </w:hyperlink>
      <w:hyperlink r:id="rId48" w:history="1">
        <w:r>
          <w:rPr>
            <w:rFonts w:ascii="arial" w:eastAsia="arial" w:hAnsi="arial" w:cs="arial"/>
            <w:b w:val="0"/>
            <w:i/>
            <w:strike w:val="0"/>
            <w:noProof w:val="0"/>
            <w:color w:val="0077CC"/>
            <w:position w:val="0"/>
            <w:sz w:val="20"/>
            <w:u w:val="single"/>
            <w:vertAlign w:val="baseline"/>
          </w:rPr>
          <w:t>, 501 U.S. 294, 297, 111 S. Ct. 2321, 115 L. Ed. 2d 271 (1991)</w:t>
        </w:r>
      </w:hyperlink>
      <w:r>
        <w:rPr>
          <w:rFonts w:ascii="arial" w:eastAsia="arial" w:hAnsi="arial" w:cs="arial"/>
          <w:b w:val="0"/>
          <w:i w:val="0"/>
          <w:strike w:val="0"/>
          <w:noProof w:val="0"/>
          <w:color w:val="000000"/>
          <w:position w:val="0"/>
          <w:sz w:val="20"/>
          <w:u w:val="none"/>
          <w:vertAlign w:val="baseline"/>
        </w:rPr>
        <w:t xml:space="preserve">). It "protects inmates from inhumane treatment and conditions while imprisoned." </w:t>
      </w:r>
      <w:bookmarkStart w:id="109" w:name="Bookmark_I695JGY32D6MY00040000400"/>
      <w:bookmarkEnd w:id="109"/>
      <w:hyperlink r:id="rId49" w:history="1">
        <w:r>
          <w:rPr>
            <w:rFonts w:ascii="arial" w:eastAsia="arial" w:hAnsi="arial" w:cs="arial"/>
            <w:b w:val="0"/>
            <w:i/>
            <w:strike w:val="0"/>
            <w:noProof w:val="0"/>
            <w:color w:val="0077CC"/>
            <w:position w:val="0"/>
            <w:sz w:val="20"/>
            <w:u w:val="single"/>
            <w:vertAlign w:val="baseline"/>
          </w:rPr>
          <w:t>Williams v. Benjamin</w:t>
        </w:r>
      </w:hyperlink>
      <w:hyperlink r:id="rId49" w:history="1">
        <w:r>
          <w:rPr>
            <w:rFonts w:ascii="arial" w:eastAsia="arial" w:hAnsi="arial" w:cs="arial"/>
            <w:b w:val="0"/>
            <w:i/>
            <w:strike w:val="0"/>
            <w:noProof w:val="0"/>
            <w:color w:val="0077CC"/>
            <w:position w:val="0"/>
            <w:sz w:val="20"/>
            <w:u w:val="single"/>
            <w:vertAlign w:val="baseline"/>
          </w:rPr>
          <w:t>, 77 F.3d 756, 761 (4th Cir. 1996)</w:t>
        </w:r>
      </w:hyperlink>
      <w:r>
        <w:rPr>
          <w:rFonts w:ascii="arial" w:eastAsia="arial" w:hAnsi="arial" w:cs="arial"/>
          <w:b w:val="0"/>
          <w:i w:val="0"/>
          <w:strike w:val="0"/>
          <w:noProof w:val="0"/>
          <w:color w:val="000000"/>
          <w:position w:val="0"/>
          <w:sz w:val="20"/>
          <w:u w:val="none"/>
          <w:vertAlign w:val="baseline"/>
        </w:rPr>
        <w:t xml:space="preserve">. Moreover, the protection conferred by the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imposes on prison officials an affirmative "obligation to take reasonable measures to guarantee the safety of . . . inmates." </w:t>
      </w:r>
      <w:bookmarkStart w:id="110" w:name="Bookmark_I695JGY42SF8K70010000400"/>
      <w:bookmarkEnd w:id="110"/>
      <w:hyperlink r:id="rId50" w:history="1">
        <w:r>
          <w:rPr>
            <w:rFonts w:ascii="arial" w:eastAsia="arial" w:hAnsi="arial" w:cs="arial"/>
            <w:b w:val="0"/>
            <w:i/>
            <w:strike w:val="0"/>
            <w:noProof w:val="0"/>
            <w:color w:val="0077CC"/>
            <w:position w:val="0"/>
            <w:sz w:val="20"/>
            <w:u w:val="single"/>
            <w:vertAlign w:val="baseline"/>
          </w:rPr>
          <w:t>Whitley v. Albers</w:t>
        </w:r>
      </w:hyperlink>
      <w:hyperlink r:id="rId50" w:history="1">
        <w:r>
          <w:rPr>
            <w:rFonts w:ascii="arial" w:eastAsia="arial" w:hAnsi="arial" w:cs="arial"/>
            <w:b w:val="0"/>
            <w:i/>
            <w:strike w:val="0"/>
            <w:noProof w:val="0"/>
            <w:color w:val="0077CC"/>
            <w:position w:val="0"/>
            <w:sz w:val="20"/>
            <w:u w:val="single"/>
            <w:vertAlign w:val="baseline"/>
          </w:rPr>
          <w:t>, 475 U.S. 312, 319-20, 106 S. Ct. 1078, 89 L. Ed. 2d 251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11" w:name="Bookmark_I695JGY42SF8K70030000400"/>
      <w:bookmarkEnd w:id="111"/>
      <w:hyperlink r:id="rId51" w:history="1">
        <w:r>
          <w:rPr>
            <w:rFonts w:ascii="arial" w:eastAsia="arial" w:hAnsi="arial" w:cs="arial"/>
            <w:b w:val="0"/>
            <w:i/>
            <w:strike w:val="0"/>
            <w:noProof w:val="0"/>
            <w:color w:val="0077CC"/>
            <w:position w:val="0"/>
            <w:sz w:val="20"/>
            <w:u w:val="single"/>
            <w:vertAlign w:val="baseline"/>
          </w:rPr>
          <w:t>Farmer v. Brennan</w:t>
        </w:r>
      </w:hyperlink>
      <w:hyperlink r:id="rId51" w:history="1">
        <w:r>
          <w:rPr>
            <w:rFonts w:ascii="arial" w:eastAsia="arial" w:hAnsi="arial" w:cs="arial"/>
            <w:b w:val="0"/>
            <w:i/>
            <w:strike w:val="0"/>
            <w:noProof w:val="0"/>
            <w:color w:val="0077CC"/>
            <w:position w:val="0"/>
            <w:sz w:val="20"/>
            <w:u w:val="single"/>
            <w:vertAlign w:val="baseline"/>
          </w:rPr>
          <w:t>, 511 U.S. 825, 832, 114 S. Ct. 1970, 128 L. Ed. 2d 811 (1994)</w:t>
        </w:r>
      </w:hyperlink>
      <w:r>
        <w:rPr>
          <w:rFonts w:ascii="arial" w:eastAsia="arial" w:hAnsi="arial" w:cs="arial"/>
          <w:b w:val="0"/>
          <w:i w:val="0"/>
          <w:strike w:val="0"/>
          <w:noProof w:val="0"/>
          <w:color w:val="000000"/>
          <w:position w:val="0"/>
          <w:sz w:val="20"/>
          <w:u w:val="none"/>
          <w:vertAlign w:val="baseline"/>
        </w:rPr>
        <w:t xml:space="preserve">; </w:t>
      </w:r>
      <w:bookmarkStart w:id="112" w:name="Bookmark_I695JGY42SF8K70050000400"/>
      <w:bookmarkEnd w:id="112"/>
      <w:hyperlink r:id="rId52" w:history="1">
        <w:r>
          <w:rPr>
            <w:rFonts w:ascii="arial" w:eastAsia="arial" w:hAnsi="arial" w:cs="arial"/>
            <w:b w:val="0"/>
            <w:i/>
            <w:strike w:val="0"/>
            <w:noProof w:val="0"/>
            <w:color w:val="0077CC"/>
            <w:position w:val="0"/>
            <w:sz w:val="20"/>
            <w:u w:val="single"/>
            <w:vertAlign w:val="baseline"/>
          </w:rPr>
          <w:t>Raynor v. Pugh</w:t>
        </w:r>
      </w:hyperlink>
      <w:hyperlink r:id="rId52" w:history="1">
        <w:r>
          <w:rPr>
            <w:rFonts w:ascii="arial" w:eastAsia="arial" w:hAnsi="arial" w:cs="arial"/>
            <w:b w:val="0"/>
            <w:i/>
            <w:strike w:val="0"/>
            <w:noProof w:val="0"/>
            <w:color w:val="0077CC"/>
            <w:position w:val="0"/>
            <w:sz w:val="20"/>
            <w:u w:val="single"/>
            <w:vertAlign w:val="baseline"/>
          </w:rPr>
          <w:t>, 817 F.3d 123, 127 (4th Cir.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13" w:name="Bookmark_I695JGY42D6MY60020000400"/>
      <w:bookmarkEnd w:id="113"/>
      <w:hyperlink r:id="rId53" w:history="1">
        <w:r>
          <w:rPr>
            <w:rFonts w:ascii="arial" w:eastAsia="arial" w:hAnsi="arial" w:cs="arial"/>
            <w:b w:val="0"/>
            <w:i/>
            <w:strike w:val="0"/>
            <w:noProof w:val="0"/>
            <w:color w:val="0077CC"/>
            <w:position w:val="0"/>
            <w:sz w:val="20"/>
            <w:u w:val="single"/>
            <w:vertAlign w:val="baseline"/>
          </w:rPr>
          <w:t>DeShaney v. Winnebago County Dep't of Social Servs.</w:t>
        </w:r>
      </w:hyperlink>
      <w:hyperlink r:id="rId53" w:history="1">
        <w:r>
          <w:rPr>
            <w:rFonts w:ascii="arial" w:eastAsia="arial" w:hAnsi="arial" w:cs="arial"/>
            <w:b w:val="0"/>
            <w:i/>
            <w:strike w:val="0"/>
            <w:noProof w:val="0"/>
            <w:color w:val="0077CC"/>
            <w:position w:val="0"/>
            <w:sz w:val="20"/>
            <w:u w:val="single"/>
            <w:vertAlign w:val="baseline"/>
          </w:rPr>
          <w:t>, 489 U.S. 189, 199-200, 109 S. Ct. 998, 103 L. Ed. 2d 249 (1989)</w:t>
        </w:r>
      </w:hyperlink>
      <w:r>
        <w:rPr>
          <w:rFonts w:ascii="arial" w:eastAsia="arial" w:hAnsi="arial" w:cs="arial"/>
          <w:b w:val="0"/>
          <w:i w:val="0"/>
          <w:strike w:val="0"/>
          <w:noProof w:val="0"/>
          <w:color w:val="000000"/>
          <w:position w:val="0"/>
          <w:sz w:val="20"/>
          <w:u w:val="none"/>
          <w:vertAlign w:val="baseline"/>
        </w:rPr>
        <w:t xml:space="preserve"> (stating that "when the State takes a person into its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custody and holds him there against his will, the Constitution imposes upon it a corresponding duty to assume some responsibility for his safety and general well-being"); </w:t>
      </w:r>
      <w:bookmarkStart w:id="114" w:name="Bookmark_I695JGY42D6MY60040000400"/>
      <w:bookmarkEnd w:id="114"/>
      <w:hyperlink r:id="rId54" w:history="1">
        <w:r>
          <w:rPr>
            <w:rFonts w:ascii="arial" w:eastAsia="arial" w:hAnsi="arial" w:cs="arial"/>
            <w:b w:val="0"/>
            <w:i/>
            <w:strike w:val="0"/>
            <w:noProof w:val="0"/>
            <w:color w:val="0077CC"/>
            <w:position w:val="0"/>
            <w:sz w:val="20"/>
            <w:u w:val="single"/>
            <w:vertAlign w:val="baseline"/>
          </w:rPr>
          <w:t>John Doe 4 v. Shenandoah Valley Juvenile Center Comm'n</w:t>
        </w:r>
      </w:hyperlink>
      <w:hyperlink r:id="rId54" w:history="1">
        <w:r>
          <w:rPr>
            <w:rFonts w:ascii="arial" w:eastAsia="arial" w:hAnsi="arial" w:cs="arial"/>
            <w:b w:val="0"/>
            <w:i/>
            <w:strike w:val="0"/>
            <w:noProof w:val="0"/>
            <w:color w:val="0077CC"/>
            <w:position w:val="0"/>
            <w:sz w:val="20"/>
            <w:u w:val="single"/>
            <w:vertAlign w:val="baseline"/>
          </w:rPr>
          <w:t>, 985 F.3d 327, 338 (4th Cir. 2021)</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115" w:name="Bookmark_para_39"/>
      <w:bookmarkEnd w:id="115"/>
      <w:bookmarkStart w:id="116" w:name="Bookmark_I695JGY42HM5XB0020000400"/>
      <w:bookmarkEnd w:id="116"/>
      <w:bookmarkStart w:id="117" w:name="Bookmark_I695JGY52HM5XC0010000400"/>
      <w:bookmarkEnd w:id="117"/>
      <w:r>
        <w:rPr>
          <w:rFonts w:ascii="arial" w:eastAsia="arial" w:hAnsi="arial" w:cs="arial"/>
          <w:b w:val="0"/>
          <w:i w:val="0"/>
          <w:strike w:val="0"/>
          <w:noProof w:val="0"/>
          <w:color w:val="000000"/>
          <w:position w:val="0"/>
          <w:sz w:val="20"/>
          <w:u w:val="none"/>
          <w:vertAlign w:val="baseline"/>
        </w:rPr>
        <w:t xml:space="preserve">The Fourth Circuit has observed that "not all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violations are the same: some constitute 'deliberate indifference,' while others constitute 'excessive force.'" </w:t>
      </w:r>
      <w:bookmarkStart w:id="118" w:name="Bookmark_I695JGY42HM5XB0010000400"/>
      <w:bookmarkEnd w:id="118"/>
      <w:hyperlink r:id="rId55" w:history="1">
        <w:r>
          <w:rPr>
            <w:rFonts w:ascii="arial" w:eastAsia="arial" w:hAnsi="arial" w:cs="arial"/>
            <w:b w:val="0"/>
            <w:i/>
            <w:strike w:val="0"/>
            <w:noProof w:val="0"/>
            <w:color w:val="0077CC"/>
            <w:position w:val="0"/>
            <w:sz w:val="20"/>
            <w:u w:val="single"/>
            <w:vertAlign w:val="baseline"/>
          </w:rPr>
          <w:t>Thompson v. Commonwealth of Va.</w:t>
        </w:r>
      </w:hyperlink>
      <w:hyperlink r:id="rId55" w:history="1">
        <w:r>
          <w:rPr>
            <w:rFonts w:ascii="arial" w:eastAsia="arial" w:hAnsi="arial" w:cs="arial"/>
            <w:b w:val="0"/>
            <w:i/>
            <w:strike w:val="0"/>
            <w:noProof w:val="0"/>
            <w:color w:val="0077CC"/>
            <w:position w:val="0"/>
            <w:sz w:val="20"/>
            <w:u w:val="single"/>
            <w:vertAlign w:val="baseline"/>
          </w:rPr>
          <w:t>, 878 F.3d 89, 97 (4th Cir. 2017)</w:t>
        </w:r>
      </w:hyperlink>
      <w:r>
        <w:rPr>
          <w:rFonts w:ascii="arial" w:eastAsia="arial" w:hAnsi="arial" w:cs="arial"/>
          <w:b w:val="0"/>
          <w:i w:val="0"/>
          <w:strike w:val="0"/>
          <w:noProof w:val="0"/>
          <w:color w:val="000000"/>
          <w:position w:val="0"/>
          <w:sz w:val="20"/>
          <w:u w:val="none"/>
          <w:vertAlign w:val="baseline"/>
        </w:rPr>
        <w:t xml:space="preserve"> (quoting </w:t>
      </w:r>
      <w:bookmarkStart w:id="119" w:name="Bookmark_I695JGY42HM5XB0030000400"/>
      <w:bookmarkEnd w:id="119"/>
      <w:hyperlink r:id="rId50" w:history="1">
        <w:r>
          <w:rPr>
            <w:rFonts w:ascii="arial" w:eastAsia="arial" w:hAnsi="arial" w:cs="arial"/>
            <w:b w:val="0"/>
            <w:i/>
            <w:strike w:val="0"/>
            <w:noProof w:val="0"/>
            <w:color w:val="0077CC"/>
            <w:position w:val="0"/>
            <w:sz w:val="20"/>
            <w:u w:val="single"/>
            <w:vertAlign w:val="baseline"/>
          </w:rPr>
          <w:t>Whitley</w:t>
        </w:r>
      </w:hyperlink>
      <w:hyperlink r:id="rId50" w:history="1">
        <w:r>
          <w:rPr>
            <w:rFonts w:ascii="arial" w:eastAsia="arial" w:hAnsi="arial" w:cs="arial"/>
            <w:b w:val="0"/>
            <w:i/>
            <w:strike w:val="0"/>
            <w:noProof w:val="0"/>
            <w:color w:val="0077CC"/>
            <w:position w:val="0"/>
            <w:sz w:val="20"/>
            <w:u w:val="single"/>
            <w:vertAlign w:val="baseline"/>
          </w:rPr>
          <w:t>, 475 U.S. at 319-20</w:t>
        </w:r>
      </w:hyperlink>
      <w:r>
        <w:rPr>
          <w:rFonts w:ascii="arial" w:eastAsia="arial" w:hAnsi="arial" w:cs="arial"/>
          <w:b w:val="0"/>
          <w:i w:val="0"/>
          <w:strike w:val="0"/>
          <w:noProof w:val="0"/>
          <w:color w:val="000000"/>
          <w:position w:val="0"/>
          <w:sz w:val="20"/>
          <w:u w:val="none"/>
          <w:vertAlign w:val="baseline"/>
        </w:rPr>
        <w:t xml:space="preserve">). The deliberate indifference standard applies to cases alleging failure to safeguard an inmate's health and safety, including failing to protect inmates from attack, maintaining inhumane conditions of confinement, and failure to render medical assistance. </w:t>
      </w:r>
      <w:r>
        <w:rPr>
          <w:rFonts w:ascii="arial" w:eastAsia="arial" w:hAnsi="arial" w:cs="arial"/>
          <w:b w:val="0"/>
          <w:i/>
          <w:strike w:val="0"/>
          <w:noProof w:val="0"/>
          <w:color w:val="000000"/>
          <w:position w:val="0"/>
          <w:sz w:val="20"/>
          <w:u w:val="none"/>
          <w:vertAlign w:val="baseline"/>
        </w:rPr>
        <w:t xml:space="preserve">See </w:t>
      </w:r>
      <w:bookmarkStart w:id="120" w:name="Bookmark_I695JGY42HM5XB0050000400"/>
      <w:bookmarkEnd w:id="120"/>
      <w:hyperlink r:id="rId51" w:history="1">
        <w:r>
          <w:rPr>
            <w:rFonts w:ascii="arial" w:eastAsia="arial" w:hAnsi="arial" w:cs="arial"/>
            <w:b w:val="0"/>
            <w:i/>
            <w:strike w:val="0"/>
            <w:noProof w:val="0"/>
            <w:color w:val="0077CC"/>
            <w:position w:val="0"/>
            <w:sz w:val="20"/>
            <w:u w:val="single"/>
            <w:vertAlign w:val="baseline"/>
          </w:rPr>
          <w:t>Farmer</w:t>
        </w:r>
      </w:hyperlink>
      <w:hyperlink r:id="rId51"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xml:space="preserve">; </w:t>
      </w:r>
      <w:bookmarkStart w:id="121" w:name="Bookmark_I695JGY52HM5XC0020000400"/>
      <w:bookmarkEnd w:id="121"/>
      <w:hyperlink r:id="rId48" w:history="1">
        <w:r>
          <w:rPr>
            <w:rFonts w:ascii="arial" w:eastAsia="arial" w:hAnsi="arial" w:cs="arial"/>
            <w:b w:val="0"/>
            <w:i/>
            <w:strike w:val="0"/>
            <w:noProof w:val="0"/>
            <w:color w:val="0077CC"/>
            <w:position w:val="0"/>
            <w:sz w:val="20"/>
            <w:u w:val="single"/>
            <w:vertAlign w:val="baseline"/>
          </w:rPr>
          <w:t>Wilson</w:t>
        </w:r>
      </w:hyperlink>
      <w:hyperlink r:id="rId48" w:history="1">
        <w:r>
          <w:rPr>
            <w:rFonts w:ascii="arial" w:eastAsia="arial" w:hAnsi="arial" w:cs="arial"/>
            <w:b w:val="0"/>
            <w:i/>
            <w:strike w:val="0"/>
            <w:noProof w:val="0"/>
            <w:color w:val="0077CC"/>
            <w:position w:val="0"/>
            <w:sz w:val="20"/>
            <w:u w:val="single"/>
            <w:vertAlign w:val="baseline"/>
          </w:rPr>
          <w:t>, 501 U.S. at 303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40"/>
      <w:bookmarkEnd w:id="122"/>
      <w:bookmarkStart w:id="123" w:name="Bookmark_I695JGY52HM5XC0050000400"/>
      <w:bookmarkEnd w:id="123"/>
      <w:bookmarkStart w:id="124" w:name="Bookmark_I695JGY52D6MYB0030000400"/>
      <w:bookmarkEnd w:id="124"/>
      <w:r>
        <w:rPr>
          <w:rFonts w:ascii="arial" w:eastAsia="arial" w:hAnsi="arial" w:cs="arial"/>
          <w:b w:val="0"/>
          <w:i w:val="0"/>
          <w:strike w:val="0"/>
          <w:noProof w:val="0"/>
          <w:color w:val="000000"/>
          <w:position w:val="0"/>
          <w:sz w:val="20"/>
          <w:u w:val="none"/>
          <w:vertAlign w:val="baseline"/>
        </w:rPr>
        <w:t xml:space="preserve">An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claim is analyzed under a two-pronged test: "(1) the prisoner must be exposed to 'a substantial risk of serious harm,' and (2) the prison official must know of and disregard that substantial risk to the inmate's health or safety." </w:t>
      </w:r>
      <w:bookmarkStart w:id="125" w:name="Bookmark_I695JGY52HM5XC0040000400"/>
      <w:bookmarkEnd w:id="125"/>
      <w:hyperlink r:id="rId55" w:history="1">
        <w:r>
          <w:rPr>
            <w:rFonts w:ascii="arial" w:eastAsia="arial" w:hAnsi="arial" w:cs="arial"/>
            <w:b w:val="0"/>
            <w:i/>
            <w:strike w:val="0"/>
            <w:noProof w:val="0"/>
            <w:color w:val="0077CC"/>
            <w:position w:val="0"/>
            <w:sz w:val="20"/>
            <w:u w:val="single"/>
            <w:vertAlign w:val="baseline"/>
          </w:rPr>
          <w:t>Thompson</w:t>
        </w:r>
      </w:hyperlink>
      <w:hyperlink r:id="rId55" w:history="1">
        <w:r>
          <w:rPr>
            <w:rFonts w:ascii="arial" w:eastAsia="arial" w:hAnsi="arial" w:cs="arial"/>
            <w:b w:val="0"/>
            <w:i/>
            <w:strike w:val="0"/>
            <w:noProof w:val="0"/>
            <w:color w:val="0077CC"/>
            <w:position w:val="0"/>
            <w:sz w:val="20"/>
            <w:u w:val="single"/>
            <w:vertAlign w:val="baseline"/>
          </w:rPr>
          <w:t>, 878 F.3d at 97-98</w:t>
        </w:r>
      </w:hyperlink>
      <w:r>
        <w:rPr>
          <w:rFonts w:ascii="arial" w:eastAsia="arial" w:hAnsi="arial" w:cs="arial"/>
          <w:b w:val="0"/>
          <w:i w:val="0"/>
          <w:strike w:val="0"/>
          <w:noProof w:val="0"/>
          <w:color w:val="000000"/>
          <w:position w:val="0"/>
          <w:sz w:val="20"/>
          <w:u w:val="none"/>
          <w:vertAlign w:val="baseline"/>
        </w:rPr>
        <w:t xml:space="preserve"> (quoting </w:t>
      </w:r>
      <w:bookmarkStart w:id="126" w:name="Bookmark_I695JGY52N1PRK0010000400"/>
      <w:bookmarkEnd w:id="126"/>
      <w:hyperlink r:id="rId51" w:history="1">
        <w:r>
          <w:rPr>
            <w:rFonts w:ascii="arial" w:eastAsia="arial" w:hAnsi="arial" w:cs="arial"/>
            <w:b w:val="0"/>
            <w:i/>
            <w:strike w:val="0"/>
            <w:noProof w:val="0"/>
            <w:color w:val="0077CC"/>
            <w:position w:val="0"/>
            <w:sz w:val="20"/>
            <w:u w:val="single"/>
            <w:vertAlign w:val="baseline"/>
          </w:rPr>
          <w:t>Farmer</w:t>
        </w:r>
      </w:hyperlink>
      <w:hyperlink r:id="rId51" w:history="1">
        <w:r>
          <w:rPr>
            <w:rFonts w:ascii="arial" w:eastAsia="arial" w:hAnsi="arial" w:cs="arial"/>
            <w:b w:val="0"/>
            <w:i/>
            <w:strike w:val="0"/>
            <w:noProof w:val="0"/>
            <w:color w:val="0077CC"/>
            <w:position w:val="0"/>
            <w:sz w:val="20"/>
            <w:u w:val="single"/>
            <w:vertAlign w:val="baseline"/>
          </w:rPr>
          <w:t>, 511 U.S. at 837-38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7" w:name="Bookmark_I695JGY52N1PRK0030000400"/>
      <w:bookmarkEnd w:id="127"/>
      <w:hyperlink r:id="rId40" w:history="1">
        <w:r>
          <w:rPr>
            <w:rFonts w:ascii="arial" w:eastAsia="arial" w:hAnsi="arial" w:cs="arial"/>
            <w:b w:val="0"/>
            <w:i/>
            <w:strike w:val="0"/>
            <w:noProof w:val="0"/>
            <w:color w:val="0077CC"/>
            <w:position w:val="0"/>
            <w:sz w:val="20"/>
            <w:u w:val="single"/>
            <w:vertAlign w:val="baseline"/>
          </w:rPr>
          <w:t>Younger</w:t>
        </w:r>
      </w:hyperlink>
      <w:hyperlink r:id="rId40" w:history="1">
        <w:r>
          <w:rPr>
            <w:rFonts w:ascii="arial" w:eastAsia="arial" w:hAnsi="arial" w:cs="arial"/>
            <w:b w:val="0"/>
            <w:i/>
            <w:strike w:val="0"/>
            <w:noProof w:val="0"/>
            <w:color w:val="0077CC"/>
            <w:position w:val="0"/>
            <w:sz w:val="20"/>
            <w:u w:val="single"/>
            <w:vertAlign w:val="baseline"/>
          </w:rPr>
          <w:t>, 2023 U.S. App. LEXIS 22375, 2023 WL 5438173, at *6</w:t>
        </w:r>
      </w:hyperlink>
      <w:r>
        <w:rPr>
          <w:rFonts w:ascii="arial" w:eastAsia="arial" w:hAnsi="arial" w:cs="arial"/>
          <w:b w:val="0"/>
          <w:i w:val="0"/>
          <w:strike w:val="0"/>
          <w:noProof w:val="0"/>
          <w:color w:val="000000"/>
          <w:position w:val="0"/>
          <w:sz w:val="20"/>
          <w:u w:val="none"/>
          <w:vertAlign w:val="baseline"/>
        </w:rPr>
        <w:t xml:space="preserve">; </w:t>
      </w:r>
      <w:bookmarkStart w:id="128" w:name="Bookmark_I695JGY52N1PRK0050000400"/>
      <w:bookmarkEnd w:id="128"/>
      <w:hyperlink r:id="rId56" w:history="1">
        <w:r>
          <w:rPr>
            <w:rFonts w:ascii="arial" w:eastAsia="arial" w:hAnsi="arial" w:cs="arial"/>
            <w:b w:val="0"/>
            <w:i/>
            <w:strike w:val="0"/>
            <w:noProof w:val="0"/>
            <w:color w:val="0077CC"/>
            <w:position w:val="0"/>
            <w:sz w:val="20"/>
            <w:u w:val="single"/>
            <w:vertAlign w:val="baseline"/>
          </w:rPr>
          <w:t>Heyer v. U.S. Bureau of Prisons</w:t>
        </w:r>
      </w:hyperlink>
      <w:hyperlink r:id="rId56" w:history="1">
        <w:r>
          <w:rPr>
            <w:rFonts w:ascii="arial" w:eastAsia="arial" w:hAnsi="arial" w:cs="arial"/>
            <w:b w:val="0"/>
            <w:i/>
            <w:strike w:val="0"/>
            <w:noProof w:val="0"/>
            <w:color w:val="0077CC"/>
            <w:position w:val="0"/>
            <w:sz w:val="20"/>
            <w:u w:val="single"/>
            <w:vertAlign w:val="baseline"/>
          </w:rPr>
          <w:t>, 849 F.3d 202, 209 (4th Cir. 2017)</w:t>
        </w:r>
      </w:hyperlink>
      <w:r>
        <w:rPr>
          <w:rFonts w:ascii="arial" w:eastAsia="arial" w:hAnsi="arial" w:cs="arial"/>
          <w:b w:val="0"/>
          <w:i w:val="0"/>
          <w:strike w:val="0"/>
          <w:noProof w:val="0"/>
          <w:color w:val="000000"/>
          <w:position w:val="0"/>
          <w:sz w:val="20"/>
          <w:u w:val="none"/>
          <w:vertAlign w:val="baseline"/>
        </w:rPr>
        <w:t xml:space="preserve">. The Fourth Circuit has characterized this standard as an "exacting" one. </w:t>
      </w:r>
      <w:bookmarkStart w:id="129" w:name="Bookmark_I695JGY52D6MYB0020000400"/>
      <w:bookmarkEnd w:id="129"/>
      <w:hyperlink r:id="rId57" w:history="1">
        <w:r>
          <w:rPr>
            <w:rFonts w:ascii="arial" w:eastAsia="arial" w:hAnsi="arial" w:cs="arial"/>
            <w:b w:val="0"/>
            <w:i/>
            <w:strike w:val="0"/>
            <w:noProof w:val="0"/>
            <w:color w:val="0077CC"/>
            <w:position w:val="0"/>
            <w:sz w:val="20"/>
            <w:u w:val="single"/>
            <w:vertAlign w:val="baseline"/>
          </w:rPr>
          <w:t>Jackson v. Lightsey</w:t>
        </w:r>
      </w:hyperlink>
      <w:hyperlink r:id="rId57" w:history="1">
        <w:r>
          <w:rPr>
            <w:rFonts w:ascii="arial" w:eastAsia="arial" w:hAnsi="arial" w:cs="arial"/>
            <w:b w:val="0"/>
            <w:i/>
            <w:strike w:val="0"/>
            <w:noProof w:val="0"/>
            <w:color w:val="0077CC"/>
            <w:position w:val="0"/>
            <w:sz w:val="20"/>
            <w:u w:val="single"/>
            <w:vertAlign w:val="baseline"/>
          </w:rPr>
          <w:t>, 775 F.3d 170, 178 (4th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0" w:name="Bookmark_para_41"/>
      <w:bookmarkEnd w:id="130"/>
      <w:bookmarkStart w:id="131" w:name="Bookmark_I695JGY52D6MYB0050000400"/>
      <w:bookmarkEnd w:id="131"/>
      <w:r>
        <w:rPr>
          <w:rFonts w:ascii="arial" w:eastAsia="arial" w:hAnsi="arial" w:cs="arial"/>
          <w:b w:val="0"/>
          <w:i w:val="0"/>
          <w:strike w:val="0"/>
          <w:noProof w:val="0"/>
          <w:color w:val="000000"/>
          <w:position w:val="0"/>
          <w:sz w:val="20"/>
          <w:u w:val="none"/>
          <w:vertAlign w:val="baseline"/>
        </w:rPr>
        <w:t xml:space="preserve">As the Fourth Circuit has said, deliberate indifference claims have both an objective and a subjective component. </w:t>
      </w:r>
      <w:bookmarkStart w:id="132" w:name="Bookmark_I695JGY52SF8KK0040000400"/>
      <w:bookmarkEnd w:id="132"/>
      <w:bookmarkStart w:id="133" w:name="Bookmark_I695JGY52D6MYB0040000400"/>
      <w:bookmarkEnd w:id="133"/>
      <w:hyperlink r:id="rId40" w:history="1">
        <w:r>
          <w:rPr>
            <w:rFonts w:ascii="arial" w:eastAsia="arial" w:hAnsi="arial" w:cs="arial"/>
            <w:b w:val="0"/>
            <w:i/>
            <w:strike w:val="0"/>
            <w:noProof w:val="0"/>
            <w:color w:val="0077CC"/>
            <w:position w:val="0"/>
            <w:sz w:val="20"/>
            <w:u w:val="single"/>
            <w:vertAlign w:val="baseline"/>
          </w:rPr>
          <w:t>Younger</w:t>
        </w:r>
      </w:hyperlink>
      <w:hyperlink r:id="rId40" w:history="1">
        <w:r>
          <w:rPr>
            <w:rFonts w:ascii="arial" w:eastAsia="arial" w:hAnsi="arial" w:cs="arial"/>
            <w:b w:val="0"/>
            <w:i/>
            <w:strike w:val="0"/>
            <w:noProof w:val="0"/>
            <w:color w:val="0077CC"/>
            <w:position w:val="0"/>
            <w:sz w:val="20"/>
            <w:u w:val="single"/>
            <w:vertAlign w:val="baseline"/>
          </w:rPr>
          <w:t>, 2023 U.S. App. LEXIS 22375, 2023 WL 5438173, at *6</w:t>
        </w:r>
      </w:hyperlink>
      <w:r>
        <w:rPr>
          <w:rFonts w:ascii="arial" w:eastAsia="arial" w:hAnsi="arial" w:cs="arial"/>
          <w:b w:val="0"/>
          <w:i w:val="0"/>
          <w:strike w:val="0"/>
          <w:noProof w:val="0"/>
          <w:color w:val="000000"/>
          <w:position w:val="0"/>
          <w:sz w:val="20"/>
          <w:u w:val="none"/>
          <w:vertAlign w:val="baseline"/>
        </w:rPr>
        <w:t xml:space="preserve">; </w:t>
      </w:r>
      <w:bookmarkStart w:id="134" w:name="Bookmark_I695JGY52SF8KK0010000400"/>
      <w:bookmarkEnd w:id="134"/>
      <w:hyperlink r:id="rId58" w:history="1">
        <w:r>
          <w:rPr>
            <w:rFonts w:ascii="arial" w:eastAsia="arial" w:hAnsi="arial" w:cs="arial"/>
            <w:b w:val="0"/>
            <w:i/>
            <w:strike w:val="0"/>
            <w:noProof w:val="0"/>
            <w:color w:val="0077CC"/>
            <w:position w:val="0"/>
            <w:sz w:val="20"/>
            <w:u w:val="single"/>
            <w:vertAlign w:val="baseline"/>
          </w:rPr>
          <w:t>Moss v. Harwood</w:t>
        </w:r>
      </w:hyperlink>
      <w:hyperlink r:id="rId58" w:history="1">
        <w:r>
          <w:rPr>
            <w:rFonts w:ascii="arial" w:eastAsia="arial" w:hAnsi="arial" w:cs="arial"/>
            <w:b w:val="0"/>
            <w:i/>
            <w:strike w:val="0"/>
            <w:noProof w:val="0"/>
            <w:color w:val="0077CC"/>
            <w:position w:val="0"/>
            <w:sz w:val="20"/>
            <w:u w:val="single"/>
            <w:vertAlign w:val="baseline"/>
          </w:rPr>
          <w:t>, 19 F.4th 614, 624 (4th Cir. 2021)</w:t>
        </w:r>
      </w:hyperlink>
      <w:r>
        <w:rPr>
          <w:rFonts w:ascii="arial" w:eastAsia="arial" w:hAnsi="arial" w:cs="arial"/>
          <w:b w:val="0"/>
          <w:i w:val="0"/>
          <w:strike w:val="0"/>
          <w:noProof w:val="0"/>
          <w:color w:val="000000"/>
          <w:position w:val="0"/>
          <w:sz w:val="20"/>
          <w:u w:val="none"/>
          <w:vertAlign w:val="baseline"/>
        </w:rPr>
        <w:t xml:space="preserve">. </w:t>
      </w:r>
      <w:bookmarkStart w:id="135" w:name="Bookmark_I695JGY52D6MYG0030000400"/>
      <w:bookmarkEnd w:id="135"/>
      <w:r>
        <w:rPr>
          <w:rFonts w:ascii="arial" w:eastAsia="arial" w:hAnsi="arial" w:cs="arial"/>
          <w:b w:val="0"/>
          <w:i w:val="0"/>
          <w:strike w:val="0"/>
          <w:noProof w:val="0"/>
          <w:color w:val="000000"/>
          <w:position w:val="0"/>
          <w:sz w:val="20"/>
          <w:u w:val="none"/>
          <w:vertAlign w:val="baseline"/>
        </w:rPr>
        <w:t>Objectively, a plaintiff "must establish a serious deprivation of his rights in the form of a serious or significant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physical or emotional injury" or substantial risk of injury. </w:t>
      </w:r>
      <w:bookmarkStart w:id="136" w:name="Bookmark_I695JGY52D6MYG0030000400_2"/>
      <w:bookmarkEnd w:id="136"/>
      <w:bookmarkStart w:id="137" w:name="Bookmark_I695JGY52SF8KK0040000400_2"/>
      <w:bookmarkEnd w:id="137"/>
      <w:bookmarkStart w:id="138" w:name="Bookmark_I695JGY52SF8KK0030000400"/>
      <w:bookmarkEnd w:id="138"/>
      <w:hyperlink r:id="rId59" w:history="1">
        <w:r>
          <w:rPr>
            <w:rFonts w:ascii="arial" w:eastAsia="arial" w:hAnsi="arial" w:cs="arial"/>
            <w:b w:val="0"/>
            <w:i/>
            <w:strike w:val="0"/>
            <w:noProof w:val="0"/>
            <w:color w:val="0077CC"/>
            <w:position w:val="0"/>
            <w:sz w:val="20"/>
            <w:u w:val="single"/>
            <w:vertAlign w:val="baseline"/>
          </w:rPr>
          <w:t>Danser v. Stansberry</w:t>
        </w:r>
      </w:hyperlink>
      <w:hyperlink r:id="rId59" w:history="1">
        <w:r>
          <w:rPr>
            <w:rFonts w:ascii="arial" w:eastAsia="arial" w:hAnsi="arial" w:cs="arial"/>
            <w:b w:val="0"/>
            <w:i/>
            <w:strike w:val="0"/>
            <w:noProof w:val="0"/>
            <w:color w:val="0077CC"/>
            <w:position w:val="0"/>
            <w:sz w:val="20"/>
            <w:u w:val="single"/>
            <w:vertAlign w:val="baseline"/>
          </w:rPr>
          <w:t>, 772 F.3d 340, 346-47 (4th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39" w:name="Bookmark_I695JGY52SF8KK0050000400"/>
      <w:bookmarkEnd w:id="139"/>
      <w:hyperlink r:id="rId40" w:history="1">
        <w:r>
          <w:rPr>
            <w:rFonts w:ascii="arial" w:eastAsia="arial" w:hAnsi="arial" w:cs="arial"/>
            <w:b w:val="0"/>
            <w:i/>
            <w:strike w:val="0"/>
            <w:noProof w:val="0"/>
            <w:color w:val="0077CC"/>
            <w:position w:val="0"/>
            <w:sz w:val="20"/>
            <w:u w:val="single"/>
            <w:vertAlign w:val="baseline"/>
          </w:rPr>
          <w:t>Younger</w:t>
        </w:r>
      </w:hyperlink>
      <w:hyperlink r:id="rId40" w:history="1">
        <w:r>
          <w:rPr>
            <w:rFonts w:ascii="arial" w:eastAsia="arial" w:hAnsi="arial" w:cs="arial"/>
            <w:b w:val="0"/>
            <w:i/>
            <w:strike w:val="0"/>
            <w:noProof w:val="0"/>
            <w:color w:val="0077CC"/>
            <w:position w:val="0"/>
            <w:sz w:val="20"/>
            <w:u w:val="single"/>
            <w:vertAlign w:val="baseline"/>
          </w:rPr>
          <w:t>, 2023 U.S. App. LEXIS 22375, 2023 WL 5438173, at *6</w:t>
        </w:r>
      </w:hyperlink>
      <w:r>
        <w:rPr>
          <w:rFonts w:ascii="arial" w:eastAsia="arial" w:hAnsi="arial" w:cs="arial"/>
          <w:b w:val="0"/>
          <w:i w:val="0"/>
          <w:strike w:val="0"/>
          <w:noProof w:val="0"/>
          <w:color w:val="000000"/>
          <w:position w:val="0"/>
          <w:sz w:val="20"/>
          <w:u w:val="none"/>
          <w:vertAlign w:val="baseline"/>
        </w:rPr>
        <w:t xml:space="preserve"> (stating that the plaintiff must "first show that he was exposed to an objectively 'substantial risk of serious harm.'") (Citation omitted). The objective inquiry requires the court to "assess whether society considers the risk that the prisoner complains of to be so grave that it violates contemporary standards of decency to expose anyone unwillingly to such a risk." </w:t>
      </w:r>
      <w:bookmarkStart w:id="140" w:name="Bookmark_I695JGY52D6MYG0020000400"/>
      <w:bookmarkEnd w:id="140"/>
      <w:hyperlink r:id="rId60" w:history="1">
        <w:r>
          <w:rPr>
            <w:rFonts w:ascii="arial" w:eastAsia="arial" w:hAnsi="arial" w:cs="arial"/>
            <w:b w:val="0"/>
            <w:i/>
            <w:strike w:val="0"/>
            <w:noProof w:val="0"/>
            <w:color w:val="0077CC"/>
            <w:position w:val="0"/>
            <w:sz w:val="20"/>
            <w:u w:val="single"/>
            <w:vertAlign w:val="baseline"/>
          </w:rPr>
          <w:t>Helling v. McKinney</w:t>
        </w:r>
      </w:hyperlink>
      <w:hyperlink r:id="rId60" w:history="1">
        <w:r>
          <w:rPr>
            <w:rFonts w:ascii="arial" w:eastAsia="arial" w:hAnsi="arial" w:cs="arial"/>
            <w:b w:val="0"/>
            <w:i/>
            <w:strike w:val="0"/>
            <w:noProof w:val="0"/>
            <w:color w:val="0077CC"/>
            <w:position w:val="0"/>
            <w:sz w:val="20"/>
            <w:u w:val="single"/>
            <w:vertAlign w:val="baseline"/>
          </w:rPr>
          <w:t>, 509 U.S. 25, 36, 113 S. Ct. 2475, 125 L. Ed. 2d 22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 w:name="Bookmark_para_42"/>
      <w:bookmarkEnd w:id="141"/>
      <w:bookmarkStart w:id="142" w:name="Bookmark_I695JGY52D6MYG0050000400"/>
      <w:bookmarkEnd w:id="142"/>
      <w:bookmarkStart w:id="143" w:name="Bookmark_I695JGY62HM5XM0040000400"/>
      <w:bookmarkEnd w:id="143"/>
      <w:r>
        <w:rPr>
          <w:rFonts w:ascii="arial" w:eastAsia="arial" w:hAnsi="arial" w:cs="arial"/>
          <w:b w:val="0"/>
          <w:i w:val="0"/>
          <w:strike w:val="0"/>
          <w:noProof w:val="0"/>
          <w:color w:val="000000"/>
          <w:position w:val="0"/>
          <w:sz w:val="20"/>
          <w:u w:val="none"/>
          <w:vertAlign w:val="baseline"/>
        </w:rPr>
        <w:t xml:space="preserve">The subjective component requires a showing "that the prison official had a 'sufficiently culpable state of mind,' which . . . consists of 'deliberate indifference to inmate health or safety.'" </w:t>
      </w:r>
      <w:bookmarkStart w:id="144" w:name="Bookmark_I695JGY52D6MYG0040000400"/>
      <w:bookmarkEnd w:id="144"/>
      <w:hyperlink r:id="rId52" w:history="1">
        <w:r>
          <w:rPr>
            <w:rFonts w:ascii="arial" w:eastAsia="arial" w:hAnsi="arial" w:cs="arial"/>
            <w:b w:val="0"/>
            <w:i/>
            <w:strike w:val="0"/>
            <w:noProof w:val="0"/>
            <w:color w:val="0077CC"/>
            <w:position w:val="0"/>
            <w:sz w:val="20"/>
            <w:u w:val="single"/>
            <w:vertAlign w:val="baseline"/>
          </w:rPr>
          <w:t>Raynor</w:t>
        </w:r>
      </w:hyperlink>
      <w:hyperlink r:id="rId52" w:history="1">
        <w:r>
          <w:rPr>
            <w:rFonts w:ascii="arial" w:eastAsia="arial" w:hAnsi="arial" w:cs="arial"/>
            <w:b w:val="0"/>
            <w:i/>
            <w:strike w:val="0"/>
            <w:noProof w:val="0"/>
            <w:color w:val="0077CC"/>
            <w:position w:val="0"/>
            <w:sz w:val="20"/>
            <w:u w:val="single"/>
            <w:vertAlign w:val="baseline"/>
          </w:rPr>
          <w:t>, 817 F.3d at 127</w:t>
        </w:r>
      </w:hyperlink>
      <w:r>
        <w:rPr>
          <w:rFonts w:ascii="arial" w:eastAsia="arial" w:hAnsi="arial" w:cs="arial"/>
          <w:b w:val="0"/>
          <w:i w:val="0"/>
          <w:strike w:val="0"/>
          <w:noProof w:val="0"/>
          <w:color w:val="000000"/>
          <w:position w:val="0"/>
          <w:sz w:val="20"/>
          <w:u w:val="none"/>
          <w:vertAlign w:val="baseline"/>
        </w:rPr>
        <w:t xml:space="preserve"> (quoting </w:t>
      </w:r>
      <w:bookmarkStart w:id="145" w:name="Bookmark_I695JGY62HM5XM0010000400"/>
      <w:bookmarkEnd w:id="145"/>
      <w:hyperlink r:id="rId51" w:history="1">
        <w:r>
          <w:rPr>
            <w:rFonts w:ascii="arial" w:eastAsia="arial" w:hAnsi="arial" w:cs="arial"/>
            <w:b w:val="0"/>
            <w:i/>
            <w:strike w:val="0"/>
            <w:noProof w:val="0"/>
            <w:color w:val="0077CC"/>
            <w:position w:val="0"/>
            <w:sz w:val="20"/>
            <w:u w:val="single"/>
            <w:vertAlign w:val="baseline"/>
          </w:rPr>
          <w:t>Farmer</w:t>
        </w:r>
      </w:hyperlink>
      <w:hyperlink r:id="rId51"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xml:space="preserve">). </w:t>
      </w:r>
      <w:bookmarkStart w:id="146" w:name="Bookmark_I695JGY62N1PRV0050000400"/>
      <w:bookmarkEnd w:id="146"/>
      <w:r>
        <w:rPr>
          <w:rFonts w:ascii="arial" w:eastAsia="arial" w:hAnsi="arial" w:cs="arial"/>
          <w:b w:val="0"/>
          <w:i w:val="0"/>
          <w:strike w:val="0"/>
          <w:noProof w:val="0"/>
          <w:color w:val="000000"/>
          <w:position w:val="0"/>
          <w:sz w:val="20"/>
          <w:u w:val="none"/>
          <w:vertAlign w:val="baseline"/>
        </w:rPr>
        <w:t xml:space="preserve">In other words, to establish a sufficiently culpable state of mind, there must be evidence that a known excessive risk of harm to the inmate's health or safety was disregarded. </w:t>
      </w:r>
      <w:r>
        <w:rPr>
          <w:rFonts w:ascii="arial" w:eastAsia="arial" w:hAnsi="arial" w:cs="arial"/>
          <w:b w:val="0"/>
          <w:i/>
          <w:strike w:val="0"/>
          <w:noProof w:val="0"/>
          <w:color w:val="000000"/>
          <w:position w:val="0"/>
          <w:sz w:val="20"/>
          <w:u w:val="none"/>
          <w:vertAlign w:val="baseline"/>
        </w:rPr>
        <w:t xml:space="preserve">See </w:t>
      </w:r>
      <w:bookmarkStart w:id="147" w:name="Bookmark_I695JGY62HM5XM0030000400"/>
      <w:bookmarkEnd w:id="147"/>
      <w:hyperlink r:id="rId48" w:history="1">
        <w:r>
          <w:rPr>
            <w:rFonts w:ascii="arial" w:eastAsia="arial" w:hAnsi="arial" w:cs="arial"/>
            <w:b w:val="0"/>
            <w:i/>
            <w:strike w:val="0"/>
            <w:noProof w:val="0"/>
            <w:color w:val="0077CC"/>
            <w:position w:val="0"/>
            <w:sz w:val="20"/>
            <w:u w:val="single"/>
            <w:vertAlign w:val="baseline"/>
          </w:rPr>
          <w:t>Wilson</w:t>
        </w:r>
      </w:hyperlink>
      <w:hyperlink r:id="rId48" w:history="1">
        <w:r>
          <w:rPr>
            <w:rFonts w:ascii="arial" w:eastAsia="arial" w:hAnsi="arial" w:cs="arial"/>
            <w:b w:val="0"/>
            <w:i/>
            <w:strike w:val="0"/>
            <w:noProof w:val="0"/>
            <w:color w:val="0077CC"/>
            <w:position w:val="0"/>
            <w:sz w:val="20"/>
            <w:u w:val="single"/>
            <w:vertAlign w:val="baseline"/>
          </w:rPr>
          <w:t>, 501 U.S. at 298-99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8" w:name="Bookmark_I695JGY62HM5XM0050000400"/>
      <w:bookmarkEnd w:id="148"/>
      <w:hyperlink r:id="rId61" w:history="1">
        <w:r>
          <w:rPr>
            <w:rFonts w:ascii="arial" w:eastAsia="arial" w:hAnsi="arial" w:cs="arial"/>
            <w:b w:val="0"/>
            <w:i/>
            <w:strike w:val="0"/>
            <w:noProof w:val="0"/>
            <w:color w:val="0077CC"/>
            <w:position w:val="0"/>
            <w:sz w:val="20"/>
            <w:u w:val="single"/>
            <w:vertAlign w:val="baseline"/>
          </w:rPr>
          <w:t>Washington v. Housing Authority of the City of Columbia</w:t>
        </w:r>
      </w:hyperlink>
      <w:hyperlink r:id="rId61" w:history="1">
        <w:r>
          <w:rPr>
            <w:rFonts w:ascii="arial" w:eastAsia="arial" w:hAnsi="arial" w:cs="arial"/>
            <w:b w:val="0"/>
            <w:i/>
            <w:strike w:val="0"/>
            <w:noProof w:val="0"/>
            <w:color w:val="0077CC"/>
            <w:position w:val="0"/>
            <w:sz w:val="20"/>
            <w:u w:val="single"/>
            <w:vertAlign w:val="baseline"/>
          </w:rPr>
          <w:t>, 58 F. 4th 170, 179 (4th Cir. 2023)</w:t>
        </w:r>
      </w:hyperlink>
      <w:r>
        <w:rPr>
          <w:rFonts w:ascii="arial" w:eastAsia="arial" w:hAnsi="arial" w:cs="arial"/>
          <w:b w:val="0"/>
          <w:i w:val="0"/>
          <w:strike w:val="0"/>
          <w:noProof w:val="0"/>
          <w:color w:val="000000"/>
          <w:position w:val="0"/>
          <w:sz w:val="20"/>
          <w:u w:val="none"/>
          <w:vertAlign w:val="baseline"/>
        </w:rPr>
        <w:t xml:space="preserve"> ("To prove deliberate indifference, a plaintiff must show 'that the [defendant] subjectively recognized a substantial risk of harm and that his actions were inappropriate in light of the risk.'" (Quoting </w:t>
      </w:r>
      <w:bookmarkStart w:id="149" w:name="Bookmark_I695JGY62N1PRV0020000400"/>
      <w:bookmarkEnd w:id="149"/>
      <w:hyperlink r:id="rId62" w:history="1">
        <w:r>
          <w:rPr>
            <w:rFonts w:ascii="arial" w:eastAsia="arial" w:hAnsi="arial" w:cs="arial"/>
            <w:b w:val="0"/>
            <w:i/>
            <w:strike w:val="0"/>
            <w:noProof w:val="0"/>
            <w:color w:val="0077CC"/>
            <w:position w:val="0"/>
            <w:sz w:val="20"/>
            <w:u w:val="single"/>
            <w:vertAlign w:val="baseline"/>
          </w:rPr>
          <w:t>Dean ex rel. Harkness v. McKinney</w:t>
        </w:r>
      </w:hyperlink>
      <w:hyperlink r:id="rId62" w:history="1">
        <w:r>
          <w:rPr>
            <w:rFonts w:ascii="arial" w:eastAsia="arial" w:hAnsi="arial" w:cs="arial"/>
            <w:b w:val="0"/>
            <w:i/>
            <w:strike w:val="0"/>
            <w:noProof w:val="0"/>
            <w:color w:val="0077CC"/>
            <w:position w:val="0"/>
            <w:sz w:val="20"/>
            <w:u w:val="single"/>
            <w:vertAlign w:val="baseline"/>
          </w:rPr>
          <w:t>, 976 F.3d 407, 416 (4th Cir. 2020)</w:t>
        </w:r>
      </w:hyperlink>
      <w:r>
        <w:rPr>
          <w:rFonts w:ascii="arial" w:eastAsia="arial" w:hAnsi="arial" w:cs="arial"/>
          <w:b w:val="0"/>
          <w:i w:val="0"/>
          <w:strike w:val="0"/>
          <w:noProof w:val="0"/>
          <w:color w:val="000000"/>
          <w:position w:val="0"/>
          <w:sz w:val="20"/>
          <w:u w:val="none"/>
          <w:vertAlign w:val="baseline"/>
        </w:rPr>
        <w:t xml:space="preserve">). </w:t>
      </w:r>
      <w:bookmarkStart w:id="150" w:name="Bookmark_I695JGY62N1PRV0050000400_2"/>
      <w:bookmarkEnd w:id="150"/>
      <w:r>
        <w:rPr>
          <w:rFonts w:ascii="arial" w:eastAsia="arial" w:hAnsi="arial" w:cs="arial"/>
          <w:b w:val="0"/>
          <w:i w:val="0"/>
          <w:strike w:val="0"/>
          <w:noProof w:val="0"/>
          <w:color w:val="000000"/>
          <w:position w:val="0"/>
          <w:sz w:val="20"/>
          <w:u w:val="none"/>
          <w:vertAlign w:val="baseline"/>
        </w:rPr>
        <w:t xml:space="preserve">Put another way, the plaintiff must show that the defendant "'subjectively recognized' and ignored this risk." </w:t>
      </w:r>
      <w:bookmarkStart w:id="151" w:name="Bookmark_I695JGY62N1PRV0040000400"/>
      <w:bookmarkEnd w:id="151"/>
      <w:hyperlink r:id="rId40" w:history="1">
        <w:r>
          <w:rPr>
            <w:rFonts w:ascii="arial" w:eastAsia="arial" w:hAnsi="arial" w:cs="arial"/>
            <w:b w:val="0"/>
            <w:i/>
            <w:strike w:val="0"/>
            <w:noProof w:val="0"/>
            <w:color w:val="0077CC"/>
            <w:position w:val="0"/>
            <w:sz w:val="20"/>
            <w:u w:val="single"/>
            <w:vertAlign w:val="baseline"/>
          </w:rPr>
          <w:t>Younger</w:t>
        </w:r>
      </w:hyperlink>
      <w:hyperlink r:id="rId40" w:history="1">
        <w:r>
          <w:rPr>
            <w:rFonts w:ascii="arial" w:eastAsia="arial" w:hAnsi="arial" w:cs="arial"/>
            <w:b w:val="0"/>
            <w:i/>
            <w:strike w:val="0"/>
            <w:noProof w:val="0"/>
            <w:color w:val="0077CC"/>
            <w:position w:val="0"/>
            <w:sz w:val="20"/>
            <w:u w:val="single"/>
            <w:vertAlign w:val="baseline"/>
          </w:rPr>
          <w:t>, 2023 U.S. App. LEXIS 22375, 2023 WL 5438173, at *6</w:t>
        </w:r>
      </w:hyperlink>
      <w:r>
        <w:rPr>
          <w:rFonts w:ascii="arial" w:eastAsia="arial" w:hAnsi="arial" w:cs="arial"/>
          <w:b w:val="0"/>
          <w:i w:val="0"/>
          <w:strike w:val="0"/>
          <w:noProof w:val="0"/>
          <w:color w:val="000000"/>
          <w:position w:val="0"/>
          <w:sz w:val="20"/>
          <w:u w:val="none"/>
          <w:vertAlign w:val="baseline"/>
        </w:rPr>
        <w:t xml:space="preserve"> (quoting </w:t>
      </w:r>
      <w:bookmarkStart w:id="152" w:name="Bookmark_I695JGY62D6MYM0010000400"/>
      <w:bookmarkEnd w:id="152"/>
      <w:hyperlink r:id="rId58" w:history="1">
        <w:r>
          <w:rPr>
            <w:rFonts w:ascii="arial" w:eastAsia="arial" w:hAnsi="arial" w:cs="arial"/>
            <w:b w:val="0"/>
            <w:i/>
            <w:strike w:val="0"/>
            <w:noProof w:val="0"/>
            <w:color w:val="0077CC"/>
            <w:position w:val="0"/>
            <w:sz w:val="20"/>
            <w:u w:val="single"/>
            <w:vertAlign w:val="baseline"/>
          </w:rPr>
          <w:t>Moss</w:t>
        </w:r>
      </w:hyperlink>
      <w:hyperlink r:id="rId58" w:history="1">
        <w:r>
          <w:rPr>
            <w:rFonts w:ascii="arial" w:eastAsia="arial" w:hAnsi="arial" w:cs="arial"/>
            <w:b w:val="0"/>
            <w:i/>
            <w:strike w:val="0"/>
            <w:noProof w:val="0"/>
            <w:color w:val="0077CC"/>
            <w:position w:val="0"/>
            <w:sz w:val="20"/>
            <w:u w:val="single"/>
            <w:vertAlign w:val="baseline"/>
          </w:rPr>
          <w:t>, 19 F.4th at 624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para_43"/>
      <w:bookmarkEnd w:id="153"/>
      <w:bookmarkStart w:id="154" w:name="Bookmark_I695JGY62D6MYM0040000400"/>
      <w:bookmarkEnd w:id="154"/>
      <w:bookmarkStart w:id="155" w:name="Bookmark_I695JGY62SF8KT0030000400"/>
      <w:bookmarkEnd w:id="155"/>
      <w:r>
        <w:rPr>
          <w:rFonts w:ascii="arial" w:eastAsia="arial" w:hAnsi="arial" w:cs="arial"/>
          <w:b w:val="0"/>
          <w:i w:val="0"/>
          <w:strike w:val="0"/>
          <w:noProof w:val="0"/>
          <w:color w:val="000000"/>
          <w:position w:val="0"/>
          <w:sz w:val="20"/>
          <w:u w:val="none"/>
          <w:vertAlign w:val="baseline"/>
        </w:rPr>
        <w:t>Reckless disregard occurs when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defendant "knows of and disregards an excessive risk to inmate health or safety; the [defendant] must both be aware of facts from which the inference could be drawn that a substantial risk of serious harm exists and he must also draw the inference." </w:t>
      </w:r>
      <w:bookmarkStart w:id="156" w:name="Bookmark_I695JGY62D6MYM0030000400"/>
      <w:bookmarkEnd w:id="156"/>
      <w:hyperlink r:id="rId51" w:history="1">
        <w:r>
          <w:rPr>
            <w:rFonts w:ascii="arial" w:eastAsia="arial" w:hAnsi="arial" w:cs="arial"/>
            <w:b w:val="0"/>
            <w:i/>
            <w:strike w:val="0"/>
            <w:noProof w:val="0"/>
            <w:color w:val="0077CC"/>
            <w:position w:val="0"/>
            <w:sz w:val="20"/>
            <w:u w:val="single"/>
            <w:vertAlign w:val="baseline"/>
          </w:rPr>
          <w:t>Farmer</w:t>
        </w:r>
      </w:hyperlink>
      <w:hyperlink r:id="rId51" w:history="1">
        <w:r>
          <w:rPr>
            <w:rFonts w:ascii="arial" w:eastAsia="arial" w:hAnsi="arial" w:cs="arial"/>
            <w:b w:val="0"/>
            <w:i/>
            <w:strike w:val="0"/>
            <w:noProof w:val="0"/>
            <w:color w:val="0077CC"/>
            <w:position w:val="0"/>
            <w:sz w:val="20"/>
            <w:u w:val="single"/>
            <w:vertAlign w:val="baseline"/>
          </w:rPr>
          <w:t>, 511 U.S. at 837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7" w:name="Bookmark_I695JGY62D6MYM0050000400"/>
      <w:bookmarkEnd w:id="157"/>
      <w:hyperlink r:id="rId45" w:history="1">
        <w:r>
          <w:rPr>
            <w:rFonts w:ascii="arial" w:eastAsia="arial" w:hAnsi="arial" w:cs="arial"/>
            <w:b w:val="0"/>
            <w:i/>
            <w:strike w:val="0"/>
            <w:noProof w:val="0"/>
            <w:color w:val="0077CC"/>
            <w:position w:val="0"/>
            <w:sz w:val="20"/>
            <w:u w:val="single"/>
            <w:vertAlign w:val="baseline"/>
          </w:rPr>
          <w:t>King</w:t>
        </w:r>
      </w:hyperlink>
      <w:hyperlink r:id="rId45" w:history="1">
        <w:r>
          <w:rPr>
            <w:rFonts w:ascii="arial" w:eastAsia="arial" w:hAnsi="arial" w:cs="arial"/>
            <w:b w:val="0"/>
            <w:i/>
            <w:strike w:val="0"/>
            <w:noProof w:val="0"/>
            <w:color w:val="0077CC"/>
            <w:position w:val="0"/>
            <w:sz w:val="20"/>
            <w:u w:val="single"/>
            <w:vertAlign w:val="baseline"/>
          </w:rPr>
          <w:t>, 825 F.3d at 219</w:t>
        </w:r>
      </w:hyperlink>
      <w:r>
        <w:rPr>
          <w:rFonts w:ascii="arial" w:eastAsia="arial" w:hAnsi="arial" w:cs="arial"/>
          <w:b w:val="0"/>
          <w:i w:val="0"/>
          <w:strike w:val="0"/>
          <w:noProof w:val="0"/>
          <w:color w:val="000000"/>
          <w:position w:val="0"/>
          <w:sz w:val="20"/>
          <w:u w:val="none"/>
          <w:vertAlign w:val="baseline"/>
        </w:rPr>
        <w:t xml:space="preserve">. The Fourth Circuit has said: "True subjective recklessness requires knowledge both of the general risk, and also that the conduct is inappropriate in light of that risk." </w:t>
      </w:r>
      <w:bookmarkStart w:id="158" w:name="Bookmark_I695JGY62SF8KT0020000400"/>
      <w:bookmarkEnd w:id="158"/>
      <w:hyperlink r:id="rId63" w:history="1">
        <w:r>
          <w:rPr>
            <w:rFonts w:ascii="arial" w:eastAsia="arial" w:hAnsi="arial" w:cs="arial"/>
            <w:b w:val="0"/>
            <w:i/>
            <w:strike w:val="0"/>
            <w:noProof w:val="0"/>
            <w:color w:val="0077CC"/>
            <w:position w:val="0"/>
            <w:sz w:val="20"/>
            <w:u w:val="single"/>
            <w:vertAlign w:val="baseline"/>
          </w:rPr>
          <w:t>Rich v. Bruce</w:t>
        </w:r>
      </w:hyperlink>
      <w:hyperlink r:id="rId63" w:history="1">
        <w:r>
          <w:rPr>
            <w:rFonts w:ascii="arial" w:eastAsia="arial" w:hAnsi="arial" w:cs="arial"/>
            <w:b w:val="0"/>
            <w:i/>
            <w:strike w:val="0"/>
            <w:noProof w:val="0"/>
            <w:color w:val="0077CC"/>
            <w:position w:val="0"/>
            <w:sz w:val="20"/>
            <w:u w:val="single"/>
            <w:vertAlign w:val="baseline"/>
          </w:rPr>
          <w:t>, 129 F.3d 336, 340 n.2 (4th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9" w:name="Bookmark_I695JGY62SF8KT0040000400"/>
      <w:bookmarkEnd w:id="159"/>
      <w:hyperlink r:id="rId64" w:history="1">
        <w:r>
          <w:rPr>
            <w:rFonts w:ascii="arial" w:eastAsia="arial" w:hAnsi="arial" w:cs="arial"/>
            <w:b w:val="0"/>
            <w:i/>
            <w:strike w:val="0"/>
            <w:noProof w:val="0"/>
            <w:color w:val="0077CC"/>
            <w:position w:val="0"/>
            <w:sz w:val="20"/>
            <w:u w:val="single"/>
            <w:vertAlign w:val="baseline"/>
          </w:rPr>
          <w:t>Young v. City of Mount Ranier</w:t>
        </w:r>
      </w:hyperlink>
      <w:hyperlink r:id="rId64" w:history="1">
        <w:r>
          <w:rPr>
            <w:rFonts w:ascii="arial" w:eastAsia="arial" w:hAnsi="arial" w:cs="arial"/>
            <w:b w:val="0"/>
            <w:i/>
            <w:strike w:val="0"/>
            <w:noProof w:val="0"/>
            <w:color w:val="0077CC"/>
            <w:position w:val="0"/>
            <w:sz w:val="20"/>
            <w:u w:val="single"/>
            <w:vertAlign w:val="baseline"/>
          </w:rPr>
          <w:t>, 238 F.3d 567. 575-76 (4th Cir. 2001)</w:t>
        </w:r>
      </w:hyperlink>
      <w:r>
        <w:rPr>
          <w:rFonts w:ascii="arial" w:eastAsia="arial" w:hAnsi="arial" w:cs="arial"/>
          <w:b w:val="0"/>
          <w:i w:val="0"/>
          <w:strike w:val="0"/>
          <w:noProof w:val="0"/>
          <w:color w:val="000000"/>
          <w:position w:val="0"/>
          <w:sz w:val="20"/>
          <w:u w:val="none"/>
          <w:vertAlign w:val="baseline"/>
        </w:rPr>
        <w:t xml:space="preserve"> ("Deliberate indifference requires a showing that the defendants actually knew of and disregarded a substantial risk of serious injury to the detainee or that they actually knew of and ignored a detainee's serious need for medical care.").</w:t>
      </w:r>
    </w:p>
    <w:p>
      <w:pPr>
        <w:keepNext w:val="0"/>
        <w:spacing w:before="240" w:after="0" w:line="260" w:lineRule="atLeast"/>
        <w:ind w:left="0" w:right="0" w:firstLine="0"/>
        <w:jc w:val="both"/>
      </w:pPr>
      <w:bookmarkStart w:id="160" w:name="Bookmark_para_44"/>
      <w:bookmarkEnd w:id="160"/>
      <w:bookmarkStart w:id="161" w:name="Bookmark_I695JGY62N1PS00020000400"/>
      <w:bookmarkEnd w:id="161"/>
      <w:bookmarkStart w:id="162" w:name="Bookmark_I695JGY62N1PS00040000400"/>
      <w:bookmarkEnd w:id="162"/>
      <w:r>
        <w:rPr>
          <w:rFonts w:ascii="arial" w:eastAsia="arial" w:hAnsi="arial" w:cs="arial"/>
          <w:b w:val="0"/>
          <w:i w:val="0"/>
          <w:strike w:val="0"/>
          <w:noProof w:val="0"/>
          <w:color w:val="000000"/>
          <w:position w:val="0"/>
          <w:sz w:val="20"/>
          <w:u w:val="none"/>
          <w:vertAlign w:val="baseline"/>
        </w:rPr>
        <w:t xml:space="preserve">In order to prevail on a claim of failure to protect from violence, a plaintiff must allege, and ultimately establish, that defendants exhibited deliberate or callous indifference to a specific known risk of harm. </w:t>
      </w:r>
      <w:r>
        <w:rPr>
          <w:rFonts w:ascii="arial" w:eastAsia="arial" w:hAnsi="arial" w:cs="arial"/>
          <w:b w:val="0"/>
          <w:i/>
          <w:strike w:val="0"/>
          <w:noProof w:val="0"/>
          <w:color w:val="000000"/>
          <w:position w:val="0"/>
          <w:sz w:val="20"/>
          <w:u w:val="none"/>
          <w:vertAlign w:val="baseline"/>
        </w:rPr>
        <w:t xml:space="preserve">See </w:t>
      </w:r>
      <w:bookmarkStart w:id="163" w:name="Bookmark_I695JGY62N1PS00010000400"/>
      <w:bookmarkEnd w:id="163"/>
      <w:hyperlink r:id="rId65" w:history="1">
        <w:r>
          <w:rPr>
            <w:rFonts w:ascii="arial" w:eastAsia="arial" w:hAnsi="arial" w:cs="arial"/>
            <w:b w:val="0"/>
            <w:i/>
            <w:strike w:val="0"/>
            <w:noProof w:val="0"/>
            <w:color w:val="0077CC"/>
            <w:position w:val="0"/>
            <w:sz w:val="20"/>
            <w:u w:val="single"/>
            <w:vertAlign w:val="baseline"/>
          </w:rPr>
          <w:t>Pressly v. Hutto</w:t>
        </w:r>
      </w:hyperlink>
      <w:hyperlink r:id="rId65" w:history="1">
        <w:r>
          <w:rPr>
            <w:rFonts w:ascii="arial" w:eastAsia="arial" w:hAnsi="arial" w:cs="arial"/>
            <w:b w:val="0"/>
            <w:i/>
            <w:strike w:val="0"/>
            <w:noProof w:val="0"/>
            <w:color w:val="0077CC"/>
            <w:position w:val="0"/>
            <w:sz w:val="20"/>
            <w:u w:val="single"/>
            <w:vertAlign w:val="baseline"/>
          </w:rPr>
          <w:t>, 816 F.2d 977, 979 (4th Cir. 1987)</w:t>
        </w:r>
      </w:hyperlink>
      <w:r>
        <w:rPr>
          <w:rFonts w:ascii="arial" w:eastAsia="arial" w:hAnsi="arial" w:cs="arial"/>
          <w:b w:val="0"/>
          <w:i w:val="0"/>
          <w:strike w:val="0"/>
          <w:noProof w:val="0"/>
          <w:color w:val="000000"/>
          <w:position w:val="0"/>
          <w:sz w:val="20"/>
          <w:u w:val="none"/>
          <w:vertAlign w:val="baseline"/>
        </w:rPr>
        <w:t>. "Prison conditions may be 'restrictive and even harsh,' but gratuitously allowing the beating or rape of one prisoner by another serves no legitimate penological objective, any more than it squares with evolving standards of decency. Being violently assaulted in prison is simply not part of the penalty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criminal offenders pay for their offenses against society." </w:t>
      </w:r>
      <w:bookmarkStart w:id="164" w:name="Bookmark_I695JGY62N1PS00030000400"/>
      <w:bookmarkEnd w:id="164"/>
      <w:hyperlink r:id="rId51" w:history="1">
        <w:r>
          <w:rPr>
            <w:rFonts w:ascii="arial" w:eastAsia="arial" w:hAnsi="arial" w:cs="arial"/>
            <w:b w:val="0"/>
            <w:i/>
            <w:strike w:val="0"/>
            <w:noProof w:val="0"/>
            <w:color w:val="0077CC"/>
            <w:position w:val="0"/>
            <w:sz w:val="20"/>
            <w:u w:val="single"/>
            <w:vertAlign w:val="baseline"/>
          </w:rPr>
          <w:t>Farmer</w:t>
        </w:r>
      </w:hyperlink>
      <w:hyperlink r:id="rId51" w:history="1">
        <w:r>
          <w:rPr>
            <w:rFonts w:ascii="arial" w:eastAsia="arial" w:hAnsi="arial" w:cs="arial"/>
            <w:b w:val="0"/>
            <w:i/>
            <w:strike w:val="0"/>
            <w:noProof w:val="0"/>
            <w:color w:val="0077CC"/>
            <w:position w:val="0"/>
            <w:sz w:val="20"/>
            <w:u w:val="single"/>
            <w:vertAlign w:val="baseline"/>
          </w:rPr>
          <w:t>, 511 U.S. at 833-34</w:t>
        </w:r>
      </w:hyperlink>
      <w:r>
        <w:rPr>
          <w:rFonts w:ascii="arial" w:eastAsia="arial" w:hAnsi="arial" w:cs="arial"/>
          <w:b w:val="0"/>
          <w:i w:val="0"/>
          <w:strike w:val="0"/>
          <w:noProof w:val="0"/>
          <w:color w:val="000000"/>
          <w:position w:val="0"/>
          <w:sz w:val="20"/>
          <w:u w:val="none"/>
          <w:vertAlign w:val="baseline"/>
        </w:rPr>
        <w:t xml:space="preserve"> (citations omitted). The same rationale would apply to sexual assault by a correctional officer.</w:t>
      </w:r>
    </w:p>
    <w:p>
      <w:pPr>
        <w:keepNext w:val="0"/>
        <w:spacing w:before="200" w:after="0" w:line="260" w:lineRule="atLeast"/>
        <w:ind w:left="0" w:right="0" w:firstLine="0"/>
        <w:jc w:val="both"/>
      </w:pPr>
      <w:bookmarkStart w:id="165" w:name="Bookmark_para_45"/>
      <w:bookmarkEnd w:id="165"/>
      <w:bookmarkStart w:id="166" w:name="Bookmark_I695JGY62SF8KX0010000400"/>
      <w:bookmarkEnd w:id="166"/>
      <w:hyperlink r:id="rId16" w:history="1">
        <w:r>
          <w:rPr>
            <w:rFonts w:ascii="arial" w:eastAsia="arial" w:hAnsi="arial" w:cs="arial"/>
            <w:b w:val="0"/>
            <w:i/>
            <w:strike w:val="0"/>
            <w:color w:val="0077CC"/>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liability "'must involve more than ordinary lack of due care for the prisoner's interests or safety . . . . </w:t>
      </w:r>
      <w:bookmarkStart w:id="167" w:name="Bookmark_I695JGY628T4S30020000400"/>
      <w:bookmarkEnd w:id="167"/>
      <w:r>
        <w:rPr>
          <w:rFonts w:ascii="arial" w:eastAsia="arial" w:hAnsi="arial" w:cs="arial"/>
          <w:b w:val="0"/>
          <w:i w:val="0"/>
          <w:strike w:val="0"/>
          <w:noProof w:val="0"/>
          <w:color w:val="000000"/>
          <w:position w:val="0"/>
          <w:sz w:val="20"/>
          <w:u w:val="none"/>
          <w:vertAlign w:val="baseline"/>
        </w:rPr>
        <w:t xml:space="preserve">It is </w:t>
      </w:r>
      <w:r>
        <w:rPr>
          <w:rFonts w:ascii="arial" w:eastAsia="arial" w:hAnsi="arial" w:cs="arial"/>
          <w:b w:val="0"/>
          <w:i/>
          <w:strike w:val="0"/>
          <w:noProof w:val="0"/>
          <w:color w:val="000000"/>
          <w:position w:val="0"/>
          <w:sz w:val="20"/>
          <w:u w:val="none"/>
          <w:vertAlign w:val="baseline"/>
        </w:rPr>
        <w:t>obduracy and wantonness, not inadvertence or error in good faith</w:t>
      </w:r>
      <w:r>
        <w:rPr>
          <w:rFonts w:ascii="arial" w:eastAsia="arial" w:hAnsi="arial" w:cs="arial"/>
          <w:b w:val="0"/>
          <w:i w:val="0"/>
          <w:strike w:val="0"/>
          <w:noProof w:val="0"/>
          <w:color w:val="000000"/>
          <w:position w:val="0"/>
          <w:sz w:val="20"/>
          <w:u w:val="none"/>
          <w:vertAlign w:val="baseline"/>
        </w:rPr>
        <w:t xml:space="preserve">, that characterize the conduct prohibited by the </w:t>
      </w:r>
      <w:hyperlink r:id="rId16" w:history="1">
        <w:r>
          <w:rPr>
            <w:rFonts w:ascii="arial" w:eastAsia="arial" w:hAnsi="arial" w:cs="arial"/>
            <w:b w:val="0"/>
            <w:i/>
            <w:strike w:val="0"/>
            <w:noProof w:val="0"/>
            <w:color w:val="0077CC"/>
            <w:position w:val="0"/>
            <w:sz w:val="20"/>
            <w:u w:val="single"/>
            <w:vertAlign w:val="baseline"/>
          </w:rPr>
          <w:t>Cruel and Unusual Punishments Clause</w:t>
        </w:r>
      </w:hyperlink>
      <w:r>
        <w:rPr>
          <w:rFonts w:ascii="arial" w:eastAsia="arial" w:hAnsi="arial" w:cs="arial"/>
          <w:b w:val="0"/>
          <w:i w:val="0"/>
          <w:strike w:val="0"/>
          <w:noProof w:val="0"/>
          <w:color w:val="000000"/>
          <w:position w:val="0"/>
          <w:sz w:val="20"/>
          <w:u w:val="none"/>
          <w:vertAlign w:val="baseline"/>
        </w:rPr>
        <w:t xml:space="preserve"> . . . .'" </w:t>
      </w:r>
      <w:bookmarkStart w:id="168" w:name="Bookmark_I695JGY62N1PS00050000400"/>
      <w:bookmarkEnd w:id="168"/>
      <w:hyperlink r:id="rId48" w:history="1">
        <w:r>
          <w:rPr>
            <w:rFonts w:ascii="arial" w:eastAsia="arial" w:hAnsi="arial" w:cs="arial"/>
            <w:b w:val="0"/>
            <w:i/>
            <w:strike w:val="0"/>
            <w:noProof w:val="0"/>
            <w:color w:val="0077CC"/>
            <w:position w:val="0"/>
            <w:sz w:val="20"/>
            <w:u w:val="single"/>
            <w:vertAlign w:val="baseline"/>
          </w:rPr>
          <w:t>Wilson</w:t>
        </w:r>
      </w:hyperlink>
      <w:hyperlink r:id="rId48" w:history="1">
        <w:r>
          <w:rPr>
            <w:rFonts w:ascii="arial" w:eastAsia="arial" w:hAnsi="arial" w:cs="arial"/>
            <w:b w:val="0"/>
            <w:i/>
            <w:strike w:val="0"/>
            <w:noProof w:val="0"/>
            <w:color w:val="0077CC"/>
            <w:position w:val="0"/>
            <w:sz w:val="20"/>
            <w:u w:val="single"/>
            <w:vertAlign w:val="baseline"/>
          </w:rPr>
          <w:t>, 501 U.S. at 299</w:t>
        </w:r>
      </w:hyperlink>
      <w:r>
        <w:rPr>
          <w:rFonts w:ascii="arial" w:eastAsia="arial" w:hAnsi="arial" w:cs="arial"/>
          <w:b w:val="0"/>
          <w:i w:val="0"/>
          <w:strike w:val="0"/>
          <w:noProof w:val="0"/>
          <w:color w:val="000000"/>
          <w:position w:val="0"/>
          <w:sz w:val="20"/>
          <w:u w:val="none"/>
          <w:vertAlign w:val="baseline"/>
        </w:rPr>
        <w:t xml:space="preserve"> (quoting </w:t>
      </w:r>
      <w:bookmarkStart w:id="169" w:name="Bookmark_I695JGY62SF8KX0020000400"/>
      <w:bookmarkEnd w:id="169"/>
      <w:hyperlink r:id="rId50" w:history="1">
        <w:r>
          <w:rPr>
            <w:rFonts w:ascii="arial" w:eastAsia="arial" w:hAnsi="arial" w:cs="arial"/>
            <w:b w:val="0"/>
            <w:i/>
            <w:strike w:val="0"/>
            <w:noProof w:val="0"/>
            <w:color w:val="0077CC"/>
            <w:position w:val="0"/>
            <w:sz w:val="20"/>
            <w:u w:val="single"/>
            <w:vertAlign w:val="baseline"/>
          </w:rPr>
          <w:t>Whitley</w:t>
        </w:r>
      </w:hyperlink>
      <w:hyperlink r:id="rId50" w:history="1">
        <w:r>
          <w:rPr>
            <w:rFonts w:ascii="arial" w:eastAsia="arial" w:hAnsi="arial" w:cs="arial"/>
            <w:b w:val="0"/>
            <w:i/>
            <w:strike w:val="0"/>
            <w:noProof w:val="0"/>
            <w:color w:val="0077CC"/>
            <w:position w:val="0"/>
            <w:sz w:val="20"/>
            <w:u w:val="single"/>
            <w:vertAlign w:val="baseline"/>
          </w:rPr>
          <w:t>, 475 U.S. 312 at 319</w:t>
        </w:r>
      </w:hyperlink>
      <w:r>
        <w:rPr>
          <w:rFonts w:ascii="arial" w:eastAsia="arial" w:hAnsi="arial" w:cs="arial"/>
          <w:b w:val="0"/>
          <w:i w:val="0"/>
          <w:strike w:val="0"/>
          <w:noProof w:val="0"/>
          <w:color w:val="000000"/>
          <w:position w:val="0"/>
          <w:sz w:val="20"/>
          <w:u w:val="none"/>
          <w:vertAlign w:val="baseline"/>
        </w:rPr>
        <w:t xml:space="preserve">) (emphasis added in </w:t>
      </w:r>
      <w:bookmarkStart w:id="170" w:name="Bookmark_I695JGY62SF8KX0040000400"/>
      <w:bookmarkEnd w:id="170"/>
      <w:hyperlink r:id="rId48" w:history="1">
        <w:r>
          <w:rPr>
            <w:rFonts w:ascii="arial" w:eastAsia="arial" w:hAnsi="arial" w:cs="arial"/>
            <w:b w:val="0"/>
            <w:i/>
            <w:strike w:val="0"/>
            <w:noProof w:val="0"/>
            <w:color w:val="0077CC"/>
            <w:position w:val="0"/>
            <w:sz w:val="20"/>
            <w:u w:val="single"/>
            <w:vertAlign w:val="baseline"/>
          </w:rPr>
          <w:t>Wilson</w:t>
        </w:r>
      </w:hyperlink>
      <w:r>
        <w:rPr>
          <w:rFonts w:ascii="arial" w:eastAsia="arial" w:hAnsi="arial" w:cs="arial"/>
          <w:b w:val="0"/>
          <w:i w:val="0"/>
          <w:strike w:val="0"/>
          <w:noProof w:val="0"/>
          <w:color w:val="000000"/>
          <w:position w:val="0"/>
          <w:sz w:val="20"/>
          <w:u w:val="none"/>
          <w:vertAlign w:val="baseline"/>
        </w:rPr>
        <w:t xml:space="preserve">). </w:t>
      </w:r>
      <w:bookmarkStart w:id="171" w:name="Bookmark_I695JGY628T4S30020000400_2"/>
      <w:bookmarkEnd w:id="171"/>
      <w:r>
        <w:rPr>
          <w:rFonts w:ascii="arial" w:eastAsia="arial" w:hAnsi="arial" w:cs="arial"/>
          <w:b w:val="0"/>
          <w:i w:val="0"/>
          <w:strike w:val="0"/>
          <w:noProof w:val="0"/>
          <w:color w:val="000000"/>
          <w:position w:val="0"/>
          <w:sz w:val="20"/>
          <w:u w:val="none"/>
          <w:vertAlign w:val="baseline"/>
        </w:rPr>
        <w:t xml:space="preserve">What the Court said in </w:t>
      </w:r>
      <w:bookmarkStart w:id="172" w:name="Bookmark_I695JGY628T4S30010000400"/>
      <w:bookmarkEnd w:id="172"/>
      <w:hyperlink r:id="rId66" w:history="1">
        <w:r>
          <w:rPr>
            <w:rFonts w:ascii="arial" w:eastAsia="arial" w:hAnsi="arial" w:cs="arial"/>
            <w:b w:val="0"/>
            <w:i/>
            <w:strike w:val="0"/>
            <w:noProof w:val="0"/>
            <w:color w:val="0077CC"/>
            <w:position w:val="0"/>
            <w:sz w:val="20"/>
            <w:u w:val="single"/>
            <w:vertAlign w:val="baseline"/>
          </w:rPr>
          <w:t>Grayson v. Peed</w:t>
        </w:r>
      </w:hyperlink>
      <w:hyperlink r:id="rId66" w:history="1">
        <w:r>
          <w:rPr>
            <w:rFonts w:ascii="arial" w:eastAsia="arial" w:hAnsi="arial" w:cs="arial"/>
            <w:b w:val="0"/>
            <w:i/>
            <w:strike w:val="0"/>
            <w:noProof w:val="0"/>
            <w:color w:val="0077CC"/>
            <w:position w:val="0"/>
            <w:sz w:val="20"/>
            <w:u w:val="single"/>
            <w:vertAlign w:val="baseline"/>
          </w:rPr>
          <w:t>, 195 F.3d 692, 695-96 (4th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529 U.S. 1067, 120 S. Ct. 1673, 146 L. Ed. 2d 482 (2000)</w:t>
      </w:r>
      <w:r>
        <w:rPr>
          <w:rFonts w:ascii="arial" w:eastAsia="arial" w:hAnsi="arial" w:cs="arial"/>
          <w:b w:val="0"/>
          <w:i w:val="0"/>
          <w:strike w:val="0"/>
          <w:noProof w:val="0"/>
          <w:color w:val="000000"/>
          <w:position w:val="0"/>
          <w:sz w:val="20"/>
          <w:u w:val="none"/>
          <w:vertAlign w:val="baseline"/>
        </w:rPr>
        <w:t>, is pertinent: "Deliberate indifference is a very high standard—a showing of mere negligence will not meet it . . . . [T]he Constitution is designed to deal with deprivations of rights, not errors in judgments, even though such errors may have unfortunate consequences . . .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3" w:name="Bookmark_para_46"/>
      <w:bookmarkEnd w:id="173"/>
      <w:bookmarkStart w:id="174" w:name="Bookmark_I695JGY628T4S30040000400"/>
      <w:bookmarkEnd w:id="174"/>
      <w:r>
        <w:rPr>
          <w:rFonts w:ascii="arial" w:eastAsia="arial" w:hAnsi="arial" w:cs="arial"/>
          <w:b w:val="0"/>
          <w:i w:val="0"/>
          <w:strike w:val="0"/>
          <w:noProof w:val="0"/>
          <w:color w:val="000000"/>
          <w:position w:val="0"/>
          <w:sz w:val="20"/>
          <w:u w:val="none"/>
          <w:vertAlign w:val="baseline"/>
        </w:rPr>
        <w:t xml:space="preserve">In this case, plaintiff claims unwanted sexual activity forced upon him by a female correctional officer. </w:t>
      </w:r>
      <w:bookmarkStart w:id="175" w:name="Bookmark_I695JGY72N1PS30030000400"/>
      <w:bookmarkEnd w:id="175"/>
      <w:r>
        <w:rPr>
          <w:rFonts w:ascii="arial" w:eastAsia="arial" w:hAnsi="arial" w:cs="arial"/>
          <w:b w:val="0"/>
          <w:i w:val="0"/>
          <w:strike w:val="0"/>
          <w:noProof w:val="0"/>
          <w:color w:val="000000"/>
          <w:position w:val="0"/>
          <w:sz w:val="20"/>
          <w:u w:val="none"/>
          <w:vertAlign w:val="baseline"/>
        </w:rPr>
        <w:t xml:space="preserve">A prisoner has a constitutional right to bodily privacy. </w:t>
      </w:r>
      <w:bookmarkStart w:id="176" w:name="Bookmark_I695JGY628T4S30030000400"/>
      <w:bookmarkEnd w:id="176"/>
      <w:hyperlink r:id="rId67" w:history="1">
        <w:r>
          <w:rPr>
            <w:rFonts w:ascii="arial" w:eastAsia="arial" w:hAnsi="arial" w:cs="arial"/>
            <w:b w:val="0"/>
            <w:i/>
            <w:strike w:val="0"/>
            <w:noProof w:val="0"/>
            <w:color w:val="0077CC"/>
            <w:position w:val="0"/>
            <w:sz w:val="20"/>
            <w:u w:val="single"/>
            <w:vertAlign w:val="baseline"/>
          </w:rPr>
          <w:t>Boxer X v. Harris</w:t>
        </w:r>
      </w:hyperlink>
      <w:hyperlink r:id="rId67" w:history="1">
        <w:r>
          <w:rPr>
            <w:rFonts w:ascii="arial" w:eastAsia="arial" w:hAnsi="arial" w:cs="arial"/>
            <w:b w:val="0"/>
            <w:i/>
            <w:strike w:val="0"/>
            <w:noProof w:val="0"/>
            <w:color w:val="0077CC"/>
            <w:position w:val="0"/>
            <w:sz w:val="20"/>
            <w:u w:val="single"/>
            <w:vertAlign w:val="baseline"/>
          </w:rPr>
          <w:t>, 437 F.3d 1107, 1110 (11th Cir. 2006)</w:t>
        </w:r>
      </w:hyperlink>
      <w:r>
        <w:rPr>
          <w:rFonts w:ascii="arial" w:eastAsia="arial" w:hAnsi="arial" w:cs="arial"/>
          <w:b w:val="0"/>
          <w:i w:val="0"/>
          <w:strike w:val="0"/>
          <w:noProof w:val="0"/>
          <w:color w:val="000000"/>
          <w:position w:val="0"/>
          <w:sz w:val="20"/>
          <w:u w:val="none"/>
          <w:vertAlign w:val="baseline"/>
        </w:rPr>
        <w:t xml:space="preserve">; </w:t>
      </w:r>
      <w:bookmarkStart w:id="177" w:name="Bookmark_I695JGY628T4S30050000400"/>
      <w:bookmarkEnd w:id="177"/>
      <w:hyperlink r:id="rId68" w:history="1">
        <w:r>
          <w:rPr>
            <w:rFonts w:ascii="arial" w:eastAsia="arial" w:hAnsi="arial" w:cs="arial"/>
            <w:b w:val="0"/>
            <w:i/>
            <w:strike w:val="0"/>
            <w:noProof w:val="0"/>
            <w:color w:val="0077CC"/>
            <w:position w:val="0"/>
            <w:sz w:val="20"/>
            <w:u w:val="single"/>
            <w:vertAlign w:val="baseline"/>
          </w:rPr>
          <w:t>Padgett v. Donald</w:t>
        </w:r>
      </w:hyperlink>
      <w:hyperlink r:id="rId68" w:history="1">
        <w:r>
          <w:rPr>
            <w:rFonts w:ascii="arial" w:eastAsia="arial" w:hAnsi="arial" w:cs="arial"/>
            <w:b w:val="0"/>
            <w:i/>
            <w:strike w:val="0"/>
            <w:noProof w:val="0"/>
            <w:color w:val="0077CC"/>
            <w:position w:val="0"/>
            <w:sz w:val="20"/>
            <w:u w:val="single"/>
            <w:vertAlign w:val="baseline"/>
          </w:rPr>
          <w:t>, 401 F.3d 1273, 1281 (11th Cir. 2005)</w:t>
        </w:r>
      </w:hyperlink>
      <w:r>
        <w:rPr>
          <w:rFonts w:ascii="arial" w:eastAsia="arial" w:hAnsi="arial" w:cs="arial"/>
          <w:b w:val="0"/>
          <w:i w:val="0"/>
          <w:strike w:val="0"/>
          <w:noProof w:val="0"/>
          <w:color w:val="000000"/>
          <w:position w:val="0"/>
          <w:sz w:val="20"/>
          <w:u w:val="none"/>
          <w:vertAlign w:val="baseline"/>
        </w:rPr>
        <w:t xml:space="preserve">. </w:t>
      </w:r>
      <w:bookmarkStart w:id="178" w:name="Bookmark_I695JGY72N1PS30030000400_2"/>
      <w:bookmarkEnd w:id="178"/>
      <w:r>
        <w:rPr>
          <w:rFonts w:ascii="arial" w:eastAsia="arial" w:hAnsi="arial" w:cs="arial"/>
          <w:b w:val="0"/>
          <w:i w:val="0"/>
          <w:strike w:val="0"/>
          <w:noProof w:val="0"/>
          <w:color w:val="000000"/>
          <w:position w:val="0"/>
          <w:sz w:val="20"/>
          <w:u w:val="none"/>
          <w:vertAlign w:val="baseline"/>
        </w:rPr>
        <w:t xml:space="preserve">Indeed, the Fourth Circuit has recognized that individuals have a "special sense of privacy in their genitals," and that "involuntary exposure of them in the presence of people of the other sex may be especially demeaning and humiliating." </w:t>
      </w:r>
      <w:bookmarkStart w:id="179" w:name="Bookmark_I695JGY72N1PS30020000400"/>
      <w:bookmarkEnd w:id="179"/>
      <w:hyperlink r:id="rId69" w:history="1">
        <w:r>
          <w:rPr>
            <w:rFonts w:ascii="arial" w:eastAsia="arial" w:hAnsi="arial" w:cs="arial"/>
            <w:b w:val="0"/>
            <w:i/>
            <w:strike w:val="0"/>
            <w:noProof w:val="0"/>
            <w:color w:val="0077CC"/>
            <w:position w:val="0"/>
            <w:sz w:val="20"/>
            <w:u w:val="single"/>
            <w:vertAlign w:val="baseline"/>
          </w:rPr>
          <w:t>Lee v. Downs</w:t>
        </w:r>
      </w:hyperlink>
      <w:hyperlink r:id="rId69" w:history="1">
        <w:r>
          <w:rPr>
            <w:rFonts w:ascii="arial" w:eastAsia="arial" w:hAnsi="arial" w:cs="arial"/>
            <w:b w:val="0"/>
            <w:i/>
            <w:strike w:val="0"/>
            <w:noProof w:val="0"/>
            <w:color w:val="0077CC"/>
            <w:position w:val="0"/>
            <w:sz w:val="20"/>
            <w:u w:val="single"/>
            <w:vertAlign w:val="baseline"/>
          </w:rPr>
          <w:t>, 641 F.2d 1117, 1119 (4th Cir. 1981)</w:t>
        </w:r>
      </w:hyperlink>
      <w:r>
        <w:rPr>
          <w:rFonts w:ascii="arial" w:eastAsia="arial" w:hAnsi="arial" w:cs="arial"/>
          <w:b w:val="0"/>
          <w:i w:val="0"/>
          <w:strike w:val="0"/>
          <w:noProof w:val="0"/>
          <w:color w:val="000000"/>
          <w:position w:val="0"/>
          <w:sz w:val="20"/>
          <w:u w:val="none"/>
          <w:vertAlign w:val="baseline"/>
        </w:rPr>
        <w:t xml:space="preserve">. And, the Court has said,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not reasonably necessary, that sort of degradation is not to be visited upon those confined in our prisons."</w:t>
      </w:r>
    </w:p>
    <w:p>
      <w:pPr>
        <w:keepNext w:val="0"/>
        <w:spacing w:before="240" w:after="0" w:line="260" w:lineRule="atLeast"/>
        <w:ind w:left="0" w:right="0" w:firstLine="0"/>
        <w:jc w:val="both"/>
      </w:pPr>
      <w:bookmarkStart w:id="180" w:name="Bookmark_para_47"/>
      <w:bookmarkEnd w:id="180"/>
      <w:bookmarkStart w:id="181" w:name="Bookmark_I695JGY72N1PS30050000400"/>
      <w:bookmarkEnd w:id="181"/>
      <w:bookmarkStart w:id="182" w:name="Bookmark_I695JGY728T4S70040000400"/>
      <w:bookmarkEnd w:id="182"/>
      <w:r>
        <w:rPr>
          <w:rFonts w:ascii="arial" w:eastAsia="arial" w:hAnsi="arial" w:cs="arial"/>
          <w:b w:val="0"/>
          <w:i w:val="0"/>
          <w:strike w:val="0"/>
          <w:noProof w:val="0"/>
          <w:color w:val="000000"/>
          <w:position w:val="0"/>
          <w:sz w:val="20"/>
          <w:u w:val="none"/>
          <w:vertAlign w:val="baseline"/>
        </w:rPr>
        <w:t xml:space="preserve">Sexual abuse of an inmate by a corrections officer constitutes a violation of the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183" w:name="Bookmark_I695JGY72N1PS30040000400"/>
      <w:bookmarkEnd w:id="183"/>
      <w:hyperlink r:id="rId70" w:history="1">
        <w:r>
          <w:rPr>
            <w:rFonts w:ascii="arial" w:eastAsia="arial" w:hAnsi="arial" w:cs="arial"/>
            <w:b w:val="0"/>
            <w:i/>
            <w:strike w:val="0"/>
            <w:noProof w:val="0"/>
            <w:color w:val="0077CC"/>
            <w:position w:val="0"/>
            <w:sz w:val="20"/>
            <w:u w:val="single"/>
            <w:vertAlign w:val="baseline"/>
          </w:rPr>
          <w:t>Wood v. Beauclair</w:t>
        </w:r>
      </w:hyperlink>
      <w:hyperlink r:id="rId70" w:history="1">
        <w:r>
          <w:rPr>
            <w:rFonts w:ascii="arial" w:eastAsia="arial" w:hAnsi="arial" w:cs="arial"/>
            <w:b w:val="0"/>
            <w:i/>
            <w:strike w:val="0"/>
            <w:noProof w:val="0"/>
            <w:color w:val="0077CC"/>
            <w:position w:val="0"/>
            <w:sz w:val="20"/>
            <w:u w:val="single"/>
            <w:vertAlign w:val="baseline"/>
          </w:rPr>
          <w:t>, 692 F.3d 1041, 1046 (9th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4" w:name="Bookmark_I695JGY728T4S70010000400"/>
      <w:bookmarkEnd w:id="184"/>
      <w:hyperlink r:id="rId71" w:history="1">
        <w:r>
          <w:rPr>
            <w:rFonts w:ascii="arial" w:eastAsia="arial" w:hAnsi="arial" w:cs="arial"/>
            <w:b w:val="0"/>
            <w:i/>
            <w:strike w:val="0"/>
            <w:noProof w:val="0"/>
            <w:color w:val="0077CC"/>
            <w:position w:val="0"/>
            <w:sz w:val="20"/>
            <w:u w:val="single"/>
            <w:vertAlign w:val="baseline"/>
          </w:rPr>
          <w:t>Schwenk v. Hartford</w:t>
        </w:r>
      </w:hyperlink>
      <w:hyperlink r:id="rId71" w:history="1">
        <w:r>
          <w:rPr>
            <w:rFonts w:ascii="arial" w:eastAsia="arial" w:hAnsi="arial" w:cs="arial"/>
            <w:b w:val="0"/>
            <w:i/>
            <w:strike w:val="0"/>
            <w:noProof w:val="0"/>
            <w:color w:val="0077CC"/>
            <w:position w:val="0"/>
            <w:sz w:val="20"/>
            <w:u w:val="single"/>
            <w:vertAlign w:val="baseline"/>
          </w:rPr>
          <w:t>, 204 F.3d 1187, 1197 (9th Cir. 2000)</w:t>
        </w:r>
      </w:hyperlink>
      <w:r>
        <w:rPr>
          <w:rFonts w:ascii="arial" w:eastAsia="arial" w:hAnsi="arial" w:cs="arial"/>
          <w:b w:val="0"/>
          <w:i w:val="0"/>
          <w:strike w:val="0"/>
          <w:noProof w:val="0"/>
          <w:color w:val="000000"/>
          <w:position w:val="0"/>
          <w:sz w:val="20"/>
          <w:u w:val="none"/>
          <w:vertAlign w:val="baseline"/>
        </w:rPr>
        <w:t xml:space="preserve">. Indeed, "sexual abuse of a prisoner by a corrections officer has no legitimate penological purpose, and is simply not part of the penalty that criminal offenders pay for their offenses against society." </w:t>
      </w:r>
      <w:bookmarkStart w:id="185" w:name="Bookmark_I695JGY728T4S70030000400"/>
      <w:bookmarkEnd w:id="185"/>
      <w:hyperlink r:id="rId72" w:history="1">
        <w:r>
          <w:rPr>
            <w:rFonts w:ascii="arial" w:eastAsia="arial" w:hAnsi="arial" w:cs="arial"/>
            <w:b w:val="0"/>
            <w:i/>
            <w:strike w:val="0"/>
            <w:noProof w:val="0"/>
            <w:color w:val="0077CC"/>
            <w:position w:val="0"/>
            <w:sz w:val="20"/>
            <w:u w:val="single"/>
            <w:vertAlign w:val="baseline"/>
          </w:rPr>
          <w:t>Boddie v. Schnieder</w:t>
        </w:r>
      </w:hyperlink>
      <w:hyperlink r:id="rId72" w:history="1">
        <w:r>
          <w:rPr>
            <w:rFonts w:ascii="arial" w:eastAsia="arial" w:hAnsi="arial" w:cs="arial"/>
            <w:b w:val="0"/>
            <w:i/>
            <w:strike w:val="0"/>
            <w:noProof w:val="0"/>
            <w:color w:val="0077CC"/>
            <w:position w:val="0"/>
            <w:sz w:val="20"/>
            <w:u w:val="single"/>
            <w:vertAlign w:val="baseline"/>
          </w:rPr>
          <w:t>, 105 F.3d 857, 861 (2nd Cir. 1997)</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strike w:val="0"/>
          <w:noProof w:val="0"/>
          <w:color w:val="000000"/>
          <w:position w:val="0"/>
          <w:sz w:val="20"/>
          <w:u w:val="none"/>
          <w:vertAlign w:val="baseline"/>
        </w:rPr>
        <w:t xml:space="preserve">see </w:t>
      </w:r>
      <w:bookmarkStart w:id="186" w:name="Bookmark_I695JGY728T4S70050000400"/>
      <w:bookmarkEnd w:id="186"/>
      <w:hyperlink r:id="rId67" w:history="1">
        <w:r>
          <w:rPr>
            <w:rFonts w:ascii="arial" w:eastAsia="arial" w:hAnsi="arial" w:cs="arial"/>
            <w:b w:val="0"/>
            <w:i/>
            <w:strike w:val="0"/>
            <w:noProof w:val="0"/>
            <w:color w:val="0077CC"/>
            <w:position w:val="0"/>
            <w:sz w:val="20"/>
            <w:u w:val="single"/>
            <w:vertAlign w:val="baseline"/>
          </w:rPr>
          <w:t>Harris</w:t>
        </w:r>
      </w:hyperlink>
      <w:hyperlink r:id="rId67" w:history="1">
        <w:r>
          <w:rPr>
            <w:rFonts w:ascii="arial" w:eastAsia="arial" w:hAnsi="arial" w:cs="arial"/>
            <w:b w:val="0"/>
            <w:i/>
            <w:strike w:val="0"/>
            <w:noProof w:val="0"/>
            <w:color w:val="0077CC"/>
            <w:position w:val="0"/>
            <w:sz w:val="20"/>
            <w:u w:val="single"/>
            <w:vertAlign w:val="baseline"/>
          </w:rPr>
          <w:t>, 437 F.3d at 1111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7" w:name="Bookmark_para_48"/>
      <w:bookmarkEnd w:id="187"/>
      <w:bookmarkStart w:id="188" w:name="Bookmark_I695JGY82D6N000030000400"/>
      <w:bookmarkEnd w:id="188"/>
      <w:r>
        <w:rPr>
          <w:rFonts w:ascii="arial" w:eastAsia="arial" w:hAnsi="arial" w:cs="arial"/>
          <w:b w:val="0"/>
          <w:i w:val="0"/>
          <w:strike w:val="0"/>
          <w:noProof w:val="0"/>
          <w:color w:val="000000"/>
          <w:position w:val="0"/>
          <w:sz w:val="20"/>
          <w:u w:val="none"/>
          <w:vertAlign w:val="baseline"/>
        </w:rPr>
        <w:t xml:space="preserve">In </w:t>
      </w:r>
      <w:bookmarkStart w:id="189" w:name="Bookmark_I695JGY82D6N000020000400"/>
      <w:bookmarkEnd w:id="189"/>
      <w:hyperlink r:id="rId67" w:history="1">
        <w:r>
          <w:rPr>
            <w:rFonts w:ascii="arial" w:eastAsia="arial" w:hAnsi="arial" w:cs="arial"/>
            <w:b w:val="0"/>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a male prisoner brought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suit alleging, </w:t>
      </w:r>
      <w:r>
        <w:rPr>
          <w:rFonts w:ascii="arial" w:eastAsia="arial" w:hAnsi="arial" w:cs="arial"/>
          <w:b w:val="0"/>
          <w:i/>
          <w:strike w:val="0"/>
          <w:noProof w:val="0"/>
          <w:color w:val="000000"/>
          <w:position w:val="0"/>
          <w:sz w:val="20"/>
          <w:u w:val="none"/>
          <w:vertAlign w:val="baseline"/>
        </w:rPr>
        <w:t>inter</w:t>
      </w:r>
      <w:r>
        <w:rPr>
          <w:rFonts w:ascii="arial" w:eastAsia="arial" w:hAnsi="arial" w:cs="arial"/>
          <w:b w:val="0"/>
          <w:i w:val="0"/>
          <w:strike w:val="0"/>
          <w:noProof w:val="0"/>
          <w:color w:val="000000"/>
          <w:position w:val="0"/>
          <w:sz w:val="20"/>
          <w:u w:val="none"/>
          <w:vertAlign w:val="baseline"/>
        </w:rPr>
        <w:t xml:space="preserve"> alia, a violation of his right to privacy and his rights under the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190" w:name="Bookmark_I695JGY82D6N000050000400"/>
      <w:bookmarkEnd w:id="190"/>
      <w:r>
        <w:rPr>
          <w:rFonts w:ascii="arial" w:eastAsia="arial" w:hAnsi="arial" w:cs="arial"/>
          <w:b w:val="0"/>
          <w:i w:val="0"/>
          <w:strike w:val="0"/>
          <w:noProof w:val="0"/>
          <w:color w:val="000000"/>
          <w:position w:val="0"/>
          <w:sz w:val="20"/>
          <w:u w:val="none"/>
          <w:vertAlign w:val="baseline"/>
        </w:rPr>
        <w:t xml:space="preserve">He claimed that he was forced to strip and masturbate for the entertainment of a female guard. </w:t>
      </w:r>
      <w:bookmarkStart w:id="191" w:name="Bookmark_I695JGY82D6N000050000400_2"/>
      <w:bookmarkEnd w:id="191"/>
      <w:r>
        <w:rPr>
          <w:rFonts w:ascii="arial" w:eastAsia="arial" w:hAnsi="arial" w:cs="arial"/>
          <w:b w:val="0"/>
          <w:i w:val="0"/>
          <w:strike w:val="0"/>
          <w:noProof w:val="0"/>
          <w:color w:val="000000"/>
          <w:position w:val="0"/>
          <w:sz w:val="20"/>
          <w:u w:val="none"/>
          <w:vertAlign w:val="baseline"/>
        </w:rPr>
        <w:t xml:space="preserve">The Eleventh Circuit concluded that the plaintiff stated a claim for violation of his privacy rights. </w:t>
      </w:r>
      <w:bookmarkStart w:id="192" w:name="Bookmark_I695JGY82SF8M50020000400"/>
      <w:bookmarkEnd w:id="192"/>
      <w:bookmarkStart w:id="193" w:name="Bookmark_I695JGY82D6N000040000400"/>
      <w:bookmarkEnd w:id="193"/>
      <w:hyperlink r:id="rId67" w:history="1">
        <w:r>
          <w:rPr>
            <w:rFonts w:ascii="arial" w:eastAsia="arial" w:hAnsi="arial" w:cs="arial"/>
            <w:b w:val="0"/>
            <w:i/>
            <w:strike w:val="0"/>
            <w:noProof w:val="0"/>
            <w:color w:val="0077CC"/>
            <w:position w:val="0"/>
            <w:sz w:val="20"/>
            <w:u w:val="single"/>
            <w:vertAlign w:val="baseline"/>
          </w:rPr>
          <w:t>Harris</w:t>
        </w:r>
      </w:hyperlink>
      <w:hyperlink r:id="rId67" w:history="1">
        <w:r>
          <w:rPr>
            <w:rFonts w:ascii="arial" w:eastAsia="arial" w:hAnsi="arial" w:cs="arial"/>
            <w:b w:val="0"/>
            <w:i/>
            <w:strike w:val="0"/>
            <w:noProof w:val="0"/>
            <w:color w:val="0077CC"/>
            <w:position w:val="0"/>
            <w:sz w:val="20"/>
            <w:u w:val="single"/>
            <w:vertAlign w:val="baseline"/>
          </w:rPr>
          <w:t>, 437 F.3d at 1110-1111</w:t>
        </w:r>
      </w:hyperlink>
      <w:r>
        <w:rPr>
          <w:rFonts w:ascii="arial" w:eastAsia="arial" w:hAnsi="arial" w:cs="arial"/>
          <w:b w:val="0"/>
          <w:i w:val="0"/>
          <w:strike w:val="0"/>
          <w:noProof w:val="0"/>
          <w:color w:val="000000"/>
          <w:position w:val="0"/>
          <w:sz w:val="20"/>
          <w:u w:val="none"/>
          <w:vertAlign w:val="baseline"/>
        </w:rPr>
        <w:t xml:space="preserve">. </w:t>
      </w:r>
      <w:bookmarkStart w:id="194" w:name="Bookmark_I695JGY82SF8M50020000400_2"/>
      <w:bookmarkEnd w:id="194"/>
      <w:r>
        <w:rPr>
          <w:rFonts w:ascii="arial" w:eastAsia="arial" w:hAnsi="arial" w:cs="arial"/>
          <w:b w:val="0"/>
          <w:i w:val="0"/>
          <w:strike w:val="0"/>
          <w:noProof w:val="0"/>
          <w:color w:val="000000"/>
          <w:position w:val="0"/>
          <w:sz w:val="20"/>
          <w:u w:val="none"/>
          <w:vertAlign w:val="baseline"/>
        </w:rPr>
        <w:t xml:space="preserve">Nevertheless, the court rejected the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t>
      </w:r>
      <w:bookmarkStart w:id="195" w:name="Bookmark_I695JGY82SF8M50010000400"/>
      <w:bookmarkEnd w:id="195"/>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1111</w:t>
        </w:r>
      </w:hyperlink>
      <w:r>
        <w:rPr>
          <w:rFonts w:ascii="arial" w:eastAsia="arial" w:hAnsi="arial" w:cs="arial"/>
          <w:b w:val="0"/>
          <w:i w:val="0"/>
          <w:strike w:val="0"/>
          <w:noProof w:val="0"/>
          <w:color w:val="000000"/>
          <w:position w:val="0"/>
          <w:sz w:val="20"/>
          <w:u w:val="none"/>
          <w:vertAlign w:val="baseline"/>
        </w:rPr>
        <w:t xml:space="preserve">. It reasoned, on the facts alleged, that "a female prison guard's solicitation of a male prisoner's manual masturbation, even under the threat of reprisal, does not present more than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injury," not cognizable under the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the court affirmed the lower court's dismissal of that claim.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96" w:name="Bookmark_para_49"/>
      <w:bookmarkEnd w:id="196"/>
      <w:bookmarkStart w:id="197" w:name="Bookmark_I2G3WJN7R58000078XN00005"/>
      <w:bookmarkEnd w:id="197"/>
      <w:bookmarkStart w:id="198" w:name="Bookmark_I2G3WJN7SN0000078XN00006"/>
      <w:bookmarkEnd w:id="198"/>
      <w:bookmarkStart w:id="199" w:name="Bookmark_I2G3WJN7VJJ000078XN00007"/>
      <w:bookmarkEnd w:id="199"/>
      <w:bookmarkStart w:id="200" w:name="Bookmark_I695JGY82SF8M50040000400"/>
      <w:bookmarkEnd w:id="200"/>
      <w:bookmarkStart w:id="201" w:name="Bookmark_I695JGY82D6N010050000400"/>
      <w:bookmarkEnd w:id="201"/>
      <w:r>
        <w:rPr>
          <w:rFonts w:ascii="arial" w:eastAsia="arial" w:hAnsi="arial" w:cs="arial"/>
          <w:b w:val="0"/>
          <w:i w:val="0"/>
          <w:strike w:val="0"/>
          <w:noProof w:val="0"/>
          <w:color w:val="000000"/>
          <w:position w:val="0"/>
          <w:sz w:val="20"/>
          <w:u w:val="none"/>
          <w:vertAlign w:val="baseline"/>
        </w:rPr>
        <w:t>Of relevance here, some courts have said that a prisoner cannot consent to a sexual relationship</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with a prison official. </w:t>
      </w:r>
      <w:r>
        <w:rPr>
          <w:rFonts w:ascii="arial" w:eastAsia="arial" w:hAnsi="arial" w:cs="arial"/>
          <w:b w:val="0"/>
          <w:i/>
          <w:strike w:val="0"/>
          <w:noProof w:val="0"/>
          <w:color w:val="000000"/>
          <w:position w:val="0"/>
          <w:sz w:val="20"/>
          <w:u w:val="none"/>
          <w:vertAlign w:val="baseline"/>
        </w:rPr>
        <w:t xml:space="preserve">See, e.g., </w:t>
      </w:r>
      <w:bookmarkStart w:id="202" w:name="Bookmark_I695JGY82SF8M50030000400"/>
      <w:bookmarkEnd w:id="202"/>
      <w:hyperlink r:id="rId73" w:history="1">
        <w:r>
          <w:rPr>
            <w:rFonts w:ascii="arial" w:eastAsia="arial" w:hAnsi="arial" w:cs="arial"/>
            <w:b w:val="0"/>
            <w:i/>
            <w:strike w:val="0"/>
            <w:noProof w:val="0"/>
            <w:color w:val="0077CC"/>
            <w:position w:val="0"/>
            <w:sz w:val="20"/>
            <w:u w:val="single"/>
            <w:vertAlign w:val="baseline"/>
          </w:rPr>
          <w:t>Lobozzo v. Colorado Dep't of Corr.</w:t>
        </w:r>
      </w:hyperlink>
      <w:hyperlink r:id="rId73" w:history="1">
        <w:r>
          <w:rPr>
            <w:rFonts w:ascii="arial" w:eastAsia="arial" w:hAnsi="arial" w:cs="arial"/>
            <w:b w:val="0"/>
            <w:i/>
            <w:strike w:val="0"/>
            <w:noProof w:val="0"/>
            <w:color w:val="0077CC"/>
            <w:position w:val="0"/>
            <w:sz w:val="20"/>
            <w:u w:val="single"/>
            <w:vertAlign w:val="baseline"/>
          </w:rPr>
          <w:t>, 429 Fed. App'x 707, 711 (10th Cir. 2011)</w:t>
        </w:r>
      </w:hyperlink>
      <w:r>
        <w:rPr>
          <w:rFonts w:ascii="arial" w:eastAsia="arial" w:hAnsi="arial" w:cs="arial"/>
          <w:b w:val="0"/>
          <w:i w:val="0"/>
          <w:strike w:val="0"/>
          <w:noProof w:val="0"/>
          <w:color w:val="000000"/>
          <w:position w:val="0"/>
          <w:sz w:val="20"/>
          <w:u w:val="none"/>
          <w:vertAlign w:val="baseline"/>
        </w:rPr>
        <w:t xml:space="preserve">; </w:t>
      </w:r>
      <w:bookmarkStart w:id="203" w:name="Bookmark_I695JGY82SF8M50050000400"/>
      <w:bookmarkEnd w:id="203"/>
      <w:hyperlink r:id="rId74" w:history="1">
        <w:r>
          <w:rPr>
            <w:rFonts w:ascii="arial" w:eastAsia="arial" w:hAnsi="arial" w:cs="arial"/>
            <w:b w:val="0"/>
            <w:i/>
            <w:strike w:val="0"/>
            <w:noProof w:val="0"/>
            <w:color w:val="0077CC"/>
            <w:position w:val="0"/>
            <w:sz w:val="20"/>
            <w:u w:val="single"/>
            <w:vertAlign w:val="baseline"/>
          </w:rPr>
          <w:t>Carrigan v. Davis</w:t>
        </w:r>
      </w:hyperlink>
      <w:hyperlink r:id="rId74" w:history="1">
        <w:r>
          <w:rPr>
            <w:rFonts w:ascii="arial" w:eastAsia="arial" w:hAnsi="arial" w:cs="arial"/>
            <w:b w:val="0"/>
            <w:i/>
            <w:strike w:val="0"/>
            <w:noProof w:val="0"/>
            <w:color w:val="0077CC"/>
            <w:position w:val="0"/>
            <w:sz w:val="20"/>
            <w:u w:val="single"/>
            <w:vertAlign w:val="baseline"/>
          </w:rPr>
          <w:t>, 70 F. Supp. 2d 448 (D. Del. 1999)</w:t>
        </w:r>
      </w:hyperlink>
      <w:r>
        <w:rPr>
          <w:rFonts w:ascii="arial" w:eastAsia="arial" w:hAnsi="arial" w:cs="arial"/>
          <w:b w:val="0"/>
          <w:i w:val="0"/>
          <w:strike w:val="0"/>
          <w:noProof w:val="0"/>
          <w:color w:val="000000"/>
          <w:position w:val="0"/>
          <w:sz w:val="20"/>
          <w:u w:val="none"/>
          <w:vertAlign w:val="baseline"/>
        </w:rPr>
        <w:t xml:space="preserve">; </w:t>
      </w:r>
      <w:bookmarkStart w:id="204" w:name="Bookmark_I695JGY82D6N010020000400"/>
      <w:bookmarkEnd w:id="204"/>
      <w:hyperlink r:id="rId75" w:history="1">
        <w:r>
          <w:rPr>
            <w:rFonts w:ascii="arial" w:eastAsia="arial" w:hAnsi="arial" w:cs="arial"/>
            <w:b w:val="0"/>
            <w:i/>
            <w:strike w:val="0"/>
            <w:noProof w:val="0"/>
            <w:color w:val="0077CC"/>
            <w:position w:val="0"/>
            <w:sz w:val="20"/>
            <w:u w:val="single"/>
            <w:vertAlign w:val="baseline"/>
          </w:rPr>
          <w:t>Cash v. Cnty. of Erie</w:t>
        </w:r>
      </w:hyperlink>
      <w:hyperlink r:id="rId75" w:history="1">
        <w:r>
          <w:rPr>
            <w:rFonts w:ascii="arial" w:eastAsia="arial" w:hAnsi="arial" w:cs="arial"/>
            <w:b w:val="0"/>
            <w:i/>
            <w:strike w:val="0"/>
            <w:noProof w:val="0"/>
            <w:color w:val="0077CC"/>
            <w:position w:val="0"/>
            <w:sz w:val="20"/>
            <w:u w:val="single"/>
            <w:vertAlign w:val="baseline"/>
          </w:rPr>
          <w:t>, 04-cv-0182, 2009 U.S. Dist. LEXIS 91232, 2009 WL 3199558, at *2 (W.D.N.Y. Sept. 30, 2009)</w:t>
        </w:r>
      </w:hyperlink>
      <w:r>
        <w:rPr>
          <w:rFonts w:ascii="arial" w:eastAsia="arial" w:hAnsi="arial" w:cs="arial"/>
          <w:b w:val="0"/>
          <w:i w:val="0"/>
          <w:strike w:val="0"/>
          <w:noProof w:val="0"/>
          <w:color w:val="000000"/>
          <w:position w:val="0"/>
          <w:sz w:val="20"/>
          <w:u w:val="none"/>
          <w:vertAlign w:val="baseline"/>
        </w:rPr>
        <w:t xml:space="preserve">. </w:t>
      </w:r>
      <w:bookmarkStart w:id="205" w:name="Bookmark_I2G3WJN7KS9000078XN00003"/>
      <w:bookmarkEnd w:id="205"/>
      <w:bookmarkStart w:id="206" w:name="Bookmark_I695JGY828T4SD0020000400"/>
      <w:bookmarkEnd w:id="206"/>
      <w:r>
        <w:rPr>
          <w:rFonts w:ascii="arial" w:eastAsia="arial" w:hAnsi="arial" w:cs="arial"/>
          <w:b w:val="0"/>
          <w:i w:val="0"/>
          <w:strike w:val="0"/>
          <w:noProof w:val="0"/>
          <w:color w:val="000000"/>
          <w:position w:val="0"/>
          <w:sz w:val="20"/>
          <w:u w:val="none"/>
          <w:vertAlign w:val="baseline"/>
        </w:rPr>
        <w:t xml:space="preserve">"The rationale underpinning these decisions rests primarily on the pronounced dichotomy of control between prison guards and prisoners." </w:t>
      </w:r>
      <w:bookmarkStart w:id="207" w:name="Bookmark_I695JGY82D6N010040000400"/>
      <w:bookmarkEnd w:id="207"/>
      <w:hyperlink r:id="rId70" w:history="1">
        <w:r>
          <w:rPr>
            <w:rFonts w:ascii="arial" w:eastAsia="arial" w:hAnsi="arial" w:cs="arial"/>
            <w:b w:val="0"/>
            <w:i/>
            <w:strike w:val="0"/>
            <w:noProof w:val="0"/>
            <w:color w:val="0077CC"/>
            <w:position w:val="0"/>
            <w:sz w:val="20"/>
            <w:u w:val="single"/>
            <w:vertAlign w:val="baseline"/>
          </w:rPr>
          <w:t>Wood</w:t>
        </w:r>
      </w:hyperlink>
      <w:hyperlink r:id="rId70" w:history="1">
        <w:r>
          <w:rPr>
            <w:rFonts w:ascii="arial" w:eastAsia="arial" w:hAnsi="arial" w:cs="arial"/>
            <w:b w:val="0"/>
            <w:i/>
            <w:strike w:val="0"/>
            <w:noProof w:val="0"/>
            <w:color w:val="0077CC"/>
            <w:position w:val="0"/>
            <w:sz w:val="20"/>
            <w:u w:val="single"/>
            <w:vertAlign w:val="baseline"/>
          </w:rPr>
          <w:t>, 692 F.3d at 1047</w:t>
        </w:r>
      </w:hyperlink>
      <w:r>
        <w:rPr>
          <w:rFonts w:ascii="arial" w:eastAsia="arial" w:hAnsi="arial" w:cs="arial"/>
          <w:b w:val="0"/>
          <w:i w:val="0"/>
          <w:strike w:val="0"/>
          <w:noProof w:val="0"/>
          <w:color w:val="000000"/>
          <w:position w:val="0"/>
          <w:sz w:val="20"/>
          <w:u w:val="none"/>
          <w:vertAlign w:val="baseline"/>
        </w:rPr>
        <w:t xml:space="preserve">. </w:t>
      </w:r>
      <w:bookmarkStart w:id="208" w:name="Bookmark_I695JGY828T4SD0020000400_2"/>
      <w:bookmarkEnd w:id="208"/>
      <w:r>
        <w:rPr>
          <w:rFonts w:ascii="arial" w:eastAsia="arial" w:hAnsi="arial" w:cs="arial"/>
          <w:b w:val="0"/>
          <w:i w:val="0"/>
          <w:strike w:val="0"/>
          <w:noProof w:val="0"/>
          <w:color w:val="000000"/>
          <w:position w:val="0"/>
          <w:sz w:val="20"/>
          <w:u w:val="none"/>
          <w:vertAlign w:val="baseline"/>
        </w:rPr>
        <w:t xml:space="preserve">Because of the "power dynamics," it is "difficult to discern consent from coercion."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the other hand, there are cases that have held that consensual sexual relations between a prisoner and a guard do not give rise to an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 xml:space="preserve">See, e.g., </w:t>
      </w:r>
      <w:bookmarkStart w:id="209" w:name="Bookmark_I695JGY828T4SD0010000400"/>
      <w:bookmarkEnd w:id="209"/>
      <w:hyperlink r:id="rId76" w:history="1">
        <w:r>
          <w:rPr>
            <w:rFonts w:ascii="arial" w:eastAsia="arial" w:hAnsi="arial" w:cs="arial"/>
            <w:b w:val="0"/>
            <w:i/>
            <w:strike w:val="0"/>
            <w:noProof w:val="0"/>
            <w:color w:val="0077CC"/>
            <w:position w:val="0"/>
            <w:sz w:val="20"/>
            <w:u w:val="single"/>
            <w:vertAlign w:val="baseline"/>
          </w:rPr>
          <w:t>Freitas v. Ault</w:t>
        </w:r>
      </w:hyperlink>
      <w:hyperlink r:id="rId76" w:history="1">
        <w:r>
          <w:rPr>
            <w:rFonts w:ascii="arial" w:eastAsia="arial" w:hAnsi="arial" w:cs="arial"/>
            <w:b w:val="0"/>
            <w:i/>
            <w:strike w:val="0"/>
            <w:noProof w:val="0"/>
            <w:color w:val="0077CC"/>
            <w:position w:val="0"/>
            <w:sz w:val="20"/>
            <w:u w:val="single"/>
            <w:vertAlign w:val="baseline"/>
          </w:rPr>
          <w:t>, 109 F.3d 1335, 1338 (8th Cir. 1997)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0" w:name="Bookmark_para_50"/>
      <w:bookmarkEnd w:id="210"/>
      <w:r>
        <w:rPr>
          <w:rFonts w:ascii="arial" w:eastAsia="arial" w:hAnsi="arial" w:cs="arial"/>
          <w:b w:val="0"/>
          <w:i w:val="0"/>
          <w:strike w:val="0"/>
          <w:noProof w:val="0"/>
          <w:color w:val="000000"/>
          <w:position w:val="0"/>
          <w:sz w:val="20"/>
          <w:u w:val="none"/>
          <w:vertAlign w:val="baseline"/>
        </w:rPr>
        <w:t>Dorsey chose not to appear, and a default judgment has been entered against her.</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Therefore, I accept Carrington's uncontested assertion that his sexual relationship with Dorsey was not consensual.</w:t>
      </w:r>
    </w:p>
    <w:p>
      <w:pPr>
        <w:keepNext w:val="0"/>
        <w:spacing w:before="200" w:after="0" w:line="260" w:lineRule="atLeast"/>
        <w:ind w:left="0" w:right="0" w:firstLine="0"/>
        <w:jc w:val="both"/>
      </w:pPr>
      <w:bookmarkStart w:id="212" w:name="Bookmark_para_51"/>
      <w:bookmarkEnd w:id="212"/>
      <w:r>
        <w:rPr>
          <w:rFonts w:ascii="arial" w:eastAsia="arial" w:hAnsi="arial" w:cs="arial"/>
          <w:b w:val="0"/>
          <w:i w:val="0"/>
          <w:strike w:val="0"/>
          <w:noProof w:val="0"/>
          <w:color w:val="000000"/>
          <w:position w:val="0"/>
          <w:sz w:val="20"/>
          <w:u w:val="none"/>
          <w:vertAlign w:val="baseline"/>
        </w:rPr>
        <w:t>Nevertheless, the evidence is plain that Carrington did not suffer any physical harm from what transpired. Therefore, I focus on the degradation and humiliation that he experienced. Carrington's psychological injuries are not extensive. For example, Carrington claims that he has worried about "STDs." But, the incidents occurred years before he filed suit, and he apparently never got an STD. Nor is there any indication that he ever sought mental health treatment for his anxiety.</w:t>
      </w:r>
    </w:p>
    <w:p>
      <w:pPr>
        <w:keepNext w:val="0"/>
        <w:spacing w:before="200" w:after="0" w:line="260" w:lineRule="atLeast"/>
        <w:ind w:left="0" w:right="0" w:firstLine="0"/>
        <w:jc w:val="both"/>
      </w:pPr>
      <w:bookmarkStart w:id="213" w:name="Bookmark_para_52"/>
      <w:bookmarkEnd w:id="213"/>
      <w:r>
        <w:rPr>
          <w:rFonts w:ascii="arial" w:eastAsia="arial" w:hAnsi="arial" w:cs="arial"/>
          <w:b w:val="0"/>
          <w:i w:val="0"/>
          <w:strike w:val="0"/>
          <w:noProof w:val="0"/>
          <w:color w:val="000000"/>
          <w:position w:val="0"/>
          <w:sz w:val="20"/>
          <w:u w:val="none"/>
          <w:vertAlign w:val="baseline"/>
        </w:rPr>
        <w:t>Moreover, Carrington claims to suffer because his children remain angry at him for disrespecting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their mother. They did not testify, however. Nor were their affidavits offered into evidence. And, it is difficult to credit plaintiff's assertion. It is just as likely that the children, who are not youngsters, are angry with Carrington because his criminal conduct has resulted in his lengthy prison sentence, which has taken him from his family.</w:t>
      </w:r>
    </w:p>
    <w:p>
      <w:pPr>
        <w:keepNext w:val="0"/>
        <w:spacing w:before="200" w:after="0" w:line="260" w:lineRule="atLeast"/>
        <w:ind w:left="0" w:right="0" w:firstLine="0"/>
        <w:jc w:val="both"/>
      </w:pPr>
      <w:bookmarkStart w:id="214" w:name="Bookmark_para_53"/>
      <w:bookmarkEnd w:id="214"/>
      <w:r>
        <w:rPr>
          <w:rFonts w:ascii="arial" w:eastAsia="arial" w:hAnsi="arial" w:cs="arial"/>
          <w:b w:val="0"/>
          <w:i w:val="0"/>
          <w:strike w:val="0"/>
          <w:noProof w:val="0"/>
          <w:color w:val="000000"/>
          <w:position w:val="0"/>
          <w:sz w:val="20"/>
          <w:u w:val="none"/>
          <w:vertAlign w:val="baseline"/>
        </w:rPr>
        <w:t>In addition, it is clear that plaintiff's suit was quite untimely. Carrington's explanation for his failure to file suit was not persuasive. But, of relevance here, the inordinate delay suggests to the Court that Carrington was not as distraught as he now asks the Court to believe.</w:t>
      </w:r>
    </w:p>
    <w:p>
      <w:pPr>
        <w:keepNext w:val="0"/>
        <w:spacing w:before="240" w:after="0" w:line="260" w:lineRule="atLeast"/>
        <w:ind w:left="0" w:right="0" w:firstLine="0"/>
        <w:jc w:val="both"/>
      </w:pPr>
      <w:bookmarkStart w:id="215" w:name="Bookmark_para_54"/>
      <w:bookmarkEnd w:id="215"/>
      <w:bookmarkStart w:id="216" w:name="Bookmark_I2G3WJN7HWS000078XN00002"/>
      <w:bookmarkEnd w:id="216"/>
      <w:bookmarkStart w:id="217" w:name="Bookmark_I695JGY828T4SD0040000400"/>
      <w:bookmarkEnd w:id="217"/>
      <w:r>
        <w:rPr>
          <w:rFonts w:ascii="arial" w:eastAsia="arial" w:hAnsi="arial" w:cs="arial"/>
          <w:b w:val="0"/>
          <w:i w:val="0"/>
          <w:strike w:val="0"/>
          <w:noProof w:val="0"/>
          <w:color w:val="000000"/>
          <w:position w:val="0"/>
          <w:sz w:val="20"/>
          <w:u w:val="none"/>
          <w:vertAlign w:val="baseline"/>
        </w:rPr>
        <w:t xml:space="preserve">That said, involuntary, forced sex is "'offensive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dignity.'" </w:t>
      </w:r>
      <w:bookmarkStart w:id="218" w:name="Bookmark_I695JGY828T4SD0030000400"/>
      <w:bookmarkEnd w:id="218"/>
      <w:hyperlink r:id="rId71" w:history="1">
        <w:r>
          <w:rPr>
            <w:rFonts w:ascii="arial" w:eastAsia="arial" w:hAnsi="arial" w:cs="arial"/>
            <w:b w:val="0"/>
            <w:i/>
            <w:strike w:val="0"/>
            <w:noProof w:val="0"/>
            <w:color w:val="0077CC"/>
            <w:position w:val="0"/>
            <w:sz w:val="20"/>
            <w:u w:val="single"/>
            <w:vertAlign w:val="baseline"/>
          </w:rPr>
          <w:t>Schwenk</w:t>
        </w:r>
      </w:hyperlink>
      <w:hyperlink r:id="rId71" w:history="1">
        <w:r>
          <w:rPr>
            <w:rFonts w:ascii="arial" w:eastAsia="arial" w:hAnsi="arial" w:cs="arial"/>
            <w:b w:val="0"/>
            <w:i/>
            <w:strike w:val="0"/>
            <w:noProof w:val="0"/>
            <w:color w:val="0077CC"/>
            <w:position w:val="0"/>
            <w:sz w:val="20"/>
            <w:u w:val="single"/>
            <w:vertAlign w:val="baseline"/>
          </w:rPr>
          <w:t>, 204 F.3d at 1196</w:t>
        </w:r>
      </w:hyperlink>
      <w:r>
        <w:rPr>
          <w:rFonts w:ascii="arial" w:eastAsia="arial" w:hAnsi="arial" w:cs="arial"/>
          <w:b w:val="0"/>
          <w:i w:val="0"/>
          <w:strike w:val="0"/>
          <w:noProof w:val="0"/>
          <w:color w:val="000000"/>
          <w:position w:val="0"/>
          <w:sz w:val="20"/>
          <w:u w:val="none"/>
          <w:vertAlign w:val="baseline"/>
        </w:rPr>
        <w:t xml:space="preserve"> (citation omitted). And, it is not part of the penalty that Carrington should endure for his criminal conduct. Therefore, plaintiff is entitled to an award of some compensatory damages. </w:t>
      </w:r>
      <w:r>
        <w:rPr>
          <w:rFonts w:ascii="arial" w:eastAsia="arial" w:hAnsi="arial" w:cs="arial"/>
          <w:b w:val="0"/>
          <w:i w:val="0"/>
          <w:strike w:val="0"/>
          <w:noProof w:val="0"/>
          <w:color w:val="000000"/>
          <w:position w:val="0"/>
          <w:sz w:val="20"/>
          <w:u w:val="none"/>
          <w:vertAlign w:val="baseline"/>
        </w:rPr>
        <w:t>In my view, an award of $5,000 in compensatory damages is fair and reasonable.</w:t>
      </w:r>
    </w:p>
    <w:p>
      <w:pPr>
        <w:keepNext w:val="0"/>
        <w:spacing w:before="200" w:after="0" w:line="260" w:lineRule="atLeast"/>
        <w:ind w:left="0" w:right="0" w:firstLine="0"/>
        <w:jc w:val="both"/>
      </w:pPr>
      <w:bookmarkStart w:id="219" w:name="Bookmark_para_55"/>
      <w:bookmarkEnd w:id="219"/>
      <w:r>
        <w:rPr>
          <w:rFonts w:ascii="arial" w:eastAsia="arial" w:hAnsi="arial" w:cs="arial"/>
          <w:b w:val="0"/>
          <w:i w:val="0"/>
          <w:strike w:val="0"/>
          <w:noProof w:val="0"/>
          <w:color w:val="000000"/>
          <w:position w:val="0"/>
          <w:sz w:val="20"/>
          <w:u w:val="none"/>
          <w:vertAlign w:val="baseline"/>
        </w:rPr>
        <w:t>An Order follows.</w:t>
      </w:r>
    </w:p>
    <w:p>
      <w:pPr>
        <w:keepNext w:val="0"/>
        <w:spacing w:before="200" w:after="0" w:line="260" w:lineRule="atLeast"/>
        <w:ind w:left="0" w:right="0" w:firstLine="0"/>
        <w:jc w:val="both"/>
      </w:pPr>
      <w:bookmarkStart w:id="220" w:name="Bookmark_para_56"/>
      <w:bookmarkEnd w:id="220"/>
      <w:r>
        <w:rPr>
          <w:rFonts w:ascii="arial" w:eastAsia="arial" w:hAnsi="arial" w:cs="arial"/>
          <w:b w:val="0"/>
          <w:i w:val="0"/>
          <w:strike w:val="0"/>
          <w:noProof w:val="0"/>
          <w:color w:val="000000"/>
          <w:position w:val="0"/>
          <w:sz w:val="20"/>
          <w:u w:val="none"/>
          <w:vertAlign w:val="baseline"/>
        </w:rPr>
        <w:t>Date: September 8, 2023</w:t>
      </w:r>
    </w:p>
    <w:p>
      <w:pPr>
        <w:keepNext w:val="0"/>
        <w:spacing w:before="200" w:after="0" w:line="260" w:lineRule="atLeast"/>
        <w:ind w:left="0" w:right="0" w:firstLine="0"/>
        <w:jc w:val="both"/>
      </w:pPr>
      <w:bookmarkStart w:id="221" w:name="Bookmark_para_57"/>
      <w:bookmarkEnd w:id="221"/>
      <w:r>
        <w:rPr>
          <w:rFonts w:ascii="arial" w:eastAsia="arial" w:hAnsi="arial" w:cs="arial"/>
          <w:b w:val="0"/>
          <w:i w:val="0"/>
          <w:strike w:val="0"/>
          <w:noProof w:val="0"/>
          <w:color w:val="000000"/>
          <w:position w:val="0"/>
          <w:sz w:val="20"/>
          <w:u w:val="none"/>
          <w:vertAlign w:val="baseline"/>
        </w:rPr>
        <w:t>/s/ Ellen L. Hollander</w:t>
      </w:r>
    </w:p>
    <w:p>
      <w:pPr>
        <w:keepNext w:val="0"/>
        <w:spacing w:before="200" w:after="0" w:line="260" w:lineRule="atLeast"/>
        <w:ind w:left="0" w:right="0" w:firstLine="0"/>
        <w:jc w:val="both"/>
      </w:pPr>
      <w:bookmarkStart w:id="222" w:name="Bookmark_para_58"/>
      <w:bookmarkEnd w:id="222"/>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223" w:name="Bookmark_para_59"/>
      <w:bookmarkEnd w:id="223"/>
      <w:r>
        <w:rPr>
          <w:rFonts w:ascii="arial" w:eastAsia="arial" w:hAnsi="arial" w:cs="arial"/>
          <w:b w:val="0"/>
          <w:i w:val="0"/>
          <w:strike w:val="0"/>
          <w:noProof w:val="0"/>
          <w:color w:val="000000"/>
          <w:position w:val="0"/>
          <w:sz w:val="20"/>
          <w:u w:val="none"/>
          <w:vertAlign w:val="baseline"/>
        </w:rPr>
        <w:t>For the reasons stated in the foregoing Memorandum, it is this 8th day of September, 2023, by the United States District Court for the District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of Maryland, hereby ORDERED that:</w:t>
      </w:r>
    </w:p>
    <w:p>
      <w:pPr>
        <w:keepNext w:val="0"/>
        <w:spacing w:after="0" w:line="260" w:lineRule="atLeast"/>
        <w:ind w:left="400" w:right="0" w:firstLine="0"/>
        <w:jc w:val="both"/>
      </w:pPr>
      <w:bookmarkStart w:id="224" w:name="Bookmark_para_60"/>
      <w:bookmarkEnd w:id="224"/>
      <w:r>
        <w:rPr>
          <w:rFonts w:ascii="arial" w:eastAsia="arial" w:hAnsi="arial" w:cs="arial"/>
          <w:b w:val="0"/>
          <w:i w:val="0"/>
          <w:strike w:val="0"/>
          <w:noProof w:val="0"/>
          <w:color w:val="000000"/>
          <w:position w:val="0"/>
          <w:sz w:val="20"/>
          <w:u w:val="none"/>
          <w:vertAlign w:val="baseline"/>
        </w:rPr>
        <w:t>1) Judgment is entered in favor of Carrington and against Dorsey in the sum of $5,000 for compensatory damages; and</w:t>
      </w:r>
    </w:p>
    <w:p>
      <w:pPr>
        <w:keepNext w:val="0"/>
        <w:spacing w:after="0" w:line="260" w:lineRule="atLeast"/>
        <w:ind w:left="400" w:right="0" w:firstLine="0"/>
        <w:jc w:val="both"/>
      </w:pPr>
      <w:bookmarkStart w:id="225" w:name="Bookmark_para_61"/>
      <w:bookmarkEnd w:id="225"/>
      <w:r>
        <w:rPr>
          <w:rFonts w:ascii="arial" w:eastAsia="arial" w:hAnsi="arial" w:cs="arial"/>
          <w:b w:val="0"/>
          <w:i w:val="0"/>
          <w:strike w:val="0"/>
          <w:noProof w:val="0"/>
          <w:color w:val="000000"/>
          <w:position w:val="0"/>
          <w:sz w:val="20"/>
          <w:u w:val="none"/>
          <w:vertAlign w:val="baseline"/>
        </w:rPr>
        <w:t>2) The CLERK shall CLOSE the case.</w:t>
      </w:r>
    </w:p>
    <w:p>
      <w:pPr>
        <w:keepNext w:val="0"/>
        <w:spacing w:before="200" w:after="0" w:line="260" w:lineRule="atLeast"/>
        <w:ind w:left="0" w:right="0" w:firstLine="0"/>
        <w:jc w:val="both"/>
      </w:pPr>
      <w:bookmarkStart w:id="226" w:name="Bookmark_para_62"/>
      <w:bookmarkEnd w:id="226"/>
      <w:r>
        <w:rPr>
          <w:rFonts w:ascii="arial" w:eastAsia="arial" w:hAnsi="arial" w:cs="arial"/>
          <w:b w:val="0"/>
          <w:i w:val="0"/>
          <w:strike w:val="0"/>
          <w:noProof w:val="0"/>
          <w:color w:val="000000"/>
          <w:position w:val="0"/>
          <w:sz w:val="20"/>
          <w:u w:val="none"/>
          <w:vertAlign w:val="baseline"/>
        </w:rPr>
        <w:t>/s/ Ellen L. Hollander</w:t>
      </w:r>
    </w:p>
    <w:p>
      <w:pPr>
        <w:keepNext w:val="0"/>
        <w:spacing w:before="200" w:after="0" w:line="260" w:lineRule="atLeast"/>
        <w:ind w:left="0" w:right="0" w:firstLine="0"/>
        <w:jc w:val="both"/>
      </w:pPr>
      <w:bookmarkStart w:id="227" w:name="Bookmark_para_63"/>
      <w:bookmarkEnd w:id="22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It is not clear whether Carrington was a federal detainee during the entire time in issue.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8" w:name="Bookmark_fnpara_2"/>
      <w:bookmarkEnd w:id="28"/>
      <w:r>
        <w:rPr>
          <w:rFonts w:ascii="arial" w:eastAsia="arial" w:hAnsi="arial" w:cs="arial"/>
          <w:b w:val="0"/>
          <w:i w:val="0"/>
          <w:strike w:val="0"/>
          <w:noProof w:val="0"/>
          <w:color w:val="000000"/>
          <w:position w:val="0"/>
          <w:sz w:val="18"/>
          <w:u w:val="none"/>
          <w:vertAlign w:val="baseline"/>
        </w:rPr>
        <w:t xml:space="preserve">Under </w:t>
      </w:r>
      <w:hyperlink r:id="rId1" w:history="1">
        <w:r>
          <w:rPr>
            <w:rFonts w:ascii="arial" w:eastAsia="arial" w:hAnsi="arial" w:cs="arial"/>
            <w:b w:val="0"/>
            <w:i/>
            <w:strike w:val="0"/>
            <w:noProof w:val="0"/>
            <w:color w:val="0077CC"/>
            <w:position w:val="0"/>
            <w:sz w:val="18"/>
            <w:u w:val="single"/>
            <w:vertAlign w:val="baseline"/>
          </w:rPr>
          <w:t>Rule 201 of the Federal Rules of Evidence</w:t>
        </w:r>
      </w:hyperlink>
      <w:r>
        <w:rPr>
          <w:rFonts w:ascii="arial" w:eastAsia="arial" w:hAnsi="arial" w:cs="arial"/>
          <w:b w:val="0"/>
          <w:i w:val="0"/>
          <w:strike w:val="0"/>
          <w:noProof w:val="0"/>
          <w:color w:val="000000"/>
          <w:position w:val="0"/>
          <w:sz w:val="18"/>
          <w:u w:val="none"/>
          <w:vertAlign w:val="baseline"/>
        </w:rPr>
        <w:t xml:space="preserve">, the Court may take judicial notice of matters of public record, such as the court proceedings. </w:t>
      </w:r>
      <w:r>
        <w:rPr>
          <w:rFonts w:ascii="arial" w:eastAsia="arial" w:hAnsi="arial" w:cs="arial"/>
          <w:b w:val="0"/>
          <w:i/>
          <w:strike w:val="0"/>
          <w:noProof w:val="0"/>
          <w:color w:val="000000"/>
          <w:position w:val="0"/>
          <w:sz w:val="18"/>
          <w:u w:val="none"/>
          <w:vertAlign w:val="baseline"/>
        </w:rPr>
        <w:t xml:space="preserve">See, e.g., </w:t>
      </w:r>
      <w:bookmarkStart w:id="29" w:name="Bookmark_I695JGXX28T4P20030000400"/>
      <w:bookmarkEnd w:id="29"/>
      <w:hyperlink r:id="rId2" w:history="1">
        <w:r>
          <w:rPr>
            <w:rFonts w:ascii="arial" w:eastAsia="arial" w:hAnsi="arial" w:cs="arial"/>
            <w:b w:val="0"/>
            <w:i/>
            <w:strike w:val="0"/>
            <w:noProof w:val="0"/>
            <w:color w:val="0077CC"/>
            <w:position w:val="0"/>
            <w:sz w:val="18"/>
            <w:u w:val="single"/>
            <w:vertAlign w:val="baseline"/>
          </w:rPr>
          <w:t>Katyle v. Penn Nat'l Gaming, Inc.</w:t>
        </w:r>
      </w:hyperlink>
      <w:hyperlink r:id="rId2" w:history="1">
        <w:r>
          <w:rPr>
            <w:rFonts w:ascii="arial" w:eastAsia="arial" w:hAnsi="arial" w:cs="arial"/>
            <w:b w:val="0"/>
            <w:i/>
            <w:strike w:val="0"/>
            <w:noProof w:val="0"/>
            <w:color w:val="0077CC"/>
            <w:position w:val="0"/>
            <w:sz w:val="18"/>
            <w:u w:val="single"/>
            <w:vertAlign w:val="baseline"/>
          </w:rPr>
          <w:t>, 637 F.3d 462, 466 (4th Cir. 2011)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565 U.S. 825, 132 S. Ct. 115, 181 L. Ed. 2d 39 (2011)</w:t>
      </w:r>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2" w:name="Bookmark_fnpara_3"/>
      <w:bookmarkEnd w:id="32"/>
      <w:r>
        <w:rPr>
          <w:rFonts w:ascii="arial" w:eastAsia="arial" w:hAnsi="arial" w:cs="arial"/>
          <w:b w:val="0"/>
          <w:i w:val="0"/>
          <w:strike w:val="0"/>
          <w:noProof w:val="0"/>
          <w:color w:val="000000"/>
          <w:position w:val="0"/>
          <w:sz w:val="18"/>
          <w:u w:val="none"/>
          <w:vertAlign w:val="baseline"/>
        </w:rPr>
        <w:t>Defendants explained that there is no entity known as the "Baltimore City Department of Corrections." ECF 8-1 at 1 n.1. Therefore, DOC joined the suit.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7" w:name="Bookmark_fnpara_4"/>
      <w:bookmarkEnd w:id="37"/>
      <w:r>
        <w:rPr>
          <w:rFonts w:ascii="arial" w:eastAsia="arial" w:hAnsi="arial" w:cs="arial"/>
          <w:b w:val="0"/>
          <w:i w:val="0"/>
          <w:strike w:val="0"/>
          <w:noProof w:val="0"/>
          <w:color w:val="000000"/>
          <w:position w:val="0"/>
          <w:sz w:val="18"/>
          <w:u w:val="none"/>
          <w:vertAlign w:val="baseline"/>
        </w:rPr>
        <w:t>I left unsaid that I anticipated that Dorsey would raise the defense of limitations. That never happened, however, because Dorsey did not respond to the suit.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6" w:name="Bookmark_fnpara_5"/>
      <w:bookmarkEnd w:id="46"/>
      <w:r>
        <w:rPr>
          <w:rFonts w:ascii="arial" w:eastAsia="arial" w:hAnsi="arial" w:cs="arial"/>
          <w:b w:val="0"/>
          <w:i w:val="0"/>
          <w:strike w:val="0"/>
          <w:noProof w:val="0"/>
          <w:color w:val="000000"/>
          <w:position w:val="0"/>
          <w:sz w:val="18"/>
          <w:u w:val="none"/>
          <w:vertAlign w:val="baseline"/>
        </w:rPr>
        <w:t>The Court thanks pro bono counsel for his efforts in this case.</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7" w:name="Bookmark_fnpara_6"/>
      <w:bookmarkEnd w:id="47"/>
      <w:r>
        <w:rPr>
          <w:rFonts w:ascii="arial" w:eastAsia="arial" w:hAnsi="arial" w:cs="arial"/>
          <w:b w:val="0"/>
          <w:i w:val="0"/>
          <w:strike w:val="0"/>
          <w:noProof w:val="0"/>
          <w:color w:val="000000"/>
          <w:position w:val="0"/>
          <w:sz w:val="18"/>
          <w:u w:val="none"/>
          <w:vertAlign w:val="baseline"/>
        </w:rPr>
        <w:t>The Court does not have a transcript from the evidentiary hearing. Therefore, I rely on my notes. Where I use quotes, I do not represent that they are entirely accurate.</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0" w:name="Bookmark_fnpara_7"/>
      <w:bookmarkEnd w:id="50"/>
      <w:r>
        <w:rPr>
          <w:rFonts w:ascii="arial" w:eastAsia="arial" w:hAnsi="arial" w:cs="arial"/>
          <w:b w:val="0"/>
          <w:i w:val="0"/>
          <w:strike w:val="0"/>
          <w:noProof w:val="0"/>
          <w:color w:val="000000"/>
          <w:position w:val="0"/>
          <w:sz w:val="18"/>
          <w:u w:val="none"/>
          <w:vertAlign w:val="baseline"/>
        </w:rPr>
        <w:t>Carrington offered no exhibits to support the assertion.</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3" w:name="Bookmark_fnpara_8"/>
      <w:bookmarkEnd w:id="53"/>
      <w:r>
        <w:rPr>
          <w:rFonts w:ascii="arial" w:eastAsia="arial" w:hAnsi="arial" w:cs="arial"/>
          <w:b w:val="0"/>
          <w:i w:val="0"/>
          <w:strike w:val="0"/>
          <w:noProof w:val="0"/>
          <w:color w:val="000000"/>
          <w:position w:val="0"/>
          <w:sz w:val="18"/>
          <w:u w:val="none"/>
          <w:vertAlign w:val="baseline"/>
        </w:rPr>
        <w:t>The Court was not provided with any legal authority addressing a prisoner's rights under the circumstances attendant here.</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11" w:name="Bookmark_fnpara_9"/>
      <w:bookmarkEnd w:id="211"/>
      <w:r>
        <w:rPr>
          <w:rFonts w:ascii="arial" w:eastAsia="arial" w:hAnsi="arial" w:cs="arial"/>
          <w:b w:val="0"/>
          <w:i w:val="0"/>
          <w:strike w:val="0"/>
          <w:noProof w:val="0"/>
          <w:color w:val="000000"/>
          <w:position w:val="0"/>
          <w:sz w:val="18"/>
          <w:u w:val="none"/>
          <w:vertAlign w:val="baseline"/>
        </w:rPr>
        <w:t xml:space="preserve">Because Dorsey declined to appear, she has waived her right to present the affirmative defense of limitations. Accordingly, even assuming that the Court has the authority to reject the claim, </w:t>
      </w:r>
      <w:r>
        <w:rPr>
          <w:rFonts w:ascii="arial" w:eastAsia="arial" w:hAnsi="arial" w:cs="arial"/>
          <w:b w:val="0"/>
          <w:i/>
          <w:strike w:val="0"/>
          <w:noProof w:val="0"/>
          <w:color w:val="000000"/>
          <w:position w:val="0"/>
          <w:sz w:val="18"/>
          <w:u w:val="none"/>
          <w:vertAlign w:val="baseline"/>
        </w:rPr>
        <w:t>sua sponte</w:t>
      </w:r>
      <w:r>
        <w:rPr>
          <w:rFonts w:ascii="arial" w:eastAsia="arial" w:hAnsi="arial" w:cs="arial"/>
          <w:b w:val="0"/>
          <w:i w:val="0"/>
          <w:strike w:val="0"/>
          <w:noProof w:val="0"/>
          <w:color w:val="000000"/>
          <w:position w:val="0"/>
          <w:sz w:val="18"/>
          <w:u w:val="none"/>
          <w:vertAlign w:val="baseline"/>
        </w:rPr>
        <w:t>, on the basis of limitations, I decline to do so.</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Carrington v. Dorsey, 2023 U.S. Dist. LEXIS 159616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1HR-P5M1-JFDC-X2S9-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65TD-2HT3-GXF6-804J-00000-00&amp;context=1519360" TargetMode="External" /><Relationship Id="rId13" Type="http://schemas.openxmlformats.org/officeDocument/2006/relationships/hyperlink" Target="https://advance.lexis.com/api/document?collection=cases&amp;id=urn:contentItem:5P3J-36Y1-F04K-M2CH-00000-00&amp;context=1519360" TargetMode="External" /><Relationship Id="rId14" Type="http://schemas.openxmlformats.org/officeDocument/2006/relationships/hyperlink" Target="https://advance.lexis.com/api/document?collection=statutes-legislation&amp;id=urn:contentItem:8SG9-5HW2-D6RV-H0VJ-00000-00&amp;context=1519360" TargetMode="External" /><Relationship Id="rId15" Type="http://schemas.openxmlformats.org/officeDocument/2006/relationships/hyperlink" Target="https://advance.lexis.com/api/document?collection=statutes-legislation&amp;id=urn:contentItem:5GYC-2421-6N19-F16F-00000-00&amp;context=1519360" TargetMode="External" /><Relationship Id="rId16" Type="http://schemas.openxmlformats.org/officeDocument/2006/relationships/hyperlink" Target="https://advance.lexis.com/api/document?collection=statutes-legislation&amp;id=urn:contentItem:8T9R-T502-8T6X-7323-00000-00&amp;context=1519360" TargetMode="External" /><Relationship Id="rId17" Type="http://schemas.openxmlformats.org/officeDocument/2006/relationships/hyperlink" Target="https://advance.lexis.com/api/document?collection=statutes-legislation&amp;id=urn:contentItem:8T9R-T5M2-D6RV-H38C-00000-00&amp;context=1519360" TargetMode="External" /><Relationship Id="rId18" Type="http://schemas.openxmlformats.org/officeDocument/2006/relationships/hyperlink" Target="https://advance.lexis.com/api/document?collection=statutes-legislation&amp;id=urn:contentItem:63SM-VT71-DYB7-W0RN-00000-00&amp;context=1519360" TargetMode="External" /><Relationship Id="rId19" Type="http://schemas.openxmlformats.org/officeDocument/2006/relationships/hyperlink" Target="https://advance.lexis.com/api/document?collection=statutes-legislation&amp;id=urn:contentItem:63SM-VTH1-DYB7-W50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3SM-VT71-DYB7-W058-00000-00&amp;context=1519360" TargetMode="External" /><Relationship Id="rId21" Type="http://schemas.openxmlformats.org/officeDocument/2006/relationships/hyperlink" Target="https://advance.lexis.com/api/document?collection=statutes-legislation&amp;id=urn:contentItem:63SM-VT71-DYB7-W06M-00000-00&amp;context=1519360" TargetMode="External" /><Relationship Id="rId22" Type="http://schemas.openxmlformats.org/officeDocument/2006/relationships/hyperlink" Target="https://advance.lexis.com/api/document?collection=cases&amp;id=urn:contentItem:4VV0-3B30-TXFX-62XB-00000-00&amp;context=1519360" TargetMode="External" /><Relationship Id="rId23" Type="http://schemas.openxmlformats.org/officeDocument/2006/relationships/hyperlink" Target="https://advance.lexis.com/api/document?collection=statutes-legislation&amp;id=urn:contentItem:8JDD-2XH2-8T6X-72R7-00000-00&amp;context=1519360" TargetMode="External" /><Relationship Id="rId24" Type="http://schemas.openxmlformats.org/officeDocument/2006/relationships/hyperlink" Target="https://advance.lexis.com/api/document?collection=cases&amp;id=urn:contentItem:5W6T-S0B1-FGRY-B18C-00000-00&amp;context=1519360" TargetMode="External" /><Relationship Id="rId25" Type="http://schemas.openxmlformats.org/officeDocument/2006/relationships/hyperlink" Target="https://advance.lexis.com/api/document?collection=cases&amp;id=urn:contentItem:55F1-K971-F04K-F0G7-00000-00&amp;context=1519360" TargetMode="External" /><Relationship Id="rId26" Type="http://schemas.openxmlformats.org/officeDocument/2006/relationships/hyperlink" Target="https://advance.lexis.com/api/document?collection=cases&amp;id=urn:contentItem:5D6V-85K1-F04K-M0YN-00000-00&amp;context=1519360" TargetMode="External" /><Relationship Id="rId27" Type="http://schemas.openxmlformats.org/officeDocument/2006/relationships/hyperlink" Target="https://advance.lexis.com/api/document?collection=cases&amp;id=urn:contentItem:3WJ6-BG10-004C-2005-00000-00&amp;context=1519360" TargetMode="External" /><Relationship Id="rId28" Type="http://schemas.openxmlformats.org/officeDocument/2006/relationships/hyperlink" Target="https://advance.lexis.com/api/document?collection=cases&amp;id=urn:contentItem:3S41-BSG0-003B-R3MS-00000-00&amp;context=1519360" TargetMode="External" /><Relationship Id="rId29" Type="http://schemas.openxmlformats.org/officeDocument/2006/relationships/hyperlink" Target="https://advance.lexis.com/api/document?collection=cases&amp;id=urn:contentItem:3S4X-8110-003B-S11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NR9-HH91-F04K-M163-00000-00&amp;context=1519360" TargetMode="External" /><Relationship Id="rId31" Type="http://schemas.openxmlformats.org/officeDocument/2006/relationships/hyperlink" Target="https://advance.lexis.com/api/document?collection=cases&amp;id=urn:contentItem:3S4X-F000-003B-4384-00000-00&amp;context=1519360" TargetMode="External" /><Relationship Id="rId32" Type="http://schemas.openxmlformats.org/officeDocument/2006/relationships/hyperlink" Target="https://advance.lexis.com/api/document?collection=cases&amp;id=urn:contentItem:5V4S-R681-F7G6-61C7-00000-00&amp;context=1519360" TargetMode="External" /><Relationship Id="rId33" Type="http://schemas.openxmlformats.org/officeDocument/2006/relationships/hyperlink" Target="https://advance.lexis.com/api/document?collection=cases&amp;id=urn:contentItem:52BX-K4F1-JCNH-X08D-00000-00&amp;context=1519360" TargetMode="External" /><Relationship Id="rId34" Type="http://schemas.openxmlformats.org/officeDocument/2006/relationships/hyperlink" Target="https://advance.lexis.com/api/document?collection=cases&amp;id=urn:contentItem:4W1W-33K0-TXFX-62V7-00000-00&amp;context=1519360" TargetMode="External" /><Relationship Id="rId35" Type="http://schemas.openxmlformats.org/officeDocument/2006/relationships/hyperlink" Target="https://advance.lexis.com/api/document?collection=cases&amp;id=urn:contentItem:3S2J-8ND0-00B1-D14N-00000-00&amp;context=1519360" TargetMode="External" /><Relationship Id="rId36" Type="http://schemas.openxmlformats.org/officeDocument/2006/relationships/hyperlink" Target="https://advance.lexis.com/api/document?collection=cases&amp;id=urn:contentItem:4WS0-HC80-TXFX-63D6-00000-00&amp;context=1519360" TargetMode="External" /><Relationship Id="rId37" Type="http://schemas.openxmlformats.org/officeDocument/2006/relationships/hyperlink" Target="https://advance.lexis.com/api/document?collection=cases&amp;id=urn:contentItem:3S4X-5FN0-003B-S4K1-00000-00&amp;context=1519360" TargetMode="External" /><Relationship Id="rId38" Type="http://schemas.openxmlformats.org/officeDocument/2006/relationships/hyperlink" Target="https://advance.lexis.com/api/document?collection=cases&amp;id=urn:contentItem:3S4X-5Y50-003B-S2RF-00000-00&amp;context=1519360" TargetMode="External" /><Relationship Id="rId39" Type="http://schemas.openxmlformats.org/officeDocument/2006/relationships/hyperlink" Target="https://advance.lexis.com/api/document?collection=cases&amp;id=urn:contentItem:3S4X-64R0-003B-70N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15-PHN1-FG68-G2B5-00000-00&amp;context=1519360" TargetMode="External" /><Relationship Id="rId41" Type="http://schemas.openxmlformats.org/officeDocument/2006/relationships/hyperlink" Target="https://advance.lexis.com/api/document?collection=cases&amp;id=urn:contentItem:62B5-MCJ1-F4GK-M1YR-00000-00&amp;context=1519360" TargetMode="External" /><Relationship Id="rId42" Type="http://schemas.openxmlformats.org/officeDocument/2006/relationships/hyperlink" Target="https://advance.lexis.com/api/document?collection=cases&amp;id=urn:contentItem:3S4X-9T00-003B-S1WF-00000-00&amp;context=1519360" TargetMode="External" /><Relationship Id="rId43" Type="http://schemas.openxmlformats.org/officeDocument/2006/relationships/hyperlink" Target="https://advance.lexis.com/api/document?collection=cases&amp;id=urn:contentItem:3S4X-9NJ0-003B-S50V-00000-00&amp;context=1519360" TargetMode="External" /><Relationship Id="rId44" Type="http://schemas.openxmlformats.org/officeDocument/2006/relationships/hyperlink" Target="https://advance.lexis.com/api/document?collection=cases&amp;id=urn:contentItem:62Y1-4XW1-F016-S2HW-00000-00&amp;context=1519360" TargetMode="External" /><Relationship Id="rId45" Type="http://schemas.openxmlformats.org/officeDocument/2006/relationships/hyperlink" Target="https://advance.lexis.com/api/document?collection=cases&amp;id=urn:contentItem:5JYG-36D1-F04K-M0B8-00000-00&amp;context=1519360" TargetMode="External" /><Relationship Id="rId46" Type="http://schemas.openxmlformats.org/officeDocument/2006/relationships/hyperlink" Target="https://advance.lexis.com/api/document?collection=cases&amp;id=urn:contentItem:5M3F-PR71-F04K-M001-00000-00&amp;context=1519360" TargetMode="External" /><Relationship Id="rId47" Type="http://schemas.openxmlformats.org/officeDocument/2006/relationships/hyperlink" Target="https://advance.lexis.com/api/document?collection=cases&amp;id=urn:contentItem:48PF-HP90-0038-X4VS-00000-00&amp;context=1519360" TargetMode="External" /><Relationship Id="rId48" Type="http://schemas.openxmlformats.org/officeDocument/2006/relationships/hyperlink" Target="https://advance.lexis.com/api/document?collection=cases&amp;id=urn:contentItem:3S65-KS10-003B-R0N5-00000-00&amp;context=1519360" TargetMode="External" /><Relationship Id="rId49" Type="http://schemas.openxmlformats.org/officeDocument/2006/relationships/hyperlink" Target="https://advance.lexis.com/api/document?collection=cases&amp;id=urn:contentItem:3S4X-39P0-006F-M03M-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7X10-0039-N04D-00000-00&amp;context=1519360" TargetMode="External" /><Relationship Id="rId51" Type="http://schemas.openxmlformats.org/officeDocument/2006/relationships/hyperlink" Target="https://advance.lexis.com/api/document?collection=cases&amp;id=urn:contentItem:3S65-JVR0-003B-R0HN-00000-00&amp;context=1519360" TargetMode="External" /><Relationship Id="rId52" Type="http://schemas.openxmlformats.org/officeDocument/2006/relationships/hyperlink" Target="https://advance.lexis.com/api/document?collection=cases&amp;id=urn:contentItem:5JB0-G4M1-F04K-M183-00000-00&amp;context=1519360" TargetMode="External" /><Relationship Id="rId53" Type="http://schemas.openxmlformats.org/officeDocument/2006/relationships/hyperlink" Target="https://advance.lexis.com/api/document?collection=cases&amp;id=urn:contentItem:3S4X-CBN0-003B-43S6-00000-00&amp;context=1519360" TargetMode="External" /><Relationship Id="rId54" Type="http://schemas.openxmlformats.org/officeDocument/2006/relationships/hyperlink" Target="https://advance.lexis.com/api/document?collection=cases&amp;id=urn:contentItem:61RR-VW81-JSJC-X4V5-00000-00&amp;context=1519360" TargetMode="External" /><Relationship Id="rId55" Type="http://schemas.openxmlformats.org/officeDocument/2006/relationships/hyperlink" Target="https://advance.lexis.com/api/document?collection=cases&amp;id=urn:contentItem:5R6N-YFY1-F04K-M2HT-00000-00&amp;context=1519360" TargetMode="External" /><Relationship Id="rId56" Type="http://schemas.openxmlformats.org/officeDocument/2006/relationships/hyperlink" Target="https://advance.lexis.com/api/document?collection=cases&amp;id=urn:contentItem:5MY4-NW71-F04K-M04Y-00000-00&amp;context=1519360" TargetMode="External" /><Relationship Id="rId57" Type="http://schemas.openxmlformats.org/officeDocument/2006/relationships/hyperlink" Target="https://advance.lexis.com/api/document?collection=cases&amp;id=urn:contentItem:5DVY-X7N1-F04K-M3NH-00000-00&amp;context=1519360" TargetMode="External" /><Relationship Id="rId58" Type="http://schemas.openxmlformats.org/officeDocument/2006/relationships/hyperlink" Target="https://advance.lexis.com/api/document?collection=cases&amp;id=urn:contentItem:6470-D4P1-F528-G09T-00000-00&amp;context=1519360" TargetMode="External" /><Relationship Id="rId59" Type="http://schemas.openxmlformats.org/officeDocument/2006/relationships/hyperlink" Target="https://advance.lexis.com/api/document?collection=cases&amp;id=urn:contentItem:5CK4-MT01-F04K-M1YW-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65-K480-003B-R3BR-00000-00&amp;context=1519360" TargetMode="External" /><Relationship Id="rId61" Type="http://schemas.openxmlformats.org/officeDocument/2006/relationships/hyperlink" Target="https://advance.lexis.com/api/document?collection=cases&amp;id=urn:contentItem:67BX-1T61-JT99-24SP-00000-00&amp;context=1519360" TargetMode="External" /><Relationship Id="rId62" Type="http://schemas.openxmlformats.org/officeDocument/2006/relationships/hyperlink" Target="https://advance.lexis.com/api/document?collection=cases&amp;id=urn:contentItem:6100-VH91-F7G6-600S-00000-00&amp;context=1519360" TargetMode="External" /><Relationship Id="rId63" Type="http://schemas.openxmlformats.org/officeDocument/2006/relationships/hyperlink" Target="https://advance.lexis.com/api/document?collection=cases&amp;id=urn:contentItem:3RJX-J910-0038-X09D-00000-00&amp;context=1519360" TargetMode="External" /><Relationship Id="rId64" Type="http://schemas.openxmlformats.org/officeDocument/2006/relationships/hyperlink" Target="https://advance.lexis.com/api/document?collection=cases&amp;id=urn:contentItem:4287-8PX0-0038-X1FB-00000-00&amp;context=1519360" TargetMode="External" /><Relationship Id="rId65" Type="http://schemas.openxmlformats.org/officeDocument/2006/relationships/hyperlink" Target="https://advance.lexis.com/api/document?collection=cases&amp;id=urn:contentItem:3S4X-B9X0-001B-K152-00000-00&amp;context=1519360" TargetMode="External" /><Relationship Id="rId66" Type="http://schemas.openxmlformats.org/officeDocument/2006/relationships/hyperlink" Target="https://advance.lexis.com/api/document?collection=cases&amp;id=urn:contentItem:3XTM-THW0-0038-X0YW-00000-00&amp;context=1519360" TargetMode="External" /><Relationship Id="rId67" Type="http://schemas.openxmlformats.org/officeDocument/2006/relationships/hyperlink" Target="https://advance.lexis.com/api/document?collection=cases&amp;id=urn:contentItem:4J4K-4KB0-0038-X2RP-00000-00&amp;context=1519360" TargetMode="External" /><Relationship Id="rId68" Type="http://schemas.openxmlformats.org/officeDocument/2006/relationships/hyperlink" Target="https://advance.lexis.com/api/document?collection=cases&amp;id=urn:contentItem:4FMG-YVJ0-0038-X173-00000-00&amp;context=1519360" TargetMode="External" /><Relationship Id="rId69" Type="http://schemas.openxmlformats.org/officeDocument/2006/relationships/hyperlink" Target="https://advance.lexis.com/api/document?collection=cases&amp;id=urn:contentItem:3S4X-4KT0-0039-W0RT-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6GW-W7N1-F04K-V477-00000-00&amp;context=1519360" TargetMode="External" /><Relationship Id="rId71" Type="http://schemas.openxmlformats.org/officeDocument/2006/relationships/hyperlink" Target="https://advance.lexis.com/api/document?collection=cases&amp;id=urn:contentItem:3YP8-G7R0-0038-X2J0-00000-00&amp;context=1519360" TargetMode="External" /><Relationship Id="rId72" Type="http://schemas.openxmlformats.org/officeDocument/2006/relationships/hyperlink" Target="https://advance.lexis.com/api/document?collection=cases&amp;id=urn:contentItem:3S4X-JG00-00B1-D4G1-00000-00&amp;context=1519360" TargetMode="External" /><Relationship Id="rId73" Type="http://schemas.openxmlformats.org/officeDocument/2006/relationships/hyperlink" Target="https://advance.lexis.com/api/document?collection=cases&amp;id=urn:contentItem:538G-K9J1-F04K-W0PS-00000-00&amp;context=1519360" TargetMode="External" /><Relationship Id="rId74" Type="http://schemas.openxmlformats.org/officeDocument/2006/relationships/hyperlink" Target="https://advance.lexis.com/api/document?collection=cases&amp;id=urn:contentItem:3XSH-T5K0-0038-Y27K-00000-00&amp;context=1519360" TargetMode="External" /><Relationship Id="rId75" Type="http://schemas.openxmlformats.org/officeDocument/2006/relationships/hyperlink" Target="https://advance.lexis.com/api/document?collection=cases&amp;id=urn:contentItem:4XC5-B3S0-TXFR-J1S6-00000-00&amp;context=1519360" TargetMode="External" /><Relationship Id="rId76" Type="http://schemas.openxmlformats.org/officeDocument/2006/relationships/hyperlink" Target="https://advance.lexis.com/api/document?collection=cases&amp;id=urn:contentItem:3S4X-HJ50-00B1-D224-00000-00&amp;context=1519360" TargetMode="External" /><Relationship Id="rId77" Type="http://schemas.openxmlformats.org/officeDocument/2006/relationships/theme" Target="theme/theme1.xml" /><Relationship Id="rId78"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4X-R481-JC0G-62Y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991-FG36-11WV-00000-00&amp;context=1519360" TargetMode="External" /><Relationship Id="rId2" Type="http://schemas.openxmlformats.org/officeDocument/2006/relationships/hyperlink" Target="https://advance.lexis.com/api/document?collection=cases&amp;id=urn:contentItem:52CS-37D1-JCNH-X09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Carrington v. Dorsey, 2023 U.S. Dist. LEXIS 159616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Doc::urn:hlct:5|contextualFeaturePermID::1519360</vt:lpwstr>
  </property>
  <property fmtid="{D5CDD505-2E9C-101B-9397-08002B2CF9AE}" pid="5" name="UserPermID">
    <vt:lpwstr>urn:user:PA186186280</vt:lpwstr>
  </property>
</Properties>
</file>