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Sheng-Wen Cheng v. Wilcox</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Minnesota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8, 2023, Decided; June 8,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23-cv-0737 (NEB/LIB)</w:t>
      </w:r>
    </w:p>
    <w:p>
      <w:pPr>
        <w:keepNext w:val="0"/>
        <w:spacing w:after="0" w:line="240" w:lineRule="atLeast"/>
        <w:ind w:right="0"/>
        <w:jc w:val="both"/>
      </w:pPr>
      <w:bookmarkStart w:id="0" w:name="Bookmark_3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107348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4059770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Sheng-Wen Cheng, Plaintiff, v. Clayton Wilcox,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w:t>
      </w:r>
      <w:hyperlink r:id="rId10" w:history="1">
        <w:r>
          <w:rPr>
            <w:rFonts w:ascii="arial" w:eastAsia="arial" w:hAnsi="arial" w:cs="arial"/>
            <w:b w:val="0"/>
            <w:i/>
            <w:strike w:val="0"/>
            <w:noProof w:val="0"/>
            <w:color w:val="0077CC"/>
            <w:position w:val="0"/>
            <w:sz w:val="20"/>
            <w:u w:val="single"/>
            <w:vertAlign w:val="baseline"/>
          </w:rPr>
          <w:t>Sheng?Wen Cheng v. Wilcox, 2023 U.S. Dist. LEXIS 138469 (D. Minn., Aug. 9,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allegations, recommends, enterprise, district court, assertions, interstate, trafficking, indictable, pattern of racketeering activity, factual allegations, cause of action, construing, supplemental jurisdiction, failure to state a claim, racketeering activity, pro se, commerce</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Sheng-Wen Cheng, Plaintiff, Pro se, Rochester, MN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Hon. Leo I. Brisbois,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Leo I. Brisbois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REPORT AND RECOMMENDATION</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matter comes before the undersigned United States Magistrate Judge pursuant to a general assignment made in accordance with </w:t>
      </w:r>
      <w:hyperlink r:id="rId11"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and on Plaintiff Sheng-Wen Cheng's Complaint, [Docket No. 1], as well as, his Application to Proceed in District Court Without Prepaying Fees or Costs ("IFP Application"). [Docket No. 2].</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For the following reasons, the Court recommends dismissing this action and denying the IFP Application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This action commenced on March 27, 2023, when the Court received the Complaint and IFP Application. Plaintiff is currently at the Federal Medical Center in Rochester, Minnesota, but this action concerns events from Plaintiff's earlier incarceration at the Federal Correctional Institution at Sandstone, Minnesota ("FCI Sandstone").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[Docket No. 1] at 2).</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Plaintiff's Complaint names six Defendants: Clayton Wilcox, Nguyen Lee, Howard Bonifant, "Inmate Miller," "Inmate Chandellor," and Khamsay Xayamontey.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[Docket No. 1]). According the allegations in Plaintiff's Complaint, the first five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Defendants are currently prisoners at FCI Sandstone; Xayamontey is the exception, with Plaintiff asserting that Xayamontey currently resides in Seattle, Washington.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Plaintiff alleges that in November 2022, Xayamontey—then presumably incarcerated at FCI Sandstone—asked Plaintiff for a $6,000 loan.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5). Plaintiff alleges that the other Defendants "vouched for [Xayamontey's] credibility" and promised to pay Plaintiff back "if . . . Xayamontey were to default on the loan."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Notwithstanding this, Plaintiff claims, Defendants in fact knew that Xayamontey did not plan to repay the loan.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6). Plaintiff asserts that he gave Xayamontey the loan, and Xayamontey then "shared the fund with" the other Defendants.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Afterwards, Xayamontey denied receiving the money; the other Defendants "also denied responsibility" for the loan.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According to the allegations in Plaintiff's Complaint, Defendants "defrauded" him of this $6,000.00 through their operation of a "Islander Car."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1-4). Plaintiff describes "Islander Car" as "an enterprise that has a common purpose of supporting inmate financially and emotionally within" FCI Sandstone "with members,"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including Defendants, "who function as a continued unit . . . ."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Plaintiff alleges that Defendants "have acted beyond the original purpose of the 'Islander Car," and [they] have turned it into a criminal enterprise."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Plaintiff further alleges that this Court has subject matter jurisdiction here under </w:t>
      </w:r>
      <w:hyperlink r:id="rId12" w:history="1">
        <w:r>
          <w:rPr>
            <w:rFonts w:ascii="arial" w:eastAsia="arial" w:hAnsi="arial" w:cs="arial"/>
            <w:b w:val="0"/>
            <w:i/>
            <w:strike w:val="0"/>
            <w:noProof w:val="0"/>
            <w:color w:val="0077CC"/>
            <w:position w:val="0"/>
            <w:sz w:val="20"/>
            <w:u w:val="single"/>
            <w:vertAlign w:val="baseline"/>
          </w:rPr>
          <w:t>28 U.S.C. § 1331</w:t>
        </w:r>
      </w:hyperlink>
      <w:r>
        <w:rPr>
          <w:rFonts w:ascii="arial" w:eastAsia="arial" w:hAnsi="arial" w:cs="arial"/>
          <w:b w:val="0"/>
          <w:i w:val="0"/>
          <w:strike w:val="0"/>
          <w:noProof w:val="0"/>
          <w:color w:val="000000"/>
          <w:position w:val="0"/>
          <w:sz w:val="20"/>
          <w:u w:val="none"/>
          <w:vertAlign w:val="baseline"/>
        </w:rPr>
        <w:t xml:space="preserve"> (establishing federal question jurisdiction) and </w:t>
      </w:r>
      <w:hyperlink r:id="rId13" w:history="1">
        <w:r>
          <w:rPr>
            <w:rFonts w:ascii="arial" w:eastAsia="arial" w:hAnsi="arial" w:cs="arial"/>
            <w:b w:val="0"/>
            <w:i/>
            <w:strike w:val="0"/>
            <w:noProof w:val="0"/>
            <w:color w:val="0077CC"/>
            <w:position w:val="0"/>
            <w:sz w:val="20"/>
            <w:u w:val="single"/>
            <w:vertAlign w:val="baseline"/>
          </w:rPr>
          <w:t>28 U.S.C. § 1367</w:t>
        </w:r>
      </w:hyperlink>
      <w:r>
        <w:rPr>
          <w:rFonts w:ascii="arial" w:eastAsia="arial" w:hAnsi="arial" w:cs="arial"/>
          <w:b w:val="0"/>
          <w:i w:val="0"/>
          <w:strike w:val="0"/>
          <w:noProof w:val="0"/>
          <w:color w:val="000000"/>
          <w:position w:val="0"/>
          <w:sz w:val="20"/>
          <w:u w:val="none"/>
          <w:vertAlign w:val="baseline"/>
        </w:rPr>
        <w:t xml:space="preserve"> (establishing supplement jurisdiction).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[Docket No. 1] at 4). Plaintiff purports to bring federal law claims against the Defendants under the </w:t>
      </w:r>
      <w:hyperlink r:id="rId14" w:history="1">
        <w:r>
          <w:rPr>
            <w:rFonts w:ascii="arial" w:eastAsia="arial" w:hAnsi="arial" w:cs="arial"/>
            <w:b w:val="0"/>
            <w:i/>
            <w:strike w:val="0"/>
            <w:noProof w:val="0"/>
            <w:color w:val="0077CC"/>
            <w:position w:val="0"/>
            <w:sz w:val="20"/>
            <w:u w:val="single"/>
            <w:vertAlign w:val="baseline"/>
          </w:rPr>
          <w:t>Racketeer Influenced and Corrupt Organizations Act, Pub. L. No. 91-452, 84 Stat. 922 (1970)</w:t>
        </w:r>
      </w:hyperlink>
      <w:r>
        <w:rPr>
          <w:rFonts w:ascii="arial" w:eastAsia="arial" w:hAnsi="arial" w:cs="arial"/>
          <w:b w:val="0"/>
          <w:i w:val="0"/>
          <w:strike w:val="0"/>
          <w:noProof w:val="0"/>
          <w:color w:val="000000"/>
          <w:position w:val="0"/>
          <w:sz w:val="20"/>
          <w:u w:val="none"/>
          <w:vertAlign w:val="baseline"/>
        </w:rPr>
        <w:t xml:space="preserve"> (codified as amended at scattered sections of the U.S. Code) ("RICO Act"). In particular, he asserts claims against all Defendants under </w:t>
      </w:r>
      <w:hyperlink r:id="rId15" w:history="1">
        <w:r>
          <w:rPr>
            <w:rFonts w:ascii="arial" w:eastAsia="arial" w:hAnsi="arial" w:cs="arial"/>
            <w:b w:val="0"/>
            <w:i/>
            <w:strike w:val="0"/>
            <w:noProof w:val="0"/>
            <w:color w:val="0077CC"/>
            <w:position w:val="0"/>
            <w:sz w:val="20"/>
            <w:u w:val="single"/>
            <w:vertAlign w:val="baseline"/>
          </w:rPr>
          <w:t>18 U.S.C. § 1962(a)-(d)</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[Docket No. 1] at 5-9). He also raises various state-law claims: defamation, civil conspiracy, "civil theft," breach of implied contract, promissory estoppel, unjust enrichment, fraud, aiding and abetting tortious conduct, tortious interference with economic advantage, and intentional infliction of emotional distress.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9-17).</w:t>
      </w:r>
    </w:p>
    <w:p>
      <w:pPr>
        <w:keepNext w:val="0"/>
        <w:spacing w:before="20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For relief, Plaintiff asks for certain forms of injunctive relief; compensatory relief "of no less than $100,000"; and "punitive relief."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Rather than pay this action's filing fee, Plaintiff submitted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 IFP Application. Under the federal statute governing IFP proceedings, "[n]otwithstanding any filing fee, or any portion thereof, that may have been paid, the court shall dismiss the case at any time if the court determines that . . . the action . . . fails to state a claim on which relief may be granted." </w:t>
      </w:r>
      <w:hyperlink r:id="rId16" w:history="1">
        <w:r>
          <w:rPr>
            <w:rFonts w:ascii="arial" w:eastAsia="arial" w:hAnsi="arial" w:cs="arial"/>
            <w:b w:val="0"/>
            <w:i/>
            <w:strike w:val="0"/>
            <w:noProof w:val="0"/>
            <w:color w:val="0077CC"/>
            <w:position w:val="0"/>
            <w:sz w:val="20"/>
            <w:u w:val="single"/>
            <w:vertAlign w:val="baseline"/>
          </w:rPr>
          <w:t>28 U.S.C. § 1915(e)(2)(ii)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 xml:space="preserve">When determining if a complaint states a claim on which a court may grant relief, a district court accepts the complaint's factual allegations as true and draws all reasonable inferences in the plaintiff's favor. </w:t>
      </w:r>
      <w:r>
        <w:rPr>
          <w:rFonts w:ascii="arial" w:eastAsia="arial" w:hAnsi="arial" w:cs="arial"/>
          <w:b w:val="0"/>
          <w:i w:val="0"/>
          <w:strike w:val="0"/>
          <w:noProof w:val="0"/>
          <w:color w:val="000000"/>
          <w:position w:val="0"/>
          <w:sz w:val="20"/>
          <w:u w:val="single"/>
          <w:vertAlign w:val="baseline"/>
        </w:rPr>
        <w:t xml:space="preserve">See, e.g., </w:t>
      </w:r>
      <w:hyperlink r:id="rId17" w:history="1">
        <w:r>
          <w:rPr>
            <w:rFonts w:ascii="arial" w:eastAsia="arial" w:hAnsi="arial" w:cs="arial"/>
            <w:b w:val="0"/>
            <w:i/>
            <w:strike w:val="0"/>
            <w:noProof w:val="0"/>
            <w:color w:val="0077CC"/>
            <w:position w:val="0"/>
            <w:sz w:val="20"/>
            <w:u w:val="single"/>
            <w:vertAlign w:val="baseline"/>
          </w:rPr>
          <w:t>Varga v. U.S. Bank Nat. Ass'n</w:t>
        </w:r>
      </w:hyperlink>
      <w:hyperlink r:id="rId17" w:history="1">
        <w:r>
          <w:rPr>
            <w:rFonts w:ascii="arial" w:eastAsia="arial" w:hAnsi="arial" w:cs="arial"/>
            <w:b w:val="0"/>
            <w:i/>
            <w:strike w:val="0"/>
            <w:noProof w:val="0"/>
            <w:color w:val="0077CC"/>
            <w:position w:val="0"/>
            <w:sz w:val="20"/>
            <w:u w:val="single"/>
            <w:vertAlign w:val="baseline"/>
          </w:rPr>
          <w:t>, 764 F.3d 833, 836 (8th Cir. 2014)</w:t>
        </w:r>
      </w:hyperlink>
      <w:r>
        <w:rPr>
          <w:rFonts w:ascii="arial" w:eastAsia="arial" w:hAnsi="arial" w:cs="arial"/>
          <w:b w:val="0"/>
          <w:i w:val="0"/>
          <w:strike w:val="0"/>
          <w:noProof w:val="0"/>
          <w:color w:val="000000"/>
          <w:position w:val="0"/>
          <w:sz w:val="20"/>
          <w:u w:val="none"/>
          <w:vertAlign w:val="baseline"/>
        </w:rPr>
        <w:t xml:space="preserve"> (citing </w:t>
      </w:r>
      <w:hyperlink r:id="rId18" w:history="1">
        <w:r>
          <w:rPr>
            <w:rFonts w:ascii="arial" w:eastAsia="arial" w:hAnsi="arial" w:cs="arial"/>
            <w:b w:val="0"/>
            <w:i/>
            <w:strike w:val="0"/>
            <w:noProof w:val="0"/>
            <w:color w:val="0077CC"/>
            <w:position w:val="0"/>
            <w:sz w:val="20"/>
            <w:u w:val="single"/>
            <w:vertAlign w:val="baseline"/>
          </w:rPr>
          <w:t>Loftness Specialized Farm Equip., Inc. v. Twiestmeyer</w:t>
        </w:r>
      </w:hyperlink>
      <w:hyperlink r:id="rId18" w:history="1">
        <w:r>
          <w:rPr>
            <w:rFonts w:ascii="arial" w:eastAsia="arial" w:hAnsi="arial" w:cs="arial"/>
            <w:b w:val="0"/>
            <w:i/>
            <w:strike w:val="0"/>
            <w:noProof w:val="0"/>
            <w:color w:val="0077CC"/>
            <w:position w:val="0"/>
            <w:sz w:val="20"/>
            <w:u w:val="single"/>
            <w:vertAlign w:val="baseline"/>
          </w:rPr>
          <w:t>, 742 F.3d 845, 854 (8th Cir. 2014)</w:t>
        </w:r>
      </w:hyperlink>
      <w:r>
        <w:rPr>
          <w:rFonts w:ascii="arial" w:eastAsia="arial" w:hAnsi="arial" w:cs="arial"/>
          <w:b w:val="0"/>
          <w:i w:val="0"/>
          <w:strike w:val="0"/>
          <w:noProof w:val="0"/>
          <w:color w:val="000000"/>
          <w:position w:val="0"/>
          <w:sz w:val="20"/>
          <w:u w:val="none"/>
          <w:vertAlign w:val="baseline"/>
        </w:rPr>
        <w:t xml:space="preserve">). While a complaint's factual allegations need not be detailed, they must "raise a right to relief above the speculative level." </w:t>
      </w:r>
      <w:hyperlink r:id="rId19" w:history="1">
        <w:r>
          <w:rPr>
            <w:rFonts w:ascii="arial" w:eastAsia="arial" w:hAnsi="arial" w:cs="arial"/>
            <w:b w:val="0"/>
            <w:i/>
            <w:strike w:val="0"/>
            <w:noProof w:val="0"/>
            <w:color w:val="0077CC"/>
            <w:position w:val="0"/>
            <w:sz w:val="20"/>
            <w:u w:val="single"/>
            <w:vertAlign w:val="baseline"/>
          </w:rPr>
          <w:t>Bell Atl. Corp. v. Twombly</w:t>
        </w:r>
      </w:hyperlink>
      <w:hyperlink r:id="rId19" w:history="1">
        <w:r>
          <w:rPr>
            <w:rFonts w:ascii="arial" w:eastAsia="arial" w:hAnsi="arial" w:cs="arial"/>
            <w:b w:val="0"/>
            <w:i/>
            <w:strike w:val="0"/>
            <w:noProof w:val="0"/>
            <w:color w:val="0077CC"/>
            <w:position w:val="0"/>
            <w:sz w:val="20"/>
            <w:u w:val="single"/>
            <w:vertAlign w:val="baseline"/>
          </w:rPr>
          <w:t>, 550 U.S. 544, 555, 127 S. Ct. 1955, 167 L. Ed. 2d 929 (2007)</w:t>
        </w:r>
      </w:hyperlink>
      <w:r>
        <w:rPr>
          <w:rFonts w:ascii="arial" w:eastAsia="arial" w:hAnsi="arial" w:cs="arial"/>
          <w:b w:val="0"/>
          <w:i w:val="0"/>
          <w:strike w:val="0"/>
          <w:noProof w:val="0"/>
          <w:color w:val="000000"/>
          <w:position w:val="0"/>
          <w:sz w:val="20"/>
          <w:u w:val="none"/>
          <w:vertAlign w:val="baseline"/>
        </w:rPr>
        <w:t xml:space="preserve"> (citing authorities). A complaint must "'state a claim to relief that is plausible on its face.'" </w:t>
      </w:r>
      <w:hyperlink r:id="rId20" w:history="1">
        <w:r>
          <w:rPr>
            <w:rFonts w:ascii="arial" w:eastAsia="arial" w:hAnsi="arial" w:cs="arial"/>
            <w:b w:val="0"/>
            <w:i/>
            <w:strike w:val="0"/>
            <w:noProof w:val="0"/>
            <w:color w:val="0077CC"/>
            <w:position w:val="0"/>
            <w:sz w:val="20"/>
            <w:u w:val="single"/>
            <w:vertAlign w:val="baseline"/>
          </w:rPr>
          <w:t>Ashcroft v. Iqbal</w:t>
        </w:r>
      </w:hyperlink>
      <w:hyperlink r:id="rId20"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(quoting </w:t>
      </w:r>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570</w:t>
        </w:r>
      </w:hyperlink>
      <w:r>
        <w:rPr>
          <w:rFonts w:ascii="arial" w:eastAsia="arial" w:hAnsi="arial" w:cs="arial"/>
          <w:b w:val="0"/>
          <w:i w:val="0"/>
          <w:strike w:val="0"/>
          <w:noProof w:val="0"/>
          <w:color w:val="000000"/>
          <w:position w:val="0"/>
          <w:sz w:val="20"/>
          <w:u w:val="none"/>
          <w:vertAlign w:val="baseline"/>
        </w:rPr>
        <w:t xml:space="preserve">). A district court's consideration of whether a pleading states a claim is "context-specific"; a court must "draw on its judicial experience and common sense." </w:t>
      </w:r>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679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hyperlink r:id="rId21" w:history="1">
        <w:r>
          <w:rPr>
            <w:rFonts w:ascii="arial" w:eastAsia="arial" w:hAnsi="arial" w:cs="arial"/>
            <w:b w:val="0"/>
            <w:i/>
            <w:strike w:val="0"/>
            <w:noProof w:val="0"/>
            <w:color w:val="0077CC"/>
            <w:position w:val="0"/>
            <w:sz w:val="20"/>
            <w:u w:val="single"/>
            <w:vertAlign w:val="baseline"/>
          </w:rPr>
          <w:t>Zink v. Lombardi</w:t>
        </w:r>
      </w:hyperlink>
      <w:hyperlink r:id="rId21" w:history="1">
        <w:r>
          <w:rPr>
            <w:rFonts w:ascii="arial" w:eastAsia="arial" w:hAnsi="arial" w:cs="arial"/>
            <w:b w:val="0"/>
            <w:i/>
            <w:strike w:val="0"/>
            <w:noProof w:val="0"/>
            <w:color w:val="0077CC"/>
            <w:position w:val="0"/>
            <w:sz w:val="20"/>
            <w:u w:val="single"/>
            <w:vertAlign w:val="baseline"/>
          </w:rPr>
          <w:t>, 783 F.3d 1089, 1098 (8th Cir. 2015)</w:t>
        </w:r>
      </w:hyperlink>
      <w:r>
        <w:rPr>
          <w:rFonts w:ascii="arial" w:eastAsia="arial" w:hAnsi="arial" w:cs="arial"/>
          <w:b w:val="0"/>
          <w:i w:val="0"/>
          <w:strike w:val="0"/>
          <w:noProof w:val="0"/>
          <w:color w:val="000000"/>
          <w:position w:val="0"/>
          <w:sz w:val="20"/>
          <w:u w:val="none"/>
          <w:vertAlign w:val="baseline"/>
        </w:rPr>
        <w:t xml:space="preserve"> (en banc) (quoting </w:t>
      </w:r>
      <w:hyperlink r:id="rId22" w:history="1">
        <w:r>
          <w:rPr>
            <w:rFonts w:ascii="arial" w:eastAsia="arial" w:hAnsi="arial" w:cs="arial"/>
            <w:b w:val="0"/>
            <w:i/>
            <w:strike w:val="0"/>
            <w:noProof w:val="0"/>
            <w:color w:val="0077CC"/>
            <w:position w:val="0"/>
            <w:sz w:val="20"/>
            <w:u w:val="single"/>
            <w:vertAlign w:val="baseline"/>
          </w:rPr>
          <w:t>Magee v. Trs. of Hamline Univ.</w:t>
        </w:r>
      </w:hyperlink>
      <w:hyperlink r:id="rId22" w:history="1">
        <w:r>
          <w:rPr>
            <w:rFonts w:ascii="arial" w:eastAsia="arial" w:hAnsi="arial" w:cs="arial"/>
            <w:b w:val="0"/>
            <w:i/>
            <w:strike w:val="0"/>
            <w:noProof w:val="0"/>
            <w:color w:val="0077CC"/>
            <w:position w:val="0"/>
            <w:sz w:val="20"/>
            <w:u w:val="single"/>
            <w:vertAlign w:val="baseline"/>
          </w:rPr>
          <w:t>, 747 F.3d 532, 535 (8th Cir. 2014)</w:t>
        </w:r>
      </w:hyperlink>
      <w:r>
        <w:rPr>
          <w:rFonts w:ascii="arial" w:eastAsia="arial" w:hAnsi="arial" w:cs="arial"/>
          <w:b w:val="0"/>
          <w:i w:val="0"/>
          <w:strike w:val="0"/>
          <w:noProof w:val="0"/>
          <w:color w:val="000000"/>
          <w:position w:val="0"/>
          <w:sz w:val="20"/>
          <w:u w:val="none"/>
          <w:vertAlign w:val="baseline"/>
        </w:rPr>
        <w:t xml:space="preserve"> (cleaned up)).</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In considering whether a pro se complaint has plead a claim upon which relief may be granted, the Court must "liberally construe[]" the pro se complaint because "a pro se complaint, however inartfully pleaded,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must be held to less stringent standard than formal pleadings drafted by lawyers." </w:t>
      </w:r>
      <w:hyperlink r:id="rId23" w:history="1">
        <w:r>
          <w:rPr>
            <w:rFonts w:ascii="arial" w:eastAsia="arial" w:hAnsi="arial" w:cs="arial"/>
            <w:b w:val="0"/>
            <w:i/>
            <w:strike w:val="0"/>
            <w:noProof w:val="0"/>
            <w:color w:val="0077CC"/>
            <w:position w:val="0"/>
            <w:sz w:val="20"/>
            <w:u w:val="single"/>
            <w:vertAlign w:val="baseline"/>
          </w:rPr>
          <w:t>Erickson v. Pardus</w:t>
        </w:r>
      </w:hyperlink>
      <w:hyperlink r:id="rId23" w:history="1">
        <w:r>
          <w:rPr>
            <w:rFonts w:ascii="arial" w:eastAsia="arial" w:hAnsi="arial" w:cs="arial"/>
            <w:b w:val="0"/>
            <w:i/>
            <w:strike w:val="0"/>
            <w:noProof w:val="0"/>
            <w:color w:val="0077CC"/>
            <w:position w:val="0"/>
            <w:sz w:val="20"/>
            <w:u w:val="single"/>
            <w:vertAlign w:val="baseline"/>
          </w:rPr>
          <w:t>, 551 U.S. 89, 94, 127 S. Ct. 2197, 167 L. Ed. 2d 1081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24" w:history="1">
        <w:r>
          <w:rPr>
            <w:rFonts w:ascii="arial" w:eastAsia="arial" w:hAnsi="arial" w:cs="arial"/>
            <w:b w:val="0"/>
            <w:i/>
            <w:strike w:val="0"/>
            <w:noProof w:val="0"/>
            <w:color w:val="0077CC"/>
            <w:position w:val="0"/>
            <w:sz w:val="20"/>
            <w:u w:val="single"/>
            <w:vertAlign w:val="baseline"/>
          </w:rPr>
          <w:t>Sandknop v. Mo. Dep't of Corr.</w:t>
        </w:r>
      </w:hyperlink>
      <w:hyperlink r:id="rId24" w:history="1">
        <w:r>
          <w:rPr>
            <w:rFonts w:ascii="arial" w:eastAsia="arial" w:hAnsi="arial" w:cs="arial"/>
            <w:b w:val="0"/>
            <w:i/>
            <w:strike w:val="0"/>
            <w:noProof w:val="0"/>
            <w:color w:val="0077CC"/>
            <w:position w:val="0"/>
            <w:sz w:val="20"/>
            <w:u w:val="single"/>
            <w:vertAlign w:val="baseline"/>
          </w:rPr>
          <w:t>, 932 F.3d 739, 741 (8th Cir. 2019)</w:t>
        </w:r>
      </w:hyperlink>
      <w:r>
        <w:rPr>
          <w:rFonts w:ascii="arial" w:eastAsia="arial" w:hAnsi="arial" w:cs="arial"/>
          <w:b w:val="0"/>
          <w:i w:val="0"/>
          <w:strike w:val="0"/>
          <w:noProof w:val="0"/>
          <w:color w:val="000000"/>
          <w:position w:val="0"/>
          <w:sz w:val="20"/>
          <w:u w:val="none"/>
          <w:vertAlign w:val="baseline"/>
        </w:rPr>
        <w:t xml:space="preserve">. "Although pro se pleading are to be construed liberally, pro se litigants are not excused from failing to comply with substantive and procedural law." </w:t>
      </w:r>
      <w:hyperlink r:id="rId25" w:history="1">
        <w:r>
          <w:rPr>
            <w:rFonts w:ascii="arial" w:eastAsia="arial" w:hAnsi="arial" w:cs="arial"/>
            <w:b w:val="0"/>
            <w:i/>
            <w:strike w:val="0"/>
            <w:noProof w:val="0"/>
            <w:color w:val="0077CC"/>
            <w:position w:val="0"/>
            <w:sz w:val="20"/>
            <w:u w:val="single"/>
            <w:vertAlign w:val="baseline"/>
          </w:rPr>
          <w:t>Burgs v. Sissel</w:t>
        </w:r>
      </w:hyperlink>
      <w:hyperlink r:id="rId25" w:history="1">
        <w:r>
          <w:rPr>
            <w:rFonts w:ascii="arial" w:eastAsia="arial" w:hAnsi="arial" w:cs="arial"/>
            <w:b w:val="0"/>
            <w:i/>
            <w:strike w:val="0"/>
            <w:noProof w:val="0"/>
            <w:color w:val="0077CC"/>
            <w:position w:val="0"/>
            <w:sz w:val="20"/>
            <w:u w:val="single"/>
            <w:vertAlign w:val="baseline"/>
          </w:rPr>
          <w:t>, 745 F.2d 526, 528 (8th Cir. 1984)</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w:t>
      </w:r>
      <w:hyperlink r:id="rId26" w:history="1">
        <w:r>
          <w:rPr>
            <w:rFonts w:ascii="arial" w:eastAsia="arial" w:hAnsi="arial" w:cs="arial"/>
            <w:b w:val="0"/>
            <w:i/>
            <w:strike w:val="0"/>
            <w:noProof w:val="0"/>
            <w:color w:val="0077CC"/>
            <w:position w:val="0"/>
            <w:sz w:val="20"/>
            <w:u w:val="single"/>
            <w:vertAlign w:val="baseline"/>
          </w:rPr>
          <w:t>Martin v. Aubuchon</w:t>
        </w:r>
      </w:hyperlink>
      <w:hyperlink r:id="rId26" w:history="1">
        <w:r>
          <w:rPr>
            <w:rFonts w:ascii="arial" w:eastAsia="arial" w:hAnsi="arial" w:cs="arial"/>
            <w:b w:val="0"/>
            <w:i/>
            <w:strike w:val="0"/>
            <w:noProof w:val="0"/>
            <w:color w:val="0077CC"/>
            <w:position w:val="0"/>
            <w:sz w:val="20"/>
            <w:u w:val="single"/>
            <w:vertAlign w:val="baseline"/>
          </w:rPr>
          <w:t>, 623 F.2d 1282, 1286 (8th Cir. 1980)</w:t>
        </w:r>
      </w:hyperlink>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Sorenson v. Minn. Dep't of Corr.</w:t>
        </w:r>
      </w:hyperlink>
      <w:hyperlink r:id="rId27" w:history="1">
        <w:r>
          <w:rPr>
            <w:rFonts w:ascii="arial" w:eastAsia="arial" w:hAnsi="arial" w:cs="arial"/>
            <w:b w:val="0"/>
            <w:i/>
            <w:strike w:val="0"/>
            <w:noProof w:val="0"/>
            <w:color w:val="0077CC"/>
            <w:position w:val="0"/>
            <w:sz w:val="20"/>
            <w:u w:val="single"/>
            <w:vertAlign w:val="baseline"/>
          </w:rPr>
          <w:t>, No. 12-cv-1336 (ADM/AJB), 2012 U.S. Dist. LEXIS 107912, 2012 WL 3143927, at *2 (D. Minn. Aug. 2, 2012)</w:t>
        </w:r>
      </w:hyperlink>
      <w:r>
        <w:rPr>
          <w:rFonts w:ascii="arial" w:eastAsia="arial" w:hAnsi="arial" w:cs="arial"/>
          <w:b w:val="0"/>
          <w:i w:val="0"/>
          <w:strike w:val="0"/>
          <w:noProof w:val="0"/>
          <w:color w:val="000000"/>
          <w:position w:val="0"/>
          <w:sz w:val="20"/>
          <w:u w:val="none"/>
          <w:vertAlign w:val="baseline"/>
        </w:rPr>
        <w:t xml:space="preserve">. "Though pro se complaints are to be construed liberally, they still must allege sufficient facts to support the claims advanced." </w:t>
      </w:r>
      <w:hyperlink r:id="rId28" w:history="1">
        <w:r>
          <w:rPr>
            <w:rFonts w:ascii="arial" w:eastAsia="arial" w:hAnsi="arial" w:cs="arial"/>
            <w:b w:val="0"/>
            <w:i/>
            <w:strike w:val="0"/>
            <w:noProof w:val="0"/>
            <w:color w:val="0077CC"/>
            <w:position w:val="0"/>
            <w:sz w:val="20"/>
            <w:u w:val="single"/>
            <w:vertAlign w:val="baseline"/>
          </w:rPr>
          <w:t>Stone v. Harry</w:t>
        </w:r>
      </w:hyperlink>
      <w:hyperlink r:id="rId28" w:history="1">
        <w:r>
          <w:rPr>
            <w:rFonts w:ascii="arial" w:eastAsia="arial" w:hAnsi="arial" w:cs="arial"/>
            <w:b w:val="0"/>
            <w:i/>
            <w:strike w:val="0"/>
            <w:noProof w:val="0"/>
            <w:color w:val="0077CC"/>
            <w:position w:val="0"/>
            <w:sz w:val="20"/>
            <w:u w:val="single"/>
            <w:vertAlign w:val="baseline"/>
          </w:rPr>
          <w:t>, 364 F.3d 912, 914 (8th Cir. 2004)</w:t>
        </w:r>
      </w:hyperlink>
      <w:r>
        <w:rPr>
          <w:rFonts w:ascii="arial" w:eastAsia="arial" w:hAnsi="arial" w:cs="arial"/>
          <w:b w:val="0"/>
          <w:i w:val="0"/>
          <w:strike w:val="0"/>
          <w:noProof w:val="0"/>
          <w:color w:val="000000"/>
          <w:position w:val="0"/>
          <w:sz w:val="20"/>
          <w:u w:val="none"/>
          <w:vertAlign w:val="baseline"/>
        </w:rPr>
        <w:t xml:space="preserve"> (internal citations omitted).</w:t>
      </w:r>
    </w:p>
    <w:p>
      <w:pPr>
        <w:keepNext w:val="0"/>
        <w:spacing w:before="24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In addition to </w:t>
      </w:r>
      <w:hyperlink r:id="rId16" w:history="1">
        <w:r>
          <w:rPr>
            <w:rFonts w:ascii="arial" w:eastAsia="arial" w:hAnsi="arial" w:cs="arial"/>
            <w:b w:val="0"/>
            <w:i/>
            <w:strike w:val="0"/>
            <w:noProof w:val="0"/>
            <w:color w:val="0077CC"/>
            <w:position w:val="0"/>
            <w:sz w:val="20"/>
            <w:u w:val="single"/>
            <w:vertAlign w:val="baseline"/>
          </w:rPr>
          <w:t>§ 1915(e)</w:t>
        </w:r>
      </w:hyperlink>
      <w:r>
        <w:rPr>
          <w:rFonts w:ascii="arial" w:eastAsia="arial" w:hAnsi="arial" w:cs="arial"/>
          <w:b w:val="0"/>
          <w:i w:val="0"/>
          <w:strike w:val="0"/>
          <w:noProof w:val="0"/>
          <w:color w:val="000000"/>
          <w:position w:val="0"/>
          <w:sz w:val="20"/>
          <w:u w:val="none"/>
          <w:vertAlign w:val="baseline"/>
        </w:rPr>
        <w:t xml:space="preserve">'s requirements, the Court also must consider its own subject matter jurisdiction. Under </w:t>
      </w:r>
      <w:r>
        <w:rPr>
          <w:rFonts w:ascii="arial" w:eastAsia="arial" w:hAnsi="arial" w:cs="arial"/>
          <w:b w:val="0"/>
          <w:i/>
          <w:strike w:val="0"/>
          <w:noProof w:val="0"/>
          <w:color w:val="000000"/>
          <w:position w:val="0"/>
          <w:sz w:val="20"/>
          <w:u w:val="none"/>
          <w:vertAlign w:val="baseline"/>
        </w:rPr>
        <w:t>Federal Rule of Civil Procedure 12(h)(3)</w:t>
      </w:r>
      <w:r>
        <w:rPr>
          <w:rFonts w:ascii="arial" w:eastAsia="arial" w:hAnsi="arial" w:cs="arial"/>
          <w:b w:val="0"/>
          <w:i w:val="0"/>
          <w:strike w:val="0"/>
          <w:noProof w:val="0"/>
          <w:color w:val="000000"/>
          <w:position w:val="0"/>
          <w:sz w:val="20"/>
          <w:u w:val="none"/>
          <w:vertAlign w:val="baseline"/>
        </w:rPr>
        <w:t>, "[i]f the court determines at any time that it lacks subject-matter jurisdiction, the court must dismiss the [relevant] action."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RICO claims</w:t>
      </w:r>
    </w:p>
    <w:p>
      <w:pPr>
        <w:keepNext w:val="0"/>
        <w:spacing w:before="24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As noted above, Plaintiff purports to bring claims against Defendants under the RICO Act—specifically, Counts I through IV assert claims under </w:t>
      </w:r>
      <w:hyperlink r:id="rId15" w:history="1">
        <w:r>
          <w:rPr>
            <w:rFonts w:ascii="arial" w:eastAsia="arial" w:hAnsi="arial" w:cs="arial"/>
            <w:b w:val="0"/>
            <w:i/>
            <w:strike w:val="0"/>
            <w:noProof w:val="0"/>
            <w:color w:val="0077CC"/>
            <w:position w:val="0"/>
            <w:sz w:val="20"/>
            <w:u w:val="single"/>
            <w:vertAlign w:val="baseline"/>
          </w:rPr>
          <w:t>18 U.S.C. § 1962(a)-(d)</w:t>
        </w:r>
      </w:hyperlink>
      <w:r>
        <w:rPr>
          <w:rFonts w:ascii="arial" w:eastAsia="arial" w:hAnsi="arial" w:cs="arial"/>
          <w:b w:val="0"/>
          <w:i w:val="0"/>
          <w:strike w:val="0"/>
          <w:noProof w:val="0"/>
          <w:color w:val="000000"/>
          <w:position w:val="0"/>
          <w:sz w:val="20"/>
          <w:u w:val="none"/>
          <w:vertAlign w:val="baseline"/>
        </w:rPr>
        <w:t xml:space="preserve">, with each count corresponding to a subsection of </w:t>
      </w:r>
      <w:hyperlink r:id="rId15" w:history="1">
        <w:r>
          <w:rPr>
            <w:rFonts w:ascii="arial" w:eastAsia="arial" w:hAnsi="arial" w:cs="arial"/>
            <w:b w:val="0"/>
            <w:i/>
            <w:strike w:val="0"/>
            <w:noProof w:val="0"/>
            <w:color w:val="0077CC"/>
            <w:position w:val="0"/>
            <w:sz w:val="20"/>
            <w:u w:val="single"/>
            <w:vertAlign w:val="baseline"/>
          </w:rPr>
          <w:t>§ 1962</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[Docket No. 1] at 5-9). </w:t>
      </w:r>
      <w:hyperlink r:id="rId15" w:history="1">
        <w:r>
          <w:rPr>
            <w:rFonts w:ascii="arial" w:eastAsia="arial" w:hAnsi="arial" w:cs="arial"/>
            <w:b w:val="0"/>
            <w:i/>
            <w:strike w:val="0"/>
            <w:noProof w:val="0"/>
            <w:color w:val="0077CC"/>
            <w:position w:val="0"/>
            <w:sz w:val="20"/>
            <w:u w:val="single"/>
            <w:vertAlign w:val="baseline"/>
          </w:rPr>
          <w:t>Section 1962</w:t>
        </w:r>
      </w:hyperlink>
      <w:r>
        <w:rPr>
          <w:rFonts w:ascii="arial" w:eastAsia="arial" w:hAnsi="arial" w:cs="arial"/>
          <w:b w:val="0"/>
          <w:i w:val="0"/>
          <w:strike w:val="0"/>
          <w:noProof w:val="0"/>
          <w:color w:val="000000"/>
          <w:position w:val="0"/>
          <w:sz w:val="20"/>
          <w:u w:val="none"/>
          <w:vertAlign w:val="baseline"/>
        </w:rPr>
        <w:t xml:space="preserve"> reads as follows:</w:t>
      </w:r>
    </w:p>
    <w:p>
      <w:pPr>
        <w:keepNext w:val="0"/>
        <w:spacing w:before="200"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 xml:space="preserve">(a) It shall be unlawful for any person who has received any income derived, directly or indirectly, from a pattern of racketeering activity or through collection of an unlawful debt in which such person has participated as a principal within the meaning of </w:t>
      </w:r>
      <w:hyperlink r:id="rId29" w:history="1">
        <w:r>
          <w:rPr>
            <w:rFonts w:ascii="arial" w:eastAsia="arial" w:hAnsi="arial" w:cs="arial"/>
            <w:b w:val="0"/>
            <w:i/>
            <w:strike w:val="0"/>
            <w:noProof w:val="0"/>
            <w:color w:val="0077CC"/>
            <w:position w:val="0"/>
            <w:sz w:val="20"/>
            <w:u w:val="single"/>
            <w:vertAlign w:val="baseline"/>
          </w:rPr>
          <w:t>[18 U.S.C. § 2</w:t>
        </w:r>
      </w:hyperlink>
      <w:r>
        <w:rPr>
          <w:rFonts w:ascii="arial" w:eastAsia="arial" w:hAnsi="arial" w:cs="arial"/>
          <w:b w:val="0"/>
          <w:i w:val="0"/>
          <w:strike w:val="0"/>
          <w:noProof w:val="0"/>
          <w:color w:val="000000"/>
          <w:position w:val="0"/>
          <w:sz w:val="20"/>
          <w:u w:val="none"/>
          <w:vertAlign w:val="baseline"/>
        </w:rPr>
        <w:t>], to use or invest, directly or</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indirectly, any part of such income, or the proceeds of such income, in acquisition of any interest in, or the establishment or operation of, any enterprise which is engaged in, or the activities of which affect, interstate or foreign commerce . . . .</w:t>
      </w:r>
    </w:p>
    <w:p>
      <w:pPr>
        <w:keepNext w:val="0"/>
        <w:spacing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(b) It shall be unlawful for any person through a pattern of racketeering activity or through collection of an unlawful debt to acquire or maintain, directly or indirectly, any interest in or control of any enterprise which is engaged in, or the activities of which affect, interstate or foreign commerce.</w:t>
      </w:r>
    </w:p>
    <w:p>
      <w:pPr>
        <w:keepNext w:val="0"/>
        <w:spacing w:after="0" w:line="260" w:lineRule="atLeast"/>
        <w:ind w:left="40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(c) It shall be unlawful for any person employed by or associated with any enterprise engaged in, or the activities of which affect, interstate or foreign commerce, to conduct or participate, directly or indirectly, in the conduct of such enterprise's affairs through a pattern of racketeering activity or collection of unlawful debt.</w:t>
      </w:r>
    </w:p>
    <w:p>
      <w:pPr>
        <w:keepNext w:val="0"/>
        <w:spacing w:after="0" w:line="260" w:lineRule="atLeast"/>
        <w:ind w:left="40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(d) It shall be unlawful for any person to conspire to violate any of the provisions of subsection (a), (b), or (c) of this section.</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18 U.S.C. § 1962(a)-(d)</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 xml:space="preserve">The civil remedies available for RICO violations are governed by </w:t>
      </w:r>
      <w:hyperlink r:id="rId30" w:history="1">
        <w:r>
          <w:rPr>
            <w:rFonts w:ascii="arial" w:eastAsia="arial" w:hAnsi="arial" w:cs="arial"/>
            <w:b w:val="0"/>
            <w:i/>
            <w:strike w:val="0"/>
            <w:noProof w:val="0"/>
            <w:color w:val="0077CC"/>
            <w:position w:val="0"/>
            <w:sz w:val="20"/>
            <w:u w:val="single"/>
            <w:vertAlign w:val="baseline"/>
          </w:rPr>
          <w:t>18 U.S.C. § 1964</w:t>
        </w:r>
      </w:hyperlink>
      <w:r>
        <w:rPr>
          <w:rFonts w:ascii="arial" w:eastAsia="arial" w:hAnsi="arial" w:cs="arial"/>
          <w:b w:val="0"/>
          <w:i w:val="0"/>
          <w:strike w:val="0"/>
          <w:noProof w:val="0"/>
          <w:color w:val="000000"/>
          <w:position w:val="0"/>
          <w:sz w:val="20"/>
          <w:u w:val="none"/>
          <w:vertAlign w:val="baseline"/>
        </w:rPr>
        <w:t xml:space="preserve">. Under </w:t>
      </w:r>
      <w:hyperlink r:id="rId30" w:history="1">
        <w:r>
          <w:rPr>
            <w:rFonts w:ascii="arial" w:eastAsia="arial" w:hAnsi="arial" w:cs="arial"/>
            <w:b w:val="0"/>
            <w:i/>
            <w:strike w:val="0"/>
            <w:noProof w:val="0"/>
            <w:color w:val="0077CC"/>
            <w:position w:val="0"/>
            <w:sz w:val="20"/>
            <w:u w:val="single"/>
            <w:vertAlign w:val="baseline"/>
          </w:rPr>
          <w:t>§ 1964(c)</w:t>
        </w:r>
      </w:hyperlink>
      <w:r>
        <w:rPr>
          <w:rFonts w:ascii="arial" w:eastAsia="arial" w:hAnsi="arial" w:cs="arial"/>
          <w:b w:val="0"/>
          <w:i w:val="0"/>
          <w:strike w:val="0"/>
          <w:noProof w:val="0"/>
          <w:color w:val="000000"/>
          <w:position w:val="0"/>
          <w:sz w:val="20"/>
          <w:u w:val="none"/>
          <w:vertAlign w:val="baseline"/>
        </w:rPr>
        <w:t>, "[a]ny person injured in his business or property by reason of a violation of [</w:t>
      </w:r>
      <w:hyperlink r:id="rId15" w:history="1">
        <w:r>
          <w:rPr>
            <w:rFonts w:ascii="arial" w:eastAsia="arial" w:hAnsi="arial" w:cs="arial"/>
            <w:b w:val="0"/>
            <w:i/>
            <w:strike w:val="0"/>
            <w:noProof w:val="0"/>
            <w:color w:val="0077CC"/>
            <w:position w:val="0"/>
            <w:sz w:val="20"/>
            <w:u w:val="single"/>
            <w:vertAlign w:val="baseline"/>
          </w:rPr>
          <w:t>§ 1962</w:t>
        </w:r>
      </w:hyperlink>
      <w:r>
        <w:rPr>
          <w:rFonts w:ascii="arial" w:eastAsia="arial" w:hAnsi="arial" w:cs="arial"/>
          <w:b w:val="0"/>
          <w:i w:val="0"/>
          <w:strike w:val="0"/>
          <w:noProof w:val="0"/>
          <w:color w:val="000000"/>
          <w:position w:val="0"/>
          <w:sz w:val="20"/>
          <w:u w:val="none"/>
          <w:vertAlign w:val="baseline"/>
        </w:rPr>
        <w:t xml:space="preserve">] may sue therefor in any appropriate United States district court." Plaintiff presumably brings his claims under </w:t>
      </w:r>
      <w:hyperlink r:id="rId30" w:history="1">
        <w:r>
          <w:rPr>
            <w:rFonts w:ascii="arial" w:eastAsia="arial" w:hAnsi="arial" w:cs="arial"/>
            <w:b w:val="0"/>
            <w:i/>
            <w:strike w:val="0"/>
            <w:noProof w:val="0"/>
            <w:color w:val="0077CC"/>
            <w:position w:val="0"/>
            <w:sz w:val="20"/>
            <w:u w:val="single"/>
            <w:vertAlign w:val="baseline"/>
          </w:rPr>
          <w:t>§ 1964(c)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The Court will address Cheng's claims under </w:t>
      </w:r>
      <w:hyperlink r:id="rId15" w:history="1">
        <w:r>
          <w:rPr>
            <w:rFonts w:ascii="arial" w:eastAsia="arial" w:hAnsi="arial" w:cs="arial"/>
            <w:b w:val="0"/>
            <w:i/>
            <w:strike w:val="0"/>
            <w:noProof w:val="0"/>
            <w:color w:val="0077CC"/>
            <w:position w:val="0"/>
            <w:sz w:val="20"/>
            <w:u w:val="single"/>
            <w:vertAlign w:val="baseline"/>
          </w:rPr>
          <w:t>§ 1962(a)-(d)</w:t>
        </w:r>
      </w:hyperlink>
      <w:r>
        <w:rPr>
          <w:rFonts w:ascii="arial" w:eastAsia="arial" w:hAnsi="arial" w:cs="arial"/>
          <w:b w:val="0"/>
          <w:i w:val="0"/>
          <w:strike w:val="0"/>
          <w:noProof w:val="0"/>
          <w:color w:val="000000"/>
          <w:position w:val="0"/>
          <w:sz w:val="20"/>
          <w:u w:val="none"/>
          <w:vertAlign w:val="baseline"/>
        </w:rPr>
        <w:t xml:space="preserve">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Claims under </w:t>
      </w:r>
      <w:hyperlink r:id="rId15" w:history="1">
        <w:r>
          <w:rPr>
            <w:rFonts w:ascii="arial" w:eastAsia="arial" w:hAnsi="arial" w:cs="arial"/>
            <w:b/>
            <w:i/>
            <w:strike w:val="0"/>
            <w:noProof w:val="0"/>
            <w:color w:val="0077CC"/>
            <w:position w:val="0"/>
            <w:sz w:val="20"/>
            <w:u w:val="single"/>
            <w:vertAlign w:val="baseline"/>
          </w:rPr>
          <w:t>§ 1962(a)</w:t>
        </w:r>
      </w:hyperlink>
    </w:p>
    <w:p>
      <w:pPr>
        <w:keepNext w:val="0"/>
        <w:spacing w:before="240" w:after="0" w:line="260" w:lineRule="atLeast"/>
        <w:ind w:left="0" w:right="0" w:firstLine="0"/>
        <w:jc w:val="both"/>
      </w:pPr>
      <w:bookmarkStart w:id="29" w:name="Bookmark_para_20"/>
      <w:bookmarkEnd w:id="29"/>
      <w:bookmarkStart w:id="30" w:name="Bookmark_I68HVXV42HM6JP0040000400"/>
      <w:bookmarkEnd w:id="30"/>
      <w:r>
        <w:rPr>
          <w:rFonts w:ascii="arial" w:eastAsia="arial" w:hAnsi="arial" w:cs="arial"/>
          <w:b w:val="0"/>
          <w:i w:val="0"/>
          <w:strike w:val="0"/>
          <w:noProof w:val="0"/>
          <w:color w:val="000000"/>
          <w:position w:val="0"/>
          <w:sz w:val="20"/>
          <w:u w:val="none"/>
          <w:vertAlign w:val="baseline"/>
        </w:rPr>
        <w:t xml:space="preserve">As noted above,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"makes it unlawful to invest income derived from a pattern of racketeering activity in an enterprise." </w:t>
      </w:r>
      <w:hyperlink r:id="rId31" w:history="1">
        <w:r>
          <w:rPr>
            <w:rFonts w:ascii="arial" w:eastAsia="arial" w:hAnsi="arial" w:cs="arial"/>
            <w:b w:val="0"/>
            <w:i/>
            <w:strike w:val="0"/>
            <w:noProof w:val="0"/>
            <w:color w:val="0077CC"/>
            <w:position w:val="0"/>
            <w:sz w:val="20"/>
            <w:u w:val="single"/>
            <w:vertAlign w:val="baseline"/>
          </w:rPr>
          <w:t>RJR Nabisco, Inc.</w:t>
        </w:r>
      </w:hyperlink>
      <w:hyperlink r:id="rId31" w:history="1">
        <w:r>
          <w:rPr>
            <w:rFonts w:ascii="arial" w:eastAsia="arial" w:hAnsi="arial" w:cs="arial"/>
            <w:b w:val="0"/>
            <w:i/>
            <w:strike w:val="0"/>
            <w:noProof w:val="0"/>
            <w:color w:val="0077CC"/>
            <w:position w:val="0"/>
            <w:sz w:val="20"/>
            <w:u w:val="single"/>
            <w:vertAlign w:val="baseline"/>
          </w:rPr>
          <w:t>, 759 U.S. at 330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1962(a)</w:t>
        </w:r>
      </w:hyperlink>
      <w:r>
        <w:rPr>
          <w:rFonts w:ascii="arial" w:eastAsia="arial" w:hAnsi="arial" w:cs="arial"/>
          <w:b w:val="0"/>
          <w:i w:val="0"/>
          <w:strike w:val="0"/>
          <w:noProof w:val="0"/>
          <w:color w:val="000000"/>
          <w:position w:val="0"/>
          <w:sz w:val="20"/>
          <w:u w:val="none"/>
          <w:vertAlign w:val="baseline"/>
        </w:rPr>
        <w:t xml:space="preserve">. </w:t>
      </w:r>
      <w:bookmarkStart w:id="31" w:name="Bookmark_I68HVXV42D6NKM0050000400"/>
      <w:bookmarkEnd w:id="31"/>
      <w:r>
        <w:rPr>
          <w:rFonts w:ascii="arial" w:eastAsia="arial" w:hAnsi="arial" w:cs="arial"/>
          <w:b w:val="0"/>
          <w:i w:val="0"/>
          <w:strike w:val="0"/>
          <w:noProof w:val="0"/>
          <w:color w:val="000000"/>
          <w:position w:val="0"/>
          <w:sz w:val="20"/>
          <w:u w:val="none"/>
          <w:vertAlign w:val="baseline"/>
        </w:rPr>
        <w:t xml:space="preserve">Considering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's language as well as </w:t>
      </w:r>
      <w:hyperlink r:id="rId30" w:history="1">
        <w:r>
          <w:rPr>
            <w:rFonts w:ascii="arial" w:eastAsia="arial" w:hAnsi="arial" w:cs="arial"/>
            <w:b w:val="0"/>
            <w:i/>
            <w:strike w:val="0"/>
            <w:noProof w:val="0"/>
            <w:color w:val="0077CC"/>
            <w:position w:val="0"/>
            <w:sz w:val="20"/>
            <w:u w:val="single"/>
            <w:vertAlign w:val="baseline"/>
          </w:rPr>
          <w:t>§ 1964(c)</w:t>
        </w:r>
      </w:hyperlink>
      <w:r>
        <w:rPr>
          <w:rFonts w:ascii="arial" w:eastAsia="arial" w:hAnsi="arial" w:cs="arial"/>
          <w:b w:val="0"/>
          <w:i w:val="0"/>
          <w:strike w:val="0"/>
          <w:noProof w:val="0"/>
          <w:color w:val="000000"/>
          <w:position w:val="0"/>
          <w:sz w:val="20"/>
          <w:u w:val="none"/>
          <w:vertAlign w:val="baseline"/>
        </w:rPr>
        <w:t>'s "by reason of" language, the United States Court of Appeals for the Eighth Circuit—following numerous other</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courts of appeals—has held that "RICO gives only individuals who have suffered injury from the use or investment of racketeering income standing to bring a civil suit under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 . . ." </w:t>
      </w:r>
      <w:bookmarkStart w:id="32" w:name="Bookmark_I68HVXV42HM6JP0030000400"/>
      <w:bookmarkEnd w:id="32"/>
      <w:hyperlink r:id="rId32" w:history="1">
        <w:r>
          <w:rPr>
            <w:rFonts w:ascii="arial" w:eastAsia="arial" w:hAnsi="arial" w:cs="arial"/>
            <w:b w:val="0"/>
            <w:i/>
            <w:strike w:val="0"/>
            <w:noProof w:val="0"/>
            <w:color w:val="0077CC"/>
            <w:position w:val="0"/>
            <w:sz w:val="20"/>
            <w:u w:val="single"/>
            <w:vertAlign w:val="baseline"/>
          </w:rPr>
          <w:t>Fogie v. THORN Americas, Inc.</w:t>
        </w:r>
      </w:hyperlink>
      <w:hyperlink r:id="rId32" w:history="1">
        <w:r>
          <w:rPr>
            <w:rFonts w:ascii="arial" w:eastAsia="arial" w:hAnsi="arial" w:cs="arial"/>
            <w:b w:val="0"/>
            <w:i/>
            <w:strike w:val="0"/>
            <w:noProof w:val="0"/>
            <w:color w:val="0077CC"/>
            <w:position w:val="0"/>
            <w:sz w:val="20"/>
            <w:u w:val="single"/>
            <w:vertAlign w:val="baseline"/>
          </w:rPr>
          <w:t>, 190 F.3d 889, 895 (8th Cir. 1999)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bookmarkStart w:id="33" w:name="Bookmark_I698D5WD2HM6R30010000400"/>
      <w:bookmarkEnd w:id="33"/>
      <w:hyperlink r:id="rId33" w:history="1">
        <w:r>
          <w:rPr>
            <w:rFonts w:ascii="arial" w:eastAsia="arial" w:hAnsi="arial" w:cs="arial"/>
            <w:b w:val="0"/>
            <w:i/>
            <w:strike w:val="0"/>
            <w:noProof w:val="0"/>
            <w:color w:val="0077CC"/>
            <w:position w:val="0"/>
            <w:sz w:val="20"/>
            <w:u w:val="single"/>
            <w:vertAlign w:val="baseline"/>
          </w:rPr>
          <w:t>Murrin v. Fischer</w:t>
        </w:r>
      </w:hyperlink>
      <w:hyperlink r:id="rId33" w:history="1">
        <w:r>
          <w:rPr>
            <w:rFonts w:ascii="arial" w:eastAsia="arial" w:hAnsi="arial" w:cs="arial"/>
            <w:b w:val="0"/>
            <w:i/>
            <w:strike w:val="0"/>
            <w:noProof w:val="0"/>
            <w:color w:val="0077CC"/>
            <w:position w:val="0"/>
            <w:sz w:val="20"/>
            <w:u w:val="single"/>
            <w:vertAlign w:val="baseline"/>
          </w:rPr>
          <w:t>, No. 7-cv-1295 (PJS/RLE), 2008 U.S. Dist. LEXIS 13767, 2008 WL 540857, at *13 (D. Minn. Feb. 25, 2008)</w:t>
        </w:r>
      </w:hyperlink>
      <w:r>
        <w:rPr>
          <w:rFonts w:ascii="arial" w:eastAsia="arial" w:hAnsi="arial" w:cs="arial"/>
          <w:b w:val="0"/>
          <w:i w:val="0"/>
          <w:strike w:val="0"/>
          <w:noProof w:val="0"/>
          <w:color w:val="000000"/>
          <w:position w:val="0"/>
          <w:sz w:val="20"/>
          <w:u w:val="none"/>
          <w:vertAlign w:val="baseline"/>
        </w:rPr>
        <w:t xml:space="preserve"> (citing </w:t>
      </w:r>
      <w:bookmarkStart w:id="34" w:name="Bookmark_I68HVXV42D6NKM0020000400"/>
      <w:bookmarkEnd w:id="34"/>
      <w:hyperlink r:id="rId32" w:history="1">
        <w:r>
          <w:rPr>
            <w:rFonts w:ascii="arial" w:eastAsia="arial" w:hAnsi="arial" w:cs="arial"/>
            <w:b w:val="0"/>
            <w:i/>
            <w:strike w:val="0"/>
            <w:noProof w:val="0"/>
            <w:color w:val="0077CC"/>
            <w:position w:val="0"/>
            <w:sz w:val="20"/>
            <w:u w:val="single"/>
            <w:vertAlign w:val="baseline"/>
          </w:rPr>
          <w:t>Fogie</w:t>
        </w:r>
      </w:hyperlink>
      <w:r>
        <w:rPr>
          <w:rFonts w:ascii="arial" w:eastAsia="arial" w:hAnsi="arial" w:cs="arial"/>
          <w:b w:val="0"/>
          <w:i w:val="0"/>
          <w:strike w:val="0"/>
          <w:noProof w:val="0"/>
          <w:color w:val="000000"/>
          <w:position w:val="0"/>
          <w:sz w:val="20"/>
          <w:u w:val="none"/>
          <w:vertAlign w:val="baseline"/>
        </w:rPr>
        <w:t xml:space="preserve">). </w:t>
      </w:r>
      <w:bookmarkStart w:id="35" w:name="Bookmark_I68HVXV42D6NKM0050000400_2"/>
      <w:bookmarkEnd w:id="35"/>
      <w:r>
        <w:rPr>
          <w:rFonts w:ascii="arial" w:eastAsia="arial" w:hAnsi="arial" w:cs="arial"/>
          <w:b w:val="0"/>
          <w:i w:val="0"/>
          <w:strike w:val="0"/>
          <w:noProof w:val="0"/>
          <w:color w:val="000000"/>
          <w:position w:val="0"/>
          <w:sz w:val="20"/>
          <w:u w:val="none"/>
          <w:vertAlign w:val="baseline"/>
        </w:rPr>
        <w:t xml:space="preserve">In other words, a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plaintiff must allege "an injury from the use or investment of the racketeering income that is separate and distinct from injuries allegedly caused by the defendant's engaging in the predicate acts." </w:t>
      </w:r>
      <w:bookmarkStart w:id="36" w:name="Bookmark_I68HVXV42D6NKM0040000400"/>
      <w:bookmarkEnd w:id="36"/>
      <w:hyperlink r:id="rId32" w:history="1">
        <w:r>
          <w:rPr>
            <w:rFonts w:ascii="arial" w:eastAsia="arial" w:hAnsi="arial" w:cs="arial"/>
            <w:b w:val="0"/>
            <w:i/>
            <w:strike w:val="0"/>
            <w:noProof w:val="0"/>
            <w:color w:val="0077CC"/>
            <w:position w:val="0"/>
            <w:sz w:val="20"/>
            <w:u w:val="single"/>
            <w:vertAlign w:val="baseline"/>
          </w:rPr>
          <w:t>Fogie</w:t>
        </w:r>
      </w:hyperlink>
      <w:hyperlink r:id="rId32" w:history="1">
        <w:r>
          <w:rPr>
            <w:rFonts w:ascii="arial" w:eastAsia="arial" w:hAnsi="arial" w:cs="arial"/>
            <w:b w:val="0"/>
            <w:i/>
            <w:strike w:val="0"/>
            <w:noProof w:val="0"/>
            <w:color w:val="0077CC"/>
            <w:position w:val="0"/>
            <w:sz w:val="20"/>
            <w:u w:val="single"/>
            <w:vertAlign w:val="baseline"/>
          </w:rPr>
          <w:t>, 190 F.3d at 896 (8th Cir. 1999)</w:t>
        </w:r>
      </w:hyperlink>
      <w:r>
        <w:rPr>
          <w:rFonts w:ascii="arial" w:eastAsia="arial" w:hAnsi="arial" w:cs="arial"/>
          <w:b w:val="0"/>
          <w:i w:val="0"/>
          <w:strike w:val="0"/>
          <w:noProof w:val="0"/>
          <w:color w:val="000000"/>
          <w:position w:val="0"/>
          <w:sz w:val="20"/>
          <w:u w:val="none"/>
          <w:vertAlign w:val="baseline"/>
        </w:rPr>
        <w:t xml:space="preserve">; </w:t>
      </w:r>
      <w:bookmarkStart w:id="37" w:name="Bookmark_I698D5WD2HM6R30030000400"/>
      <w:bookmarkEnd w:id="37"/>
      <w:hyperlink r:id="rId33" w:history="1">
        <w:r>
          <w:rPr>
            <w:rFonts w:ascii="arial" w:eastAsia="arial" w:hAnsi="arial" w:cs="arial"/>
            <w:b w:val="0"/>
            <w:i/>
            <w:strike w:val="0"/>
            <w:noProof w:val="0"/>
            <w:color w:val="0077CC"/>
            <w:position w:val="0"/>
            <w:sz w:val="20"/>
            <w:u w:val="single"/>
            <w:vertAlign w:val="baseline"/>
          </w:rPr>
          <w:t>Murrin</w:t>
        </w:r>
      </w:hyperlink>
      <w:hyperlink r:id="rId33" w:history="1">
        <w:r>
          <w:rPr>
            <w:rFonts w:ascii="arial" w:eastAsia="arial" w:hAnsi="arial" w:cs="arial"/>
            <w:b w:val="0"/>
            <w:i/>
            <w:strike w:val="0"/>
            <w:noProof w:val="0"/>
            <w:color w:val="0077CC"/>
            <w:position w:val="0"/>
            <w:sz w:val="20"/>
            <w:u w:val="single"/>
            <w:vertAlign w:val="baseline"/>
          </w:rPr>
          <w:t>, 2008 U.S. Dist. LEXIS 13767, 2008 WL 540857, at *13</w:t>
        </w:r>
      </w:hyperlink>
      <w:r>
        <w:rPr>
          <w:rFonts w:ascii="arial" w:eastAsia="arial" w:hAnsi="arial" w:cs="arial"/>
          <w:b w:val="0"/>
          <w:i w:val="0"/>
          <w:strike w:val="0"/>
          <w:noProof w:val="0"/>
          <w:color w:val="000000"/>
          <w:position w:val="0"/>
          <w:sz w:val="20"/>
          <w:u w:val="none"/>
          <w:vertAlign w:val="baseline"/>
        </w:rPr>
        <w:t xml:space="preserve"> (quoting </w:t>
      </w:r>
      <w:bookmarkStart w:id="38" w:name="Bookmark_I68HVXV42D6NKM0050000400_3"/>
      <w:bookmarkEnd w:id="38"/>
      <w:bookmarkStart w:id="39" w:name="Bookmark_I68HVXV428T4470030000400"/>
      <w:bookmarkEnd w:id="39"/>
      <w:hyperlink r:id="rId32" w:history="1">
        <w:r>
          <w:rPr>
            <w:rFonts w:ascii="arial" w:eastAsia="arial" w:hAnsi="arial" w:cs="arial"/>
            <w:b w:val="0"/>
            <w:i/>
            <w:strike w:val="0"/>
            <w:noProof w:val="0"/>
            <w:color w:val="0077CC"/>
            <w:position w:val="0"/>
            <w:sz w:val="20"/>
            <w:u w:val="single"/>
            <w:vertAlign w:val="baseline"/>
          </w:rPr>
          <w:t>Fogie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0" w:name="Bookmark_para_21"/>
      <w:bookmarkEnd w:id="40"/>
      <w:r>
        <w:rPr>
          <w:rFonts w:ascii="arial" w:eastAsia="arial" w:hAnsi="arial" w:cs="arial"/>
          <w:b w:val="0"/>
          <w:i w:val="0"/>
          <w:strike w:val="0"/>
          <w:noProof w:val="0"/>
          <w:color w:val="000000"/>
          <w:position w:val="0"/>
          <w:sz w:val="20"/>
          <w:u w:val="none"/>
          <w:vertAlign w:val="baseline"/>
        </w:rPr>
        <w:t>The Complaint fails this test. Even liberally construing his Complaint; accepting as true the factual allegations in his Complaint, including his allegations about the ostensibly relevant enterprise—"Islander Car,"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Compl. [Docket No. 1] at 2-3); and drawing all reasonable inferences in his favor, Plaintiff does not allege any injury "in his business or property" arising from any use or investment of the income that Defendants allegedly took from Plaintiff by defaulting on the alleged loan. Plaintiff's injury here is only the loss of the $6,000, and there is no allegation in the Complaint that Defendants used or invested that money to acquire any interest in "Islander Car," or that any such use or investment harmed Plaintiff. The Complaint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thus fails to state a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claim. </w:t>
      </w:r>
      <w:r>
        <w:rPr>
          <w:rFonts w:ascii="arial" w:eastAsia="arial" w:hAnsi="arial" w:cs="arial"/>
          <w:b w:val="0"/>
          <w:i w:val="0"/>
          <w:strike w:val="0"/>
          <w:noProof w:val="0"/>
          <w:color w:val="000000"/>
          <w:position w:val="0"/>
          <w:sz w:val="20"/>
          <w:u w:val="single"/>
          <w:vertAlign w:val="baseline"/>
        </w:rPr>
        <w:t xml:space="preserve">Cf. </w:t>
      </w:r>
      <w:hyperlink r:id="rId34" w:history="1">
        <w:r>
          <w:rPr>
            <w:rFonts w:ascii="arial" w:eastAsia="arial" w:hAnsi="arial" w:cs="arial"/>
            <w:b w:val="0"/>
            <w:i/>
            <w:strike w:val="0"/>
            <w:noProof w:val="0"/>
            <w:color w:val="0077CC"/>
            <w:position w:val="0"/>
            <w:sz w:val="20"/>
            <w:u w:val="single"/>
            <w:vertAlign w:val="baseline"/>
          </w:rPr>
          <w:t>Livingston v. ITT Consumer Fin. Corp.</w:t>
        </w:r>
      </w:hyperlink>
      <w:hyperlink r:id="rId34" w:history="1">
        <w:r>
          <w:rPr>
            <w:rFonts w:ascii="arial" w:eastAsia="arial" w:hAnsi="arial" w:cs="arial"/>
            <w:b w:val="0"/>
            <w:i/>
            <w:strike w:val="0"/>
            <w:noProof w:val="0"/>
            <w:color w:val="0077CC"/>
            <w:position w:val="0"/>
            <w:sz w:val="20"/>
            <w:u w:val="single"/>
            <w:vertAlign w:val="baseline"/>
          </w:rPr>
          <w:t>, 795 F. Supp. 921, 925 (D. Minn. 1992)</w:t>
        </w:r>
      </w:hyperlink>
      <w:r>
        <w:rPr>
          <w:rFonts w:ascii="arial" w:eastAsia="arial" w:hAnsi="arial" w:cs="arial"/>
          <w:b w:val="0"/>
          <w:i w:val="0"/>
          <w:strike w:val="0"/>
          <w:noProof w:val="0"/>
          <w:color w:val="000000"/>
          <w:position w:val="0"/>
          <w:sz w:val="20"/>
          <w:u w:val="none"/>
          <w:vertAlign w:val="baseline"/>
        </w:rPr>
        <w:t xml:space="preserve"> ("A civil RICO plaintiff may recover for a violation of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only if injured 'by reason of' that violation." (citing </w:t>
      </w:r>
      <w:hyperlink r:id="rId30" w:history="1">
        <w:r>
          <w:rPr>
            <w:rFonts w:ascii="arial" w:eastAsia="arial" w:hAnsi="arial" w:cs="arial"/>
            <w:b w:val="0"/>
            <w:i/>
            <w:strike w:val="0"/>
            <w:noProof w:val="0"/>
            <w:color w:val="0077CC"/>
            <w:position w:val="0"/>
            <w:sz w:val="20"/>
            <w:u w:val="single"/>
            <w:vertAlign w:val="baseline"/>
          </w:rPr>
          <w:t>§ 1964(c)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1" w:name="Bookmark_para_22"/>
      <w:bookmarkEnd w:id="41"/>
      <w:r>
        <w:rPr>
          <w:rFonts w:ascii="arial" w:eastAsia="arial" w:hAnsi="arial" w:cs="arial"/>
          <w:b w:val="0"/>
          <w:i w:val="0"/>
          <w:strike w:val="0"/>
          <w:noProof w:val="0"/>
          <w:color w:val="000000"/>
          <w:position w:val="0"/>
          <w:sz w:val="20"/>
          <w:u w:val="none"/>
          <w:vertAlign w:val="baseline"/>
        </w:rPr>
        <w:t xml:space="preserve">The Court therefore recommends dismissing Plaintiff's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claims without prejudice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Claims under </w:t>
      </w:r>
      <w:hyperlink r:id="rId15" w:history="1">
        <w:r>
          <w:rPr>
            <w:rFonts w:ascii="arial" w:eastAsia="arial" w:hAnsi="arial" w:cs="arial"/>
            <w:b/>
            <w:i/>
            <w:strike w:val="0"/>
            <w:noProof w:val="0"/>
            <w:color w:val="0077CC"/>
            <w:position w:val="0"/>
            <w:sz w:val="20"/>
            <w:u w:val="single"/>
            <w:vertAlign w:val="baseline"/>
          </w:rPr>
          <w:t>§ 1962(b)</w:t>
        </w:r>
      </w:hyperlink>
    </w:p>
    <w:p>
      <w:pPr>
        <w:keepNext w:val="0"/>
        <w:spacing w:before="240" w:after="0" w:line="260" w:lineRule="atLeast"/>
        <w:ind w:left="0" w:right="0" w:firstLine="0"/>
        <w:jc w:val="both"/>
      </w:pPr>
      <w:bookmarkStart w:id="42" w:name="Bookmark_para_23"/>
      <w:bookmarkEnd w:id="42"/>
      <w:hyperlink r:id="rId15" w:history="1">
        <w:r>
          <w:rPr>
            <w:rFonts w:ascii="arial" w:eastAsia="arial" w:hAnsi="arial" w:cs="arial"/>
            <w:b w:val="0"/>
            <w:i/>
            <w:strike w:val="0"/>
            <w:color w:val="0077CC"/>
            <w:sz w:val="20"/>
            <w:u w:val="single"/>
            <w:vertAlign w:val="baseline"/>
          </w:rPr>
          <w:t>Section 1962(b)</w:t>
        </w:r>
      </w:hyperlink>
      <w:r>
        <w:rPr>
          <w:rFonts w:ascii="arial" w:eastAsia="arial" w:hAnsi="arial" w:cs="arial"/>
          <w:b w:val="0"/>
          <w:i w:val="0"/>
          <w:strike w:val="0"/>
          <w:noProof w:val="0"/>
          <w:color w:val="000000"/>
          <w:position w:val="0"/>
          <w:sz w:val="20"/>
          <w:u w:val="none"/>
          <w:vertAlign w:val="baseline"/>
        </w:rPr>
        <w:t xml:space="preserve"> "makes it unlawful to acquire or maintain an interest in an enterprise through a pattern of racketeering activity." </w:t>
      </w:r>
      <w:hyperlink r:id="rId31" w:history="1">
        <w:r>
          <w:rPr>
            <w:rFonts w:ascii="arial" w:eastAsia="arial" w:hAnsi="arial" w:cs="arial"/>
            <w:b w:val="0"/>
            <w:i/>
            <w:strike w:val="0"/>
            <w:noProof w:val="0"/>
            <w:color w:val="0077CC"/>
            <w:position w:val="0"/>
            <w:sz w:val="20"/>
            <w:u w:val="single"/>
            <w:vertAlign w:val="baseline"/>
          </w:rPr>
          <w:t>RJR Nabisco, Inc.</w:t>
        </w:r>
      </w:hyperlink>
      <w:hyperlink r:id="rId31" w:history="1">
        <w:r>
          <w:rPr>
            <w:rFonts w:ascii="arial" w:eastAsia="arial" w:hAnsi="arial" w:cs="arial"/>
            <w:b w:val="0"/>
            <w:i/>
            <w:strike w:val="0"/>
            <w:noProof w:val="0"/>
            <w:color w:val="0077CC"/>
            <w:position w:val="0"/>
            <w:sz w:val="20"/>
            <w:u w:val="single"/>
            <w:vertAlign w:val="baseline"/>
          </w:rPr>
          <w:t>, 759 U.S. at 330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1962(b)</w:t>
        </w:r>
      </w:hyperlink>
      <w:r>
        <w:rPr>
          <w:rFonts w:ascii="arial" w:eastAsia="arial" w:hAnsi="arial" w:cs="arial"/>
          <w:b w:val="0"/>
          <w:i w:val="0"/>
          <w:strike w:val="0"/>
          <w:noProof w:val="0"/>
          <w:color w:val="000000"/>
          <w:position w:val="0"/>
          <w:sz w:val="20"/>
          <w:u w:val="none"/>
          <w:vertAlign w:val="baseline"/>
        </w:rPr>
        <w:t xml:space="preserve">. Here again, the Court concludes that Plaintiff has failed to state a </w:t>
      </w:r>
      <w:hyperlink r:id="rId15" w:history="1">
        <w:r>
          <w:rPr>
            <w:rFonts w:ascii="arial" w:eastAsia="arial" w:hAnsi="arial" w:cs="arial"/>
            <w:b w:val="0"/>
            <w:i/>
            <w:strike w:val="0"/>
            <w:noProof w:val="0"/>
            <w:color w:val="0077CC"/>
            <w:position w:val="0"/>
            <w:sz w:val="20"/>
            <w:u w:val="single"/>
            <w:vertAlign w:val="baseline"/>
          </w:rPr>
          <w:t>§ 1962(b)</w:t>
        </w:r>
      </w:hyperlink>
      <w:r>
        <w:rPr>
          <w:rFonts w:ascii="arial" w:eastAsia="arial" w:hAnsi="arial" w:cs="arial"/>
          <w:b w:val="0"/>
          <w:i w:val="0"/>
          <w:strike w:val="0"/>
          <w:noProof w:val="0"/>
          <w:color w:val="000000"/>
          <w:position w:val="0"/>
          <w:sz w:val="20"/>
          <w:u w:val="none"/>
          <w:vertAlign w:val="baseline"/>
        </w:rPr>
        <w:t xml:space="preserve"> claim. The reason why is similar to the problem with Plaintiff's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claim: </w:t>
      </w:r>
      <w:hyperlink r:id="rId15" w:history="1">
        <w:r>
          <w:rPr>
            <w:rFonts w:ascii="arial" w:eastAsia="arial" w:hAnsi="arial" w:cs="arial"/>
            <w:b w:val="0"/>
            <w:i/>
            <w:strike w:val="0"/>
            <w:noProof w:val="0"/>
            <w:color w:val="0077CC"/>
            <w:position w:val="0"/>
            <w:sz w:val="20"/>
            <w:u w:val="single"/>
            <w:vertAlign w:val="baseline"/>
          </w:rPr>
          <w:t>§ 1962(b)</w:t>
        </w:r>
      </w:hyperlink>
      <w:r>
        <w:rPr>
          <w:rFonts w:ascii="arial" w:eastAsia="arial" w:hAnsi="arial" w:cs="arial"/>
          <w:b w:val="0"/>
          <w:i w:val="0"/>
          <w:strike w:val="0"/>
          <w:noProof w:val="0"/>
          <w:color w:val="000000"/>
          <w:position w:val="0"/>
          <w:sz w:val="20"/>
          <w:u w:val="none"/>
          <w:vertAlign w:val="baseline"/>
        </w:rPr>
        <w:t xml:space="preserve">, combined with the </w:t>
      </w:r>
      <w:hyperlink r:id="rId30" w:history="1">
        <w:r>
          <w:rPr>
            <w:rFonts w:ascii="arial" w:eastAsia="arial" w:hAnsi="arial" w:cs="arial"/>
            <w:b w:val="0"/>
            <w:i/>
            <w:strike w:val="0"/>
            <w:noProof w:val="0"/>
            <w:color w:val="0077CC"/>
            <w:position w:val="0"/>
            <w:sz w:val="20"/>
            <w:u w:val="single"/>
            <w:vertAlign w:val="baseline"/>
          </w:rPr>
          <w:t>§ 1964(c)</w:t>
        </w:r>
      </w:hyperlink>
      <w:r>
        <w:rPr>
          <w:rFonts w:ascii="arial" w:eastAsia="arial" w:hAnsi="arial" w:cs="arial"/>
          <w:b w:val="0"/>
          <w:i w:val="0"/>
          <w:strike w:val="0"/>
          <w:noProof w:val="0"/>
          <w:color w:val="000000"/>
          <w:position w:val="0"/>
          <w:sz w:val="20"/>
          <w:u w:val="none"/>
          <w:vertAlign w:val="baseline"/>
        </w:rPr>
        <w:t xml:space="preserve"> language, requires that a plaintiff suffer injury from defendants "acquir[ing] or maintain[ing] . . . [an] interest in or control of [some] enterprise." The only enterprise at issue here, again, is Islander Car. However, even liberally construing his Complaint in his favor, the Complaint lacks any factual allegation of any injury to Plaintiff due to Defendants acquiring or maintaining an interest in, or control of, Islander Car.</w:t>
      </w:r>
    </w:p>
    <w:p>
      <w:pPr>
        <w:keepNext w:val="0"/>
        <w:spacing w:before="240" w:after="0" w:line="260" w:lineRule="atLeast"/>
        <w:ind w:left="0" w:right="0" w:firstLine="0"/>
        <w:jc w:val="both"/>
      </w:pPr>
      <w:bookmarkStart w:id="43" w:name="Bookmark_para_24"/>
      <w:bookmarkEnd w:id="43"/>
      <w:r>
        <w:rPr>
          <w:rFonts w:ascii="arial" w:eastAsia="arial" w:hAnsi="arial" w:cs="arial"/>
          <w:b w:val="0"/>
          <w:i w:val="0"/>
          <w:strike w:val="0"/>
          <w:noProof w:val="0"/>
          <w:color w:val="000000"/>
          <w:position w:val="0"/>
          <w:sz w:val="20"/>
          <w:u w:val="none"/>
          <w:vertAlign w:val="baseline"/>
        </w:rPr>
        <w:t xml:space="preserve">The Court therefore recommends dismissing Plaintiff's </w:t>
      </w:r>
      <w:hyperlink r:id="rId15" w:history="1">
        <w:r>
          <w:rPr>
            <w:rFonts w:ascii="arial" w:eastAsia="arial" w:hAnsi="arial" w:cs="arial"/>
            <w:b w:val="0"/>
            <w:i/>
            <w:strike w:val="0"/>
            <w:noProof w:val="0"/>
            <w:color w:val="0077CC"/>
            <w:position w:val="0"/>
            <w:sz w:val="20"/>
            <w:u w:val="single"/>
            <w:vertAlign w:val="baseline"/>
          </w:rPr>
          <w:t>§ 1962(b)</w:t>
        </w:r>
      </w:hyperlink>
      <w:r>
        <w:rPr>
          <w:rFonts w:ascii="arial" w:eastAsia="arial" w:hAnsi="arial" w:cs="arial"/>
          <w:b w:val="0"/>
          <w:i w:val="0"/>
          <w:strike w:val="0"/>
          <w:noProof w:val="0"/>
          <w:color w:val="000000"/>
          <w:position w:val="0"/>
          <w:sz w:val="20"/>
          <w:u w:val="none"/>
          <w:vertAlign w:val="baseline"/>
        </w:rPr>
        <w:t xml:space="preserve"> claims without prejudice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Claims under </w:t>
      </w:r>
      <w:hyperlink r:id="rId15" w:history="1">
        <w:r>
          <w:rPr>
            <w:rFonts w:ascii="arial" w:eastAsia="arial" w:hAnsi="arial" w:cs="arial"/>
            <w:b/>
            <w:i/>
            <w:strike w:val="0"/>
            <w:noProof w:val="0"/>
            <w:color w:val="0077CC"/>
            <w:position w:val="0"/>
            <w:sz w:val="20"/>
            <w:u w:val="single"/>
            <w:vertAlign w:val="baseline"/>
          </w:rPr>
          <w:t>§ 1962(c)</w:t>
        </w:r>
      </w:hyperlink>
    </w:p>
    <w:p>
      <w:pPr>
        <w:keepNext w:val="0"/>
        <w:spacing w:before="240" w:after="0" w:line="260" w:lineRule="atLeast"/>
        <w:ind w:left="0" w:right="0" w:firstLine="0"/>
        <w:jc w:val="both"/>
      </w:pPr>
      <w:bookmarkStart w:id="44" w:name="Bookmark_para_25"/>
      <w:bookmarkEnd w:id="44"/>
      <w:hyperlink r:id="rId15" w:history="1">
        <w:r>
          <w:rPr>
            <w:rFonts w:ascii="arial" w:eastAsia="arial" w:hAnsi="arial" w:cs="arial"/>
            <w:b w:val="0"/>
            <w:i/>
            <w:strike w:val="0"/>
            <w:color w:val="0077CC"/>
            <w:sz w:val="20"/>
            <w:u w:val="single"/>
            <w:vertAlign w:val="baseline"/>
          </w:rPr>
          <w:t>Section 1962(c)</w:t>
        </w:r>
      </w:hyperlink>
      <w:r>
        <w:rPr>
          <w:rFonts w:ascii="arial" w:eastAsia="arial" w:hAnsi="arial" w:cs="arial"/>
          <w:b w:val="0"/>
          <w:i w:val="0"/>
          <w:strike w:val="0"/>
          <w:noProof w:val="0"/>
          <w:color w:val="000000"/>
          <w:position w:val="0"/>
          <w:sz w:val="20"/>
          <w:u w:val="none"/>
          <w:vertAlign w:val="baseline"/>
        </w:rPr>
        <w:t xml:space="preserve"> "makes it unlawful for a person employed by or associated with an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enterprise to conduct the enterprise's affairs through a pattern of racketeering activity." </w:t>
      </w:r>
      <w:hyperlink r:id="rId31" w:history="1">
        <w:r>
          <w:rPr>
            <w:rFonts w:ascii="arial" w:eastAsia="arial" w:hAnsi="arial" w:cs="arial"/>
            <w:b w:val="0"/>
            <w:i/>
            <w:strike w:val="0"/>
            <w:noProof w:val="0"/>
            <w:color w:val="0077CC"/>
            <w:position w:val="0"/>
            <w:sz w:val="20"/>
            <w:u w:val="single"/>
            <w:vertAlign w:val="baseline"/>
          </w:rPr>
          <w:t>RJR Nabisco, Inc.</w:t>
        </w:r>
      </w:hyperlink>
      <w:hyperlink r:id="rId31" w:history="1">
        <w:r>
          <w:rPr>
            <w:rFonts w:ascii="arial" w:eastAsia="arial" w:hAnsi="arial" w:cs="arial"/>
            <w:b w:val="0"/>
            <w:i/>
            <w:strike w:val="0"/>
            <w:noProof w:val="0"/>
            <w:color w:val="0077CC"/>
            <w:position w:val="0"/>
            <w:sz w:val="20"/>
            <w:u w:val="single"/>
            <w:vertAlign w:val="baseline"/>
          </w:rPr>
          <w:t>, 759 U.S. at 330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 e.g.</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18 U.S.C. § 1962(c)</w:t>
        </w:r>
      </w:hyperlink>
      <w:r>
        <w:rPr>
          <w:rFonts w:ascii="arial" w:eastAsia="arial" w:hAnsi="arial" w:cs="arial"/>
          <w:b w:val="0"/>
          <w:i w:val="0"/>
          <w:strike w:val="0"/>
          <w:noProof w:val="0"/>
          <w:color w:val="000000"/>
          <w:position w:val="0"/>
          <w:sz w:val="20"/>
          <w:u w:val="none"/>
          <w:vertAlign w:val="baseline"/>
        </w:rPr>
        <w:t xml:space="preserve">. Unlike Plaintiff's claims under </w:t>
      </w:r>
      <w:hyperlink r:id="rId15" w:history="1">
        <w:r>
          <w:rPr>
            <w:rFonts w:ascii="arial" w:eastAsia="arial" w:hAnsi="arial" w:cs="arial"/>
            <w:b w:val="0"/>
            <w:i/>
            <w:strike w:val="0"/>
            <w:noProof w:val="0"/>
            <w:color w:val="0077CC"/>
            <w:position w:val="0"/>
            <w:sz w:val="20"/>
            <w:u w:val="single"/>
            <w:vertAlign w:val="baseline"/>
          </w:rPr>
          <w:t>§ 1962(a)-(b)</w:t>
        </w:r>
      </w:hyperlink>
      <w:r>
        <w:rPr>
          <w:rFonts w:ascii="arial" w:eastAsia="arial" w:hAnsi="arial" w:cs="arial"/>
          <w:b w:val="0"/>
          <w:i w:val="0"/>
          <w:strike w:val="0"/>
          <w:noProof w:val="0"/>
          <w:color w:val="000000"/>
          <w:position w:val="0"/>
          <w:sz w:val="20"/>
          <w:u w:val="none"/>
          <w:vertAlign w:val="baseline"/>
        </w:rPr>
        <w:t xml:space="preserve">, here Plaintiff presents a narrative of how Defendants' alleged conduct falls within </w:t>
      </w:r>
      <w:hyperlink r:id="rId15"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xml:space="preserve"> and caused Plaintiff's injury. Liberally construing his Complaint in his favor, Plaintiff assertions are that the fraudulently induced loan from Plaintiff is a relevant sort of "racketeering activity," the fraudulent inducement was done by Defendants as part of their "conduct[ing] [Islander Car's] affairs," and the conduct injured Plaintiff.</w:t>
      </w:r>
    </w:p>
    <w:p>
      <w:pPr>
        <w:keepNext w:val="0"/>
        <w:spacing w:before="200" w:after="0" w:line="260" w:lineRule="atLeast"/>
        <w:ind w:left="0" w:right="0" w:firstLine="0"/>
        <w:jc w:val="both"/>
      </w:pPr>
      <w:bookmarkStart w:id="45" w:name="Bookmark_para_26"/>
      <w:bookmarkEnd w:id="45"/>
      <w:r>
        <w:rPr>
          <w:rFonts w:ascii="arial" w:eastAsia="arial" w:hAnsi="arial" w:cs="arial"/>
          <w:b w:val="0"/>
          <w:i w:val="0"/>
          <w:strike w:val="0"/>
          <w:noProof w:val="0"/>
          <w:color w:val="000000"/>
          <w:position w:val="0"/>
          <w:sz w:val="20"/>
          <w:u w:val="none"/>
          <w:vertAlign w:val="baseline"/>
        </w:rPr>
        <w:t>But this argument fails. Dispositive here is the definition of "racketeering activity." There is a specific—and quite lengthy—statutory list of what acts qualify as such activity:</w:t>
      </w:r>
    </w:p>
    <w:p>
      <w:pPr>
        <w:keepNext w:val="0"/>
        <w:spacing w:before="240" w:after="0" w:line="260" w:lineRule="atLeast"/>
        <w:ind w:left="400" w:right="0" w:firstLine="0"/>
        <w:jc w:val="both"/>
      </w:pPr>
      <w:bookmarkStart w:id="46" w:name="Bookmark_para_27"/>
      <w:bookmarkEnd w:id="46"/>
      <w:r>
        <w:rPr>
          <w:rFonts w:ascii="arial" w:eastAsia="arial" w:hAnsi="arial" w:cs="arial"/>
          <w:b w:val="0"/>
          <w:i w:val="0"/>
          <w:strike w:val="0"/>
          <w:noProof w:val="0"/>
          <w:color w:val="000000"/>
          <w:position w:val="0"/>
          <w:sz w:val="20"/>
          <w:u w:val="none"/>
          <w:vertAlign w:val="baseline"/>
        </w:rPr>
        <w:t>"[R]acketeering activity" means (A) any act or threat involving murder, kidnapping, gambling, arson, robbery, bribery, extortion, dealing in obscene matter, or dealing in a controlled substance or listed chemical (as defined in section 102 of the Controlled Substances Act), which is chargeable under State law and punishable by imprisonment for more than one year; (B) any act which is indictable under any of the following provisions of [</w:t>
      </w:r>
      <w:hyperlink r:id="rId35" w:history="1">
        <w:r>
          <w:rPr>
            <w:rFonts w:ascii="arial" w:eastAsia="arial" w:hAnsi="arial" w:cs="arial"/>
            <w:b w:val="0"/>
            <w:i/>
            <w:strike w:val="0"/>
            <w:noProof w:val="0"/>
            <w:color w:val="0077CC"/>
            <w:position w:val="0"/>
            <w:sz w:val="20"/>
            <w:u w:val="single"/>
            <w:vertAlign w:val="baseline"/>
          </w:rPr>
          <w:t>18 U.S.C. § 201</w:t>
        </w:r>
      </w:hyperlink>
      <w:r>
        <w:rPr>
          <w:rFonts w:ascii="arial" w:eastAsia="arial" w:hAnsi="arial" w:cs="arial"/>
          <w:b w:val="0"/>
          <w:i w:val="0"/>
          <w:strike w:val="0"/>
          <w:noProof w:val="0"/>
          <w:color w:val="000000"/>
          <w:position w:val="0"/>
          <w:sz w:val="20"/>
          <w:u w:val="none"/>
          <w:vertAlign w:val="baseline"/>
        </w:rPr>
        <w:t>] (relating to bribery), [</w:t>
      </w:r>
      <w:hyperlink r:id="rId36" w:history="1">
        <w:r>
          <w:rPr>
            <w:rFonts w:ascii="arial" w:eastAsia="arial" w:hAnsi="arial" w:cs="arial"/>
            <w:b w:val="0"/>
            <w:i/>
            <w:strike w:val="0"/>
            <w:noProof w:val="0"/>
            <w:color w:val="0077CC"/>
            <w:position w:val="0"/>
            <w:sz w:val="20"/>
            <w:u w:val="single"/>
            <w:vertAlign w:val="baseline"/>
          </w:rPr>
          <w:t>18 U.S.C. § 224</w:t>
        </w:r>
      </w:hyperlink>
      <w:r>
        <w:rPr>
          <w:rFonts w:ascii="arial" w:eastAsia="arial" w:hAnsi="arial" w:cs="arial"/>
          <w:b w:val="0"/>
          <w:i w:val="0"/>
          <w:strike w:val="0"/>
          <w:noProof w:val="0"/>
          <w:color w:val="000000"/>
          <w:position w:val="0"/>
          <w:sz w:val="20"/>
          <w:u w:val="none"/>
          <w:vertAlign w:val="baseline"/>
        </w:rPr>
        <w:t>] (relating to sports bribery),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18 U.S.C. §§ 471-73</w:t>
        </w:r>
      </w:hyperlink>
      <w:r>
        <w:rPr>
          <w:rFonts w:ascii="arial" w:eastAsia="arial" w:hAnsi="arial" w:cs="arial"/>
          <w:b w:val="0"/>
          <w:i w:val="0"/>
          <w:strike w:val="0"/>
          <w:noProof w:val="0"/>
          <w:color w:val="000000"/>
          <w:position w:val="0"/>
          <w:sz w:val="20"/>
          <w:u w:val="none"/>
          <w:vertAlign w:val="baseline"/>
        </w:rPr>
        <w:t>] (relating to counterfeiting), [</w:t>
      </w:r>
      <w:hyperlink r:id="rId38" w:history="1">
        <w:r>
          <w:rPr>
            <w:rFonts w:ascii="arial" w:eastAsia="arial" w:hAnsi="arial" w:cs="arial"/>
            <w:b w:val="0"/>
            <w:i/>
            <w:strike w:val="0"/>
            <w:noProof w:val="0"/>
            <w:color w:val="0077CC"/>
            <w:position w:val="0"/>
            <w:sz w:val="20"/>
            <w:u w:val="single"/>
            <w:vertAlign w:val="baseline"/>
          </w:rPr>
          <w:t>18 U.S.C. § 659</w:t>
        </w:r>
      </w:hyperlink>
      <w:r>
        <w:rPr>
          <w:rFonts w:ascii="arial" w:eastAsia="arial" w:hAnsi="arial" w:cs="arial"/>
          <w:b w:val="0"/>
          <w:i w:val="0"/>
          <w:strike w:val="0"/>
          <w:noProof w:val="0"/>
          <w:color w:val="000000"/>
          <w:position w:val="0"/>
          <w:sz w:val="20"/>
          <w:u w:val="none"/>
          <w:vertAlign w:val="baseline"/>
        </w:rPr>
        <w:t>] (relating to theft from interstate shipment) if the act indictable under [</w:t>
      </w:r>
      <w:hyperlink r:id="rId38" w:history="1">
        <w:r>
          <w:rPr>
            <w:rFonts w:ascii="arial" w:eastAsia="arial" w:hAnsi="arial" w:cs="arial"/>
            <w:b w:val="0"/>
            <w:i/>
            <w:strike w:val="0"/>
            <w:noProof w:val="0"/>
            <w:color w:val="0077CC"/>
            <w:position w:val="0"/>
            <w:sz w:val="20"/>
            <w:u w:val="single"/>
            <w:vertAlign w:val="baseline"/>
          </w:rPr>
          <w:t>18 U.S.C. § 659</w:t>
        </w:r>
      </w:hyperlink>
      <w:r>
        <w:rPr>
          <w:rFonts w:ascii="arial" w:eastAsia="arial" w:hAnsi="arial" w:cs="arial"/>
          <w:b w:val="0"/>
          <w:i w:val="0"/>
          <w:strike w:val="0"/>
          <w:noProof w:val="0"/>
          <w:color w:val="000000"/>
          <w:position w:val="0"/>
          <w:sz w:val="20"/>
          <w:u w:val="none"/>
          <w:vertAlign w:val="baseline"/>
        </w:rPr>
        <w:t>] is felonious, [</w:t>
      </w:r>
      <w:hyperlink r:id="rId39" w:history="1">
        <w:r>
          <w:rPr>
            <w:rFonts w:ascii="arial" w:eastAsia="arial" w:hAnsi="arial" w:cs="arial"/>
            <w:b w:val="0"/>
            <w:i/>
            <w:strike w:val="0"/>
            <w:noProof w:val="0"/>
            <w:color w:val="0077CC"/>
            <w:position w:val="0"/>
            <w:sz w:val="20"/>
            <w:u w:val="single"/>
            <w:vertAlign w:val="baseline"/>
          </w:rPr>
          <w:t>18 U.S.C. § 664</w:t>
        </w:r>
      </w:hyperlink>
      <w:r>
        <w:rPr>
          <w:rFonts w:ascii="arial" w:eastAsia="arial" w:hAnsi="arial" w:cs="arial"/>
          <w:b w:val="0"/>
          <w:i w:val="0"/>
          <w:strike w:val="0"/>
          <w:noProof w:val="0"/>
          <w:color w:val="000000"/>
          <w:position w:val="0"/>
          <w:sz w:val="20"/>
          <w:u w:val="none"/>
          <w:vertAlign w:val="baseline"/>
        </w:rPr>
        <w:t>] (relating to embezzlement from pension and welfare funds), [</w:t>
      </w:r>
      <w:hyperlink r:id="rId40" w:history="1">
        <w:r>
          <w:rPr>
            <w:rFonts w:ascii="arial" w:eastAsia="arial" w:hAnsi="arial" w:cs="arial"/>
            <w:b w:val="0"/>
            <w:i/>
            <w:strike w:val="0"/>
            <w:noProof w:val="0"/>
            <w:color w:val="0077CC"/>
            <w:position w:val="0"/>
            <w:sz w:val="20"/>
            <w:u w:val="single"/>
            <w:vertAlign w:val="baseline"/>
          </w:rPr>
          <w:t>18 U.S.C. §§ 891-94</w:t>
        </w:r>
      </w:hyperlink>
      <w:r>
        <w:rPr>
          <w:rFonts w:ascii="arial" w:eastAsia="arial" w:hAnsi="arial" w:cs="arial"/>
          <w:b w:val="0"/>
          <w:i w:val="0"/>
          <w:strike w:val="0"/>
          <w:noProof w:val="0"/>
          <w:color w:val="000000"/>
          <w:position w:val="0"/>
          <w:sz w:val="20"/>
          <w:u w:val="none"/>
          <w:vertAlign w:val="baseline"/>
        </w:rPr>
        <w:t>] (relating to extortionate credit transactions), [</w:t>
      </w:r>
      <w:hyperlink r:id="rId41" w:history="1">
        <w:r>
          <w:rPr>
            <w:rFonts w:ascii="arial" w:eastAsia="arial" w:hAnsi="arial" w:cs="arial"/>
            <w:b w:val="0"/>
            <w:i/>
            <w:strike w:val="0"/>
            <w:noProof w:val="0"/>
            <w:color w:val="0077CC"/>
            <w:position w:val="0"/>
            <w:sz w:val="20"/>
            <w:u w:val="single"/>
            <w:vertAlign w:val="baseline"/>
          </w:rPr>
          <w:t>18 U.S.C. § 932</w:t>
        </w:r>
      </w:hyperlink>
      <w:r>
        <w:rPr>
          <w:rFonts w:ascii="arial" w:eastAsia="arial" w:hAnsi="arial" w:cs="arial"/>
          <w:b w:val="0"/>
          <w:i w:val="0"/>
          <w:strike w:val="0"/>
          <w:noProof w:val="0"/>
          <w:color w:val="000000"/>
          <w:position w:val="0"/>
          <w:sz w:val="20"/>
          <w:u w:val="none"/>
          <w:vertAlign w:val="baseline"/>
        </w:rPr>
        <w:t>] (relating to straw purchasing), [</w:t>
      </w:r>
      <w:hyperlink r:id="rId42" w:history="1">
        <w:r>
          <w:rPr>
            <w:rFonts w:ascii="arial" w:eastAsia="arial" w:hAnsi="arial" w:cs="arial"/>
            <w:b w:val="0"/>
            <w:i/>
            <w:strike w:val="0"/>
            <w:noProof w:val="0"/>
            <w:color w:val="0077CC"/>
            <w:position w:val="0"/>
            <w:sz w:val="20"/>
            <w:u w:val="single"/>
            <w:vertAlign w:val="baseline"/>
          </w:rPr>
          <w:t>18 U.S.C. § 933</w:t>
        </w:r>
      </w:hyperlink>
      <w:r>
        <w:rPr>
          <w:rFonts w:ascii="arial" w:eastAsia="arial" w:hAnsi="arial" w:cs="arial"/>
          <w:b w:val="0"/>
          <w:i w:val="0"/>
          <w:strike w:val="0"/>
          <w:noProof w:val="0"/>
          <w:color w:val="000000"/>
          <w:position w:val="0"/>
          <w:sz w:val="20"/>
          <w:u w:val="none"/>
          <w:vertAlign w:val="baseline"/>
        </w:rPr>
        <w:t>] (relating to trafficking in firearms), [</w:t>
      </w:r>
      <w:hyperlink r:id="rId43" w:history="1">
        <w:r>
          <w:rPr>
            <w:rFonts w:ascii="arial" w:eastAsia="arial" w:hAnsi="arial" w:cs="arial"/>
            <w:b w:val="0"/>
            <w:i/>
            <w:strike w:val="0"/>
            <w:noProof w:val="0"/>
            <w:color w:val="0077CC"/>
            <w:position w:val="0"/>
            <w:sz w:val="20"/>
            <w:u w:val="single"/>
            <w:vertAlign w:val="baseline"/>
          </w:rPr>
          <w:t>18 U.S.C. § 1028</w:t>
        </w:r>
      </w:hyperlink>
      <w:r>
        <w:rPr>
          <w:rFonts w:ascii="arial" w:eastAsia="arial" w:hAnsi="arial" w:cs="arial"/>
          <w:b w:val="0"/>
          <w:i w:val="0"/>
          <w:strike w:val="0"/>
          <w:noProof w:val="0"/>
          <w:color w:val="000000"/>
          <w:position w:val="0"/>
          <w:sz w:val="20"/>
          <w:u w:val="none"/>
          <w:vertAlign w:val="baseline"/>
        </w:rPr>
        <w:t>] (relating to fraud and related activity in connection with identification documents), [</w:t>
      </w:r>
      <w:hyperlink r:id="rId44" w:history="1">
        <w:r>
          <w:rPr>
            <w:rFonts w:ascii="arial" w:eastAsia="arial" w:hAnsi="arial" w:cs="arial"/>
            <w:b w:val="0"/>
            <w:i/>
            <w:strike w:val="0"/>
            <w:noProof w:val="0"/>
            <w:color w:val="0077CC"/>
            <w:position w:val="0"/>
            <w:sz w:val="20"/>
            <w:u w:val="single"/>
            <w:vertAlign w:val="baseline"/>
          </w:rPr>
          <w:t>18 U.S.C. § 1029</w:t>
        </w:r>
      </w:hyperlink>
      <w:r>
        <w:rPr>
          <w:rFonts w:ascii="arial" w:eastAsia="arial" w:hAnsi="arial" w:cs="arial"/>
          <w:b w:val="0"/>
          <w:i w:val="0"/>
          <w:strike w:val="0"/>
          <w:noProof w:val="0"/>
          <w:color w:val="000000"/>
          <w:position w:val="0"/>
          <w:sz w:val="20"/>
          <w:u w:val="none"/>
          <w:vertAlign w:val="baseline"/>
        </w:rPr>
        <w:t>] (relating to fraud and related activity in connection with access devices), [</w:t>
      </w:r>
      <w:hyperlink r:id="rId45" w:history="1">
        <w:r>
          <w:rPr>
            <w:rFonts w:ascii="arial" w:eastAsia="arial" w:hAnsi="arial" w:cs="arial"/>
            <w:b w:val="0"/>
            <w:i/>
            <w:strike w:val="0"/>
            <w:noProof w:val="0"/>
            <w:color w:val="0077CC"/>
            <w:position w:val="0"/>
            <w:sz w:val="20"/>
            <w:u w:val="single"/>
            <w:vertAlign w:val="baseline"/>
          </w:rPr>
          <w:t>18 U.S.C. § 1084</w:t>
        </w:r>
      </w:hyperlink>
      <w:r>
        <w:rPr>
          <w:rFonts w:ascii="arial" w:eastAsia="arial" w:hAnsi="arial" w:cs="arial"/>
          <w:b w:val="0"/>
          <w:i w:val="0"/>
          <w:strike w:val="0"/>
          <w:noProof w:val="0"/>
          <w:color w:val="000000"/>
          <w:position w:val="0"/>
          <w:sz w:val="20"/>
          <w:u w:val="none"/>
          <w:vertAlign w:val="baseline"/>
        </w:rPr>
        <w:t>] (relating to the transmission of gambling information), [</w:t>
      </w:r>
      <w:hyperlink r:id="rId46" w:history="1">
        <w:r>
          <w:rPr>
            <w:rFonts w:ascii="arial" w:eastAsia="arial" w:hAnsi="arial" w:cs="arial"/>
            <w:b w:val="0"/>
            <w:i/>
            <w:strike w:val="0"/>
            <w:noProof w:val="0"/>
            <w:color w:val="0077CC"/>
            <w:position w:val="0"/>
            <w:sz w:val="20"/>
            <w:u w:val="single"/>
            <w:vertAlign w:val="baseline"/>
          </w:rPr>
          <w:t>18 U.S.C. § 1341</w:t>
        </w:r>
      </w:hyperlink>
      <w:r>
        <w:rPr>
          <w:rFonts w:ascii="arial" w:eastAsia="arial" w:hAnsi="arial" w:cs="arial"/>
          <w:b w:val="0"/>
          <w:i w:val="0"/>
          <w:strike w:val="0"/>
          <w:noProof w:val="0"/>
          <w:color w:val="000000"/>
          <w:position w:val="0"/>
          <w:sz w:val="20"/>
          <w:u w:val="none"/>
          <w:vertAlign w:val="baseline"/>
        </w:rPr>
        <w:t>] (relating to mail fraud), [</w:t>
      </w:r>
      <w:hyperlink r:id="rId47" w:history="1">
        <w:r>
          <w:rPr>
            <w:rFonts w:ascii="arial" w:eastAsia="arial" w:hAnsi="arial" w:cs="arial"/>
            <w:b w:val="0"/>
            <w:i/>
            <w:strike w:val="0"/>
            <w:noProof w:val="0"/>
            <w:color w:val="0077CC"/>
            <w:position w:val="0"/>
            <w:sz w:val="20"/>
            <w:u w:val="single"/>
            <w:vertAlign w:val="baseline"/>
          </w:rPr>
          <w:t>18 U.S.C. § 1343</w:t>
        </w:r>
      </w:hyperlink>
      <w:r>
        <w:rPr>
          <w:rFonts w:ascii="arial" w:eastAsia="arial" w:hAnsi="arial" w:cs="arial"/>
          <w:b w:val="0"/>
          <w:i w:val="0"/>
          <w:strike w:val="0"/>
          <w:noProof w:val="0"/>
          <w:color w:val="000000"/>
          <w:position w:val="0"/>
          <w:sz w:val="20"/>
          <w:u w:val="none"/>
          <w:vertAlign w:val="baseline"/>
        </w:rPr>
        <w:t>] (relating to wire fraud), [</w:t>
      </w:r>
      <w:hyperlink r:id="rId48" w:history="1">
        <w:r>
          <w:rPr>
            <w:rFonts w:ascii="arial" w:eastAsia="arial" w:hAnsi="arial" w:cs="arial"/>
            <w:b w:val="0"/>
            <w:i/>
            <w:strike w:val="0"/>
            <w:noProof w:val="0"/>
            <w:color w:val="0077CC"/>
            <w:position w:val="0"/>
            <w:sz w:val="20"/>
            <w:u w:val="single"/>
            <w:vertAlign w:val="baseline"/>
          </w:rPr>
          <w:t>18 U.S.C. § 1344</w:t>
        </w:r>
      </w:hyperlink>
      <w:r>
        <w:rPr>
          <w:rFonts w:ascii="arial" w:eastAsia="arial" w:hAnsi="arial" w:cs="arial"/>
          <w:b w:val="0"/>
          <w:i w:val="0"/>
          <w:strike w:val="0"/>
          <w:noProof w:val="0"/>
          <w:color w:val="000000"/>
          <w:position w:val="0"/>
          <w:sz w:val="20"/>
          <w:u w:val="none"/>
          <w:vertAlign w:val="baseline"/>
        </w:rPr>
        <w:t>] (relating to financial institution fraud), [</w:t>
      </w:r>
      <w:hyperlink r:id="rId49" w:history="1">
        <w:r>
          <w:rPr>
            <w:rFonts w:ascii="arial" w:eastAsia="arial" w:hAnsi="arial" w:cs="arial"/>
            <w:b w:val="0"/>
            <w:i/>
            <w:strike w:val="0"/>
            <w:noProof w:val="0"/>
            <w:color w:val="0077CC"/>
            <w:position w:val="0"/>
            <w:sz w:val="20"/>
            <w:u w:val="single"/>
            <w:vertAlign w:val="baseline"/>
          </w:rPr>
          <w:t>18 U.S.C. § 1351</w:t>
        </w:r>
      </w:hyperlink>
      <w:r>
        <w:rPr>
          <w:rFonts w:ascii="arial" w:eastAsia="arial" w:hAnsi="arial" w:cs="arial"/>
          <w:b w:val="0"/>
          <w:i w:val="0"/>
          <w:strike w:val="0"/>
          <w:noProof w:val="0"/>
          <w:color w:val="000000"/>
          <w:position w:val="0"/>
          <w:sz w:val="20"/>
          <w:u w:val="none"/>
          <w:vertAlign w:val="baseline"/>
        </w:rPr>
        <w:t>] (relating to fraud in foreign labor contracting), [</w:t>
      </w:r>
      <w:hyperlink r:id="rId50" w:history="1">
        <w:r>
          <w:rPr>
            <w:rFonts w:ascii="arial" w:eastAsia="arial" w:hAnsi="arial" w:cs="arial"/>
            <w:b w:val="0"/>
            <w:i/>
            <w:strike w:val="0"/>
            <w:noProof w:val="0"/>
            <w:color w:val="0077CC"/>
            <w:position w:val="0"/>
            <w:sz w:val="20"/>
            <w:u w:val="single"/>
            <w:vertAlign w:val="baseline"/>
          </w:rPr>
          <w:t>18 U.S.C. § 1425</w:t>
        </w:r>
      </w:hyperlink>
      <w:r>
        <w:rPr>
          <w:rFonts w:ascii="arial" w:eastAsia="arial" w:hAnsi="arial" w:cs="arial"/>
          <w:b w:val="0"/>
          <w:i w:val="0"/>
          <w:strike w:val="0"/>
          <w:noProof w:val="0"/>
          <w:color w:val="000000"/>
          <w:position w:val="0"/>
          <w:sz w:val="20"/>
          <w:u w:val="none"/>
          <w:vertAlign w:val="baseline"/>
        </w:rPr>
        <w:t>] (relating to the procurement of citizenship or nationalization unlawfully), [</w:t>
      </w:r>
      <w:hyperlink r:id="rId51" w:history="1">
        <w:r>
          <w:rPr>
            <w:rFonts w:ascii="arial" w:eastAsia="arial" w:hAnsi="arial" w:cs="arial"/>
            <w:b w:val="0"/>
            <w:i/>
            <w:strike w:val="0"/>
            <w:noProof w:val="0"/>
            <w:color w:val="0077CC"/>
            <w:position w:val="0"/>
            <w:sz w:val="20"/>
            <w:u w:val="single"/>
            <w:vertAlign w:val="baseline"/>
          </w:rPr>
          <w:t>18 U.S.C. § 1426</w:t>
        </w:r>
      </w:hyperlink>
      <w:r>
        <w:rPr>
          <w:rFonts w:ascii="arial" w:eastAsia="arial" w:hAnsi="arial" w:cs="arial"/>
          <w:b w:val="0"/>
          <w:i w:val="0"/>
          <w:strike w:val="0"/>
          <w:noProof w:val="0"/>
          <w:color w:val="000000"/>
          <w:position w:val="0"/>
          <w:sz w:val="20"/>
          <w:u w:val="none"/>
          <w:vertAlign w:val="baseline"/>
        </w:rPr>
        <w:t>] (relating to the reproduction of naturalization or citizenship papers), [</w:t>
      </w:r>
      <w:hyperlink r:id="rId52" w:history="1">
        <w:r>
          <w:rPr>
            <w:rFonts w:ascii="arial" w:eastAsia="arial" w:hAnsi="arial" w:cs="arial"/>
            <w:b w:val="0"/>
            <w:i/>
            <w:strike w:val="0"/>
            <w:noProof w:val="0"/>
            <w:color w:val="0077CC"/>
            <w:position w:val="0"/>
            <w:sz w:val="20"/>
            <w:u w:val="single"/>
            <w:vertAlign w:val="baseline"/>
          </w:rPr>
          <w:t>18 U.S.C. § 1427</w:t>
        </w:r>
      </w:hyperlink>
      <w:r>
        <w:rPr>
          <w:rFonts w:ascii="arial" w:eastAsia="arial" w:hAnsi="arial" w:cs="arial"/>
          <w:b w:val="0"/>
          <w:i w:val="0"/>
          <w:strike w:val="0"/>
          <w:noProof w:val="0"/>
          <w:color w:val="000000"/>
          <w:position w:val="0"/>
          <w:sz w:val="20"/>
          <w:u w:val="none"/>
          <w:vertAlign w:val="baseline"/>
        </w:rPr>
        <w:t>] (relating to the sale of naturalization or citizenship papers), [</w:t>
      </w:r>
      <w:hyperlink r:id="rId53" w:history="1">
        <w:r>
          <w:rPr>
            <w:rFonts w:ascii="arial" w:eastAsia="arial" w:hAnsi="arial" w:cs="arial"/>
            <w:b w:val="0"/>
            <w:i/>
            <w:strike w:val="0"/>
            <w:noProof w:val="0"/>
            <w:color w:val="0077CC"/>
            <w:position w:val="0"/>
            <w:sz w:val="20"/>
            <w:u w:val="single"/>
            <w:vertAlign w:val="baseline"/>
          </w:rPr>
          <w:t>18 U.S.C. §§ 1461-65</w:t>
        </w:r>
      </w:hyperlink>
      <w:r>
        <w:rPr>
          <w:rFonts w:ascii="arial" w:eastAsia="arial" w:hAnsi="arial" w:cs="arial"/>
          <w:b w:val="0"/>
          <w:i w:val="0"/>
          <w:strike w:val="0"/>
          <w:noProof w:val="0"/>
          <w:color w:val="000000"/>
          <w:position w:val="0"/>
          <w:sz w:val="20"/>
          <w:u w:val="none"/>
          <w:vertAlign w:val="baseline"/>
        </w:rPr>
        <w:t>] (relating to obscene matter), [</w:t>
      </w:r>
      <w:hyperlink r:id="rId54" w:history="1">
        <w:r>
          <w:rPr>
            <w:rFonts w:ascii="arial" w:eastAsia="arial" w:hAnsi="arial" w:cs="arial"/>
            <w:b w:val="0"/>
            <w:i/>
            <w:strike w:val="0"/>
            <w:noProof w:val="0"/>
            <w:color w:val="0077CC"/>
            <w:position w:val="0"/>
            <w:sz w:val="20"/>
            <w:u w:val="single"/>
            <w:vertAlign w:val="baseline"/>
          </w:rPr>
          <w:t>18 U.S.C. § 1503</w:t>
        </w:r>
      </w:hyperlink>
      <w:r>
        <w:rPr>
          <w:rFonts w:ascii="arial" w:eastAsia="arial" w:hAnsi="arial" w:cs="arial"/>
          <w:b w:val="0"/>
          <w:i w:val="0"/>
          <w:strike w:val="0"/>
          <w:noProof w:val="0"/>
          <w:color w:val="000000"/>
          <w:position w:val="0"/>
          <w:sz w:val="20"/>
          <w:u w:val="none"/>
          <w:vertAlign w:val="baseline"/>
        </w:rPr>
        <w:t>] (relating to obstruction of justice), [</w:t>
      </w:r>
      <w:hyperlink r:id="rId55" w:history="1">
        <w:r>
          <w:rPr>
            <w:rFonts w:ascii="arial" w:eastAsia="arial" w:hAnsi="arial" w:cs="arial"/>
            <w:b w:val="0"/>
            <w:i/>
            <w:strike w:val="0"/>
            <w:noProof w:val="0"/>
            <w:color w:val="0077CC"/>
            <w:position w:val="0"/>
            <w:sz w:val="20"/>
            <w:u w:val="single"/>
            <w:vertAlign w:val="baseline"/>
          </w:rPr>
          <w:t>18 U.S.C. § 1510</w:t>
        </w:r>
      </w:hyperlink>
      <w:r>
        <w:rPr>
          <w:rFonts w:ascii="arial" w:eastAsia="arial" w:hAnsi="arial" w:cs="arial"/>
          <w:b w:val="0"/>
          <w:i w:val="0"/>
          <w:strike w:val="0"/>
          <w:noProof w:val="0"/>
          <w:color w:val="000000"/>
          <w:position w:val="0"/>
          <w:sz w:val="20"/>
          <w:u w:val="none"/>
          <w:vertAlign w:val="baseline"/>
        </w:rPr>
        <w:t>] (relating to obstruction of criminal investigations), [</w:t>
      </w:r>
      <w:hyperlink r:id="rId56" w:history="1">
        <w:r>
          <w:rPr>
            <w:rFonts w:ascii="arial" w:eastAsia="arial" w:hAnsi="arial" w:cs="arial"/>
            <w:b w:val="0"/>
            <w:i/>
            <w:strike w:val="0"/>
            <w:noProof w:val="0"/>
            <w:color w:val="0077CC"/>
            <w:position w:val="0"/>
            <w:sz w:val="20"/>
            <w:u w:val="single"/>
            <w:vertAlign w:val="baseline"/>
          </w:rPr>
          <w:t>18 U.S.C. § 1511</w:t>
        </w:r>
      </w:hyperlink>
      <w:r>
        <w:rPr>
          <w:rFonts w:ascii="arial" w:eastAsia="arial" w:hAnsi="arial" w:cs="arial"/>
          <w:b w:val="0"/>
          <w:i w:val="0"/>
          <w:strike w:val="0"/>
          <w:noProof w:val="0"/>
          <w:color w:val="000000"/>
          <w:position w:val="0"/>
          <w:sz w:val="20"/>
          <w:u w:val="none"/>
          <w:vertAlign w:val="baseline"/>
        </w:rPr>
        <w:t>] (relating to the obstruction of State or local law enforcement), [</w:t>
      </w:r>
      <w:hyperlink r:id="rId57" w:history="1">
        <w:r>
          <w:rPr>
            <w:rFonts w:ascii="arial" w:eastAsia="arial" w:hAnsi="arial" w:cs="arial"/>
            <w:b w:val="0"/>
            <w:i/>
            <w:strike w:val="0"/>
            <w:noProof w:val="0"/>
            <w:color w:val="0077CC"/>
            <w:position w:val="0"/>
            <w:sz w:val="20"/>
            <w:u w:val="single"/>
            <w:vertAlign w:val="baseline"/>
          </w:rPr>
          <w:t>18 U.S.C. § 1512</w:t>
        </w:r>
      </w:hyperlink>
      <w:r>
        <w:rPr>
          <w:rFonts w:ascii="arial" w:eastAsia="arial" w:hAnsi="arial" w:cs="arial"/>
          <w:b w:val="0"/>
          <w:i w:val="0"/>
          <w:strike w:val="0"/>
          <w:noProof w:val="0"/>
          <w:color w:val="000000"/>
          <w:position w:val="0"/>
          <w:sz w:val="20"/>
          <w:u w:val="none"/>
          <w:vertAlign w:val="baseline"/>
        </w:rPr>
        <w:t>] (relating to tampering with a witness, victim, or an informant), [</w:t>
      </w:r>
      <w:hyperlink r:id="rId58" w:history="1">
        <w:r>
          <w:rPr>
            <w:rFonts w:ascii="arial" w:eastAsia="arial" w:hAnsi="arial" w:cs="arial"/>
            <w:b w:val="0"/>
            <w:i/>
            <w:strike w:val="0"/>
            <w:noProof w:val="0"/>
            <w:color w:val="0077CC"/>
            <w:position w:val="0"/>
            <w:sz w:val="20"/>
            <w:u w:val="single"/>
            <w:vertAlign w:val="baseline"/>
          </w:rPr>
          <w:t>18 U.S.C. § 1513</w:t>
        </w:r>
      </w:hyperlink>
      <w:r>
        <w:rPr>
          <w:rFonts w:ascii="arial" w:eastAsia="arial" w:hAnsi="arial" w:cs="arial"/>
          <w:b w:val="0"/>
          <w:i w:val="0"/>
          <w:strike w:val="0"/>
          <w:noProof w:val="0"/>
          <w:color w:val="000000"/>
          <w:position w:val="0"/>
          <w:sz w:val="20"/>
          <w:u w:val="none"/>
          <w:vertAlign w:val="baseline"/>
        </w:rPr>
        <w:t>] (relating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retaliating against a witness, victim, or an informant), [</w:t>
      </w:r>
      <w:hyperlink r:id="rId59" w:history="1">
        <w:r>
          <w:rPr>
            <w:rFonts w:ascii="arial" w:eastAsia="arial" w:hAnsi="arial" w:cs="arial"/>
            <w:b w:val="0"/>
            <w:i/>
            <w:strike w:val="0"/>
            <w:noProof w:val="0"/>
            <w:color w:val="0077CC"/>
            <w:position w:val="0"/>
            <w:sz w:val="20"/>
            <w:u w:val="single"/>
            <w:vertAlign w:val="baseline"/>
          </w:rPr>
          <w:t>18 U.S.C. § 1542</w:t>
        </w:r>
      </w:hyperlink>
      <w:r>
        <w:rPr>
          <w:rFonts w:ascii="arial" w:eastAsia="arial" w:hAnsi="arial" w:cs="arial"/>
          <w:b w:val="0"/>
          <w:i w:val="0"/>
          <w:strike w:val="0"/>
          <w:noProof w:val="0"/>
          <w:color w:val="000000"/>
          <w:position w:val="0"/>
          <w:sz w:val="20"/>
          <w:u w:val="none"/>
          <w:vertAlign w:val="baseline"/>
        </w:rPr>
        <w:t>] (relating to false statement in application and use of passport), [</w:t>
      </w:r>
      <w:hyperlink r:id="rId60" w:history="1">
        <w:r>
          <w:rPr>
            <w:rFonts w:ascii="arial" w:eastAsia="arial" w:hAnsi="arial" w:cs="arial"/>
            <w:b w:val="0"/>
            <w:i/>
            <w:strike w:val="0"/>
            <w:noProof w:val="0"/>
            <w:color w:val="0077CC"/>
            <w:position w:val="0"/>
            <w:sz w:val="20"/>
            <w:u w:val="single"/>
            <w:vertAlign w:val="baseline"/>
          </w:rPr>
          <w:t>18 U.S.C. § 1543</w:t>
        </w:r>
      </w:hyperlink>
      <w:r>
        <w:rPr>
          <w:rFonts w:ascii="arial" w:eastAsia="arial" w:hAnsi="arial" w:cs="arial"/>
          <w:b w:val="0"/>
          <w:i w:val="0"/>
          <w:strike w:val="0"/>
          <w:noProof w:val="0"/>
          <w:color w:val="000000"/>
          <w:position w:val="0"/>
          <w:sz w:val="20"/>
          <w:u w:val="none"/>
          <w:vertAlign w:val="baseline"/>
        </w:rPr>
        <w:t>] (relating to forgery or false use of passport), [</w:t>
      </w:r>
      <w:hyperlink r:id="rId61" w:history="1">
        <w:r>
          <w:rPr>
            <w:rFonts w:ascii="arial" w:eastAsia="arial" w:hAnsi="arial" w:cs="arial"/>
            <w:b w:val="0"/>
            <w:i/>
            <w:strike w:val="0"/>
            <w:noProof w:val="0"/>
            <w:color w:val="0077CC"/>
            <w:position w:val="0"/>
            <w:sz w:val="20"/>
            <w:u w:val="single"/>
            <w:vertAlign w:val="baseline"/>
          </w:rPr>
          <w:t>18 U.S.C. § 1544</w:t>
        </w:r>
      </w:hyperlink>
      <w:r>
        <w:rPr>
          <w:rFonts w:ascii="arial" w:eastAsia="arial" w:hAnsi="arial" w:cs="arial"/>
          <w:b w:val="0"/>
          <w:i w:val="0"/>
          <w:strike w:val="0"/>
          <w:noProof w:val="0"/>
          <w:color w:val="000000"/>
          <w:position w:val="0"/>
          <w:sz w:val="20"/>
          <w:u w:val="none"/>
          <w:vertAlign w:val="baseline"/>
        </w:rPr>
        <w:t>] (relating to misuse of passport), [</w:t>
      </w:r>
      <w:hyperlink r:id="rId62" w:history="1">
        <w:r>
          <w:rPr>
            <w:rFonts w:ascii="arial" w:eastAsia="arial" w:hAnsi="arial" w:cs="arial"/>
            <w:b w:val="0"/>
            <w:i/>
            <w:strike w:val="0"/>
            <w:noProof w:val="0"/>
            <w:color w:val="0077CC"/>
            <w:position w:val="0"/>
            <w:sz w:val="20"/>
            <w:u w:val="single"/>
            <w:vertAlign w:val="baseline"/>
          </w:rPr>
          <w:t>18 U.S.C. § 1546</w:t>
        </w:r>
      </w:hyperlink>
      <w:r>
        <w:rPr>
          <w:rFonts w:ascii="arial" w:eastAsia="arial" w:hAnsi="arial" w:cs="arial"/>
          <w:b w:val="0"/>
          <w:i w:val="0"/>
          <w:strike w:val="0"/>
          <w:noProof w:val="0"/>
          <w:color w:val="000000"/>
          <w:position w:val="0"/>
          <w:sz w:val="20"/>
          <w:u w:val="none"/>
          <w:vertAlign w:val="baseline"/>
        </w:rPr>
        <w:t>] (relating to fraud and misuse of visas, permits, and other documents), [</w:t>
      </w:r>
      <w:hyperlink r:id="rId63" w:history="1">
        <w:r>
          <w:rPr>
            <w:rFonts w:ascii="arial" w:eastAsia="arial" w:hAnsi="arial" w:cs="arial"/>
            <w:b w:val="0"/>
            <w:i/>
            <w:strike w:val="0"/>
            <w:noProof w:val="0"/>
            <w:color w:val="0077CC"/>
            <w:position w:val="0"/>
            <w:sz w:val="20"/>
            <w:u w:val="single"/>
            <w:vertAlign w:val="baseline"/>
          </w:rPr>
          <w:t>18 U.S.C. §§ 1581-92</w:t>
        </w:r>
      </w:hyperlink>
      <w:r>
        <w:rPr>
          <w:rFonts w:ascii="arial" w:eastAsia="arial" w:hAnsi="arial" w:cs="arial"/>
          <w:b w:val="0"/>
          <w:i w:val="0"/>
          <w:strike w:val="0"/>
          <w:noProof w:val="0"/>
          <w:color w:val="000000"/>
          <w:position w:val="0"/>
          <w:sz w:val="20"/>
          <w:u w:val="none"/>
          <w:vertAlign w:val="baseline"/>
        </w:rPr>
        <w:t>] (relating to peonage, slavery, and trafficking in persons), [</w:t>
      </w:r>
      <w:hyperlink r:id="rId64" w:history="1">
        <w:r>
          <w:rPr>
            <w:rFonts w:ascii="arial" w:eastAsia="arial" w:hAnsi="arial" w:cs="arial"/>
            <w:b w:val="0"/>
            <w:i/>
            <w:strike w:val="0"/>
            <w:noProof w:val="0"/>
            <w:color w:val="0077CC"/>
            <w:position w:val="0"/>
            <w:sz w:val="20"/>
            <w:u w:val="single"/>
            <w:vertAlign w:val="baseline"/>
          </w:rPr>
          <w:t>18 U.S.C. §§ 1831-32</w:t>
        </w:r>
      </w:hyperlink>
      <w:r>
        <w:rPr>
          <w:rFonts w:ascii="arial" w:eastAsia="arial" w:hAnsi="arial" w:cs="arial"/>
          <w:b w:val="0"/>
          <w:i w:val="0"/>
          <w:strike w:val="0"/>
          <w:noProof w:val="0"/>
          <w:color w:val="000000"/>
          <w:position w:val="0"/>
          <w:sz w:val="20"/>
          <w:u w:val="none"/>
          <w:vertAlign w:val="baseline"/>
        </w:rPr>
        <w:t>] (relating to economic espionage and theft of trade secrets), [</w:t>
      </w:r>
      <w:hyperlink r:id="rId65" w:history="1">
        <w:r>
          <w:rPr>
            <w:rFonts w:ascii="arial" w:eastAsia="arial" w:hAnsi="arial" w:cs="arial"/>
            <w:b w:val="0"/>
            <w:i/>
            <w:strike w:val="0"/>
            <w:noProof w:val="0"/>
            <w:color w:val="0077CC"/>
            <w:position w:val="0"/>
            <w:sz w:val="20"/>
            <w:u w:val="single"/>
            <w:vertAlign w:val="baseline"/>
          </w:rPr>
          <w:t>18 U.S.C. § 1951</w:t>
        </w:r>
      </w:hyperlink>
      <w:r>
        <w:rPr>
          <w:rFonts w:ascii="arial" w:eastAsia="arial" w:hAnsi="arial" w:cs="arial"/>
          <w:b w:val="0"/>
          <w:i w:val="0"/>
          <w:strike w:val="0"/>
          <w:noProof w:val="0"/>
          <w:color w:val="000000"/>
          <w:position w:val="0"/>
          <w:sz w:val="20"/>
          <w:u w:val="none"/>
          <w:vertAlign w:val="baseline"/>
        </w:rPr>
        <w:t>] (relating to interference with commerce, robbery, or extortion), [</w:t>
      </w:r>
      <w:hyperlink r:id="rId66" w:history="1">
        <w:r>
          <w:rPr>
            <w:rFonts w:ascii="arial" w:eastAsia="arial" w:hAnsi="arial" w:cs="arial"/>
            <w:b w:val="0"/>
            <w:i/>
            <w:strike w:val="0"/>
            <w:noProof w:val="0"/>
            <w:color w:val="0077CC"/>
            <w:position w:val="0"/>
            <w:sz w:val="20"/>
            <w:u w:val="single"/>
            <w:vertAlign w:val="baseline"/>
          </w:rPr>
          <w:t>18 U.S.C. § 1952</w:t>
        </w:r>
      </w:hyperlink>
      <w:r>
        <w:rPr>
          <w:rFonts w:ascii="arial" w:eastAsia="arial" w:hAnsi="arial" w:cs="arial"/>
          <w:b w:val="0"/>
          <w:i w:val="0"/>
          <w:strike w:val="0"/>
          <w:noProof w:val="0"/>
          <w:color w:val="000000"/>
          <w:position w:val="0"/>
          <w:sz w:val="20"/>
          <w:u w:val="none"/>
          <w:vertAlign w:val="baseline"/>
        </w:rPr>
        <w:t>] (relating to racketeering), [</w:t>
      </w:r>
      <w:hyperlink r:id="rId67" w:history="1">
        <w:r>
          <w:rPr>
            <w:rFonts w:ascii="arial" w:eastAsia="arial" w:hAnsi="arial" w:cs="arial"/>
            <w:b w:val="0"/>
            <w:i/>
            <w:strike w:val="0"/>
            <w:noProof w:val="0"/>
            <w:color w:val="0077CC"/>
            <w:position w:val="0"/>
            <w:sz w:val="20"/>
            <w:u w:val="single"/>
            <w:vertAlign w:val="baseline"/>
          </w:rPr>
          <w:t>18 U.S.C. § 1953</w:t>
        </w:r>
      </w:hyperlink>
      <w:r>
        <w:rPr>
          <w:rFonts w:ascii="arial" w:eastAsia="arial" w:hAnsi="arial" w:cs="arial"/>
          <w:b w:val="0"/>
          <w:i w:val="0"/>
          <w:strike w:val="0"/>
          <w:noProof w:val="0"/>
          <w:color w:val="000000"/>
          <w:position w:val="0"/>
          <w:sz w:val="20"/>
          <w:u w:val="none"/>
          <w:vertAlign w:val="baseline"/>
        </w:rPr>
        <w:t>] (relating to interstate transportation of wagering paraphernalia), [</w:t>
      </w:r>
      <w:hyperlink r:id="rId68" w:history="1">
        <w:r>
          <w:rPr>
            <w:rFonts w:ascii="arial" w:eastAsia="arial" w:hAnsi="arial" w:cs="arial"/>
            <w:b w:val="0"/>
            <w:i/>
            <w:strike w:val="0"/>
            <w:noProof w:val="0"/>
            <w:color w:val="0077CC"/>
            <w:position w:val="0"/>
            <w:sz w:val="20"/>
            <w:u w:val="single"/>
            <w:vertAlign w:val="baseline"/>
          </w:rPr>
          <w:t>18 U.S.C. § 1954</w:t>
        </w:r>
      </w:hyperlink>
      <w:r>
        <w:rPr>
          <w:rFonts w:ascii="arial" w:eastAsia="arial" w:hAnsi="arial" w:cs="arial"/>
          <w:b w:val="0"/>
          <w:i w:val="0"/>
          <w:strike w:val="0"/>
          <w:noProof w:val="0"/>
          <w:color w:val="000000"/>
          <w:position w:val="0"/>
          <w:sz w:val="20"/>
          <w:u w:val="none"/>
          <w:vertAlign w:val="baseline"/>
        </w:rPr>
        <w:t>] (relating to unlawful welfare fund payments), [</w:t>
      </w:r>
      <w:hyperlink r:id="rId69" w:history="1">
        <w:r>
          <w:rPr>
            <w:rFonts w:ascii="arial" w:eastAsia="arial" w:hAnsi="arial" w:cs="arial"/>
            <w:b w:val="0"/>
            <w:i/>
            <w:strike w:val="0"/>
            <w:noProof w:val="0"/>
            <w:color w:val="0077CC"/>
            <w:position w:val="0"/>
            <w:sz w:val="20"/>
            <w:u w:val="single"/>
            <w:vertAlign w:val="baseline"/>
          </w:rPr>
          <w:t>18 U.S.C. § 1955</w:t>
        </w:r>
      </w:hyperlink>
      <w:r>
        <w:rPr>
          <w:rFonts w:ascii="arial" w:eastAsia="arial" w:hAnsi="arial" w:cs="arial"/>
          <w:b w:val="0"/>
          <w:i w:val="0"/>
          <w:strike w:val="0"/>
          <w:noProof w:val="0"/>
          <w:color w:val="000000"/>
          <w:position w:val="0"/>
          <w:sz w:val="20"/>
          <w:u w:val="none"/>
          <w:vertAlign w:val="baseline"/>
        </w:rPr>
        <w:t>] (relating to the prohibition of illegal gambling businesses), [</w:t>
      </w:r>
      <w:hyperlink r:id="rId70" w:history="1">
        <w:r>
          <w:rPr>
            <w:rFonts w:ascii="arial" w:eastAsia="arial" w:hAnsi="arial" w:cs="arial"/>
            <w:b w:val="0"/>
            <w:i/>
            <w:strike w:val="0"/>
            <w:noProof w:val="0"/>
            <w:color w:val="0077CC"/>
            <w:position w:val="0"/>
            <w:sz w:val="20"/>
            <w:u w:val="single"/>
            <w:vertAlign w:val="baseline"/>
          </w:rPr>
          <w:t>18 U.S.C. § 1956</w:t>
        </w:r>
      </w:hyperlink>
      <w:r>
        <w:rPr>
          <w:rFonts w:ascii="arial" w:eastAsia="arial" w:hAnsi="arial" w:cs="arial"/>
          <w:b w:val="0"/>
          <w:i w:val="0"/>
          <w:strike w:val="0"/>
          <w:noProof w:val="0"/>
          <w:color w:val="000000"/>
          <w:position w:val="0"/>
          <w:sz w:val="20"/>
          <w:u w:val="none"/>
          <w:vertAlign w:val="baseline"/>
        </w:rPr>
        <w:t>] (relating to the laundering of monetary instruments), [</w:t>
      </w:r>
      <w:hyperlink r:id="rId71" w:history="1">
        <w:r>
          <w:rPr>
            <w:rFonts w:ascii="arial" w:eastAsia="arial" w:hAnsi="arial" w:cs="arial"/>
            <w:b w:val="0"/>
            <w:i/>
            <w:strike w:val="0"/>
            <w:noProof w:val="0"/>
            <w:color w:val="0077CC"/>
            <w:position w:val="0"/>
            <w:sz w:val="20"/>
            <w:u w:val="single"/>
            <w:vertAlign w:val="baseline"/>
          </w:rPr>
          <w:t>18 U.S.C. § 1957</w:t>
        </w:r>
      </w:hyperlink>
      <w:r>
        <w:rPr>
          <w:rFonts w:ascii="arial" w:eastAsia="arial" w:hAnsi="arial" w:cs="arial"/>
          <w:b w:val="0"/>
          <w:i w:val="0"/>
          <w:strike w:val="0"/>
          <w:noProof w:val="0"/>
          <w:color w:val="000000"/>
          <w:position w:val="0"/>
          <w:sz w:val="20"/>
          <w:u w:val="none"/>
          <w:vertAlign w:val="baseline"/>
        </w:rPr>
        <w:t>] (relating to engaging in monetary transactions in property derived from specified unlawful activity), [</w:t>
      </w:r>
      <w:hyperlink r:id="rId72" w:history="1">
        <w:r>
          <w:rPr>
            <w:rFonts w:ascii="arial" w:eastAsia="arial" w:hAnsi="arial" w:cs="arial"/>
            <w:b w:val="0"/>
            <w:i/>
            <w:strike w:val="0"/>
            <w:noProof w:val="0"/>
            <w:color w:val="0077CC"/>
            <w:position w:val="0"/>
            <w:sz w:val="20"/>
            <w:u w:val="single"/>
            <w:vertAlign w:val="baseline"/>
          </w:rPr>
          <w:t>18 U.S.C. § 1958</w:t>
        </w:r>
      </w:hyperlink>
      <w:r>
        <w:rPr>
          <w:rFonts w:ascii="arial" w:eastAsia="arial" w:hAnsi="arial" w:cs="arial"/>
          <w:b w:val="0"/>
          <w:i w:val="0"/>
          <w:strike w:val="0"/>
          <w:noProof w:val="0"/>
          <w:color w:val="000000"/>
          <w:position w:val="0"/>
          <w:sz w:val="20"/>
          <w:u w:val="none"/>
          <w:vertAlign w:val="baseline"/>
        </w:rPr>
        <w:t>] (relating to use of interstate commerce facilities in the commission of murder-for-hire), [</w:t>
      </w:r>
      <w:hyperlink r:id="rId73" w:history="1">
        <w:r>
          <w:rPr>
            <w:rFonts w:ascii="arial" w:eastAsia="arial" w:hAnsi="arial" w:cs="arial"/>
            <w:b w:val="0"/>
            <w:i/>
            <w:strike w:val="0"/>
            <w:noProof w:val="0"/>
            <w:color w:val="0077CC"/>
            <w:position w:val="0"/>
            <w:sz w:val="20"/>
            <w:u w:val="single"/>
            <w:vertAlign w:val="baseline"/>
          </w:rPr>
          <w:t>18 U.S.C. § 1960</w:t>
        </w:r>
      </w:hyperlink>
      <w:r>
        <w:rPr>
          <w:rFonts w:ascii="arial" w:eastAsia="arial" w:hAnsi="arial" w:cs="arial"/>
          <w:b w:val="0"/>
          <w:i w:val="0"/>
          <w:strike w:val="0"/>
          <w:noProof w:val="0"/>
          <w:color w:val="000000"/>
          <w:position w:val="0"/>
          <w:sz w:val="20"/>
          <w:u w:val="none"/>
          <w:vertAlign w:val="baseline"/>
        </w:rPr>
        <w:t>] (relating to illegal money transmitters), [</w:t>
      </w:r>
      <w:hyperlink r:id="rId74" w:history="1">
        <w:r>
          <w:rPr>
            <w:rFonts w:ascii="arial" w:eastAsia="arial" w:hAnsi="arial" w:cs="arial"/>
            <w:b w:val="0"/>
            <w:i/>
            <w:strike w:val="0"/>
            <w:noProof w:val="0"/>
            <w:color w:val="0077CC"/>
            <w:position w:val="0"/>
            <w:sz w:val="20"/>
            <w:u w:val="single"/>
            <w:vertAlign w:val="baseline"/>
          </w:rPr>
          <w:t>18 U.S.C. §§ 2251</w:t>
        </w:r>
      </w:hyperlink>
      <w:r>
        <w:rPr>
          <w:rFonts w:ascii="arial" w:eastAsia="arial" w:hAnsi="arial" w:cs="arial"/>
          <w:b w:val="0"/>
          <w:i w:val="0"/>
          <w:strike w:val="0"/>
          <w:noProof w:val="0"/>
          <w:color w:val="000000"/>
          <w:position w:val="0"/>
          <w:sz w:val="20"/>
          <w:u w:val="none"/>
          <w:vertAlign w:val="baseline"/>
        </w:rPr>
        <w:t xml:space="preserve">, </w:t>
      </w:r>
      <w:hyperlink r:id="rId75" w:history="1">
        <w:r>
          <w:rPr>
            <w:rFonts w:ascii="arial" w:eastAsia="arial" w:hAnsi="arial" w:cs="arial"/>
            <w:b w:val="0"/>
            <w:i/>
            <w:strike w:val="0"/>
            <w:noProof w:val="0"/>
            <w:color w:val="0077CC"/>
            <w:position w:val="0"/>
            <w:sz w:val="20"/>
            <w:u w:val="single"/>
            <w:vertAlign w:val="baseline"/>
          </w:rPr>
          <w:t>2251A</w:t>
        </w:r>
      </w:hyperlink>
      <w:r>
        <w:rPr>
          <w:rFonts w:ascii="arial" w:eastAsia="arial" w:hAnsi="arial" w:cs="arial"/>
          <w:b w:val="0"/>
          <w:i w:val="0"/>
          <w:strike w:val="0"/>
          <w:noProof w:val="0"/>
          <w:color w:val="000000"/>
          <w:position w:val="0"/>
          <w:sz w:val="20"/>
          <w:u w:val="none"/>
          <w:vertAlign w:val="baseline"/>
        </w:rPr>
        <w:t>, 2252, 2260] (relating to sexual exploitation of children), [</w:t>
      </w:r>
      <w:hyperlink r:id="rId76" w:history="1">
        <w:r>
          <w:rPr>
            <w:rFonts w:ascii="arial" w:eastAsia="arial" w:hAnsi="arial" w:cs="arial"/>
            <w:b w:val="0"/>
            <w:i/>
            <w:strike w:val="0"/>
            <w:noProof w:val="0"/>
            <w:color w:val="0077CC"/>
            <w:position w:val="0"/>
            <w:sz w:val="20"/>
            <w:u w:val="single"/>
            <w:vertAlign w:val="baseline"/>
          </w:rPr>
          <w:t>18 U.S.C. §§ 2312-13</w:t>
        </w:r>
      </w:hyperlink>
      <w:r>
        <w:rPr>
          <w:rFonts w:ascii="arial" w:eastAsia="arial" w:hAnsi="arial" w:cs="arial"/>
          <w:b w:val="0"/>
          <w:i w:val="0"/>
          <w:strike w:val="0"/>
          <w:noProof w:val="0"/>
          <w:color w:val="000000"/>
          <w:position w:val="0"/>
          <w:sz w:val="20"/>
          <w:u w:val="none"/>
          <w:vertAlign w:val="baseline"/>
        </w:rPr>
        <w:t>] (relating to interstate transportation of stolen motor vehicles), [</w:t>
      </w:r>
      <w:hyperlink r:id="rId77" w:history="1">
        <w:r>
          <w:rPr>
            <w:rFonts w:ascii="arial" w:eastAsia="arial" w:hAnsi="arial" w:cs="arial"/>
            <w:b w:val="0"/>
            <w:i/>
            <w:strike w:val="0"/>
            <w:noProof w:val="0"/>
            <w:color w:val="0077CC"/>
            <w:position w:val="0"/>
            <w:sz w:val="20"/>
            <w:u w:val="single"/>
            <w:vertAlign w:val="baseline"/>
          </w:rPr>
          <w:t>18 U.S.C. §§ 2314-15</w:t>
        </w:r>
      </w:hyperlink>
      <w:r>
        <w:rPr>
          <w:rFonts w:ascii="arial" w:eastAsia="arial" w:hAnsi="arial" w:cs="arial"/>
          <w:b w:val="0"/>
          <w:i w:val="0"/>
          <w:strike w:val="0"/>
          <w:noProof w:val="0"/>
          <w:color w:val="000000"/>
          <w:position w:val="0"/>
          <w:sz w:val="20"/>
          <w:u w:val="none"/>
          <w:vertAlign w:val="baseline"/>
        </w:rPr>
        <w:t>] (relating to interstate transportation of stolen property), [</w:t>
      </w:r>
      <w:hyperlink r:id="rId78" w:history="1">
        <w:r>
          <w:rPr>
            <w:rFonts w:ascii="arial" w:eastAsia="arial" w:hAnsi="arial" w:cs="arial"/>
            <w:b w:val="0"/>
            <w:i/>
            <w:strike w:val="0"/>
            <w:noProof w:val="0"/>
            <w:color w:val="0077CC"/>
            <w:position w:val="0"/>
            <w:sz w:val="20"/>
            <w:u w:val="single"/>
            <w:vertAlign w:val="baseline"/>
          </w:rPr>
          <w:t>18 U.S.C. § 2318</w:t>
        </w:r>
      </w:hyperlink>
      <w:r>
        <w:rPr>
          <w:rFonts w:ascii="arial" w:eastAsia="arial" w:hAnsi="arial" w:cs="arial"/>
          <w:b w:val="0"/>
          <w:i w:val="0"/>
          <w:strike w:val="0"/>
          <w:noProof w:val="0"/>
          <w:color w:val="000000"/>
          <w:position w:val="0"/>
          <w:sz w:val="20"/>
          <w:u w:val="none"/>
          <w:vertAlign w:val="baseline"/>
        </w:rPr>
        <w:t>] (relating</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to trafficking in counterfeit labels for phonorecords, computer programs or computer program documentation or packaging and copies of motion pictures or other audiovisual works), [</w:t>
      </w:r>
      <w:hyperlink r:id="rId79" w:history="1">
        <w:r>
          <w:rPr>
            <w:rFonts w:ascii="arial" w:eastAsia="arial" w:hAnsi="arial" w:cs="arial"/>
            <w:b w:val="0"/>
            <w:i/>
            <w:strike w:val="0"/>
            <w:noProof w:val="0"/>
            <w:color w:val="0077CC"/>
            <w:position w:val="0"/>
            <w:sz w:val="20"/>
            <w:u w:val="single"/>
            <w:vertAlign w:val="baseline"/>
          </w:rPr>
          <w:t>18 U.S.C. § 2319</w:t>
        </w:r>
      </w:hyperlink>
      <w:r>
        <w:rPr>
          <w:rFonts w:ascii="arial" w:eastAsia="arial" w:hAnsi="arial" w:cs="arial"/>
          <w:b w:val="0"/>
          <w:i w:val="0"/>
          <w:strike w:val="0"/>
          <w:noProof w:val="0"/>
          <w:color w:val="000000"/>
          <w:position w:val="0"/>
          <w:sz w:val="20"/>
          <w:u w:val="none"/>
          <w:vertAlign w:val="baseline"/>
        </w:rPr>
        <w:t>] (relating to criminal infringement of a copyright), [</w:t>
      </w:r>
      <w:hyperlink r:id="rId80" w:history="1">
        <w:r>
          <w:rPr>
            <w:rFonts w:ascii="arial" w:eastAsia="arial" w:hAnsi="arial" w:cs="arial"/>
            <w:b w:val="0"/>
            <w:i/>
            <w:strike w:val="0"/>
            <w:noProof w:val="0"/>
            <w:color w:val="0077CC"/>
            <w:position w:val="0"/>
            <w:sz w:val="20"/>
            <w:u w:val="single"/>
            <w:vertAlign w:val="baseline"/>
          </w:rPr>
          <w:t>18 U.S.C. § 2319A</w:t>
        </w:r>
      </w:hyperlink>
      <w:r>
        <w:rPr>
          <w:rFonts w:ascii="arial" w:eastAsia="arial" w:hAnsi="arial" w:cs="arial"/>
          <w:b w:val="0"/>
          <w:i w:val="0"/>
          <w:strike w:val="0"/>
          <w:noProof w:val="0"/>
          <w:color w:val="000000"/>
          <w:position w:val="0"/>
          <w:sz w:val="20"/>
          <w:u w:val="none"/>
          <w:vertAlign w:val="baseline"/>
        </w:rPr>
        <w:t>] (relating to unauthorized fixation of and trafficking in sound recordings and music videos of live musical performances), [</w:t>
      </w:r>
      <w:hyperlink r:id="rId81" w:history="1">
        <w:r>
          <w:rPr>
            <w:rFonts w:ascii="arial" w:eastAsia="arial" w:hAnsi="arial" w:cs="arial"/>
            <w:b w:val="0"/>
            <w:i/>
            <w:strike w:val="0"/>
            <w:noProof w:val="0"/>
            <w:color w:val="0077CC"/>
            <w:position w:val="0"/>
            <w:sz w:val="20"/>
            <w:u w:val="single"/>
            <w:vertAlign w:val="baseline"/>
          </w:rPr>
          <w:t>18 U.S.C. § 2320</w:t>
        </w:r>
      </w:hyperlink>
      <w:r>
        <w:rPr>
          <w:rFonts w:ascii="arial" w:eastAsia="arial" w:hAnsi="arial" w:cs="arial"/>
          <w:b w:val="0"/>
          <w:i w:val="0"/>
          <w:strike w:val="0"/>
          <w:noProof w:val="0"/>
          <w:color w:val="000000"/>
          <w:position w:val="0"/>
          <w:sz w:val="20"/>
          <w:u w:val="none"/>
          <w:vertAlign w:val="baseline"/>
        </w:rPr>
        <w:t>] (relating to trafficking in goods or services bearing counterfeit marks), [</w:t>
      </w:r>
      <w:hyperlink r:id="rId82" w:history="1">
        <w:r>
          <w:rPr>
            <w:rFonts w:ascii="arial" w:eastAsia="arial" w:hAnsi="arial" w:cs="arial"/>
            <w:b w:val="0"/>
            <w:i/>
            <w:strike w:val="0"/>
            <w:noProof w:val="0"/>
            <w:color w:val="0077CC"/>
            <w:position w:val="0"/>
            <w:sz w:val="20"/>
            <w:u w:val="single"/>
            <w:vertAlign w:val="baseline"/>
          </w:rPr>
          <w:t>18 U.S.C. § 2321</w:t>
        </w:r>
      </w:hyperlink>
      <w:r>
        <w:rPr>
          <w:rFonts w:ascii="arial" w:eastAsia="arial" w:hAnsi="arial" w:cs="arial"/>
          <w:b w:val="0"/>
          <w:i w:val="0"/>
          <w:strike w:val="0"/>
          <w:noProof w:val="0"/>
          <w:color w:val="000000"/>
          <w:position w:val="0"/>
          <w:sz w:val="20"/>
          <w:u w:val="none"/>
          <w:vertAlign w:val="baseline"/>
        </w:rPr>
        <w:t>] (relating to trafficking in certain motor vehicles or motor vehicle parts), [</w:t>
      </w:r>
      <w:hyperlink r:id="rId83" w:history="1">
        <w:r>
          <w:rPr>
            <w:rFonts w:ascii="arial" w:eastAsia="arial" w:hAnsi="arial" w:cs="arial"/>
            <w:b w:val="0"/>
            <w:i/>
            <w:strike w:val="0"/>
            <w:noProof w:val="0"/>
            <w:color w:val="0077CC"/>
            <w:position w:val="0"/>
            <w:sz w:val="20"/>
            <w:u w:val="single"/>
            <w:vertAlign w:val="baseline"/>
          </w:rPr>
          <w:t>18 U.S.C. §§ 2341-46</w:t>
        </w:r>
      </w:hyperlink>
      <w:r>
        <w:rPr>
          <w:rFonts w:ascii="arial" w:eastAsia="arial" w:hAnsi="arial" w:cs="arial"/>
          <w:b w:val="0"/>
          <w:i w:val="0"/>
          <w:strike w:val="0"/>
          <w:noProof w:val="0"/>
          <w:color w:val="000000"/>
          <w:position w:val="0"/>
          <w:sz w:val="20"/>
          <w:u w:val="none"/>
          <w:vertAlign w:val="baseline"/>
        </w:rPr>
        <w:t>] (relating to trafficking in contraband cigarettes), [</w:t>
      </w:r>
      <w:hyperlink r:id="rId84" w:history="1">
        <w:r>
          <w:rPr>
            <w:rFonts w:ascii="arial" w:eastAsia="arial" w:hAnsi="arial" w:cs="arial"/>
            <w:b w:val="0"/>
            <w:i/>
            <w:strike w:val="0"/>
            <w:noProof w:val="0"/>
            <w:color w:val="0077CC"/>
            <w:position w:val="0"/>
            <w:sz w:val="20"/>
            <w:u w:val="single"/>
            <w:vertAlign w:val="baseline"/>
          </w:rPr>
          <w:t>18 U.S.C. §§ 2421-24</w:t>
        </w:r>
      </w:hyperlink>
      <w:r>
        <w:rPr>
          <w:rFonts w:ascii="arial" w:eastAsia="arial" w:hAnsi="arial" w:cs="arial"/>
          <w:b w:val="0"/>
          <w:i w:val="0"/>
          <w:strike w:val="0"/>
          <w:noProof w:val="0"/>
          <w:color w:val="000000"/>
          <w:position w:val="0"/>
          <w:sz w:val="20"/>
          <w:u w:val="none"/>
          <w:vertAlign w:val="baseline"/>
        </w:rPr>
        <w:t>] (relating to white slave traffic), [18 U.S.C. § 175-78] (relating to biological weapons), [</w:t>
      </w:r>
      <w:hyperlink r:id="rId85" w:history="1">
        <w:r>
          <w:rPr>
            <w:rFonts w:ascii="arial" w:eastAsia="arial" w:hAnsi="arial" w:cs="arial"/>
            <w:b w:val="0"/>
            <w:i/>
            <w:strike w:val="0"/>
            <w:noProof w:val="0"/>
            <w:color w:val="0077CC"/>
            <w:position w:val="0"/>
            <w:sz w:val="20"/>
            <w:u w:val="single"/>
            <w:vertAlign w:val="baseline"/>
          </w:rPr>
          <w:t>18 U.S.C. §§ 229-229F</w:t>
        </w:r>
      </w:hyperlink>
      <w:r>
        <w:rPr>
          <w:rFonts w:ascii="arial" w:eastAsia="arial" w:hAnsi="arial" w:cs="arial"/>
          <w:b w:val="0"/>
          <w:i w:val="0"/>
          <w:strike w:val="0"/>
          <w:noProof w:val="0"/>
          <w:color w:val="000000"/>
          <w:position w:val="0"/>
          <w:sz w:val="20"/>
          <w:u w:val="none"/>
          <w:vertAlign w:val="baseline"/>
        </w:rPr>
        <w:t>] (relating to chemical weapons), [</w:t>
      </w:r>
      <w:hyperlink r:id="rId86" w:history="1">
        <w:r>
          <w:rPr>
            <w:rFonts w:ascii="arial" w:eastAsia="arial" w:hAnsi="arial" w:cs="arial"/>
            <w:b w:val="0"/>
            <w:i/>
            <w:strike w:val="0"/>
            <w:noProof w:val="0"/>
            <w:color w:val="0077CC"/>
            <w:position w:val="0"/>
            <w:sz w:val="20"/>
            <w:u w:val="single"/>
            <w:vertAlign w:val="baseline"/>
          </w:rPr>
          <w:t>18 U.S.C. § 831</w:t>
        </w:r>
      </w:hyperlink>
      <w:r>
        <w:rPr>
          <w:rFonts w:ascii="arial" w:eastAsia="arial" w:hAnsi="arial" w:cs="arial"/>
          <w:b w:val="0"/>
          <w:i w:val="0"/>
          <w:strike w:val="0"/>
          <w:noProof w:val="0"/>
          <w:color w:val="000000"/>
          <w:position w:val="0"/>
          <w:sz w:val="20"/>
          <w:u w:val="none"/>
          <w:vertAlign w:val="baseline"/>
        </w:rPr>
        <w:t>] (relating to nuclear materials)[;] (C) any act which is indictable under [</w:t>
      </w:r>
      <w:hyperlink r:id="rId87" w:history="1">
        <w:r>
          <w:rPr>
            <w:rFonts w:ascii="arial" w:eastAsia="arial" w:hAnsi="arial" w:cs="arial"/>
            <w:b w:val="0"/>
            <w:i/>
            <w:strike w:val="0"/>
            <w:noProof w:val="0"/>
            <w:color w:val="0077CC"/>
            <w:position w:val="0"/>
            <w:sz w:val="20"/>
            <w:u w:val="single"/>
            <w:vertAlign w:val="baseline"/>
          </w:rPr>
          <w:t>29 U.S.C. § 186</w:t>
        </w:r>
      </w:hyperlink>
      <w:r>
        <w:rPr>
          <w:rFonts w:ascii="arial" w:eastAsia="arial" w:hAnsi="arial" w:cs="arial"/>
          <w:b w:val="0"/>
          <w:i w:val="0"/>
          <w:strike w:val="0"/>
          <w:noProof w:val="0"/>
          <w:color w:val="000000"/>
          <w:position w:val="0"/>
          <w:sz w:val="20"/>
          <w:u w:val="none"/>
          <w:vertAlign w:val="baseline"/>
        </w:rPr>
        <w:t>] (dealing with restrictions on payments and loans to labor organizations) or [</w:t>
      </w:r>
      <w:hyperlink r:id="rId88" w:history="1">
        <w:r>
          <w:rPr>
            <w:rFonts w:ascii="arial" w:eastAsia="arial" w:hAnsi="arial" w:cs="arial"/>
            <w:b w:val="0"/>
            <w:i/>
            <w:strike w:val="0"/>
            <w:noProof w:val="0"/>
            <w:color w:val="0077CC"/>
            <w:position w:val="0"/>
            <w:sz w:val="20"/>
            <w:u w:val="single"/>
            <w:vertAlign w:val="baseline"/>
          </w:rPr>
          <w:t>29 U.S.C. § 501(c)</w:t>
        </w:r>
      </w:hyperlink>
      <w:r>
        <w:rPr>
          <w:rFonts w:ascii="arial" w:eastAsia="arial" w:hAnsi="arial" w:cs="arial"/>
          <w:b w:val="0"/>
          <w:i w:val="0"/>
          <w:strike w:val="0"/>
          <w:noProof w:val="0"/>
          <w:color w:val="000000"/>
          <w:position w:val="0"/>
          <w:sz w:val="20"/>
          <w:u w:val="none"/>
          <w:vertAlign w:val="baseline"/>
        </w:rPr>
        <w:t>] (relating to embezzlement from union funds)[;] (D) any offense involving fraud connected with a case under title 11 (except a case under [11 U.S.C. § 157]), fraud in the sale of securities, or the felonious manufacture, importation, receiving, concealment, buying, selling, or otherwise dealing in a controlled substance or listed chemical (as defined in section 102 of the Controlled Substances Act), punishable under any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law of the United States[;] (E) any act which is indictable under the Currency and Foreign Transactions Reporting Act[;] (F) any act which is indictable under the Immigration and Nationality Act, section 274 (relating to bringing in and harboring certain aliens), section 277 (relating to aiding or assisting certain aliens to enter the United States), or section 278 (relating to importation of alien for immoral purpose) if the act indictable under such section of such Act was committed for the purpose of financial gain[;] or (G) any act that is indictable under any provision listed in [</w:t>
      </w:r>
      <w:hyperlink r:id="rId89" w:history="1">
        <w:r>
          <w:rPr>
            <w:rFonts w:ascii="arial" w:eastAsia="arial" w:hAnsi="arial" w:cs="arial"/>
            <w:b w:val="0"/>
            <w:i/>
            <w:strike w:val="0"/>
            <w:noProof w:val="0"/>
            <w:color w:val="0077CC"/>
            <w:position w:val="0"/>
            <w:sz w:val="20"/>
            <w:u w:val="single"/>
            <w:vertAlign w:val="baseline"/>
          </w:rPr>
          <w:t>18 U.S.C. § 2332b(g)(5)(B)</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90" w:history="1">
        <w:r>
          <w:rPr>
            <w:rFonts w:ascii="arial" w:eastAsia="arial" w:hAnsi="arial" w:cs="arial"/>
            <w:b w:val="0"/>
            <w:i/>
            <w:strike w:val="0"/>
            <w:color w:val="0077CC"/>
            <w:sz w:val="20"/>
            <w:u w:val="single"/>
            <w:vertAlign w:val="baseline"/>
          </w:rPr>
          <w:t>18 U.S.C. § 1961(1)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hyperlink r:id="rId91" w:history="1">
        <w:r>
          <w:rPr>
            <w:rFonts w:ascii="arial" w:eastAsia="arial" w:hAnsi="arial" w:cs="arial"/>
            <w:b w:val="0"/>
            <w:i/>
            <w:strike w:val="0"/>
            <w:noProof w:val="0"/>
            <w:color w:val="0077CC"/>
            <w:position w:val="0"/>
            <w:sz w:val="20"/>
            <w:u w:val="single"/>
            <w:vertAlign w:val="baseline"/>
          </w:rPr>
          <w:t>Beck v. Prupis</w:t>
        </w:r>
      </w:hyperlink>
      <w:hyperlink r:id="rId91" w:history="1">
        <w:r>
          <w:rPr>
            <w:rFonts w:ascii="arial" w:eastAsia="arial" w:hAnsi="arial" w:cs="arial"/>
            <w:b w:val="0"/>
            <w:i/>
            <w:strike w:val="0"/>
            <w:noProof w:val="0"/>
            <w:color w:val="0077CC"/>
            <w:position w:val="0"/>
            <w:sz w:val="20"/>
            <w:u w:val="single"/>
            <w:vertAlign w:val="baseline"/>
          </w:rPr>
          <w:t>, 529 U.S. 494, 497 n.2, 120 S. Ct. 1608, 146 L. Ed. 2d 561 (2000)</w:t>
        </w:r>
      </w:hyperlink>
      <w:r>
        <w:rPr>
          <w:rFonts w:ascii="arial" w:eastAsia="arial" w:hAnsi="arial" w:cs="arial"/>
          <w:b w:val="0"/>
          <w:i w:val="0"/>
          <w:strike w:val="0"/>
          <w:noProof w:val="0"/>
          <w:color w:val="000000"/>
          <w:position w:val="0"/>
          <w:sz w:val="20"/>
          <w:u w:val="none"/>
          <w:vertAlign w:val="baseline"/>
        </w:rPr>
        <w:t xml:space="preserve"> (noting that </w:t>
      </w:r>
      <w:hyperlink r:id="rId90" w:history="1">
        <w:r>
          <w:rPr>
            <w:rFonts w:ascii="arial" w:eastAsia="arial" w:hAnsi="arial" w:cs="arial"/>
            <w:b w:val="0"/>
            <w:i/>
            <w:strike w:val="0"/>
            <w:noProof w:val="0"/>
            <w:color w:val="0077CC"/>
            <w:position w:val="0"/>
            <w:sz w:val="20"/>
            <w:u w:val="single"/>
            <w:vertAlign w:val="baseline"/>
          </w:rPr>
          <w:t>§ 1961(1)</w:t>
        </w:r>
      </w:hyperlink>
      <w:r>
        <w:rPr>
          <w:rFonts w:ascii="arial" w:eastAsia="arial" w:hAnsi="arial" w:cs="arial"/>
          <w:b w:val="0"/>
          <w:i w:val="0"/>
          <w:strike w:val="0"/>
          <w:noProof w:val="0"/>
          <w:color w:val="000000"/>
          <w:position w:val="0"/>
          <w:sz w:val="20"/>
          <w:u w:val="none"/>
          <w:vertAlign w:val="baseline"/>
        </w:rPr>
        <w:t>'s list is "exhaustive").</w:t>
      </w:r>
    </w:p>
    <w:p>
      <w:pPr>
        <w:keepNext w:val="0"/>
        <w:spacing w:before="200" w:after="0" w:line="260" w:lineRule="atLeast"/>
        <w:ind w:left="0" w:right="0" w:firstLine="0"/>
        <w:jc w:val="both"/>
      </w:pPr>
      <w:bookmarkStart w:id="47" w:name="Bookmark_para_28"/>
      <w:bookmarkEnd w:id="47"/>
      <w:r>
        <w:rPr>
          <w:rFonts w:ascii="arial" w:eastAsia="arial" w:hAnsi="arial" w:cs="arial"/>
          <w:b w:val="0"/>
          <w:i w:val="0"/>
          <w:strike w:val="0"/>
          <w:noProof w:val="0"/>
          <w:color w:val="000000"/>
          <w:position w:val="0"/>
          <w:sz w:val="20"/>
          <w:u w:val="none"/>
          <w:vertAlign w:val="baseline"/>
        </w:rPr>
        <w:t xml:space="preserve">Even liberally construing his Complaint in his favor, accepting as true all factual allegations therein, and drawing all reasonable inferences thereon in his favor, Plaintiff's Complaint lacks any basis upon which this Court could reasonably conclude that Plaintiff's allegations surrounding the $6,000 loan fall within any category on this list. The only parts of the </w:t>
      </w:r>
      <w:hyperlink r:id="rId90" w:history="1">
        <w:r>
          <w:rPr>
            <w:rFonts w:ascii="arial" w:eastAsia="arial" w:hAnsi="arial" w:cs="arial"/>
            <w:b w:val="0"/>
            <w:i/>
            <w:strike w:val="0"/>
            <w:noProof w:val="0"/>
            <w:color w:val="0077CC"/>
            <w:position w:val="0"/>
            <w:sz w:val="20"/>
            <w:u w:val="single"/>
            <w:vertAlign w:val="baseline"/>
          </w:rPr>
          <w:t>§ 1961(1)</w:t>
        </w:r>
      </w:hyperlink>
      <w:r>
        <w:rPr>
          <w:rFonts w:ascii="arial" w:eastAsia="arial" w:hAnsi="arial" w:cs="arial"/>
          <w:b w:val="0"/>
          <w:i w:val="0"/>
          <w:strike w:val="0"/>
          <w:noProof w:val="0"/>
          <w:color w:val="000000"/>
          <w:position w:val="0"/>
          <w:sz w:val="20"/>
          <w:u w:val="none"/>
          <w:vertAlign w:val="baseline"/>
        </w:rPr>
        <w:t xml:space="preserve"> list that appear relevant are those portions of subsection (B) that refer to </w:t>
      </w:r>
      <w:hyperlink r:id="rId40" w:history="1">
        <w:r>
          <w:rPr>
            <w:rFonts w:ascii="arial" w:eastAsia="arial" w:hAnsi="arial" w:cs="arial"/>
            <w:b w:val="0"/>
            <w:i/>
            <w:strike w:val="0"/>
            <w:noProof w:val="0"/>
            <w:color w:val="0077CC"/>
            <w:position w:val="0"/>
            <w:sz w:val="20"/>
            <w:u w:val="single"/>
            <w:vertAlign w:val="baseline"/>
          </w:rPr>
          <w:t>18 U.S.C. §§ 891-94</w:t>
        </w:r>
      </w:hyperlink>
      <w:r>
        <w:rPr>
          <w:rFonts w:ascii="arial" w:eastAsia="arial" w:hAnsi="arial" w:cs="arial"/>
          <w:b w:val="0"/>
          <w:i w:val="0"/>
          <w:strike w:val="0"/>
          <w:noProof w:val="0"/>
          <w:color w:val="000000"/>
          <w:position w:val="0"/>
          <w:sz w:val="20"/>
          <w:u w:val="none"/>
          <w:vertAlign w:val="baseline"/>
        </w:rPr>
        <w:t xml:space="preserve">, </w:t>
      </w:r>
      <w:hyperlink r:id="rId46" w:history="1">
        <w:r>
          <w:rPr>
            <w:rFonts w:ascii="arial" w:eastAsia="arial" w:hAnsi="arial" w:cs="arial"/>
            <w:b w:val="0"/>
            <w:i/>
            <w:strike w:val="0"/>
            <w:noProof w:val="0"/>
            <w:color w:val="0077CC"/>
            <w:position w:val="0"/>
            <w:sz w:val="20"/>
            <w:u w:val="single"/>
            <w:vertAlign w:val="baseline"/>
          </w:rPr>
          <w:t>1341</w:t>
        </w:r>
      </w:hyperlink>
      <w:r>
        <w:rPr>
          <w:rFonts w:ascii="arial" w:eastAsia="arial" w:hAnsi="arial" w:cs="arial"/>
          <w:b w:val="0"/>
          <w:i w:val="0"/>
          <w:strike w:val="0"/>
          <w:noProof w:val="0"/>
          <w:color w:val="000000"/>
          <w:position w:val="0"/>
          <w:sz w:val="20"/>
          <w:u w:val="none"/>
          <w:vertAlign w:val="baseline"/>
        </w:rPr>
        <w:t>, 1343, 1957, and 1960. But once one reads those statutes, one sees that none cover Plaintiff's allegations about the loan. More specifically, nothing in the loan-related allegations suggests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that the loan qualifies as an "extortionate extension of credit," that securing the loan involved communications by mail or by phone, that the loan constitutes a "monetary transaction in criminally derived property," or that it related to any sort of "unlicensed money transmitting business." The loan's circumstances, then, do not constitute "racketeering activity."</w:t>
      </w:r>
    </w:p>
    <w:p>
      <w:pPr>
        <w:keepNext w:val="0"/>
        <w:spacing w:before="240" w:after="0" w:line="260" w:lineRule="atLeast"/>
        <w:ind w:left="0" w:right="0" w:firstLine="0"/>
        <w:jc w:val="both"/>
      </w:pPr>
      <w:bookmarkStart w:id="48" w:name="Bookmark_para_29"/>
      <w:bookmarkEnd w:id="48"/>
      <w:r>
        <w:rPr>
          <w:rFonts w:ascii="arial" w:eastAsia="arial" w:hAnsi="arial" w:cs="arial"/>
          <w:b w:val="0"/>
          <w:i w:val="0"/>
          <w:strike w:val="0"/>
          <w:noProof w:val="0"/>
          <w:color w:val="000000"/>
          <w:position w:val="0"/>
          <w:sz w:val="20"/>
          <w:u w:val="none"/>
          <w:vertAlign w:val="baseline"/>
        </w:rPr>
        <w:t xml:space="preserve">To be sure, Plaintiff makes numerous generic allegations that "Islander Car" itself engages in various "racketeering activities"—specifically, "coercion, extortion, collecting debts with unlawful means, wire fraud, fraud with related activity in connection with identification documents,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contraband into prison, dealing controlled substances, laundering and investing illegal gains, tax evasion, and retaliating against a witness, victim, or an informant." (Compl. [Docket No. 1] at 2;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3). Furthermore, Plaintiff specifically alleges in his </w:t>
      </w:r>
      <w:hyperlink r:id="rId15"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xml:space="preserve"> allegations that Defendants threatened him in various ways.</w:t>
      </w:r>
    </w:p>
    <w:p>
      <w:pPr>
        <w:keepNext w:val="0"/>
        <w:spacing w:before="240" w:after="0" w:line="260" w:lineRule="atLeast"/>
        <w:ind w:left="0" w:right="0" w:firstLine="0"/>
        <w:jc w:val="both"/>
      </w:pPr>
      <w:bookmarkStart w:id="49" w:name="Bookmark_para_30"/>
      <w:bookmarkEnd w:id="49"/>
      <w:r>
        <w:rPr>
          <w:rFonts w:ascii="arial" w:eastAsia="arial" w:hAnsi="arial" w:cs="arial"/>
          <w:b w:val="0"/>
          <w:i w:val="0"/>
          <w:strike w:val="0"/>
          <w:noProof w:val="0"/>
          <w:color w:val="000000"/>
          <w:position w:val="0"/>
          <w:sz w:val="20"/>
          <w:u w:val="none"/>
          <w:vertAlign w:val="baseline"/>
        </w:rPr>
        <w:t>As a threshold point, however, many of these assertions are simply boilerplate assertions of criminal conduct. In other words, these assertions are just the sort of legal conclusions masquerading as factual assertions</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a district court need not credit. </w:t>
      </w:r>
      <w:r>
        <w:rPr>
          <w:rFonts w:ascii="arial" w:eastAsia="arial" w:hAnsi="arial" w:cs="arial"/>
          <w:b w:val="0"/>
          <w:i w:val="0"/>
          <w:strike w:val="0"/>
          <w:noProof w:val="0"/>
          <w:color w:val="000000"/>
          <w:position w:val="0"/>
          <w:sz w:val="20"/>
          <w:u w:val="single"/>
          <w:vertAlign w:val="baseline"/>
        </w:rPr>
        <w:t xml:space="preserve">See, e.g., </w:t>
      </w:r>
      <w:hyperlink r:id="rId20" w:history="1">
        <w:r>
          <w:rPr>
            <w:rFonts w:ascii="arial" w:eastAsia="arial" w:hAnsi="arial" w:cs="arial"/>
            <w:b w:val="0"/>
            <w:i/>
            <w:strike w:val="0"/>
            <w:noProof w:val="0"/>
            <w:color w:val="0077CC"/>
            <w:position w:val="0"/>
            <w:sz w:val="20"/>
            <w:u w:val="single"/>
            <w:vertAlign w:val="baseline"/>
          </w:rPr>
          <w:t>Iqbal</w:t>
        </w:r>
      </w:hyperlink>
      <w:hyperlink r:id="rId20"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("[T]he tenet that a court must accept as true all of the allegations contained in a complaint is inapplicable to legal conclusions. Threadbare recitals of the elements of a cause of action, supported by mere conclusory statements, do not suffice.") (citing </w:t>
      </w:r>
      <w:hyperlink r:id="rId19" w:history="1">
        <w:r>
          <w:rPr>
            <w:rFonts w:ascii="arial" w:eastAsia="arial" w:hAnsi="arial" w:cs="arial"/>
            <w:b w:val="0"/>
            <w:i/>
            <w:strike w:val="0"/>
            <w:noProof w:val="0"/>
            <w:color w:val="0077CC"/>
            <w:position w:val="0"/>
            <w:sz w:val="20"/>
            <w:u w:val="single"/>
            <w:vertAlign w:val="baseline"/>
          </w:rPr>
          <w:t>Twombly</w:t>
        </w:r>
      </w:hyperlink>
      <w:hyperlink r:id="rId19" w:history="1">
        <w:r>
          <w:rPr>
            <w:rFonts w:ascii="arial" w:eastAsia="arial" w:hAnsi="arial" w:cs="arial"/>
            <w:b w:val="0"/>
            <w:i/>
            <w:strike w:val="0"/>
            <w:noProof w:val="0"/>
            <w:color w:val="0077CC"/>
            <w:position w:val="0"/>
            <w:sz w:val="20"/>
            <w:u w:val="single"/>
            <w:vertAlign w:val="baseline"/>
          </w:rPr>
          <w:t>, 550 U.S. at 555</w:t>
        </w:r>
      </w:hyperlink>
      <w:r>
        <w:rPr>
          <w:rFonts w:ascii="arial" w:eastAsia="arial" w:hAnsi="arial" w:cs="arial"/>
          <w:b w:val="0"/>
          <w:i w:val="0"/>
          <w:strike w:val="0"/>
          <w:noProof w:val="0"/>
          <w:color w:val="000000"/>
          <w:position w:val="0"/>
          <w:sz w:val="20"/>
          <w:u w:val="none"/>
          <w:vertAlign w:val="baseline"/>
        </w:rPr>
        <w:t xml:space="preserve">); </w:t>
      </w:r>
      <w:hyperlink r:id="rId92" w:history="1">
        <w:r>
          <w:rPr>
            <w:rFonts w:ascii="arial" w:eastAsia="arial" w:hAnsi="arial" w:cs="arial"/>
            <w:b w:val="0"/>
            <w:i/>
            <w:strike w:val="0"/>
            <w:noProof w:val="0"/>
            <w:color w:val="0077CC"/>
            <w:position w:val="0"/>
            <w:sz w:val="20"/>
            <w:u w:val="single"/>
            <w:vertAlign w:val="baseline"/>
          </w:rPr>
          <w:t>Warmington v. Bd. of Regents of Univ. of Minn.</w:t>
        </w:r>
      </w:hyperlink>
      <w:hyperlink r:id="rId92" w:history="1">
        <w:r>
          <w:rPr>
            <w:rFonts w:ascii="arial" w:eastAsia="arial" w:hAnsi="arial" w:cs="arial"/>
            <w:b w:val="0"/>
            <w:i/>
            <w:strike w:val="0"/>
            <w:noProof w:val="0"/>
            <w:color w:val="0077CC"/>
            <w:position w:val="0"/>
            <w:sz w:val="20"/>
            <w:u w:val="single"/>
            <w:vertAlign w:val="baseline"/>
          </w:rPr>
          <w:t>, 998 F.3d 789, 796 (8th Cir. 2021)</w:t>
        </w:r>
      </w:hyperlink>
      <w:r>
        <w:rPr>
          <w:rFonts w:ascii="arial" w:eastAsia="arial" w:hAnsi="arial" w:cs="arial"/>
          <w:b w:val="0"/>
          <w:i w:val="0"/>
          <w:strike w:val="0"/>
          <w:noProof w:val="0"/>
          <w:color w:val="000000"/>
          <w:position w:val="0"/>
          <w:sz w:val="20"/>
          <w:u w:val="none"/>
          <w:vertAlign w:val="baseline"/>
        </w:rPr>
        <w:t xml:space="preserve"> (making same point (quoting </w:t>
      </w:r>
      <w:hyperlink r:id="rId20" w:history="1">
        <w:r>
          <w:rPr>
            <w:rFonts w:ascii="arial" w:eastAsia="arial" w:hAnsi="arial" w:cs="arial"/>
            <w:b w:val="0"/>
            <w:i/>
            <w:strike w:val="0"/>
            <w:noProof w:val="0"/>
            <w:color w:val="0077CC"/>
            <w:position w:val="0"/>
            <w:sz w:val="20"/>
            <w:u w:val="single"/>
            <w:vertAlign w:val="baseline"/>
          </w:rPr>
          <w:t>Iqbal</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0" w:name="Bookmark_para_31"/>
      <w:bookmarkEnd w:id="50"/>
      <w:r>
        <w:rPr>
          <w:rFonts w:ascii="arial" w:eastAsia="arial" w:hAnsi="arial" w:cs="arial"/>
          <w:b w:val="0"/>
          <w:i w:val="0"/>
          <w:strike w:val="0"/>
          <w:noProof w:val="0"/>
          <w:color w:val="000000"/>
          <w:position w:val="0"/>
          <w:sz w:val="20"/>
          <w:u w:val="none"/>
          <w:vertAlign w:val="baseline"/>
        </w:rPr>
        <w:t xml:space="preserve">Moreover, even putting aside the fact that many of Plaintiff's assertions are legal conclusions rather than factual assertions, there are still yet other issue fatal to his claim. For example, a civil RICO claim under </w:t>
      </w:r>
      <w:hyperlink r:id="rId15"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xml:space="preserve"> requires that the alleged conduct caused the plaintiff "concrete financial loss," </w:t>
      </w:r>
      <w:hyperlink r:id="rId93" w:history="1">
        <w:r>
          <w:rPr>
            <w:rFonts w:ascii="arial" w:eastAsia="arial" w:hAnsi="arial" w:cs="arial"/>
            <w:b w:val="0"/>
            <w:i/>
            <w:strike w:val="0"/>
            <w:noProof w:val="0"/>
            <w:color w:val="0077CC"/>
            <w:position w:val="0"/>
            <w:sz w:val="20"/>
            <w:u w:val="single"/>
            <w:vertAlign w:val="baseline"/>
          </w:rPr>
          <w:t>Gomez v. Wells Fargo Bank, N.A.</w:t>
        </w:r>
      </w:hyperlink>
      <w:hyperlink r:id="rId93" w:history="1">
        <w:r>
          <w:rPr>
            <w:rFonts w:ascii="arial" w:eastAsia="arial" w:hAnsi="arial" w:cs="arial"/>
            <w:b w:val="0"/>
            <w:i/>
            <w:strike w:val="0"/>
            <w:noProof w:val="0"/>
            <w:color w:val="0077CC"/>
            <w:position w:val="0"/>
            <w:sz w:val="20"/>
            <w:u w:val="single"/>
            <w:vertAlign w:val="baseline"/>
          </w:rPr>
          <w:t>, 676 F.3d 655, 660 (8th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e.g., </w:t>
      </w:r>
      <w:hyperlink r:id="rId94" w:history="1">
        <w:r>
          <w:rPr>
            <w:rFonts w:ascii="arial" w:eastAsia="arial" w:hAnsi="arial" w:cs="arial"/>
            <w:b w:val="0"/>
            <w:i/>
            <w:strike w:val="0"/>
            <w:noProof w:val="0"/>
            <w:color w:val="0077CC"/>
            <w:position w:val="0"/>
            <w:sz w:val="20"/>
            <w:u w:val="single"/>
            <w:vertAlign w:val="baseline"/>
          </w:rPr>
          <w:t>Hunter v. Mayo Clinic</w:t>
        </w:r>
      </w:hyperlink>
      <w:hyperlink r:id="rId94" w:history="1">
        <w:r>
          <w:rPr>
            <w:rFonts w:ascii="arial" w:eastAsia="arial" w:hAnsi="arial" w:cs="arial"/>
            <w:b w:val="0"/>
            <w:i/>
            <w:strike w:val="0"/>
            <w:noProof w:val="0"/>
            <w:color w:val="0077CC"/>
            <w:position w:val="0"/>
            <w:sz w:val="20"/>
            <w:u w:val="single"/>
            <w:vertAlign w:val="baseline"/>
          </w:rPr>
          <w:t>, No. 21-cv-742 (ECT/HB), 2021 U.S. Dist. LEXIS 89456, 2021 WL 1877638, at *3 (D. Minn. Apr. 16, 2021)</w:t>
        </w:r>
      </w:hyperlink>
      <w:r>
        <w:rPr>
          <w:rFonts w:ascii="arial" w:eastAsia="arial" w:hAnsi="arial" w:cs="arial"/>
          <w:b w:val="0"/>
          <w:i w:val="0"/>
          <w:strike w:val="0"/>
          <w:noProof w:val="0"/>
          <w:color w:val="000000"/>
          <w:position w:val="0"/>
          <w:sz w:val="20"/>
          <w:u w:val="none"/>
          <w:vertAlign w:val="baseline"/>
        </w:rPr>
        <w:t xml:space="preserve"> (quoting </w:t>
      </w:r>
      <w:hyperlink r:id="rId93" w:history="1">
        <w:r>
          <w:rPr>
            <w:rFonts w:ascii="arial" w:eastAsia="arial" w:hAnsi="arial" w:cs="arial"/>
            <w:b w:val="0"/>
            <w:i/>
            <w:strike w:val="0"/>
            <w:noProof w:val="0"/>
            <w:color w:val="0077CC"/>
            <w:position w:val="0"/>
            <w:sz w:val="20"/>
            <w:u w:val="single"/>
            <w:vertAlign w:val="baseline"/>
          </w:rPr>
          <w:t>Gomez</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report and recommendation adopted</w:t>
      </w:r>
      <w:r>
        <w:rPr>
          <w:rFonts w:ascii="arial" w:eastAsia="arial" w:hAnsi="arial" w:cs="arial"/>
          <w:b w:val="0"/>
          <w:i w:val="0"/>
          <w:strike w:val="0"/>
          <w:noProof w:val="0"/>
          <w:color w:val="000000"/>
          <w:position w:val="0"/>
          <w:sz w:val="20"/>
          <w:u w:val="none"/>
          <w:vertAlign w:val="baseline"/>
        </w:rPr>
        <w:t xml:space="preserve">, </w:t>
      </w:r>
      <w:hyperlink r:id="rId95" w:history="1">
        <w:r>
          <w:rPr>
            <w:rFonts w:ascii="arial" w:eastAsia="arial" w:hAnsi="arial" w:cs="arial"/>
            <w:b w:val="0"/>
            <w:i/>
            <w:strike w:val="0"/>
            <w:noProof w:val="0"/>
            <w:color w:val="0077CC"/>
            <w:position w:val="0"/>
            <w:sz w:val="20"/>
            <w:u w:val="single"/>
            <w:vertAlign w:val="baseline"/>
          </w:rPr>
          <w:t>2021 U.S. Dist. LEXIS 88795, 2021 WL 1873430 (D. Minn. May 10, 2021)</w:t>
        </w:r>
      </w:hyperlink>
      <w:r>
        <w:rPr>
          <w:rFonts w:ascii="arial" w:eastAsia="arial" w:hAnsi="arial" w:cs="arial"/>
          <w:b w:val="0"/>
          <w:i w:val="0"/>
          <w:strike w:val="0"/>
          <w:noProof w:val="0"/>
          <w:color w:val="000000"/>
          <w:position w:val="0"/>
          <w:sz w:val="20"/>
          <w:u w:val="none"/>
          <w:vertAlign w:val="baseline"/>
        </w:rPr>
        <w:t>, and Plaintiff fails to allege any such loss. The only allegations in the Complaint which link any of Defendants' conduct to a financial loss by Plaintiff are the loan-related allegations, but as discussed above, Plaintiff's loan-related allegations fail to allege any proper form of "racketeering activity." Although Plaintiff's other allegations may well give rise to other causes of action, they do not ground a RICO claim because they do not allege any concrete financial loss.</w:t>
      </w:r>
    </w:p>
    <w:p>
      <w:pPr>
        <w:keepNext w:val="0"/>
        <w:spacing w:before="240" w:after="0" w:line="260" w:lineRule="atLeast"/>
        <w:ind w:left="0" w:right="0" w:firstLine="0"/>
        <w:jc w:val="both"/>
      </w:pPr>
      <w:bookmarkStart w:id="51" w:name="Bookmark_para_32"/>
      <w:bookmarkEnd w:id="51"/>
      <w:r>
        <w:rPr>
          <w:rFonts w:ascii="arial" w:eastAsia="arial" w:hAnsi="arial" w:cs="arial"/>
          <w:b w:val="0"/>
          <w:i w:val="0"/>
          <w:strike w:val="0"/>
          <w:noProof w:val="0"/>
          <w:color w:val="000000"/>
          <w:position w:val="0"/>
          <w:sz w:val="20"/>
          <w:u w:val="none"/>
          <w:vertAlign w:val="baseline"/>
        </w:rPr>
        <w:t>The Court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therefore recommends dismissing Plaintiff's </w:t>
      </w:r>
      <w:hyperlink r:id="rId15" w:history="1">
        <w:r>
          <w:rPr>
            <w:rFonts w:ascii="arial" w:eastAsia="arial" w:hAnsi="arial" w:cs="arial"/>
            <w:b w:val="0"/>
            <w:i/>
            <w:strike w:val="0"/>
            <w:noProof w:val="0"/>
            <w:color w:val="0077CC"/>
            <w:position w:val="0"/>
            <w:sz w:val="20"/>
            <w:u w:val="single"/>
            <w:vertAlign w:val="baseline"/>
          </w:rPr>
          <w:t>§ 1962(c)</w:t>
        </w:r>
      </w:hyperlink>
      <w:r>
        <w:rPr>
          <w:rFonts w:ascii="arial" w:eastAsia="arial" w:hAnsi="arial" w:cs="arial"/>
          <w:b w:val="0"/>
          <w:i w:val="0"/>
          <w:strike w:val="0"/>
          <w:noProof w:val="0"/>
          <w:color w:val="000000"/>
          <w:position w:val="0"/>
          <w:sz w:val="20"/>
          <w:u w:val="none"/>
          <w:vertAlign w:val="baseline"/>
        </w:rPr>
        <w:t xml:space="preserve"> claims without prejudice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Claims under </w:t>
      </w:r>
      <w:hyperlink r:id="rId15" w:history="1">
        <w:r>
          <w:rPr>
            <w:rFonts w:ascii="arial" w:eastAsia="arial" w:hAnsi="arial" w:cs="arial"/>
            <w:b/>
            <w:i/>
            <w:strike w:val="0"/>
            <w:noProof w:val="0"/>
            <w:color w:val="0077CC"/>
            <w:position w:val="0"/>
            <w:sz w:val="20"/>
            <w:u w:val="single"/>
            <w:vertAlign w:val="baseline"/>
          </w:rPr>
          <w:t>§ 1962(d)</w:t>
        </w:r>
      </w:hyperlink>
    </w:p>
    <w:p>
      <w:pPr>
        <w:keepNext w:val="0"/>
        <w:spacing w:before="240" w:after="0" w:line="260" w:lineRule="atLeast"/>
        <w:ind w:left="0" w:right="0" w:firstLine="0"/>
        <w:jc w:val="both"/>
      </w:pPr>
      <w:bookmarkStart w:id="52" w:name="Bookmark_para_33"/>
      <w:bookmarkEnd w:id="52"/>
      <w:bookmarkStart w:id="53" w:name="Bookmark_I698D5WF2N1RJ90010000400"/>
      <w:bookmarkEnd w:id="53"/>
      <w:r>
        <w:rPr>
          <w:rFonts w:ascii="arial" w:eastAsia="arial" w:hAnsi="arial" w:cs="arial"/>
          <w:b w:val="0"/>
          <w:i w:val="0"/>
          <w:strike w:val="0"/>
          <w:noProof w:val="0"/>
          <w:color w:val="000000"/>
          <w:position w:val="0"/>
          <w:sz w:val="20"/>
          <w:u w:val="none"/>
          <w:vertAlign w:val="baseline"/>
        </w:rPr>
        <w:t xml:space="preserve">The Complaint's only remaining RICO claims are under </w:t>
      </w:r>
      <w:hyperlink r:id="rId15" w:history="1">
        <w:r>
          <w:rPr>
            <w:rFonts w:ascii="arial" w:eastAsia="arial" w:hAnsi="arial" w:cs="arial"/>
            <w:b w:val="0"/>
            <w:i/>
            <w:strike w:val="0"/>
            <w:noProof w:val="0"/>
            <w:color w:val="0077CC"/>
            <w:position w:val="0"/>
            <w:sz w:val="20"/>
            <w:u w:val="single"/>
            <w:vertAlign w:val="baseline"/>
          </w:rPr>
          <w:t>18 U.S.C. § 1962(d)</w:t>
        </w:r>
      </w:hyperlink>
      <w:r>
        <w:rPr>
          <w:rFonts w:ascii="arial" w:eastAsia="arial" w:hAnsi="arial" w:cs="arial"/>
          <w:b w:val="0"/>
          <w:i w:val="0"/>
          <w:strike w:val="0"/>
          <w:noProof w:val="0"/>
          <w:color w:val="000000"/>
          <w:position w:val="0"/>
          <w:sz w:val="20"/>
          <w:u w:val="none"/>
          <w:vertAlign w:val="baseline"/>
        </w:rPr>
        <w:t xml:space="preserve">, which prohibits "conspir[ing] to violate any of the other three prohibitions"—i.e., </w:t>
      </w:r>
      <w:hyperlink r:id="rId15" w:history="1">
        <w:r>
          <w:rPr>
            <w:rFonts w:ascii="arial" w:eastAsia="arial" w:hAnsi="arial" w:cs="arial"/>
            <w:b w:val="0"/>
            <w:i/>
            <w:strike w:val="0"/>
            <w:noProof w:val="0"/>
            <w:color w:val="0077CC"/>
            <w:position w:val="0"/>
            <w:sz w:val="20"/>
            <w:u w:val="single"/>
            <w:vertAlign w:val="baseline"/>
          </w:rPr>
          <w:t>§ 1962(a)-(c)</w:t>
        </w:r>
      </w:hyperlink>
      <w:r>
        <w:rPr>
          <w:rFonts w:ascii="arial" w:eastAsia="arial" w:hAnsi="arial" w:cs="arial"/>
          <w:b w:val="0"/>
          <w:i w:val="0"/>
          <w:strike w:val="0"/>
          <w:noProof w:val="0"/>
          <w:color w:val="000000"/>
          <w:position w:val="0"/>
          <w:sz w:val="20"/>
          <w:u w:val="none"/>
          <w:vertAlign w:val="baseline"/>
        </w:rPr>
        <w:t xml:space="preserve">. Numerous courts in this District have concluded that where a plaintiff has no cause of action under </w:t>
      </w:r>
      <w:hyperlink r:id="rId15" w:history="1">
        <w:r>
          <w:rPr>
            <w:rFonts w:ascii="arial" w:eastAsia="arial" w:hAnsi="arial" w:cs="arial"/>
            <w:b w:val="0"/>
            <w:i/>
            <w:strike w:val="0"/>
            <w:noProof w:val="0"/>
            <w:color w:val="0077CC"/>
            <w:position w:val="0"/>
            <w:sz w:val="20"/>
            <w:u w:val="single"/>
            <w:vertAlign w:val="baseline"/>
          </w:rPr>
          <w:t>§ 1962(a)-(c)</w:t>
        </w:r>
      </w:hyperlink>
      <w:r>
        <w:rPr>
          <w:rFonts w:ascii="arial" w:eastAsia="arial" w:hAnsi="arial" w:cs="arial"/>
          <w:b w:val="0"/>
          <w:i w:val="0"/>
          <w:strike w:val="0"/>
          <w:noProof w:val="0"/>
          <w:color w:val="000000"/>
          <w:position w:val="0"/>
          <w:sz w:val="20"/>
          <w:u w:val="none"/>
          <w:vertAlign w:val="baseline"/>
        </w:rPr>
        <w:t xml:space="preserve">, it follows that he or she can have no cause of action under </w:t>
      </w:r>
      <w:hyperlink r:id="rId15"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e.g., </w:t>
      </w:r>
      <w:bookmarkStart w:id="54" w:name="Bookmark_I698D5WD2HM6R30050000400"/>
      <w:bookmarkEnd w:id="54"/>
      <w:hyperlink r:id="rId96" w:history="1">
        <w:r>
          <w:rPr>
            <w:rFonts w:ascii="arial" w:eastAsia="arial" w:hAnsi="arial" w:cs="arial"/>
            <w:b w:val="0"/>
            <w:i/>
            <w:strike w:val="0"/>
            <w:noProof w:val="0"/>
            <w:color w:val="0077CC"/>
            <w:position w:val="0"/>
            <w:sz w:val="20"/>
            <w:u w:val="single"/>
            <w:vertAlign w:val="baseline"/>
          </w:rPr>
          <w:t>In re UnitedHealth Grp. PBM Litig.</w:t>
        </w:r>
      </w:hyperlink>
      <w:hyperlink r:id="rId96" w:history="1">
        <w:r>
          <w:rPr>
            <w:rFonts w:ascii="arial" w:eastAsia="arial" w:hAnsi="arial" w:cs="arial"/>
            <w:b w:val="0"/>
            <w:i/>
            <w:strike w:val="0"/>
            <w:noProof w:val="0"/>
            <w:color w:val="0077CC"/>
            <w:position w:val="0"/>
            <w:sz w:val="20"/>
            <w:u w:val="single"/>
            <w:vertAlign w:val="baseline"/>
          </w:rPr>
          <w:t>, No. 16-cv-3352 (JNE/BRT), 2017 U.S. Dist. LEXIS 208328, 2017 WL 6512222, at *13 (D. Minn. Dec. 19, 2017)</w:t>
        </w:r>
      </w:hyperlink>
      <w:r>
        <w:rPr>
          <w:rFonts w:ascii="arial" w:eastAsia="arial" w:hAnsi="arial" w:cs="arial"/>
          <w:b w:val="0"/>
          <w:i w:val="0"/>
          <w:strike w:val="0"/>
          <w:noProof w:val="0"/>
          <w:color w:val="000000"/>
          <w:position w:val="0"/>
          <w:sz w:val="20"/>
          <w:u w:val="none"/>
          <w:vertAlign w:val="baseline"/>
        </w:rPr>
        <w:t xml:space="preserve"> (citing </w:t>
      </w:r>
      <w:bookmarkStart w:id="55" w:name="Bookmark_I698D5WF2N1RJ90020000400"/>
      <w:bookmarkEnd w:id="55"/>
      <w:hyperlink r:id="rId97" w:history="1">
        <w:r>
          <w:rPr>
            <w:rFonts w:ascii="arial" w:eastAsia="arial" w:hAnsi="arial" w:cs="arial"/>
            <w:b w:val="0"/>
            <w:i/>
            <w:strike w:val="0"/>
            <w:noProof w:val="0"/>
            <w:color w:val="0077CC"/>
            <w:position w:val="0"/>
            <w:sz w:val="20"/>
            <w:u w:val="single"/>
            <w:vertAlign w:val="baseline"/>
          </w:rPr>
          <w:t>Jaworski v. Rollupspacovers, Roll-it Spa Covers, Creative Innovations LLC</w:t>
        </w:r>
      </w:hyperlink>
      <w:hyperlink r:id="rId97" w:history="1">
        <w:r>
          <w:rPr>
            <w:rFonts w:ascii="arial" w:eastAsia="arial" w:hAnsi="arial" w:cs="arial"/>
            <w:b w:val="0"/>
            <w:i/>
            <w:strike w:val="0"/>
            <w:noProof w:val="0"/>
            <w:color w:val="0077CC"/>
            <w:position w:val="0"/>
            <w:sz w:val="20"/>
            <w:u w:val="single"/>
            <w:vertAlign w:val="baseline"/>
          </w:rPr>
          <w:t>, No. 11-cv-1816 (DSD/JSM), 2012 U.S. Dist. LEXIS 46938, 2012 WL 1130684, at *3 (D. Minn. Apr. 3, 2012)</w:t>
        </w:r>
      </w:hyperlink>
      <w:r>
        <w:rPr>
          <w:rFonts w:ascii="arial" w:eastAsia="arial" w:hAnsi="arial" w:cs="arial"/>
          <w:b w:val="0"/>
          <w:i w:val="0"/>
          <w:strike w:val="0"/>
          <w:noProof w:val="0"/>
          <w:color w:val="000000"/>
          <w:position w:val="0"/>
          <w:sz w:val="20"/>
          <w:u w:val="none"/>
          <w:vertAlign w:val="baseline"/>
        </w:rPr>
        <w:t xml:space="preserve">); </w:t>
      </w:r>
      <w:bookmarkStart w:id="56" w:name="Bookmark_I698D5WF2N1RJ90040000400"/>
      <w:bookmarkEnd w:id="56"/>
      <w:hyperlink r:id="rId33" w:history="1">
        <w:r>
          <w:rPr>
            <w:rFonts w:ascii="arial" w:eastAsia="arial" w:hAnsi="arial" w:cs="arial"/>
            <w:b w:val="0"/>
            <w:i/>
            <w:strike w:val="0"/>
            <w:noProof w:val="0"/>
            <w:color w:val="0077CC"/>
            <w:position w:val="0"/>
            <w:sz w:val="20"/>
            <w:u w:val="single"/>
            <w:vertAlign w:val="baseline"/>
          </w:rPr>
          <w:t>Murrin</w:t>
        </w:r>
      </w:hyperlink>
      <w:hyperlink r:id="rId33" w:history="1">
        <w:r>
          <w:rPr>
            <w:rFonts w:ascii="arial" w:eastAsia="arial" w:hAnsi="arial" w:cs="arial"/>
            <w:b w:val="0"/>
            <w:i/>
            <w:strike w:val="0"/>
            <w:noProof w:val="0"/>
            <w:color w:val="0077CC"/>
            <w:position w:val="0"/>
            <w:sz w:val="20"/>
            <w:u w:val="single"/>
            <w:vertAlign w:val="baseline"/>
          </w:rPr>
          <w:t>, 2008 U.S. Dist. LEXIS 13767, 2008 WL 540857, at *17 (D. Minn. Feb. 25, 2008)</w:t>
        </w:r>
      </w:hyperlink>
      <w:r>
        <w:rPr>
          <w:rFonts w:ascii="arial" w:eastAsia="arial" w:hAnsi="arial" w:cs="arial"/>
          <w:b w:val="0"/>
          <w:i w:val="0"/>
          <w:strike w:val="0"/>
          <w:noProof w:val="0"/>
          <w:color w:val="000000"/>
          <w:position w:val="0"/>
          <w:sz w:val="20"/>
          <w:u w:val="none"/>
          <w:vertAlign w:val="baseline"/>
        </w:rPr>
        <w:t xml:space="preserve"> (citing cases).</w:t>
      </w:r>
    </w:p>
    <w:p>
      <w:pPr>
        <w:keepNext w:val="0"/>
        <w:spacing w:before="240" w:after="0" w:line="260" w:lineRule="atLeast"/>
        <w:ind w:left="0" w:right="0" w:firstLine="0"/>
        <w:jc w:val="both"/>
      </w:pPr>
      <w:bookmarkStart w:id="57" w:name="Bookmark_para_34"/>
      <w:bookmarkEnd w:id="57"/>
      <w:r>
        <w:rPr>
          <w:rFonts w:ascii="arial" w:eastAsia="arial" w:hAnsi="arial" w:cs="arial"/>
          <w:b w:val="0"/>
          <w:i w:val="0"/>
          <w:strike w:val="0"/>
          <w:noProof w:val="0"/>
          <w:color w:val="000000"/>
          <w:position w:val="0"/>
          <w:sz w:val="20"/>
          <w:u w:val="none"/>
          <w:vertAlign w:val="baseline"/>
        </w:rPr>
        <w:t xml:space="preserve">The Court has already concluded above that Plaintiff has no causes of action under </w:t>
      </w:r>
      <w:hyperlink r:id="rId15" w:history="1">
        <w:r>
          <w:rPr>
            <w:rFonts w:ascii="arial" w:eastAsia="arial" w:hAnsi="arial" w:cs="arial"/>
            <w:b w:val="0"/>
            <w:i/>
            <w:strike w:val="0"/>
            <w:noProof w:val="0"/>
            <w:color w:val="0077CC"/>
            <w:position w:val="0"/>
            <w:sz w:val="20"/>
            <w:u w:val="single"/>
            <w:vertAlign w:val="baseline"/>
          </w:rPr>
          <w:t>18 U.S.C. § 1962(a)-(c)</w:t>
        </w:r>
      </w:hyperlink>
      <w:r>
        <w:rPr>
          <w:rFonts w:ascii="arial" w:eastAsia="arial" w:hAnsi="arial" w:cs="arial"/>
          <w:b w:val="0"/>
          <w:i w:val="0"/>
          <w:strike w:val="0"/>
          <w:noProof w:val="0"/>
          <w:color w:val="000000"/>
          <w:position w:val="0"/>
          <w:sz w:val="20"/>
          <w:u w:val="none"/>
          <w:vertAlign w:val="baseline"/>
        </w:rPr>
        <w:t xml:space="preserve">. The Court need not repeat its analysis here. It is sufficient to state that even liberally construing his Complaint in his favor, accepting as true all factual allegations therein, and drawing all reasonable inference thereon in his favor, Plaintiff has failed to state a </w:t>
      </w:r>
      <w:hyperlink r:id="rId15" w:history="1">
        <w:r>
          <w:rPr>
            <w:rFonts w:ascii="arial" w:eastAsia="arial" w:hAnsi="arial" w:cs="arial"/>
            <w:b w:val="0"/>
            <w:i/>
            <w:strike w:val="0"/>
            <w:noProof w:val="0"/>
            <w:color w:val="0077CC"/>
            <w:position w:val="0"/>
            <w:sz w:val="20"/>
            <w:u w:val="single"/>
            <w:vertAlign w:val="baseline"/>
          </w:rPr>
          <w:t>§§ 1962(a)</w:t>
        </w:r>
      </w:hyperlink>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1962(b)</w:t>
        </w:r>
      </w:hyperlink>
      <w:r>
        <w:rPr>
          <w:rFonts w:ascii="arial" w:eastAsia="arial" w:hAnsi="arial" w:cs="arial"/>
          <w:b w:val="0"/>
          <w:i w:val="0"/>
          <w:strike w:val="0"/>
          <w:noProof w:val="0"/>
          <w:color w:val="000000"/>
          <w:position w:val="0"/>
          <w:sz w:val="20"/>
          <w:u w:val="none"/>
          <w:vertAlign w:val="baseline"/>
        </w:rPr>
        <w:t xml:space="preserve">, or 1962(c) claim upon which relief may be granted. It follows that he has no causes of action under </w:t>
      </w:r>
      <w:hyperlink r:id="rId15"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8" w:name="Bookmark_para_35"/>
      <w:bookmarkEnd w:id="58"/>
      <w:r>
        <w:rPr>
          <w:rFonts w:ascii="arial" w:eastAsia="arial" w:hAnsi="arial" w:cs="arial"/>
          <w:b w:val="0"/>
          <w:i w:val="0"/>
          <w:strike w:val="0"/>
          <w:noProof w:val="0"/>
          <w:color w:val="000000"/>
          <w:position w:val="0"/>
          <w:sz w:val="20"/>
          <w:u w:val="none"/>
          <w:vertAlign w:val="baseline"/>
        </w:rPr>
        <w:t xml:space="preserve">The Court therefore recommends dismissing Plaintiff's </w:t>
      </w:r>
      <w:hyperlink r:id="rId15" w:history="1">
        <w:r>
          <w:rPr>
            <w:rFonts w:ascii="arial" w:eastAsia="arial" w:hAnsi="arial" w:cs="arial"/>
            <w:b w:val="0"/>
            <w:i/>
            <w:strike w:val="0"/>
            <w:noProof w:val="0"/>
            <w:color w:val="0077CC"/>
            <w:position w:val="0"/>
            <w:sz w:val="20"/>
            <w:u w:val="single"/>
            <w:vertAlign w:val="baseline"/>
          </w:rPr>
          <w:t>§ 1962(d)</w:t>
        </w:r>
      </w:hyperlink>
      <w:r>
        <w:rPr>
          <w:rFonts w:ascii="arial" w:eastAsia="arial" w:hAnsi="arial" w:cs="arial"/>
          <w:b w:val="0"/>
          <w:i w:val="0"/>
          <w:strike w:val="0"/>
          <w:noProof w:val="0"/>
          <w:color w:val="000000"/>
          <w:position w:val="0"/>
          <w:sz w:val="20"/>
          <w:u w:val="none"/>
          <w:vertAlign w:val="baseline"/>
        </w:rPr>
        <w:t xml:space="preserve"> claims without prejudice for failure to state a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Supplemental jurisdiction</w:t>
      </w:r>
    </w:p>
    <w:p>
      <w:pPr>
        <w:keepNext w:val="0"/>
        <w:spacing w:before="240" w:after="0" w:line="260" w:lineRule="atLeast"/>
        <w:ind w:left="0" w:right="0" w:firstLine="0"/>
        <w:jc w:val="both"/>
      </w:pPr>
      <w:bookmarkStart w:id="59" w:name="Bookmark_para_36"/>
      <w:bookmarkEnd w:id="59"/>
      <w:r>
        <w:rPr>
          <w:rFonts w:ascii="arial" w:eastAsia="arial" w:hAnsi="arial" w:cs="arial"/>
          <w:b w:val="0"/>
          <w:i w:val="0"/>
          <w:strike w:val="0"/>
          <w:noProof w:val="0"/>
          <w:color w:val="000000"/>
          <w:position w:val="0"/>
          <w:sz w:val="20"/>
          <w:u w:val="none"/>
          <w:vertAlign w:val="baseline"/>
        </w:rPr>
        <w:t>The Court's above recommendations recommends the dismissal of all of Plaintiff's RICO claims. All that remains for this Court's consideration are Plaintiff's</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state-law claims. This leads to a supplemental-jurisdiction question. Under </w:t>
      </w:r>
      <w:hyperlink r:id="rId13" w:history="1">
        <w:r>
          <w:rPr>
            <w:rFonts w:ascii="arial" w:eastAsia="arial" w:hAnsi="arial" w:cs="arial"/>
            <w:b w:val="0"/>
            <w:i/>
            <w:strike w:val="0"/>
            <w:noProof w:val="0"/>
            <w:color w:val="0077CC"/>
            <w:position w:val="0"/>
            <w:sz w:val="20"/>
            <w:u w:val="single"/>
            <w:vertAlign w:val="baseline"/>
          </w:rPr>
          <w:t>28 U.S.C. § 1367(a)</w:t>
        </w:r>
      </w:hyperlink>
      <w:r>
        <w:rPr>
          <w:rFonts w:ascii="arial" w:eastAsia="arial" w:hAnsi="arial" w:cs="arial"/>
          <w:b w:val="0"/>
          <w:i w:val="0"/>
          <w:strike w:val="0"/>
          <w:noProof w:val="0"/>
          <w:color w:val="000000"/>
          <w:position w:val="0"/>
          <w:sz w:val="20"/>
          <w:u w:val="none"/>
          <w:vertAlign w:val="baseline"/>
        </w:rPr>
        <w:t>, "in any civil action of which the district courts have original jurisdiction, the district courts shall have supplemental jurisdiction over all other claims that are so related to claims in the action within such original jurisdiction that they form part of the same case or controversy . . . ."</w:t>
      </w:r>
    </w:p>
    <w:p>
      <w:pPr>
        <w:keepNext w:val="0"/>
        <w:spacing w:before="240" w:after="0" w:line="260" w:lineRule="atLeast"/>
        <w:ind w:left="0" w:right="0" w:firstLine="0"/>
        <w:jc w:val="both"/>
      </w:pPr>
      <w:bookmarkStart w:id="60" w:name="Bookmark_para_37"/>
      <w:bookmarkEnd w:id="60"/>
      <w:hyperlink r:id="rId13" w:history="1">
        <w:r>
          <w:rPr>
            <w:rFonts w:ascii="arial" w:eastAsia="arial" w:hAnsi="arial" w:cs="arial"/>
            <w:b w:val="0"/>
            <w:i/>
            <w:strike w:val="0"/>
            <w:color w:val="0077CC"/>
            <w:sz w:val="20"/>
            <w:u w:val="single"/>
            <w:vertAlign w:val="baseline"/>
          </w:rPr>
          <w:t>Section 1367(c)</w:t>
        </w:r>
      </w:hyperlink>
      <w:r>
        <w:rPr>
          <w:rFonts w:ascii="arial" w:eastAsia="arial" w:hAnsi="arial" w:cs="arial"/>
          <w:b w:val="0"/>
          <w:i w:val="0"/>
          <w:strike w:val="0"/>
          <w:noProof w:val="0"/>
          <w:color w:val="000000"/>
          <w:position w:val="0"/>
          <w:sz w:val="20"/>
          <w:u w:val="none"/>
          <w:vertAlign w:val="baseline"/>
        </w:rPr>
        <w:t>, however, states that a district court "may decline to exercise supplemental jurisdiction over a claim under [</w:t>
      </w:r>
      <w:hyperlink r:id="rId13" w:history="1">
        <w:r>
          <w:rPr>
            <w:rFonts w:ascii="arial" w:eastAsia="arial" w:hAnsi="arial" w:cs="arial"/>
            <w:b w:val="0"/>
            <w:i/>
            <w:strike w:val="0"/>
            <w:noProof w:val="0"/>
            <w:color w:val="0077CC"/>
            <w:position w:val="0"/>
            <w:sz w:val="20"/>
            <w:u w:val="single"/>
            <w:vertAlign w:val="baseline"/>
          </w:rPr>
          <w:t>§ 1367(a)</w:t>
        </w:r>
      </w:hyperlink>
      <w:r>
        <w:rPr>
          <w:rFonts w:ascii="arial" w:eastAsia="arial" w:hAnsi="arial" w:cs="arial"/>
          <w:b w:val="0"/>
          <w:i w:val="0"/>
          <w:strike w:val="0"/>
          <w:noProof w:val="0"/>
          <w:color w:val="000000"/>
          <w:position w:val="0"/>
          <w:sz w:val="20"/>
          <w:u w:val="none"/>
          <w:vertAlign w:val="baseline"/>
        </w:rPr>
        <w:t xml:space="preserve">] if," as relevant here, "the district court has dismissed all claims over which it has original jurisdiction." Moreover, the Eighth Circuit has stated that "when a district court has dismissed every federal claim," as this Court recommends doing here, "'judicial economy, convenience, fairness, and comity' will usually point toward declining to exercise jurisdiction over the remaining state-law claims." </w:t>
      </w:r>
      <w:hyperlink r:id="rId98" w:history="1">
        <w:r>
          <w:rPr>
            <w:rFonts w:ascii="arial" w:eastAsia="arial" w:hAnsi="arial" w:cs="arial"/>
            <w:b w:val="0"/>
            <w:i/>
            <w:strike w:val="0"/>
            <w:noProof w:val="0"/>
            <w:color w:val="0077CC"/>
            <w:position w:val="0"/>
            <w:sz w:val="20"/>
            <w:u w:val="single"/>
            <w:vertAlign w:val="baseline"/>
          </w:rPr>
          <w:t>McManemy v. Tierney</w:t>
        </w:r>
      </w:hyperlink>
      <w:hyperlink r:id="rId98" w:history="1">
        <w:r>
          <w:rPr>
            <w:rFonts w:ascii="arial" w:eastAsia="arial" w:hAnsi="arial" w:cs="arial"/>
            <w:b w:val="0"/>
            <w:i/>
            <w:strike w:val="0"/>
            <w:noProof w:val="0"/>
            <w:color w:val="0077CC"/>
            <w:position w:val="0"/>
            <w:sz w:val="20"/>
            <w:u w:val="single"/>
            <w:vertAlign w:val="baseline"/>
          </w:rPr>
          <w:t>, 970 F.3d 1034, 1041 (8th Cir. 2020)</w:t>
        </w:r>
      </w:hyperlink>
      <w:r>
        <w:rPr>
          <w:rFonts w:ascii="arial" w:eastAsia="arial" w:hAnsi="arial" w:cs="arial"/>
          <w:b w:val="0"/>
          <w:i w:val="0"/>
          <w:strike w:val="0"/>
          <w:noProof w:val="0"/>
          <w:color w:val="000000"/>
          <w:position w:val="0"/>
          <w:sz w:val="20"/>
          <w:u w:val="none"/>
          <w:vertAlign w:val="baseline"/>
        </w:rPr>
        <w:t xml:space="preserve"> (quoting </w:t>
      </w:r>
      <w:hyperlink r:id="rId99" w:history="1">
        <w:r>
          <w:rPr>
            <w:rFonts w:ascii="arial" w:eastAsia="arial" w:hAnsi="arial" w:cs="arial"/>
            <w:b w:val="0"/>
            <w:i/>
            <w:strike w:val="0"/>
            <w:noProof w:val="0"/>
            <w:color w:val="0077CC"/>
            <w:position w:val="0"/>
            <w:sz w:val="20"/>
            <w:u w:val="single"/>
            <w:vertAlign w:val="baseline"/>
          </w:rPr>
          <w:t>Wilson v. Miller</w:t>
        </w:r>
      </w:hyperlink>
      <w:hyperlink r:id="rId99" w:history="1">
        <w:r>
          <w:rPr>
            <w:rFonts w:ascii="arial" w:eastAsia="arial" w:hAnsi="arial" w:cs="arial"/>
            <w:b w:val="0"/>
            <w:i/>
            <w:strike w:val="0"/>
            <w:noProof w:val="0"/>
            <w:color w:val="0077CC"/>
            <w:position w:val="0"/>
            <w:sz w:val="20"/>
            <w:u w:val="single"/>
            <w:vertAlign w:val="baseline"/>
          </w:rPr>
          <w:t>, 821 F.3d 963, 970-71 (8th Cir. 2016)</w:t>
        </w:r>
      </w:hyperlink>
      <w:r>
        <w:rPr>
          <w:rFonts w:ascii="arial" w:eastAsia="arial" w:hAnsi="arial" w:cs="arial"/>
          <w:b w:val="0"/>
          <w:i w:val="0"/>
          <w:strike w:val="0"/>
          <w:noProof w:val="0"/>
          <w:color w:val="000000"/>
          <w:position w:val="0"/>
          <w:sz w:val="20"/>
          <w:u w:val="none"/>
          <w:vertAlign w:val="baseline"/>
        </w:rPr>
        <w:t xml:space="preserve">). The Court sees no reason to depart from </w:t>
      </w:r>
      <w:hyperlink r:id="rId98" w:history="1">
        <w:r>
          <w:rPr>
            <w:rFonts w:ascii="arial" w:eastAsia="arial" w:hAnsi="arial" w:cs="arial"/>
            <w:b w:val="0"/>
            <w:i/>
            <w:strike w:val="0"/>
            <w:noProof w:val="0"/>
            <w:color w:val="0077CC"/>
            <w:position w:val="0"/>
            <w:sz w:val="20"/>
            <w:u w:val="single"/>
            <w:vertAlign w:val="baseline"/>
          </w:rPr>
          <w:t>McManemy</w:t>
        </w:r>
      </w:hyperlink>
      <w:r>
        <w:rPr>
          <w:rFonts w:ascii="arial" w:eastAsia="arial" w:hAnsi="arial" w:cs="arial"/>
          <w:b w:val="0"/>
          <w:i w:val="0"/>
          <w:strike w:val="0"/>
          <w:noProof w:val="0"/>
          <w:color w:val="000000"/>
          <w:position w:val="0"/>
          <w:sz w:val="20"/>
          <w:u w:val="none"/>
          <w:vertAlign w:val="baseline"/>
        </w:rPr>
        <w:t>'s guidance here.</w:t>
      </w:r>
    </w:p>
    <w:p>
      <w:pPr>
        <w:keepNext w:val="0"/>
        <w:spacing w:before="200" w:after="0" w:line="260" w:lineRule="atLeast"/>
        <w:ind w:left="0" w:right="0" w:firstLine="0"/>
        <w:jc w:val="both"/>
      </w:pPr>
      <w:bookmarkStart w:id="61" w:name="Bookmark_para_38"/>
      <w:bookmarkEnd w:id="61"/>
      <w:r>
        <w:rPr>
          <w:rFonts w:ascii="arial" w:eastAsia="arial" w:hAnsi="arial" w:cs="arial"/>
          <w:b w:val="0"/>
          <w:i w:val="0"/>
          <w:strike w:val="0"/>
          <w:noProof w:val="0"/>
          <w:color w:val="000000"/>
          <w:position w:val="0"/>
          <w:sz w:val="20"/>
          <w:u w:val="none"/>
          <w:vertAlign w:val="baseline"/>
        </w:rPr>
        <w:t>Thus, the Court recommends declining to exercise supplemental jurisdiction over Plaintiff's state-law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IFP Application</w:t>
      </w:r>
    </w:p>
    <w:p>
      <w:pPr>
        <w:keepNext w:val="0"/>
        <w:spacing w:before="200" w:after="0" w:line="260" w:lineRule="atLeast"/>
        <w:ind w:left="0" w:right="0" w:firstLine="0"/>
        <w:jc w:val="both"/>
      </w:pPr>
      <w:bookmarkStart w:id="62" w:name="Bookmark_para_39"/>
      <w:bookmarkEnd w:id="62"/>
      <w:r>
        <w:rPr>
          <w:rFonts w:ascii="arial" w:eastAsia="arial" w:hAnsi="arial" w:cs="arial"/>
          <w:b w:val="0"/>
          <w:i w:val="0"/>
          <w:strike w:val="0"/>
          <w:noProof w:val="0"/>
          <w:color w:val="000000"/>
          <w:position w:val="0"/>
          <w:sz w:val="20"/>
          <w:u w:val="none"/>
          <w:vertAlign w:val="baseline"/>
        </w:rPr>
        <w:t>The discussion above recommends the Complaint's dismissal in its entirety. Given this outcome, the Court further</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recommends denying the IFP Application as moot.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RECOMMENDATION</w:t>
      </w:r>
    </w:p>
    <w:p>
      <w:pPr>
        <w:keepNext w:val="0"/>
        <w:spacing w:before="200" w:after="0" w:line="260" w:lineRule="atLeast"/>
        <w:ind w:left="0" w:right="0" w:firstLine="0"/>
        <w:jc w:val="both"/>
      </w:pPr>
      <w:bookmarkStart w:id="63" w:name="Bookmark_para_40"/>
      <w:bookmarkEnd w:id="63"/>
      <w:r>
        <w:rPr>
          <w:rFonts w:ascii="arial" w:eastAsia="arial" w:hAnsi="arial" w:cs="arial"/>
          <w:b w:val="0"/>
          <w:i w:val="0"/>
          <w:strike w:val="0"/>
          <w:noProof w:val="0"/>
          <w:color w:val="000000"/>
          <w:position w:val="0"/>
          <w:sz w:val="20"/>
          <w:u w:val="none"/>
          <w:vertAlign w:val="baseline"/>
        </w:rPr>
        <w:t xml:space="preserve">Based on the foregoing, and on the files, records, and proceedings herein, </w:t>
      </w:r>
      <w:r>
        <w:rPr>
          <w:rFonts w:ascii="arial" w:eastAsia="arial" w:hAnsi="arial" w:cs="arial"/>
          <w:b/>
          <w:i w:val="0"/>
          <w:strike w:val="0"/>
          <w:noProof w:val="0"/>
          <w:color w:val="000000"/>
          <w:position w:val="0"/>
          <w:sz w:val="20"/>
          <w:u w:val="none"/>
          <w:vertAlign w:val="baseline"/>
        </w:rPr>
        <w:t>IT IS HEREBY RECOMMENDED THAT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64" w:name="Bookmark_para_41"/>
      <w:bookmarkEnd w:id="64"/>
      <w:r>
        <w:rPr>
          <w:rFonts w:ascii="arial" w:eastAsia="arial" w:hAnsi="arial" w:cs="arial"/>
          <w:b/>
          <w:i w:val="0"/>
          <w:strike w:val="0"/>
          <w:noProof w:val="0"/>
          <w:color w:val="000000"/>
          <w:position w:val="0"/>
          <w:sz w:val="20"/>
          <w:u w:val="none"/>
          <w:vertAlign w:val="baseline"/>
        </w:rPr>
        <w:t>1</w:t>
      </w:r>
      <w:r>
        <w:rPr>
          <w:rFonts w:ascii="arial" w:eastAsia="arial" w:hAnsi="arial" w:cs="arial"/>
          <w:b w:val="0"/>
          <w:i w:val="0"/>
          <w:strike w:val="0"/>
          <w:noProof w:val="0"/>
          <w:color w:val="000000"/>
          <w:position w:val="0"/>
          <w:sz w:val="20"/>
          <w:u w:val="none"/>
          <w:vertAlign w:val="baseline"/>
        </w:rPr>
        <w:t xml:space="preserve">. Plaintiff's RICO claims be </w:t>
      </w:r>
      <w:r>
        <w:rPr>
          <w:rFonts w:ascii="arial" w:eastAsia="arial" w:hAnsi="arial" w:cs="arial"/>
          <w:b/>
          <w:i w:val="0"/>
          <w:strike w:val="0"/>
          <w:noProof w:val="0"/>
          <w:color w:val="000000"/>
          <w:position w:val="0"/>
          <w:sz w:val="20"/>
          <w:u w:val="none"/>
          <w:vertAlign w:val="baseline"/>
        </w:rPr>
        <w:t>DISMISSED without prejudice</w:t>
      </w:r>
      <w:r>
        <w:rPr>
          <w:rFonts w:ascii="arial" w:eastAsia="arial" w:hAnsi="arial" w:cs="arial"/>
          <w:b w:val="0"/>
          <w:i w:val="0"/>
          <w:strike w:val="0"/>
          <w:noProof w:val="0"/>
          <w:color w:val="000000"/>
          <w:position w:val="0"/>
          <w:sz w:val="20"/>
          <w:u w:val="none"/>
          <w:vertAlign w:val="baseline"/>
        </w:rPr>
        <w:t xml:space="preserve"> under </w:t>
      </w:r>
      <w:hyperlink r:id="rId16" w:history="1">
        <w:r>
          <w:rPr>
            <w:rFonts w:ascii="arial" w:eastAsia="arial" w:hAnsi="arial" w:cs="arial"/>
            <w:b w:val="0"/>
            <w:i/>
            <w:strike w:val="0"/>
            <w:noProof w:val="0"/>
            <w:color w:val="0077CC"/>
            <w:position w:val="0"/>
            <w:sz w:val="20"/>
            <w:u w:val="single"/>
            <w:vertAlign w:val="baseline"/>
          </w:rPr>
          <w:t>28 U.S.C. § 1915(e)</w:t>
        </w:r>
      </w:hyperlink>
      <w:r>
        <w:rPr>
          <w:rFonts w:ascii="arial" w:eastAsia="arial" w:hAnsi="arial" w:cs="arial"/>
          <w:b w:val="0"/>
          <w:i w:val="0"/>
          <w:strike w:val="0"/>
          <w:noProof w:val="0"/>
          <w:color w:val="000000"/>
          <w:position w:val="0"/>
          <w:sz w:val="20"/>
          <w:u w:val="none"/>
          <w:vertAlign w:val="baseline"/>
        </w:rPr>
        <w:t xml:space="preserve"> for failure to state a claim;</w:t>
      </w:r>
    </w:p>
    <w:p>
      <w:pPr>
        <w:keepNext w:val="0"/>
        <w:spacing w:before="200" w:after="0" w:line="260" w:lineRule="atLeast"/>
        <w:ind w:left="400" w:right="0" w:firstLine="0"/>
        <w:jc w:val="both"/>
      </w:pPr>
      <w:bookmarkStart w:id="65" w:name="Bookmark_para_42"/>
      <w:bookmarkEnd w:id="65"/>
      <w:r>
        <w:rPr>
          <w:rFonts w:ascii="arial" w:eastAsia="arial" w:hAnsi="arial" w:cs="arial"/>
          <w:b/>
          <w:i w:val="0"/>
          <w:strike w:val="0"/>
          <w:noProof w:val="0"/>
          <w:color w:val="000000"/>
          <w:position w:val="0"/>
          <w:sz w:val="20"/>
          <w:u w:val="none"/>
          <w:vertAlign w:val="baseline"/>
        </w:rPr>
        <w:t>2</w:t>
      </w:r>
      <w:r>
        <w:rPr>
          <w:rFonts w:ascii="arial" w:eastAsia="arial" w:hAnsi="arial" w:cs="arial"/>
          <w:b w:val="0"/>
          <w:i w:val="0"/>
          <w:strike w:val="0"/>
          <w:noProof w:val="0"/>
          <w:color w:val="000000"/>
          <w:position w:val="0"/>
          <w:sz w:val="20"/>
          <w:u w:val="none"/>
          <w:vertAlign w:val="baseline"/>
        </w:rPr>
        <w:t>. The Court decline to exercise supplemental jurisdiction over Plaintiff's state law claims;</w:t>
      </w:r>
    </w:p>
    <w:p>
      <w:pPr>
        <w:keepNext w:val="0"/>
        <w:spacing w:before="200" w:after="0" w:line="260" w:lineRule="atLeast"/>
        <w:ind w:left="400" w:right="0" w:firstLine="0"/>
        <w:jc w:val="both"/>
      </w:pPr>
      <w:bookmarkStart w:id="66" w:name="Bookmark_para_43"/>
      <w:bookmarkEnd w:id="66"/>
      <w:r>
        <w:rPr>
          <w:rFonts w:ascii="arial" w:eastAsia="arial" w:hAnsi="arial" w:cs="arial"/>
          <w:b/>
          <w:i w:val="0"/>
          <w:strike w:val="0"/>
          <w:noProof w:val="0"/>
          <w:color w:val="000000"/>
          <w:position w:val="0"/>
          <w:sz w:val="20"/>
          <w:u w:val="none"/>
          <w:vertAlign w:val="baseline"/>
        </w:rPr>
        <w:t>3</w:t>
      </w:r>
      <w:r>
        <w:rPr>
          <w:rFonts w:ascii="arial" w:eastAsia="arial" w:hAnsi="arial" w:cs="arial"/>
          <w:b w:val="0"/>
          <w:i w:val="0"/>
          <w:strike w:val="0"/>
          <w:noProof w:val="0"/>
          <w:color w:val="000000"/>
          <w:position w:val="0"/>
          <w:sz w:val="20"/>
          <w:u w:val="none"/>
          <w:vertAlign w:val="baseline"/>
        </w:rPr>
        <w:t xml:space="preserve">. Plaintiff's Application to Proceed in District Court Without Prepaying Fees or Costs, [Docket No. 2], be </w:t>
      </w:r>
      <w:r>
        <w:rPr>
          <w:rFonts w:ascii="arial" w:eastAsia="arial" w:hAnsi="arial" w:cs="arial"/>
          <w:b/>
          <w:i w:val="0"/>
          <w:strike w:val="0"/>
          <w:noProof w:val="0"/>
          <w:color w:val="000000"/>
          <w:position w:val="0"/>
          <w:sz w:val="20"/>
          <w:u w:val="none"/>
          <w:vertAlign w:val="baseline"/>
        </w:rPr>
        <w:t>DENIED</w:t>
      </w:r>
      <w:r>
        <w:rPr>
          <w:rFonts w:ascii="arial" w:eastAsia="arial" w:hAnsi="arial" w:cs="arial"/>
          <w:b w:val="0"/>
          <w:i w:val="0"/>
          <w:strike w:val="0"/>
          <w:noProof w:val="0"/>
          <w:color w:val="000000"/>
          <w:position w:val="0"/>
          <w:sz w:val="20"/>
          <w:u w:val="none"/>
          <w:vertAlign w:val="baseline"/>
        </w:rPr>
        <w:t xml:space="preserve"> as moot; and</w:t>
      </w:r>
    </w:p>
    <w:p>
      <w:pPr>
        <w:keepNext w:val="0"/>
        <w:spacing w:before="200" w:after="0" w:line="260" w:lineRule="atLeast"/>
        <w:ind w:left="400" w:right="0" w:firstLine="0"/>
        <w:jc w:val="both"/>
      </w:pPr>
      <w:bookmarkStart w:id="67" w:name="Bookmark_para_44"/>
      <w:bookmarkEnd w:id="67"/>
      <w:r>
        <w:rPr>
          <w:rFonts w:ascii="arial" w:eastAsia="arial" w:hAnsi="arial" w:cs="arial"/>
          <w:b/>
          <w:i w:val="0"/>
          <w:strike w:val="0"/>
          <w:noProof w:val="0"/>
          <w:color w:val="000000"/>
          <w:position w:val="0"/>
          <w:sz w:val="20"/>
          <w:u w:val="none"/>
          <w:vertAlign w:val="baseline"/>
        </w:rPr>
        <w:t>4</w:t>
      </w:r>
      <w:r>
        <w:rPr>
          <w:rFonts w:ascii="arial" w:eastAsia="arial" w:hAnsi="arial" w:cs="arial"/>
          <w:b w:val="0"/>
          <w:i w:val="0"/>
          <w:strike w:val="0"/>
          <w:noProof w:val="0"/>
          <w:color w:val="000000"/>
          <w:position w:val="0"/>
          <w:sz w:val="20"/>
          <w:u w:val="none"/>
          <w:vertAlign w:val="baseline"/>
        </w:rPr>
        <w:t>. The above captioned matter be dismissed without prejudice in its entirety.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Dated: June 8, 2023</w:t>
      </w:r>
    </w:p>
    <w:p>
      <w:pPr>
        <w:keepNext w:val="0"/>
        <w:spacing w:before="200" w:after="0" w:line="260" w:lineRule="atLeast"/>
        <w:ind w:left="0" w:right="0" w:firstLine="0"/>
        <w:jc w:val="both"/>
      </w:pPr>
      <w:bookmarkStart w:id="68" w:name="Bookmark_para_45"/>
      <w:bookmarkEnd w:id="68"/>
      <w:r>
        <w:rPr>
          <w:rFonts w:ascii="arial" w:eastAsia="arial" w:hAnsi="arial" w:cs="arial"/>
          <w:b w:val="0"/>
          <w:i w:val="0"/>
          <w:strike w:val="0"/>
          <w:noProof w:val="0"/>
          <w:color w:val="000000"/>
          <w:position w:val="0"/>
          <w:sz w:val="20"/>
          <w:u w:val="none"/>
          <w:vertAlign w:val="baseline"/>
        </w:rPr>
        <w:t>/s/ Leo I. Brisbois</w:t>
      </w:r>
    </w:p>
    <w:p>
      <w:pPr>
        <w:keepNext w:val="0"/>
        <w:spacing w:before="200" w:after="0" w:line="260" w:lineRule="atLeast"/>
        <w:ind w:left="0" w:right="0" w:firstLine="0"/>
        <w:jc w:val="both"/>
      </w:pPr>
      <w:bookmarkStart w:id="69" w:name="Bookmark_para_46"/>
      <w:bookmarkEnd w:id="69"/>
      <w:r>
        <w:rPr>
          <w:rFonts w:ascii="arial" w:eastAsia="arial" w:hAnsi="arial" w:cs="arial"/>
          <w:b w:val="0"/>
          <w:i w:val="0"/>
          <w:strike w:val="0"/>
          <w:noProof w:val="0"/>
          <w:color w:val="000000"/>
          <w:position w:val="0"/>
          <w:sz w:val="20"/>
          <w:u w:val="none"/>
          <w:vertAlign w:val="baseline"/>
        </w:rPr>
        <w:t>Hon. Leo I. Brisbois</w:t>
      </w:r>
    </w:p>
    <w:p>
      <w:pPr>
        <w:keepNext w:val="0"/>
        <w:spacing w:before="200" w:after="0" w:line="260" w:lineRule="atLeast"/>
        <w:ind w:left="0" w:right="0" w:firstLine="0"/>
        <w:jc w:val="both"/>
      </w:pPr>
      <w:bookmarkStart w:id="70" w:name="Bookmark_para_47"/>
      <w:bookmarkEnd w:id="70"/>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Citations to filed materials use the pagination provided by the Court's CM/ECF filing system.</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25" w:name="Bookmark_fnpara_2"/>
      <w:bookmarkEnd w:id="25"/>
      <w:r>
        <w:rPr>
          <w:rFonts w:ascii="arial" w:eastAsia="arial" w:hAnsi="arial" w:cs="arial"/>
          <w:b w:val="0"/>
          <w:i w:val="0"/>
          <w:strike w:val="0"/>
          <w:noProof w:val="0"/>
          <w:color w:val="000000"/>
          <w:position w:val="0"/>
          <w:sz w:val="18"/>
          <w:u w:val="none"/>
          <w:vertAlign w:val="baseline"/>
        </w:rPr>
        <w:t xml:space="preserve">The United States Supreme Court has summarized </w:t>
      </w:r>
      <w:hyperlink r:id="rId1" w:history="1">
        <w:r>
          <w:rPr>
            <w:rFonts w:ascii="arial" w:eastAsia="arial" w:hAnsi="arial" w:cs="arial"/>
            <w:b w:val="0"/>
            <w:i/>
            <w:strike w:val="0"/>
            <w:noProof w:val="0"/>
            <w:color w:val="0077CC"/>
            <w:position w:val="0"/>
            <w:sz w:val="18"/>
            <w:u w:val="single"/>
            <w:vertAlign w:val="baseline"/>
          </w:rPr>
          <w:t>§ 1962</w:t>
        </w:r>
      </w:hyperlink>
      <w:r>
        <w:rPr>
          <w:rFonts w:ascii="arial" w:eastAsia="arial" w:hAnsi="arial" w:cs="arial"/>
          <w:b w:val="0"/>
          <w:i w:val="0"/>
          <w:strike w:val="0"/>
          <w:noProof w:val="0"/>
          <w:color w:val="000000"/>
          <w:position w:val="0"/>
          <w:sz w:val="18"/>
          <w:u w:val="none"/>
          <w:vertAlign w:val="baseline"/>
        </w:rPr>
        <w:t xml:space="preserve"> as follows:</w:t>
      </w:r>
    </w:p>
    <w:p>
      <w:pPr>
        <w:keepNext w:val="0"/>
        <w:spacing w:before="240" w:after="0" w:line="240" w:lineRule="atLeast"/>
        <w:ind w:left="400" w:right="0" w:firstLine="0"/>
        <w:jc w:val="both"/>
      </w:pPr>
      <w:bookmarkStart w:id="26" w:name="Bookmark_para_17"/>
      <w:bookmarkEnd w:id="26"/>
      <w:r>
        <w:rPr>
          <w:rFonts w:ascii="arial" w:eastAsia="arial" w:hAnsi="arial" w:cs="arial"/>
          <w:b w:val="0"/>
          <w:i w:val="0"/>
          <w:strike w:val="0"/>
          <w:noProof w:val="0"/>
          <w:color w:val="000000"/>
          <w:position w:val="0"/>
          <w:sz w:val="18"/>
          <w:u w:val="none"/>
          <w:vertAlign w:val="baseline"/>
        </w:rPr>
        <w:t xml:space="preserve">RICO's </w:t>
      </w:r>
      <w:hyperlink r:id="rId1" w:history="1">
        <w:r>
          <w:rPr>
            <w:rFonts w:ascii="arial" w:eastAsia="arial" w:hAnsi="arial" w:cs="arial"/>
            <w:b w:val="0"/>
            <w:i/>
            <w:strike w:val="0"/>
            <w:noProof w:val="0"/>
            <w:color w:val="0077CC"/>
            <w:position w:val="0"/>
            <w:sz w:val="18"/>
            <w:u w:val="single"/>
            <w:vertAlign w:val="baseline"/>
          </w:rPr>
          <w:t>§ 1962</w:t>
        </w:r>
      </w:hyperlink>
      <w:r>
        <w:rPr>
          <w:rFonts w:ascii="arial" w:eastAsia="arial" w:hAnsi="arial" w:cs="arial"/>
          <w:b w:val="0"/>
          <w:i w:val="0"/>
          <w:strike w:val="0"/>
          <w:noProof w:val="0"/>
          <w:color w:val="000000"/>
          <w:position w:val="0"/>
          <w:sz w:val="18"/>
          <w:u w:val="none"/>
          <w:vertAlign w:val="baseline"/>
        </w:rPr>
        <w:t xml:space="preserve"> sets forth four specific prohibitions aimed at different ways in which a pattern of racketeering activity may be used to infiltrate, control, or operate "a[n] enterprise which is engaged in,</w:t>
      </w:r>
      <w:r>
        <w:rPr>
          <w:rFonts w:ascii="arial" w:eastAsia="arial" w:hAnsi="arial" w:cs="arial"/>
          <w:b/>
          <w:i w:val="0"/>
          <w:strike w:val="0"/>
          <w:noProof w:val="0"/>
          <w:color w:val="000000"/>
          <w:position w:val="0"/>
          <w:sz w:val="18"/>
          <w:u w:val="none"/>
          <w:vertAlign w:val="baseline"/>
        </w:rPr>
        <w:t> [*7] </w:t>
      </w:r>
      <w:r>
        <w:rPr>
          <w:rFonts w:ascii="arial" w:eastAsia="arial" w:hAnsi="arial" w:cs="arial"/>
          <w:b w:val="0"/>
          <w:i w:val="0"/>
          <w:strike w:val="0"/>
          <w:noProof w:val="0"/>
          <w:color w:val="000000"/>
          <w:position w:val="0"/>
          <w:sz w:val="18"/>
          <w:u w:val="none"/>
          <w:vertAlign w:val="baseline"/>
        </w:rPr>
        <w:t xml:space="preserve"> or the activities of which affect, interstate or foreign commerce." These prohibitions can be summarized as follows. </w:t>
      </w:r>
      <w:hyperlink r:id="rId1" w:history="1">
        <w:r>
          <w:rPr>
            <w:rFonts w:ascii="arial" w:eastAsia="arial" w:hAnsi="arial" w:cs="arial"/>
            <w:b w:val="0"/>
            <w:i/>
            <w:strike w:val="0"/>
            <w:noProof w:val="0"/>
            <w:color w:val="0077CC"/>
            <w:position w:val="0"/>
            <w:sz w:val="18"/>
            <w:u w:val="single"/>
            <w:vertAlign w:val="baseline"/>
          </w:rPr>
          <w:t>Section 1962(a)</w:t>
        </w:r>
      </w:hyperlink>
      <w:r>
        <w:rPr>
          <w:rFonts w:ascii="arial" w:eastAsia="arial" w:hAnsi="arial" w:cs="arial"/>
          <w:b w:val="0"/>
          <w:i w:val="0"/>
          <w:strike w:val="0"/>
          <w:noProof w:val="0"/>
          <w:color w:val="000000"/>
          <w:position w:val="0"/>
          <w:sz w:val="18"/>
          <w:u w:val="none"/>
          <w:vertAlign w:val="baseline"/>
        </w:rPr>
        <w:t xml:space="preserve"> makes it unlawful to invest income derived from a pattern of racketeering activity in an enterprise. </w:t>
      </w:r>
      <w:hyperlink r:id="rId1" w:history="1">
        <w:r>
          <w:rPr>
            <w:rFonts w:ascii="arial" w:eastAsia="arial" w:hAnsi="arial" w:cs="arial"/>
            <w:b w:val="0"/>
            <w:i/>
            <w:strike w:val="0"/>
            <w:noProof w:val="0"/>
            <w:color w:val="0077CC"/>
            <w:position w:val="0"/>
            <w:sz w:val="18"/>
            <w:u w:val="single"/>
            <w:vertAlign w:val="baseline"/>
          </w:rPr>
          <w:t>Section 1962(b)</w:t>
        </w:r>
      </w:hyperlink>
      <w:r>
        <w:rPr>
          <w:rFonts w:ascii="arial" w:eastAsia="arial" w:hAnsi="arial" w:cs="arial"/>
          <w:b w:val="0"/>
          <w:i w:val="0"/>
          <w:strike w:val="0"/>
          <w:noProof w:val="0"/>
          <w:color w:val="000000"/>
          <w:position w:val="0"/>
          <w:sz w:val="18"/>
          <w:u w:val="none"/>
          <w:vertAlign w:val="baseline"/>
        </w:rPr>
        <w:t xml:space="preserve"> makes it unlawful to acquire or maintain an interest in an enterprise through a pattern of racketeering activity. </w:t>
      </w:r>
      <w:hyperlink r:id="rId1" w:history="1">
        <w:r>
          <w:rPr>
            <w:rFonts w:ascii="arial" w:eastAsia="arial" w:hAnsi="arial" w:cs="arial"/>
            <w:b w:val="0"/>
            <w:i/>
            <w:strike w:val="0"/>
            <w:noProof w:val="0"/>
            <w:color w:val="0077CC"/>
            <w:position w:val="0"/>
            <w:sz w:val="18"/>
            <w:u w:val="single"/>
            <w:vertAlign w:val="baseline"/>
          </w:rPr>
          <w:t>Section 1962(c)</w:t>
        </w:r>
      </w:hyperlink>
      <w:r>
        <w:rPr>
          <w:rFonts w:ascii="arial" w:eastAsia="arial" w:hAnsi="arial" w:cs="arial"/>
          <w:b w:val="0"/>
          <w:i w:val="0"/>
          <w:strike w:val="0"/>
          <w:noProof w:val="0"/>
          <w:color w:val="000000"/>
          <w:position w:val="0"/>
          <w:sz w:val="18"/>
          <w:u w:val="none"/>
          <w:vertAlign w:val="baseline"/>
        </w:rPr>
        <w:t xml:space="preserve"> makes it unlawful for a person employed by or associated with an enterprise to conduct the enterprise's affairs through a pattern of racketeering activity. Finally, </w:t>
      </w:r>
      <w:hyperlink r:id="rId1" w:history="1">
        <w:r>
          <w:rPr>
            <w:rFonts w:ascii="arial" w:eastAsia="arial" w:hAnsi="arial" w:cs="arial"/>
            <w:b w:val="0"/>
            <w:i/>
            <w:strike w:val="0"/>
            <w:noProof w:val="0"/>
            <w:color w:val="0077CC"/>
            <w:position w:val="0"/>
            <w:sz w:val="18"/>
            <w:u w:val="single"/>
            <w:vertAlign w:val="baseline"/>
          </w:rPr>
          <w:t>§ 1962(d)</w:t>
        </w:r>
      </w:hyperlink>
      <w:r>
        <w:rPr>
          <w:rFonts w:ascii="arial" w:eastAsia="arial" w:hAnsi="arial" w:cs="arial"/>
          <w:b w:val="0"/>
          <w:i w:val="0"/>
          <w:strike w:val="0"/>
          <w:noProof w:val="0"/>
          <w:color w:val="000000"/>
          <w:position w:val="0"/>
          <w:sz w:val="18"/>
          <w:u w:val="none"/>
          <w:vertAlign w:val="baseline"/>
        </w:rPr>
        <w:t xml:space="preserve"> makes it unlawful to conspire to violate any of the other three prohibitions.</w:t>
      </w:r>
    </w:p>
    <w:p>
      <w:pPr>
        <w:keepNext w:val="0"/>
        <w:spacing w:before="240" w:after="0" w:line="240" w:lineRule="atLeast"/>
        <w:ind w:left="0" w:right="0" w:firstLine="0"/>
        <w:jc w:val="both"/>
      </w:pPr>
      <w:hyperlink r:id="rId2" w:history="1">
        <w:r>
          <w:rPr>
            <w:rFonts w:ascii="arial" w:eastAsia="arial" w:hAnsi="arial" w:cs="arial"/>
            <w:b w:val="0"/>
            <w:i/>
            <w:strike w:val="0"/>
            <w:color w:val="0077CC"/>
            <w:sz w:val="18"/>
            <w:u w:val="single"/>
            <w:vertAlign w:val="baseline"/>
          </w:rPr>
          <w:t>RJR Nabisco, Inc. v. European Community</w:t>
        </w:r>
      </w:hyperlink>
      <w:hyperlink r:id="rId2" w:history="1">
        <w:r>
          <w:rPr>
            <w:rFonts w:ascii="arial" w:eastAsia="arial" w:hAnsi="arial" w:cs="arial"/>
            <w:b w:val="0"/>
            <w:i/>
            <w:strike w:val="0"/>
            <w:color w:val="0077CC"/>
            <w:sz w:val="18"/>
            <w:u w:val="single"/>
            <w:vertAlign w:val="baseline"/>
          </w:rPr>
          <w:t>, 579 U.S. 325, 330, 136 S. Ct. 2090, 195 L. Ed. 2d 476 (2016)</w:t>
        </w:r>
      </w:hyperlink>
      <w:r>
        <w:rPr>
          <w:rFonts w:ascii="arial" w:eastAsia="arial" w:hAnsi="arial" w:cs="arial"/>
          <w:b w:val="0"/>
          <w:i w:val="0"/>
          <w:strike w:val="0"/>
          <w:noProof w:val="0"/>
          <w:color w:val="000000"/>
          <w:position w:val="0"/>
          <w:sz w:val="18"/>
          <w:u w:val="none"/>
          <w:vertAlign w:val="baseline"/>
        </w:rPr>
        <w:t xml:space="preserve"> (alteration in original).</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Sheng-Wen Cheng v. Wilcox</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X0-FPK1-FGJR-22VR-00000-00&amp;context=1519360" TargetMode="External" /><Relationship Id="rId100" Type="http://schemas.openxmlformats.org/officeDocument/2006/relationships/theme" Target="theme/theme1.xml" /><Relationship Id="rId101" Type="http://schemas.openxmlformats.org/officeDocument/2006/relationships/styles" Target="styles.xm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statutes-legislation&amp;id=urn:contentItem:8SG9-5HW2-D6RV-H0G3-00000-00&amp;context=1519360" TargetMode="External" /><Relationship Id="rId13" Type="http://schemas.openxmlformats.org/officeDocument/2006/relationships/hyperlink" Target="https://advance.lexis.com/api/document?collection=statutes-legislation&amp;id=urn:contentItem:8SG9-5HW2-D6RV-H0HC-00000-00&amp;context=1519360" TargetMode="External" /><Relationship Id="rId14" Type="http://schemas.openxmlformats.org/officeDocument/2006/relationships/hyperlink" Target="https://advance.lexis.com/api/document?collection=statutes-legislation&amp;id=urn:contentItem:5CD7-HSC0-01XN-S17Y-00000-00&amp;context=1519360" TargetMode="External" /><Relationship Id="rId15" Type="http://schemas.openxmlformats.org/officeDocument/2006/relationships/hyperlink" Target="https://advance.lexis.com/api/document?collection=statutes-legislation&amp;id=urn:contentItem:8SG9-5042-D6RV-H0PV-00000-00&amp;context=1519360" TargetMode="External" /><Relationship Id="rId16" Type="http://schemas.openxmlformats.org/officeDocument/2006/relationships/hyperlink" Target="https://advance.lexis.com/api/document?collection=statutes-legislation&amp;id=urn:contentItem:8SG9-5HW2-D6RV-H0RK-00000-00&amp;context=1519360" TargetMode="External" /><Relationship Id="rId17" Type="http://schemas.openxmlformats.org/officeDocument/2006/relationships/hyperlink" Target="https://advance.lexis.com/api/document?collection=cases&amp;id=urn:contentItem:5CYJ-NDX1-F04K-S04P-00000-00&amp;context=1519360" TargetMode="External" /><Relationship Id="rId18" Type="http://schemas.openxmlformats.org/officeDocument/2006/relationships/hyperlink" Target="https://advance.lexis.com/api/document?collection=cases&amp;id=urn:contentItem:5BGV-CXS1-F04K-S217-00000-00&amp;context=1519360" TargetMode="External" /><Relationship Id="rId19" Type="http://schemas.openxmlformats.org/officeDocument/2006/relationships/hyperlink" Target="https://advance.lexis.com/api/document?collection=cases&amp;id=urn:contentItem:4NSN-8840-004C-002M-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4W9Y-4KS0-TXFX-1325-00000-00&amp;context=1519360" TargetMode="External" /><Relationship Id="rId21" Type="http://schemas.openxmlformats.org/officeDocument/2006/relationships/hyperlink" Target="https://advance.lexis.com/api/document?collection=cases&amp;id=urn:contentItem:5FFK-36C1-F04K-S09V-00000-00&amp;context=1519360" TargetMode="External" /><Relationship Id="rId22" Type="http://schemas.openxmlformats.org/officeDocument/2006/relationships/hyperlink" Target="https://advance.lexis.com/api/document?collection=cases&amp;id=urn:contentItem:5BV6-YG01-F04K-S00N-00000-00&amp;context=1519360" TargetMode="External" /><Relationship Id="rId23" Type="http://schemas.openxmlformats.org/officeDocument/2006/relationships/hyperlink" Target="https://advance.lexis.com/api/document?collection=cases&amp;id=urn:contentItem:4NWM-S330-004B-Y00V-00000-00&amp;context=1519360" TargetMode="External" /><Relationship Id="rId24" Type="http://schemas.openxmlformats.org/officeDocument/2006/relationships/hyperlink" Target="https://advance.lexis.com/api/document?collection=cases&amp;id=urn:contentItem:5WRJ-PG11-FJDY-X19M-00000-00&amp;context=1519360" TargetMode="External" /><Relationship Id="rId25" Type="http://schemas.openxmlformats.org/officeDocument/2006/relationships/hyperlink" Target="https://advance.lexis.com/api/document?collection=cases&amp;id=urn:contentItem:3S4W-V7W0-003B-G3J1-00000-00&amp;context=1519360" TargetMode="External" /><Relationship Id="rId26" Type="http://schemas.openxmlformats.org/officeDocument/2006/relationships/hyperlink" Target="https://advance.lexis.com/api/document?collection=cases&amp;id=urn:contentItem:3S4X-CM30-0039-W4Y2-00000-00&amp;context=1519360" TargetMode="External" /><Relationship Id="rId27" Type="http://schemas.openxmlformats.org/officeDocument/2006/relationships/hyperlink" Target="https://advance.lexis.com/api/document?collection=cases&amp;id=urn:contentItem:567W-1TV1-F04D-J235-00000-00&amp;context=1519360" TargetMode="External" /><Relationship Id="rId28" Type="http://schemas.openxmlformats.org/officeDocument/2006/relationships/hyperlink" Target="https://advance.lexis.com/api/document?collection=cases&amp;id=urn:contentItem:4C59-6CM0-0038-X2W4-00000-00&amp;context=1519360" TargetMode="External" /><Relationship Id="rId29" Type="http://schemas.openxmlformats.org/officeDocument/2006/relationships/hyperlink" Target="https://advance.lexis.com/api/document?collection=statutes-legislation&amp;id=urn:contentItem:8SG9-5032-D6RV-H4XK-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statutes-legislation&amp;id=urn:contentItem:8SG9-5042-D6RV-H0PX-00000-00&amp;context=1519360" TargetMode="External" /><Relationship Id="rId31" Type="http://schemas.openxmlformats.org/officeDocument/2006/relationships/hyperlink" Target="https://advance.lexis.com/api/document?collection=cases&amp;id=urn:contentItem:5K27-42B1-F04K-F1B2-00000-00&amp;context=1519360" TargetMode="External" /><Relationship Id="rId32" Type="http://schemas.openxmlformats.org/officeDocument/2006/relationships/hyperlink" Target="https://advance.lexis.com/api/document?collection=cases&amp;id=urn:contentItem:3X97-T1M0-0038-X121-00000-00&amp;context=1519360" TargetMode="External" /><Relationship Id="rId33" Type="http://schemas.openxmlformats.org/officeDocument/2006/relationships/hyperlink" Target="https://advance.lexis.com/api/document?collection=cases&amp;id=urn:contentItem:4RXK-VP90-TXFR-438Y-00000-00&amp;context=1519360" TargetMode="External" /><Relationship Id="rId34" Type="http://schemas.openxmlformats.org/officeDocument/2006/relationships/hyperlink" Target="https://advance.lexis.com/api/document?collection=cases&amp;id=urn:contentItem:3S4N-K9V0-008H-F044-00000-00&amp;context=1519360" TargetMode="External" /><Relationship Id="rId35" Type="http://schemas.openxmlformats.org/officeDocument/2006/relationships/hyperlink" Target="https://advance.lexis.com/api/document?collection=statutes-legislation&amp;id=urn:contentItem:6CM9-FJ83-RSW6-B16R-00000-00&amp;context=1519360" TargetMode="External" /><Relationship Id="rId36" Type="http://schemas.openxmlformats.org/officeDocument/2006/relationships/hyperlink" Target="https://advance.lexis.com/api/document?collection=statutes-legislation&amp;id=urn:contentItem:8SG9-5032-D6RV-H523-00000-00&amp;context=1519360" TargetMode="External" /><Relationship Id="rId37" Type="http://schemas.openxmlformats.org/officeDocument/2006/relationships/hyperlink" Target="https://advance.lexis.com/api/document?collection=statutes-legislation&amp;id=urn:contentItem:8SG9-5032-D6RV-H54Y-00000-00&amp;context=1519360" TargetMode="External" /><Relationship Id="rId38" Type="http://schemas.openxmlformats.org/officeDocument/2006/relationships/hyperlink" Target="https://advance.lexis.com/api/document?collection=statutes-legislation&amp;id=urn:contentItem:8SG9-5042-D6RV-H02F-00000-00&amp;context=1519360" TargetMode="External" /><Relationship Id="rId39" Type="http://schemas.openxmlformats.org/officeDocument/2006/relationships/hyperlink" Target="https://advance.lexis.com/api/document?collection=statutes-legislation&amp;id=urn:contentItem:67TX-J1K3-GXF6-83TV-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8SG9-5042-D6RV-H058-00000-00&amp;context=1519360" TargetMode="External" /><Relationship Id="rId41" Type="http://schemas.openxmlformats.org/officeDocument/2006/relationships/hyperlink" Target="https://advance.lexis.com/api/document?collection=statutes-legislation&amp;id=urn:contentItem:65TP-PY33-CGX8-044X-00000-00&amp;context=1519360" TargetMode="External" /><Relationship Id="rId42" Type="http://schemas.openxmlformats.org/officeDocument/2006/relationships/hyperlink" Target="https://advance.lexis.com/api/document?collection=statutes-legislation&amp;id=urn:contentItem:65WX-XM53-CGX8-00J3-00000-00&amp;context=1519360" TargetMode="External" /><Relationship Id="rId43" Type="http://schemas.openxmlformats.org/officeDocument/2006/relationships/hyperlink" Target="https://advance.lexis.com/api/document?collection=statutes-legislation&amp;id=urn:contentItem:8SG9-5042-D6RV-H08B-00000-00&amp;context=1519360" TargetMode="External" /><Relationship Id="rId44" Type="http://schemas.openxmlformats.org/officeDocument/2006/relationships/hyperlink" Target="https://advance.lexis.com/api/document?collection=statutes-legislation&amp;id=urn:contentItem:8SG9-5042-D6RV-H08D-00000-00&amp;context=1519360" TargetMode="External" /><Relationship Id="rId45" Type="http://schemas.openxmlformats.org/officeDocument/2006/relationships/hyperlink" Target="https://advance.lexis.com/api/document?collection=statutes-legislation&amp;id=urn:contentItem:8SG9-5042-D6RV-H096-00000-00&amp;context=1519360" TargetMode="External" /><Relationship Id="rId46" Type="http://schemas.openxmlformats.org/officeDocument/2006/relationships/hyperlink" Target="https://advance.lexis.com/api/document?collection=statutes-legislation&amp;id=urn:contentItem:8SG9-5042-D6RV-H0CF-00000-00&amp;context=1519360" TargetMode="External" /><Relationship Id="rId47" Type="http://schemas.openxmlformats.org/officeDocument/2006/relationships/hyperlink" Target="https://advance.lexis.com/api/document?collection=statutes-legislation&amp;id=urn:contentItem:8SG9-5042-D6RV-H0CH-00000-00&amp;context=1519360" TargetMode="External" /><Relationship Id="rId48" Type="http://schemas.openxmlformats.org/officeDocument/2006/relationships/hyperlink" Target="https://advance.lexis.com/api/document?collection=statutes-legislation&amp;id=urn:contentItem:8SG9-5042-D6RV-H0CJ-00000-00&amp;context=1519360" TargetMode="External" /><Relationship Id="rId49" Type="http://schemas.openxmlformats.org/officeDocument/2006/relationships/hyperlink" Target="https://advance.lexis.com/api/document?collection=statutes-legislation&amp;id=urn:contentItem:8SG9-5042-D6RV-H0CT-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statutes-legislation&amp;id=urn:contentItem:8SG9-5042-D6RV-H0DW-00000-00&amp;context=1519360" TargetMode="External" /><Relationship Id="rId51" Type="http://schemas.openxmlformats.org/officeDocument/2006/relationships/hyperlink" Target="https://advance.lexis.com/api/document?collection=statutes-legislation&amp;id=urn:contentItem:8SG9-5042-D6RV-H0DX-00000-00&amp;context=1519360" TargetMode="External" /><Relationship Id="rId52" Type="http://schemas.openxmlformats.org/officeDocument/2006/relationships/hyperlink" Target="https://advance.lexis.com/api/document?collection=statutes-legislation&amp;id=urn:contentItem:8SG9-5042-D6RV-H0DY-00000-00&amp;context=1519360" TargetMode="External" /><Relationship Id="rId53" Type="http://schemas.openxmlformats.org/officeDocument/2006/relationships/hyperlink" Target="https://advance.lexis.com/api/document?collection=statutes-legislation&amp;id=urn:contentItem:8SG9-5042-D6RV-H0F4-00000-00&amp;context=1519360" TargetMode="External" /><Relationship Id="rId54" Type="http://schemas.openxmlformats.org/officeDocument/2006/relationships/hyperlink" Target="https://advance.lexis.com/api/document?collection=statutes-legislation&amp;id=urn:contentItem:8SG9-5042-D6RV-H0FM-00000-00&amp;context=1519360" TargetMode="External" /><Relationship Id="rId55" Type="http://schemas.openxmlformats.org/officeDocument/2006/relationships/hyperlink" Target="https://advance.lexis.com/api/document?collection=statutes-legislation&amp;id=urn:contentItem:62J7-DD83-CH1B-T0WW-00000-00&amp;context=1519360" TargetMode="External" /><Relationship Id="rId56" Type="http://schemas.openxmlformats.org/officeDocument/2006/relationships/hyperlink" Target="https://advance.lexis.com/api/document?collection=statutes-legislation&amp;id=urn:contentItem:8SG9-5042-D6RV-H0FX-00000-00&amp;context=1519360" TargetMode="External" /><Relationship Id="rId57" Type="http://schemas.openxmlformats.org/officeDocument/2006/relationships/hyperlink" Target="https://advance.lexis.com/api/document?collection=statutes-legislation&amp;id=urn:contentItem:8SG9-5042-D6RV-H0FY-00000-00&amp;context=1519360" TargetMode="External" /><Relationship Id="rId58" Type="http://schemas.openxmlformats.org/officeDocument/2006/relationships/hyperlink" Target="https://advance.lexis.com/api/document?collection=statutes-legislation&amp;id=urn:contentItem:8SG9-5042-D6RV-H0G0-00000-00&amp;context=1519360" TargetMode="External" /><Relationship Id="rId59" Type="http://schemas.openxmlformats.org/officeDocument/2006/relationships/hyperlink" Target="https://advance.lexis.com/api/document?collection=statutes-legislation&amp;id=urn:contentItem:8SG9-5042-D6RV-H0GG-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statutes-legislation&amp;id=urn:contentItem:8SG9-5042-D6RV-H0GH-00000-00&amp;context=1519360" TargetMode="External" /><Relationship Id="rId61" Type="http://schemas.openxmlformats.org/officeDocument/2006/relationships/hyperlink" Target="https://advance.lexis.com/api/document?collection=statutes-legislation&amp;id=urn:contentItem:8SG9-5042-D6RV-H0GJ-00000-00&amp;context=1519360" TargetMode="External" /><Relationship Id="rId62" Type="http://schemas.openxmlformats.org/officeDocument/2006/relationships/hyperlink" Target="https://advance.lexis.com/api/document?collection=statutes-legislation&amp;id=urn:contentItem:8SG9-5042-D6RV-H0GM-00000-00&amp;context=1519360" TargetMode="External" /><Relationship Id="rId63" Type="http://schemas.openxmlformats.org/officeDocument/2006/relationships/hyperlink" Target="https://advance.lexis.com/api/document?collection=statutes-legislation&amp;id=urn:contentItem:8SG9-5042-D6RV-H0GR-00000-00&amp;context=1519360" TargetMode="External" /><Relationship Id="rId64" Type="http://schemas.openxmlformats.org/officeDocument/2006/relationships/hyperlink" Target="https://advance.lexis.com/api/document?collection=statutes-legislation&amp;id=urn:contentItem:8SG9-5042-D6RV-H0MD-00000-00&amp;context=1519360" TargetMode="External" /><Relationship Id="rId65" Type="http://schemas.openxmlformats.org/officeDocument/2006/relationships/hyperlink" Target="https://advance.lexis.com/api/document?collection=statutes-legislation&amp;id=urn:contentItem:8SG9-5042-D6RV-H0PB-00000-00&amp;context=1519360" TargetMode="External" /><Relationship Id="rId66" Type="http://schemas.openxmlformats.org/officeDocument/2006/relationships/hyperlink" Target="https://advance.lexis.com/api/document?collection=statutes-legislation&amp;id=urn:contentItem:8SG9-5042-D6RV-H0PC-00000-00&amp;context=1519360" TargetMode="External" /><Relationship Id="rId67" Type="http://schemas.openxmlformats.org/officeDocument/2006/relationships/hyperlink" Target="https://advance.lexis.com/api/document?collection=statutes-legislation&amp;id=urn:contentItem:8SG9-5042-D6RV-H0PG-00000-00&amp;context=1519360" TargetMode="External" /><Relationship Id="rId68" Type="http://schemas.openxmlformats.org/officeDocument/2006/relationships/hyperlink" Target="https://advance.lexis.com/api/document?collection=statutes-legislation&amp;id=urn:contentItem:67TX-PRW3-CGX8-00WV-00000-00&amp;context=1519360" TargetMode="External" /><Relationship Id="rId69" Type="http://schemas.openxmlformats.org/officeDocument/2006/relationships/hyperlink" Target="https://advance.lexis.com/api/document?collection=statutes-legislation&amp;id=urn:contentItem:8SG9-5042-D6RV-H0PJ-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statutes-legislation&amp;id=urn:contentItem:677P-FND3-CGX8-048C-00000-00&amp;context=1519360" TargetMode="External" /><Relationship Id="rId71" Type="http://schemas.openxmlformats.org/officeDocument/2006/relationships/hyperlink" Target="https://advance.lexis.com/api/document?collection=statutes-legislation&amp;id=urn:contentItem:8SG9-5042-D6RV-H0PM-00000-00&amp;context=1519360" TargetMode="External" /><Relationship Id="rId72" Type="http://schemas.openxmlformats.org/officeDocument/2006/relationships/hyperlink" Target="https://advance.lexis.com/api/document?collection=statutes-legislation&amp;id=urn:contentItem:8SG9-5042-D6RV-H0PN-00000-00&amp;context=1519360" TargetMode="External" /><Relationship Id="rId73" Type="http://schemas.openxmlformats.org/officeDocument/2006/relationships/hyperlink" Target="https://advance.lexis.com/api/document?collection=statutes-legislation&amp;id=urn:contentItem:8SG9-5042-D6RV-H0PR-00000-00&amp;context=1519360" TargetMode="External" /><Relationship Id="rId74" Type="http://schemas.openxmlformats.org/officeDocument/2006/relationships/hyperlink" Target="https://advance.lexis.com/api/document?collection=statutes-legislation&amp;id=urn:contentItem:8SG9-5042-D6RV-H0TF-00000-00&amp;context=1519360" TargetMode="External" /><Relationship Id="rId75" Type="http://schemas.openxmlformats.org/officeDocument/2006/relationships/hyperlink" Target="https://advance.lexis.com/api/document?collection=statutes-legislation&amp;id=urn:contentItem:8SG9-5042-D6RV-H0TG-00000-00&amp;context=1519360" TargetMode="External" /><Relationship Id="rId76" Type="http://schemas.openxmlformats.org/officeDocument/2006/relationships/hyperlink" Target="https://advance.lexis.com/api/document?collection=statutes-legislation&amp;id=urn:contentItem:8SG9-5042-D6RV-H0WF-00000-00&amp;context=1519360" TargetMode="External" /><Relationship Id="rId77" Type="http://schemas.openxmlformats.org/officeDocument/2006/relationships/hyperlink" Target="https://advance.lexis.com/api/document?collection=statutes-legislation&amp;id=urn:contentItem:8SG9-5042-D6RV-H0WH-00000-00&amp;context=1519360" TargetMode="External" /><Relationship Id="rId78" Type="http://schemas.openxmlformats.org/officeDocument/2006/relationships/hyperlink" Target="https://advance.lexis.com/api/document?collection=statutes-legislation&amp;id=urn:contentItem:8SG9-5042-D6RV-H0WN-00000-00&amp;context=1519360" TargetMode="External" /><Relationship Id="rId79" Type="http://schemas.openxmlformats.org/officeDocument/2006/relationships/hyperlink" Target="https://advance.lexis.com/api/document?collection=statutes-legislation&amp;id=urn:contentItem:8SG9-5042-D6RV-H0WP-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SG9-5042-D6RV-H0WR-00000-00&amp;context=1519360" TargetMode="External" /><Relationship Id="rId81" Type="http://schemas.openxmlformats.org/officeDocument/2006/relationships/hyperlink" Target="https://advance.lexis.com/api/document?collection=statutes-legislation&amp;id=urn:contentItem:8SG9-5042-D6RV-H0WT-00000-00&amp;context=1519360" TargetMode="External" /><Relationship Id="rId82" Type="http://schemas.openxmlformats.org/officeDocument/2006/relationships/hyperlink" Target="https://advance.lexis.com/api/document?collection=statutes-legislation&amp;id=urn:contentItem:8SG9-5042-D6RV-H0WV-00000-00&amp;context=1519360" TargetMode="External" /><Relationship Id="rId83" Type="http://schemas.openxmlformats.org/officeDocument/2006/relationships/hyperlink" Target="https://advance.lexis.com/api/document?collection=statutes-legislation&amp;id=urn:contentItem:8SG9-5042-D6RV-H0Y4-00000-00&amp;context=1519360" TargetMode="External" /><Relationship Id="rId84" Type="http://schemas.openxmlformats.org/officeDocument/2006/relationships/hyperlink" Target="https://advance.lexis.com/api/document?collection=statutes-legislation&amp;id=urn:contentItem:8SG9-5042-D6RV-H0YT-00000-00&amp;context=1519360" TargetMode="External" /><Relationship Id="rId85" Type="http://schemas.openxmlformats.org/officeDocument/2006/relationships/hyperlink" Target="https://advance.lexis.com/api/document?collection=statutes-legislation&amp;id=urn:contentItem:8SG9-5032-D6RV-H52B-00000-00&amp;context=1519360" TargetMode="External" /><Relationship Id="rId86" Type="http://schemas.openxmlformats.org/officeDocument/2006/relationships/hyperlink" Target="https://advance.lexis.com/api/document?collection=statutes-legislation&amp;id=urn:contentItem:8SG9-5042-D6RV-H04B-00000-00&amp;context=1519360" TargetMode="External" /><Relationship Id="rId87" Type="http://schemas.openxmlformats.org/officeDocument/2006/relationships/hyperlink" Target="https://advance.lexis.com/api/document?collection=statutes-legislation&amp;id=urn:contentItem:8SG9-5TK2-8T6X-701T-00000-00&amp;context=1519360" TargetMode="External" /><Relationship Id="rId88" Type="http://schemas.openxmlformats.org/officeDocument/2006/relationships/hyperlink" Target="https://advance.lexis.com/api/document?collection=statutes-legislation&amp;id=urn:contentItem:8SG9-5TK2-8T6X-704M-00000-00&amp;context=1519360" TargetMode="External" /><Relationship Id="rId89" Type="http://schemas.openxmlformats.org/officeDocument/2006/relationships/hyperlink" Target="https://advance.lexis.com/api/document?collection=statutes-legislation&amp;id=urn:contentItem:8SG9-5042-D6RV-H0X8-00000-00&amp;context=1519360" TargetMode="External" /><Relationship Id="rId9" Type="http://schemas.openxmlformats.org/officeDocument/2006/relationships/hyperlink" Target="https://advance.lexis.com/api/document?collection=cases&amp;id=urn:contentItem:68HN-0DH1-JGBH-B113-00000-00&amp;context=1519360" TargetMode="External" /><Relationship Id="rId90" Type="http://schemas.openxmlformats.org/officeDocument/2006/relationships/hyperlink" Target="https://advance.lexis.com/api/document?collection=statutes-legislation&amp;id=urn:contentItem:65TD-2HT3-GXF6-804J-00000-00&amp;context=1519360" TargetMode="External" /><Relationship Id="rId91" Type="http://schemas.openxmlformats.org/officeDocument/2006/relationships/hyperlink" Target="https://advance.lexis.com/api/document?collection=cases&amp;id=urn:contentItem:4048-9TB0-004B-Y032-00000-00&amp;context=1519360" TargetMode="External" /><Relationship Id="rId92" Type="http://schemas.openxmlformats.org/officeDocument/2006/relationships/hyperlink" Target="https://advance.lexis.com/api/document?collection=cases&amp;id=urn:contentItem:62RV-PCF1-F2F4-G1V4-00000-00&amp;context=1519360" TargetMode="External" /><Relationship Id="rId93" Type="http://schemas.openxmlformats.org/officeDocument/2006/relationships/hyperlink" Target="https://advance.lexis.com/api/document?collection=cases&amp;id=urn:contentItem:55CY-S721-F04K-S00V-00000-00&amp;context=1519360" TargetMode="External" /><Relationship Id="rId94" Type="http://schemas.openxmlformats.org/officeDocument/2006/relationships/hyperlink" Target="https://advance.lexis.com/api/document?collection=cases&amp;id=urn:contentItem:62N6-JX21-F65M-63YR-00000-00&amp;context=1519360" TargetMode="External" /><Relationship Id="rId95" Type="http://schemas.openxmlformats.org/officeDocument/2006/relationships/hyperlink" Target="https://advance.lexis.com/api/document?collection=cases&amp;id=urn:contentItem:62N1-2091-F361-M10B-00000-00&amp;context=1519360" TargetMode="External" /><Relationship Id="rId96" Type="http://schemas.openxmlformats.org/officeDocument/2006/relationships/hyperlink" Target="https://advance.lexis.com/api/document?collection=cases&amp;id=urn:contentItem:5R70-T0Y1-JWR6-S2C5-00000-00&amp;context=1519360" TargetMode="External" /><Relationship Id="rId97" Type="http://schemas.openxmlformats.org/officeDocument/2006/relationships/hyperlink" Target="https://advance.lexis.com/api/document?collection=cases&amp;id=urn:contentItem:55B6-TK51-F04D-J1FD-00000-00&amp;context=1519360" TargetMode="External" /><Relationship Id="rId98" Type="http://schemas.openxmlformats.org/officeDocument/2006/relationships/hyperlink" Target="https://advance.lexis.com/api/document?collection=cases&amp;id=urn:contentItem:60M5-5ST1-FCK4-G007-00000-00&amp;context=1519360" TargetMode="External" /><Relationship Id="rId99" Type="http://schemas.openxmlformats.org/officeDocument/2006/relationships/hyperlink" Target="https://advance.lexis.com/api/document?collection=cases&amp;id=urn:contentItem:5JM8-T0N1-F04K-S1VY-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042-D6RV-H0PV-00000-00&amp;context=1519360" TargetMode="External" /><Relationship Id="rId2" Type="http://schemas.openxmlformats.org/officeDocument/2006/relationships/hyperlink" Target="https://advance.lexis.com/api/document?collection=cases&amp;id=urn:contentItem:5K27-42B1-F04K-F1B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Sheng-Wen Cheng v. Wilcox, 2023 U.S. Dist. LEXIS 107348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31</vt:lpwstr>
  </property>
  <property fmtid="{D5CDD505-2E9C-101B-9397-08002B2CF9AE}" pid="3" name="LADocCount">
    <vt:lpwstr>1</vt:lpwstr>
  </property>
  <property fmtid="{D5CDD505-2E9C-101B-9397-08002B2CF9AE}" pid="4" name="LADocumentID:31">
    <vt:lpwstr>Doc::urn:hlct:5|contextualFeaturePermID::1519360</vt:lpwstr>
  </property>
  <property fmtid="{D5CDD505-2E9C-101B-9397-08002B2CF9AE}" pid="5" name="UserPermID">
    <vt:lpwstr>urn:user:PA186186283</vt:lpwstr>
  </property>
</Properties>
</file>