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Pevia v. Moyer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Maryland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2023, Decided; February 24,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Civil Action No. ELH-20-2867</w:t>
      </w:r>
    </w:p>
    <w:p>
      <w:pPr>
        <w:keepNext w:val="0"/>
        <w:spacing w:after="0" w:line="240" w:lineRule="atLeast"/>
        <w:ind w:right="0"/>
        <w:jc w:val="both"/>
      </w:pPr>
      <w:bookmarkStart w:id="0" w:name="Bookmark_5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31956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2242871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DONALD R. PEVIA, Plaintiff, v. STEPHEN MOYER, et al., Defendants.</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Pevia v. Moyer, 2021 U.S. Dist. LEXIS 233997, 2021 WL 5804299 (D. Md., Dec. 7, 2021)</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inmate, summary judgment, retaliation, rights, sovereign immunity, motion to dismiss, drug treatment, discovery, allegations, dental, summary judgment motion, immunity, floss, deliberate indifference, plaintiff's claim, liberty interest, federal court, programs, privacy, injunctive relief, material fact, Memorandum, genuine, parties, tested, prison official, per curiam, deprivation, nonmovant, targeted</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Donald R Pevia, Plaintiff, Pro se, Cumberland, MD.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Stephen Moyer, Wayne Hill, Commissioner of the Division of Correction, Frank Bishop, Warden, G. Warren, Acting Warden, Jesse Lambert, C.O. II, Ofc. McKenzie, C.O. II, Defendants: James Stephen Pasko, Maryland Office of the Attorney General, Baltimore, MD.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Office of the Attorney General, Interested Party: Stephanie Judith Lane Weber, State of Maryland, Office of the Attorney General, Baltimore, MD.</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Ellen L. Hollander,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Ellen L. Hollander</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MEMORANDUM OPINION</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Plaintiff Donald R. Pevia is a prisoner at the North Branch Correctional Institution ("NBCI") in Cumberland, Maryland. On October 2, 2020, he filed a civil rights suit under </w:t>
      </w:r>
      <w:hyperlink r:id="rId11"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against multiple defendants: Stephen Moyer, former Secretary of the Maryland Department of Public Safety and Correctional Services ("DPSCS"); Wayne Hill, the Commissioner of Correction within DPSCS; Warden Frank Bishop; Acting Warden "G. Warren"; Correctional Officer ("C.O.") II Jesse Lambert; C.O. II "McKenzie"; and "Holly Hoover (Pierce), RNP". ECF 1. In general, Pevia complains about lack of access to treatment for substance abuse, violations of his rights to medical privacy,</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and retaliation in connection with random drug testing. He appended several exhibits to his suit, docketed collectively at ECF 1-2.</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Hoover has filed a motion to dismiss or, alternatively, a motion for summary judgment. ECF 23. It is supported by a memorandum (ECF 23-1) (collectively, "Hoover Motion") and several exhibits. Pevia opposes the Hoover Motion (ECF 25), supported by an exhibit.</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Defendants Moyer, Hill, Bishop, Warren, Lambert, and McKenzie (the "Correctional Defendants") have moved to dismiss or, in the alternative, for summary judgment. ECF 29. The motion is supported by a memorandum (ECF 29-1) (collectively, "Correctional Defendants Motion") and an exhibit. Plaintiff opposes the Correctional Defendants Motion and, in the alternative, seeks summary judgment. ECF 34.</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Also pending is plaintiff's "Motion to Uphold Your Honors Original Ruling." ECF 35 ("Uphold Ruling Motion"). In this regard, he appears to refer to my Memorandum Opinion (ECF 16) and Order (ECF 17) of December 7, 2021, in which, among other things, I denied an earlier dispositive motion (ECF 11) filed by the Correctional Defendants, advancing grounds that are not at issue here.</w:t>
      </w:r>
    </w:p>
    <w:p>
      <w:pPr>
        <w:keepNext w:val="0"/>
        <w:spacing w:before="240" w:after="0" w:line="260" w:lineRule="atLeast"/>
        <w:ind w:left="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No hearing is necessary to resolve the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motions.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Local Rule 105.6</w:t>
        </w:r>
      </w:hyperlink>
      <w:r>
        <w:rPr>
          <w:rFonts w:ascii="arial" w:eastAsia="arial" w:hAnsi="arial" w:cs="arial"/>
          <w:b w:val="0"/>
          <w:i w:val="0"/>
          <w:strike w:val="0"/>
          <w:noProof w:val="0"/>
          <w:color w:val="000000"/>
          <w:position w:val="0"/>
          <w:sz w:val="20"/>
          <w:u w:val="none"/>
          <w:vertAlign w:val="baseline"/>
        </w:rPr>
        <w:t xml:space="preserve"> (D. Md. 2021). For the reasons that follow, I shall construe the Hoover Motion as a motion for summary judgment and grant it. I shall dismiss the Complaint as to defendants Bishop, Warren, Hill, and Moyer. As to defendants Lambert and McKenzie, I shall construe the motion as one for summary judgment and grant it. Finally, I shall deny plaintiff's motions for summary judgment and the Uphold Ruling Motion.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Factual Background</w:t>
      </w:r>
    </w:p>
    <w:p>
      <w:pPr>
        <w:keepNext w:val="0"/>
        <w:spacing w:before="200" w:after="0" w:line="260" w:lineRule="atLeast"/>
        <w:ind w:left="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 xml:space="preserve">In his suit, plaintiff asserts,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xml:space="preserve">, that he is "constantly targeted through the prisons [sic] urinalysis procedure, as a form of retaliation. ECF 1 at 5. He maintains that "theres [sic] no way" that the tests are "'Random.'"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Yet, he is denied needed drug treatment.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Further, Pevia notes that after he filed a grievance about drug treatment, he was called to the medical room and was seen by Hoover.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 He claims that Lambert and McKenzie were present during the visit, in violation of his rights.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was also asked a number of questions by Hoover that he claims were "pointless," because of the lack of available drug treatment. ECF 25 at 3.</w:t>
      </w:r>
    </w:p>
    <w:p>
      <w:pPr>
        <w:keepNext w:val="0"/>
        <w:spacing w:before="200" w:after="0" w:line="260" w:lineRule="atLeast"/>
        <w:ind w:left="0" w:right="0" w:firstLine="0"/>
        <w:jc w:val="both"/>
      </w:pPr>
      <w:bookmarkStart w:id="15" w:name="Bookmark_para_7"/>
      <w:bookmarkEnd w:id="15"/>
      <w:r>
        <w:rPr>
          <w:rFonts w:ascii="arial" w:eastAsia="arial" w:hAnsi="arial" w:cs="arial"/>
          <w:b w:val="0"/>
          <w:i w:val="0"/>
          <w:strike w:val="0"/>
          <w:noProof w:val="0"/>
          <w:color w:val="000000"/>
          <w:position w:val="0"/>
          <w:sz w:val="20"/>
          <w:u w:val="none"/>
          <w:vertAlign w:val="baseline"/>
        </w:rPr>
        <w:t>In a Memorandum Opinion of December 7, 2021 (ECF 16), I considered an earlier motion to dismiss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or, alternatively, for summary judgment, filed by the Correctional Defendants.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11; ECF 11-1. In that Memorandum Opinion, I summarized the factual background of the case and the contentions of Pevia, stating, in part,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3-6:</w:t>
      </w:r>
    </w:p>
    <w:p>
      <w:pPr>
        <w:keepNext w:val="0"/>
        <w:spacing w:before="240" w:after="0" w:line="260" w:lineRule="atLeast"/>
        <w:ind w:left="400" w:right="0" w:firstLine="0"/>
        <w:jc w:val="both"/>
      </w:pPr>
      <w:bookmarkStart w:id="16" w:name="Bookmark_para_8"/>
      <w:bookmarkEnd w:id="16"/>
      <w:r>
        <w:rPr>
          <w:rFonts w:ascii="arial" w:eastAsia="arial" w:hAnsi="arial" w:cs="arial"/>
          <w:b w:val="0"/>
          <w:i w:val="0"/>
          <w:strike w:val="0"/>
          <w:noProof w:val="0"/>
          <w:color w:val="000000"/>
          <w:position w:val="0"/>
          <w:sz w:val="20"/>
          <w:u w:val="none"/>
          <w:vertAlign w:val="baseline"/>
        </w:rPr>
        <w:t xml:space="preserve">Plaintiff alleges that defendants violated his rights under the </w:t>
      </w:r>
      <w:hyperlink r:id="rId13" w:history="1">
        <w:r>
          <w:rPr>
            <w:rFonts w:ascii="arial" w:eastAsia="arial" w:hAnsi="arial" w:cs="arial"/>
            <w:b w:val="0"/>
            <w:i/>
            <w:strike w:val="0"/>
            <w:noProof w:val="0"/>
            <w:color w:val="0077CC"/>
            <w:position w:val="0"/>
            <w:sz w:val="20"/>
            <w:u w:val="single"/>
            <w:vertAlign w:val="baseline"/>
          </w:rPr>
          <w:t>Eighth</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Fourteenth Amendments to the Constitution</w:t>
        </w:r>
      </w:hyperlink>
      <w:r>
        <w:rPr>
          <w:rFonts w:ascii="arial" w:eastAsia="arial" w:hAnsi="arial" w:cs="arial"/>
          <w:b w:val="0"/>
          <w:i w:val="0"/>
          <w:strike w:val="0"/>
          <w:noProof w:val="0"/>
          <w:color w:val="000000"/>
          <w:position w:val="0"/>
          <w:sz w:val="20"/>
          <w:u w:val="none"/>
          <w:vertAlign w:val="baseline"/>
        </w:rPr>
        <w:t xml:space="preserve"> by intentionally targeting him for disciplinary action due to his known drug abuse, without providing him access to any drug treatment programs; being present while confidential medical information was revealed and using that information against him; and denying him access to basic hygiene items. ECF 1 at 9.</w:t>
      </w:r>
    </w:p>
    <w:p>
      <w:pPr>
        <w:keepNext w:val="0"/>
        <w:spacing w:after="0" w:line="260" w:lineRule="atLeast"/>
        <w:ind w:left="400" w:right="0" w:firstLine="0"/>
        <w:jc w:val="both"/>
      </w:pPr>
      <w:bookmarkStart w:id="17" w:name="Bookmark_para_9"/>
      <w:bookmarkEnd w:id="17"/>
      <w:r>
        <w:rPr>
          <w:rFonts w:ascii="arial" w:eastAsia="arial" w:hAnsi="arial" w:cs="arial"/>
          <w:b w:val="0"/>
          <w:i w:val="0"/>
          <w:strike w:val="0"/>
          <w:noProof w:val="0"/>
          <w:color w:val="000000"/>
          <w:position w:val="0"/>
          <w:sz w:val="20"/>
          <w:u w:val="none"/>
          <w:vertAlign w:val="baseline"/>
        </w:rPr>
        <w:t>A. Administrative Remedy Procedure ("ARP) NBCI-0017-20</w:t>
      </w:r>
    </w:p>
    <w:p>
      <w:pPr>
        <w:keepNext w:val="0"/>
        <w:spacing w:before="200" w:after="0" w:line="260" w:lineRule="atLeast"/>
        <w:ind w:left="400" w:right="0" w:firstLine="0"/>
        <w:jc w:val="both"/>
      </w:pPr>
      <w:bookmarkStart w:id="18" w:name="Bookmark_para_10"/>
      <w:bookmarkEnd w:id="18"/>
      <w:r>
        <w:rPr>
          <w:rFonts w:ascii="arial" w:eastAsia="arial" w:hAnsi="arial" w:cs="arial"/>
          <w:b w:val="0"/>
          <w:i w:val="0"/>
          <w:strike w:val="0"/>
          <w:noProof w:val="0"/>
          <w:color w:val="000000"/>
          <w:position w:val="0"/>
          <w:sz w:val="20"/>
          <w:u w:val="none"/>
          <w:vertAlign w:val="baseline"/>
        </w:rPr>
        <w:t xml:space="preserve">Plaintiff filed ARP NBCI-0017-20 on January 1, 2020, complaining that his rights under the </w:t>
      </w:r>
      <w:hyperlink r:id="rId13" w:history="1">
        <w:r>
          <w:rPr>
            <w:rFonts w:ascii="arial" w:eastAsia="arial" w:hAnsi="arial" w:cs="arial"/>
            <w:b w:val="0"/>
            <w:i/>
            <w:strike w:val="0"/>
            <w:noProof w:val="0"/>
            <w:color w:val="0077CC"/>
            <w:position w:val="0"/>
            <w:sz w:val="20"/>
            <w:u w:val="single"/>
            <w:vertAlign w:val="baseline"/>
          </w:rPr>
          <w:t>Eighth</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Fourteenth Amendments</w:t>
        </w:r>
      </w:hyperlink>
      <w:r>
        <w:rPr>
          <w:rFonts w:ascii="arial" w:eastAsia="arial" w:hAnsi="arial" w:cs="arial"/>
          <w:b w:val="0"/>
          <w:i w:val="0"/>
          <w:strike w:val="0"/>
          <w:noProof w:val="0"/>
          <w:color w:val="000000"/>
          <w:position w:val="0"/>
          <w:sz w:val="20"/>
          <w:u w:val="none"/>
          <w:vertAlign w:val="baseline"/>
        </w:rPr>
        <w:t xml:space="preserve"> were violated because he was denied access to any drug treatment program. ECF 1 at 3, 5. Pevia explains that he is a known drug user who is targeted and retaliated against by prison staff who single him out for drug testing, which he routinely fails, and for which he is then placed on disciplinary segregation.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 Plaintiff alleges that although the urine tests are to be administered randomly he is regularly tested on the first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day he is eligible. Essentially, he states that he is not eligible for any drug addiction programming because of his housing assignment but his addiction and testing result in his repeated assignment to disciplinary segregation, which then prevents him from progressing to a housing assignment where he could access drug treatment.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400" w:right="0" w:firstLine="0"/>
        <w:jc w:val="both"/>
      </w:pPr>
      <w:bookmarkStart w:id="19" w:name="Bookmark_para_11"/>
      <w:bookmarkEnd w:id="19"/>
      <w:r>
        <w:rPr>
          <w:rFonts w:ascii="arial" w:eastAsia="arial" w:hAnsi="arial" w:cs="arial"/>
          <w:b w:val="0"/>
          <w:i w:val="0"/>
          <w:strike w:val="0"/>
          <w:noProof w:val="0"/>
          <w:color w:val="000000"/>
          <w:position w:val="0"/>
          <w:sz w:val="20"/>
          <w:u w:val="none"/>
          <w:vertAlign w:val="baseline"/>
        </w:rPr>
        <w:t xml:space="preserve">In his opposition, plaintiff explains that he was randomly selected for urine testing three times between November 9, 2019, and March 8, 2020. ECF 14 at 2. He explains that on two of the three occasions he was on cell restriction and also that policies prohibit an inmate from being tested twice within 30 days.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provides copies of the notice of inmate rule infractions issued to him on November 2 and December 18, 2019, and March 17, 2020. ECF 14-1 at 9-11. He also states that once he filed the instant Complaint, the targeted urine tests stopped. ECF 14 at 2.</w:t>
      </w:r>
    </w:p>
    <w:p>
      <w:pPr>
        <w:keepNext w:val="0"/>
        <w:spacing w:before="200" w:after="0" w:line="260" w:lineRule="atLeast"/>
        <w:ind w:left="400" w:right="0" w:firstLine="0"/>
        <w:jc w:val="both"/>
      </w:pPr>
      <w:bookmarkStart w:id="20" w:name="Bookmark_para_12"/>
      <w:bookmarkEnd w:id="20"/>
      <w:r>
        <w:rPr>
          <w:rFonts w:ascii="arial" w:eastAsia="arial" w:hAnsi="arial" w:cs="arial"/>
          <w:b w:val="0"/>
          <w:i w:val="0"/>
          <w:strike w:val="0"/>
          <w:noProof w:val="0"/>
          <w:color w:val="000000"/>
          <w:position w:val="0"/>
          <w:sz w:val="20"/>
          <w:u w:val="none"/>
          <w:vertAlign w:val="baseline"/>
        </w:rPr>
        <w:t>Plaintiff alleges that Moyer is responsible for the rules and regulations throughout DPSCS, and the Commissioner of Correction is responsible for the operations of DPSCS facilities while Bishop and Warren are responsible for the operation of NBCI. ECF 1 at 2. He clarifies that Moyer, Bishop, and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Warren are responsible for insuring that drug treatment programming is available with the federal funding DPSCS receives and they have failed to do so. ECF 13 at 3. According to Pevia, Moyer permits NBCI to operate without drug treatment.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also asserts that Warren has advised that in order to participate in drug treatment plaintiff needs to work his way to Housing Unit 4, but no programs are available to allow him to do so.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w:t>
      </w:r>
    </w:p>
    <w:p>
      <w:pPr>
        <w:keepNext w:val="0"/>
        <w:spacing w:before="200" w:after="0" w:line="260" w:lineRule="atLeast"/>
        <w:ind w:left="400" w:right="0" w:firstLine="0"/>
        <w:jc w:val="both"/>
      </w:pPr>
      <w:bookmarkStart w:id="21" w:name="Bookmark_para_13"/>
      <w:bookmarkEnd w:id="21"/>
      <w:r>
        <w:rPr>
          <w:rFonts w:ascii="arial" w:eastAsia="arial" w:hAnsi="arial" w:cs="arial"/>
          <w:b w:val="0"/>
          <w:i w:val="0"/>
          <w:strike w:val="0"/>
          <w:noProof w:val="0"/>
          <w:color w:val="000000"/>
          <w:position w:val="0"/>
          <w:sz w:val="20"/>
          <w:u w:val="none"/>
          <w:vertAlign w:val="baseline"/>
        </w:rPr>
        <w:t xml:space="preserve">Plaintiff provides evidence that the Warden denied his ARP regarding lack of access to drug treatment, and on appeal the Commissioner remanded the matter to the Warden for further consideration. ECF 1 at 3; ECF 1-1 at 1-12. Warren then denied plaintiff's ARP on alternative grounds. Plaintiff appealed the denial to the Commissioner and ultimately to the Inmate Grievance Office ("IGO"), where the appeal was denied. </w:t>
      </w:r>
      <w:r>
        <w:rPr>
          <w:rFonts w:ascii="arial" w:eastAsia="arial" w:hAnsi="arial" w:cs="arial"/>
          <w:b w:val="0"/>
          <w:i/>
          <w:strike w:val="0"/>
          <w:noProof w:val="0"/>
          <w:color w:val="000000"/>
          <w:position w:val="0"/>
          <w:sz w:val="20"/>
          <w:u w:val="none"/>
          <w:vertAlign w:val="baseline"/>
        </w:rPr>
        <w:t>Id.</w:t>
      </w:r>
    </w:p>
    <w:p>
      <w:pPr>
        <w:keepNext w:val="0"/>
        <w:spacing w:after="0" w:line="260" w:lineRule="atLeast"/>
        <w:ind w:left="400" w:right="0" w:firstLine="0"/>
        <w:jc w:val="both"/>
      </w:pPr>
      <w:bookmarkStart w:id="22" w:name="Bookmark_para_14"/>
      <w:bookmarkEnd w:id="22"/>
      <w:r>
        <w:rPr>
          <w:rFonts w:ascii="arial" w:eastAsia="arial" w:hAnsi="arial" w:cs="arial"/>
          <w:b w:val="0"/>
          <w:i w:val="0"/>
          <w:strike w:val="0"/>
          <w:noProof w:val="0"/>
          <w:color w:val="000000"/>
          <w:position w:val="0"/>
          <w:sz w:val="20"/>
          <w:u w:val="none"/>
          <w:vertAlign w:val="baseline"/>
        </w:rPr>
        <w:t>B. ARP NBCI-0562-20</w:t>
      </w:r>
    </w:p>
    <w:p>
      <w:pPr>
        <w:keepNext w:val="0"/>
        <w:spacing w:before="200" w:after="0" w:line="260" w:lineRule="atLeast"/>
        <w:ind w:left="400" w:right="0" w:firstLine="0"/>
        <w:jc w:val="both"/>
      </w:pPr>
      <w:bookmarkStart w:id="23" w:name="Bookmark_para_15"/>
      <w:bookmarkEnd w:id="23"/>
      <w:r>
        <w:rPr>
          <w:rFonts w:ascii="arial" w:eastAsia="arial" w:hAnsi="arial" w:cs="arial"/>
          <w:b w:val="0"/>
          <w:i w:val="0"/>
          <w:strike w:val="0"/>
          <w:noProof w:val="0"/>
          <w:color w:val="000000"/>
          <w:position w:val="0"/>
          <w:sz w:val="20"/>
          <w:u w:val="none"/>
          <w:vertAlign w:val="baseline"/>
        </w:rPr>
        <w:t>On March 14, 2020, plaintiff filed an ARP complaining that after he sought drug treatment and filed ARP NBCI-0017-20 he was called to the medical room to discuss his drug addiction with Nurse Holly Hoover. ECF 1 at 6. During their conversation, Officers Lambert and McKenzie were present and interjected comments. Although</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plaintiff objected to the presence of correctional staff while he discussed his drug use, Lambert advised him that as long as he was properly trained on HIPAA he could remain.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day after plaintiff's conversation with Hoover, plaintiff was called for a drug test, which he failed, and which resulted in his receiving a disciplinary infraction.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400" w:right="0" w:firstLine="0"/>
        <w:jc w:val="both"/>
      </w:pPr>
      <w:bookmarkStart w:id="24" w:name="Bookmark_para_16"/>
      <w:bookmarkEnd w:id="24"/>
      <w:r>
        <w:rPr>
          <w:rFonts w:ascii="arial" w:eastAsia="arial" w:hAnsi="arial" w:cs="arial"/>
          <w:b w:val="0"/>
          <w:i w:val="0"/>
          <w:strike w:val="0"/>
          <w:noProof w:val="0"/>
          <w:color w:val="000000"/>
          <w:position w:val="0"/>
          <w:sz w:val="20"/>
          <w:u w:val="none"/>
          <w:vertAlign w:val="baseline"/>
        </w:rPr>
        <w:t xml:space="preserve">Plaintiff claims that Hoover, Lambert, and McKenzie violated his right to due process by violating his privacy while he shared personal medical information and then using that information to single him out for the urine test.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6-7. He claims that Hoover was not interested in helping him with his drug addiction.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 Further, plaintiff asserts that Lambert and McKenzie lied about their presence during his meeting with Hoover and the three used the information he provided during the visit to target him for a drug test. ECF 13 at 5-6.</w:t>
      </w:r>
    </w:p>
    <w:p>
      <w:pPr>
        <w:keepNext w:val="0"/>
        <w:spacing w:after="0" w:line="260" w:lineRule="atLeast"/>
        <w:ind w:left="400" w:right="0" w:firstLine="0"/>
        <w:jc w:val="both"/>
      </w:pPr>
      <w:bookmarkStart w:id="25" w:name="Bookmark_para_17"/>
      <w:bookmarkEnd w:id="25"/>
      <w:r>
        <w:rPr>
          <w:rFonts w:ascii="arial" w:eastAsia="arial" w:hAnsi="arial" w:cs="arial"/>
          <w:b w:val="0"/>
          <w:i w:val="0"/>
          <w:strike w:val="0"/>
          <w:noProof w:val="0"/>
          <w:color w:val="000000"/>
          <w:position w:val="0"/>
          <w:sz w:val="20"/>
          <w:u w:val="none"/>
          <w:vertAlign w:val="baseline"/>
        </w:rPr>
        <w:t>Plaintiff provides evidence that he attempted to exhaust his administrative remedies by filing an ARP, the denial of which he appealed to the Commissioner, and then ultimately to the IGO, which also denied his grievance. ECF 1 at 3-4; ECF 1-2 at 13-18.</w:t>
      </w:r>
    </w:p>
    <w:p>
      <w:pPr>
        <w:keepNext w:val="0"/>
        <w:spacing w:after="0" w:line="260" w:lineRule="atLeast"/>
        <w:ind w:left="400" w:right="0" w:firstLine="0"/>
        <w:jc w:val="both"/>
      </w:pPr>
      <w:bookmarkStart w:id="26" w:name="Bookmark_para_18"/>
      <w:bookmarkEnd w:id="26"/>
      <w:r>
        <w:rPr>
          <w:rFonts w:ascii="arial" w:eastAsia="arial" w:hAnsi="arial" w:cs="arial"/>
          <w:b w:val="0"/>
          <w:i w:val="0"/>
          <w:strike w:val="0"/>
          <w:noProof w:val="0"/>
          <w:color w:val="000000"/>
          <w:position w:val="0"/>
          <w:sz w:val="20"/>
          <w:u w:val="none"/>
          <w:vertAlign w:val="baseline"/>
        </w:rPr>
        <w:t>C. ARP NBCI 1559-18</w:t>
      </w:r>
    </w:p>
    <w:p>
      <w:pPr>
        <w:keepNext w:val="0"/>
        <w:spacing w:before="200" w:after="0" w:line="260" w:lineRule="atLeast"/>
        <w:ind w:left="400" w:right="0" w:firstLine="0"/>
        <w:jc w:val="both"/>
      </w:pPr>
      <w:bookmarkStart w:id="27" w:name="Bookmark_para_19"/>
      <w:bookmarkEnd w:id="27"/>
      <w:r>
        <w:rPr>
          <w:rFonts w:ascii="arial" w:eastAsia="arial" w:hAnsi="arial" w:cs="arial"/>
          <w:b w:val="0"/>
          <w:i w:val="0"/>
          <w:strike w:val="0"/>
          <w:noProof w:val="0"/>
          <w:color w:val="000000"/>
          <w:position w:val="0"/>
          <w:sz w:val="20"/>
          <w:u w:val="none"/>
          <w:vertAlign w:val="baseline"/>
        </w:rPr>
        <w:t>Plaintiff filed an ARP to the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Warden, complaining that the welfare hygiene bag provided to him as an indigent inmate no longer contained dental floss loops to floss his teeth. ECF 1 at 7. Plaintiff states that, as a result, he resorted to the use of thread from his bed linen, which cut his gums, causing bleeding, swelling, and lacerations, ultimately leading to an infection and deterioration of his dental hygiene.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7-8. Plaintiff states that Bishop is responsible for providing "welfare bags" to indigent inmates and that Moyer, Bishop, and Warren were each aware of and permitted the cut back in the contents of welfare bags. ECF 13 at 5.</w:t>
      </w:r>
    </w:p>
    <w:p>
      <w:pPr>
        <w:keepNext w:val="0"/>
        <w:spacing w:after="0" w:line="260" w:lineRule="atLeast"/>
        <w:ind w:left="400" w:right="0" w:firstLine="0"/>
        <w:jc w:val="both"/>
      </w:pPr>
      <w:bookmarkStart w:id="28" w:name="Bookmark_para_20"/>
      <w:bookmarkEnd w:id="28"/>
      <w:r>
        <w:rPr>
          <w:rFonts w:ascii="arial" w:eastAsia="arial" w:hAnsi="arial" w:cs="arial"/>
          <w:b w:val="0"/>
          <w:i w:val="0"/>
          <w:strike w:val="0"/>
          <w:noProof w:val="0"/>
          <w:color w:val="000000"/>
          <w:position w:val="0"/>
          <w:sz w:val="20"/>
          <w:u w:val="none"/>
          <w:vertAlign w:val="baseline"/>
        </w:rPr>
        <w:t>In his opposition, plaintiff provides copies of sick calls he submitted about his deteriorating dental hygiene along with copies of his dental records. The documents indicate that the dentist stressed the need for daily flossing and also demonstrating that the dentist found trauma to plaintiff's gums, due to his use of thread to floss. ECF 14-1 at 19-20.</w:t>
      </w:r>
    </w:p>
    <w:p>
      <w:pPr>
        <w:keepNext w:val="0"/>
        <w:spacing w:after="0" w:line="260" w:lineRule="atLeast"/>
        <w:ind w:left="400" w:right="0" w:firstLine="0"/>
        <w:jc w:val="both"/>
      </w:pPr>
      <w:bookmarkStart w:id="29" w:name="Bookmark_para_21"/>
      <w:bookmarkEnd w:id="29"/>
      <w:r>
        <w:rPr>
          <w:rFonts w:ascii="arial" w:eastAsia="arial" w:hAnsi="arial" w:cs="arial"/>
          <w:b w:val="0"/>
          <w:i w:val="0"/>
          <w:strike w:val="0"/>
          <w:noProof w:val="0"/>
          <w:color w:val="000000"/>
          <w:position w:val="0"/>
          <w:sz w:val="20"/>
          <w:u w:val="none"/>
          <w:vertAlign w:val="baseline"/>
        </w:rPr>
        <w:t>Plaintiff provides evidence that after his ARP was denied at the institution, he filed an appeal to the Commissioner and to the IGO, which also denied his grievance. ECF 1-2 at 19-24.</w:t>
      </w:r>
    </w:p>
    <w:p>
      <w:pPr>
        <w:keepNext w:val="0"/>
        <w:spacing w:before="200" w:after="0" w:line="260" w:lineRule="atLeast"/>
        <w:ind w:left="0" w:right="0" w:firstLine="0"/>
        <w:jc w:val="both"/>
      </w:pPr>
      <w:bookmarkStart w:id="30" w:name="Bookmark_para_22"/>
      <w:bookmarkEnd w:id="30"/>
      <w:r>
        <w:rPr>
          <w:rFonts w:ascii="arial" w:eastAsia="arial" w:hAnsi="arial" w:cs="arial"/>
          <w:b w:val="0"/>
          <w:i w:val="0"/>
          <w:strike w:val="0"/>
          <w:noProof w:val="0"/>
          <w:color w:val="000000"/>
          <w:position w:val="0"/>
          <w:sz w:val="20"/>
          <w:u w:val="none"/>
          <w:vertAlign w:val="baseline"/>
        </w:rPr>
        <w:t>Among other things, I construed the motion</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as a motion to dismiss and denied it. ECF 16. In particular, I rejected the defenses of failure to exhaust, immunity under Maryland law for State law claims (because there are no State law claims in the case), and rejected the claim that the allegations of personal participation were not legally sufficient. </w:t>
      </w:r>
      <w:r>
        <w:rPr>
          <w:rFonts w:ascii="arial" w:eastAsia="arial" w:hAnsi="arial" w:cs="arial"/>
          <w:b w:val="0"/>
          <w:i/>
          <w:strike w:val="0"/>
          <w:noProof w:val="0"/>
          <w:color w:val="000000"/>
          <w:position w:val="0"/>
          <w:sz w:val="20"/>
          <w:u w:val="none"/>
          <w:vertAlign w:val="baseline"/>
        </w:rPr>
        <w:t>Id.</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I also provided for service on Hill and Hoover, and permitted supplementation of the record. ECF 17 (Order). Hoover has since supplemented the record.</w:t>
      </w:r>
    </w:p>
    <w:p>
      <w:pPr>
        <w:keepNext w:val="0"/>
        <w:spacing w:before="200" w:after="0" w:line="260" w:lineRule="atLeast"/>
        <w:ind w:left="0" w:right="0" w:firstLine="0"/>
        <w:jc w:val="both"/>
      </w:pPr>
      <w:bookmarkStart w:id="32" w:name="Bookmark_para_23"/>
      <w:bookmarkEnd w:id="32"/>
      <w:r>
        <w:rPr>
          <w:rFonts w:ascii="arial" w:eastAsia="arial" w:hAnsi="arial" w:cs="arial"/>
          <w:b w:val="0"/>
          <w:i w:val="0"/>
          <w:strike w:val="0"/>
          <w:noProof w:val="0"/>
          <w:color w:val="000000"/>
          <w:position w:val="0"/>
          <w:sz w:val="20"/>
          <w:u w:val="none"/>
          <w:vertAlign w:val="baseline"/>
        </w:rPr>
        <w:t xml:space="preserve">Hoover submitted a Declaration (ECF 23-2), stating that she is a Certified Registered Nurse Practitioner ("CRNP") and that she was previously employed by "Corizon" at NBCI.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 ¶ 2. She has practiced nursing since 2000.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3" w:name="Bookmark_para_24"/>
      <w:bookmarkEnd w:id="33"/>
      <w:r>
        <w:rPr>
          <w:rFonts w:ascii="arial" w:eastAsia="arial" w:hAnsi="arial" w:cs="arial"/>
          <w:b w:val="0"/>
          <w:i w:val="0"/>
          <w:strike w:val="0"/>
          <w:noProof w:val="0"/>
          <w:color w:val="000000"/>
          <w:position w:val="0"/>
          <w:sz w:val="20"/>
          <w:u w:val="none"/>
          <w:vertAlign w:val="baseline"/>
        </w:rPr>
        <w:t>Hoover examined Pevia on March 3, 2020, for chronic pain. ECF 23-2 at 3, ¶ 7; ECF 23-3 (medical records) at 2-4. According to Hoover, while she was employed at NBCI, she had no control over the presence of correctional officers in the medical room during a medical examination of an inmate; their presence was dictated by security requirements, which allow for officers to be present in the health care area during exams due to safety concerns. ECF 23-2 at 2, ¶ 5; ECF 23-4 at 31 (NBCI Inmate Handbook) (providing</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that, due to safety concerns, "custody staff will be present in the health care area during visits.").</w:t>
      </w:r>
    </w:p>
    <w:p>
      <w:pPr>
        <w:keepNext w:val="0"/>
        <w:spacing w:before="200" w:after="0" w:line="260" w:lineRule="atLeast"/>
        <w:ind w:left="0" w:right="0" w:firstLine="0"/>
        <w:jc w:val="both"/>
      </w:pPr>
      <w:bookmarkStart w:id="34" w:name="Bookmark_para_25"/>
      <w:bookmarkEnd w:id="34"/>
      <w:r>
        <w:rPr>
          <w:rFonts w:ascii="arial" w:eastAsia="arial" w:hAnsi="arial" w:cs="arial"/>
          <w:b w:val="0"/>
          <w:i w:val="0"/>
          <w:strike w:val="0"/>
          <w:noProof w:val="0"/>
          <w:color w:val="000000"/>
          <w:position w:val="0"/>
          <w:sz w:val="20"/>
          <w:u w:val="none"/>
          <w:vertAlign w:val="baseline"/>
        </w:rPr>
        <w:t xml:space="preserve">At the chronic care examination, Pevia was prescribed Mobic and Capsaicin for his complaints of pain. ECF 23-2 at 3, ¶ 7. Hoover noted that plaintiff's blood work was positive for buprenorphine and norbuprenorphine, which plaintiff had not been prescribed.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5" w:name="Bookmark_para_26"/>
      <w:bookmarkEnd w:id="35"/>
      <w:r>
        <w:rPr>
          <w:rFonts w:ascii="arial" w:eastAsia="arial" w:hAnsi="arial" w:cs="arial"/>
          <w:b w:val="0"/>
          <w:i w:val="0"/>
          <w:strike w:val="0"/>
          <w:noProof w:val="0"/>
          <w:color w:val="000000"/>
          <w:position w:val="0"/>
          <w:sz w:val="20"/>
          <w:u w:val="none"/>
          <w:vertAlign w:val="baseline"/>
        </w:rPr>
        <w:t xml:space="preserve">Buprenorphine is an opioid used to treat pain and opioid use disorder and has a high risk for abuse and dependence.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it is not prescribed in prisons because it creates security risks.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Norbuprenorphine is "a major active metabolite of buprenorphine".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Hoover advised plaintiff of the dangers in using buprenorphine and other medications not prescribed.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8.</w:t>
      </w:r>
    </w:p>
    <w:p>
      <w:pPr>
        <w:keepNext w:val="0"/>
        <w:spacing w:before="200" w:after="0" w:line="260" w:lineRule="atLeast"/>
        <w:ind w:left="0" w:right="0" w:firstLine="0"/>
        <w:jc w:val="both"/>
      </w:pPr>
      <w:bookmarkStart w:id="36" w:name="Bookmark_para_27"/>
      <w:bookmarkEnd w:id="36"/>
      <w:r>
        <w:rPr>
          <w:rFonts w:ascii="arial" w:eastAsia="arial" w:hAnsi="arial" w:cs="arial"/>
          <w:b w:val="0"/>
          <w:i w:val="0"/>
          <w:strike w:val="0"/>
          <w:noProof w:val="0"/>
          <w:color w:val="000000"/>
          <w:position w:val="0"/>
          <w:sz w:val="20"/>
          <w:u w:val="none"/>
          <w:vertAlign w:val="baseline"/>
        </w:rPr>
        <w:t xml:space="preserve">Plaintiff allegedly told Hoover he wished to stop using buprenorphine.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As there were no buprenorphine or suboxone treatment programs at NBCI, because those medications are not prescribed in prison settings, Hoover referred plaintiff to mental health counseling.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According to Hoover, that was the "only course of treatment" that she was able to offer and, in her view, it was appropriate under the circumstances.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7" w:name="Bookmark_para_28"/>
      <w:bookmarkEnd w:id="37"/>
      <w:r>
        <w:rPr>
          <w:rFonts w:ascii="arial" w:eastAsia="arial" w:hAnsi="arial" w:cs="arial"/>
          <w:b w:val="0"/>
          <w:i w:val="0"/>
          <w:strike w:val="0"/>
          <w:noProof w:val="0"/>
          <w:color w:val="000000"/>
          <w:position w:val="0"/>
          <w:sz w:val="20"/>
          <w:u w:val="none"/>
          <w:vertAlign w:val="baseline"/>
        </w:rPr>
        <w:t>Additionally, Hoover avers that searches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of inmates may occur randomly or for cause. ECF 23-2 at 2, ¶ 5 (citing ECF 23-4 at 15). But she denies that she retaliated against plaintiff or targeted him for drug testing. ECF 23-2 at 2, ¶ 6. Moreover, Hoover specifically denies that she instructed or asked an officer to conduct a drug test of any inmate.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she insists that she never reported that plaintiff was using 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drugs.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She also explains that she had no role in determining when an inmate would be drug screened; such screening was a security function.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8" w:name="Bookmark_para_29"/>
      <w:bookmarkEnd w:id="38"/>
      <w:r>
        <w:rPr>
          <w:rFonts w:ascii="arial" w:eastAsia="arial" w:hAnsi="arial" w:cs="arial"/>
          <w:b w:val="0"/>
          <w:i w:val="0"/>
          <w:strike w:val="0"/>
          <w:noProof w:val="0"/>
          <w:color w:val="000000"/>
          <w:position w:val="0"/>
          <w:sz w:val="20"/>
          <w:u w:val="none"/>
          <w:vertAlign w:val="baseline"/>
        </w:rPr>
        <w:t xml:space="preserve">According to plaintiff, he and Hoover "greatly dislikes [sic] each other." ECF 25 at 3. He points out that the NBCI Handbook permitted staff "in the health care </w:t>
      </w:r>
      <w:r>
        <w:rPr>
          <w:rFonts w:ascii="arial" w:eastAsia="arial" w:hAnsi="arial" w:cs="arial"/>
          <w:b w:val="0"/>
          <w:i w:val="0"/>
          <w:strike w:val="0"/>
          <w:noProof w:val="0"/>
          <w:color w:val="000000"/>
          <w:position w:val="0"/>
          <w:sz w:val="20"/>
          <w:u w:val="single"/>
          <w:vertAlign w:val="baseline"/>
        </w:rPr>
        <w:t>AREA"</w:t>
      </w:r>
      <w:r>
        <w:rPr>
          <w:rFonts w:ascii="arial" w:eastAsia="arial" w:hAnsi="arial" w:cs="arial"/>
          <w:b w:val="0"/>
          <w:i w:val="0"/>
          <w:strike w:val="0"/>
          <w:noProof w:val="0"/>
          <w:color w:val="000000"/>
          <w:position w:val="0"/>
          <w:sz w:val="20"/>
          <w:u w:val="none"/>
          <w:vertAlign w:val="baseline"/>
        </w:rPr>
        <w:t xml:space="preserve"> but not in the "med room."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Pevia adds that he was not a security threat,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when he "expressed his concern, Hoover should have asked Ofc. Lambert and McKenzie to leave [the examination room]. Medical overrides security." ECF 25 at 3. And, Hoover allowed the officers to be present during his examination on March 3, 2020.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9" w:name="Bookmark_para_30"/>
      <w:bookmarkEnd w:id="39"/>
      <w:r>
        <w:rPr>
          <w:rFonts w:ascii="arial" w:eastAsia="arial" w:hAnsi="arial" w:cs="arial"/>
          <w:b w:val="0"/>
          <w:i w:val="0"/>
          <w:strike w:val="0"/>
          <w:noProof w:val="0"/>
          <w:color w:val="000000"/>
          <w:position w:val="0"/>
          <w:sz w:val="20"/>
          <w:u w:val="none"/>
          <w:vertAlign w:val="baseline"/>
        </w:rPr>
        <w:t xml:space="preserve">Plaintiff agrees that Hoover "can't drug test inmates."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But, he claims that Hoover can notify the administration of someone's drug use.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Pevia</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asserts that on March 5, 2020, soon after he saw Hoover, he was directed to submit to a random drug test, which occurred on March 8, 2020. ECF 25 at 5; ECF 25-1 at 1. In Pevia's view, this directive was not "a coincidence . . . " ECF 25 at 5.</w:t>
      </w:r>
    </w:p>
    <w:p>
      <w:pPr>
        <w:keepNext w:val="0"/>
        <w:spacing w:before="200" w:after="0" w:line="260" w:lineRule="atLeast"/>
        <w:ind w:left="0" w:right="0" w:firstLine="0"/>
        <w:jc w:val="both"/>
      </w:pPr>
      <w:bookmarkStart w:id="40" w:name="Bookmark_para_31"/>
      <w:bookmarkEnd w:id="40"/>
      <w:r>
        <w:rPr>
          <w:rFonts w:ascii="arial" w:eastAsia="arial" w:hAnsi="arial" w:cs="arial"/>
          <w:b w:val="0"/>
          <w:i w:val="0"/>
          <w:strike w:val="0"/>
          <w:noProof w:val="0"/>
          <w:color w:val="000000"/>
          <w:position w:val="0"/>
          <w:sz w:val="20"/>
          <w:u w:val="none"/>
          <w:vertAlign w:val="baseline"/>
        </w:rPr>
        <w:t xml:space="preserve">On December 18, 2020, the Warden denied plaintiff's ARP NBCI-0017-20, concerning drug treatment. ECF 1-2 at 5. In denying that ARP, the Warden stated that there was no evidence that NBCI received funding for alcoholics anonymous or narcotics anonymous groups.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Nevertheless, those groups are available to inmates upon the request of a social worker as voluntary programs. Multiple, unspecified factors are considered before an inmate is placed into a particular program.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Plaintiff was also advised by the Warden that he could "request self-help work books and literature from the social work and case management departments."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1" w:name="Bookmark_para_32"/>
      <w:bookmarkEnd w:id="41"/>
      <w:r>
        <w:rPr>
          <w:rFonts w:ascii="arial" w:eastAsia="arial" w:hAnsi="arial" w:cs="arial"/>
          <w:b w:val="0"/>
          <w:i w:val="0"/>
          <w:strike w:val="0"/>
          <w:noProof w:val="0"/>
          <w:color w:val="000000"/>
          <w:position w:val="0"/>
          <w:sz w:val="20"/>
          <w:u w:val="none"/>
          <w:vertAlign w:val="baseline"/>
        </w:rPr>
        <w:t xml:space="preserve">Further, the Warden noted plaintiff's extensive adjustment history, most of which was not related to substance abuse. He advised that plaintiff's poor behavior prevented his progression to a lower classification and security level, which would provide him with the opportunity for more programming.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Standard of Review</w:t>
      </w:r>
      <w:r>
        <w:rPr>
          <w:rFonts w:ascii="arial" w:eastAsia="arial" w:hAnsi="arial" w:cs="arial"/>
          <w:b/>
          <w:i w:val="0"/>
          <w:strike w:val="0"/>
          <w:noProof w:val="0"/>
          <w:color w:val="000000"/>
          <w:position w:val="0"/>
          <w:sz w:val="20"/>
          <w:u w:val="none"/>
          <w:vertAlign w:val="baseline"/>
        </w:rPr>
        <w:t> [*13]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2" w:name="Bookmark_para_33"/>
      <w:bookmarkEnd w:id="42"/>
      <w:bookmarkStart w:id="43" w:name="Bookmark_I67S9VJ42N1RMG0020000400"/>
      <w:bookmarkEnd w:id="43"/>
      <w:r>
        <w:rPr>
          <w:rFonts w:ascii="arial" w:eastAsia="arial" w:hAnsi="arial" w:cs="arial"/>
          <w:b w:val="0"/>
          <w:i w:val="0"/>
          <w:strike w:val="0"/>
          <w:noProof w:val="0"/>
          <w:color w:val="000000"/>
          <w:position w:val="0"/>
          <w:sz w:val="20"/>
          <w:u w:val="none"/>
          <w:vertAlign w:val="baseline"/>
        </w:rPr>
        <w:t xml:space="preserve">Pevia is self-represented. </w:t>
      </w:r>
      <w:bookmarkStart w:id="44" w:name="Bookmark_I67S9VJ52HM6SG0050000400"/>
      <w:bookmarkEnd w:id="44"/>
      <w:r>
        <w:rPr>
          <w:rFonts w:ascii="arial" w:eastAsia="arial" w:hAnsi="arial" w:cs="arial"/>
          <w:b w:val="0"/>
          <w:i w:val="0"/>
          <w:strike w:val="0"/>
          <w:noProof w:val="0"/>
          <w:color w:val="000000"/>
          <w:position w:val="0"/>
          <w:sz w:val="20"/>
          <w:u w:val="none"/>
          <w:vertAlign w:val="baseline"/>
        </w:rPr>
        <w:t xml:space="preserve">Therefore, his submissions are liberally construed. </w:t>
      </w:r>
      <w:bookmarkStart w:id="45" w:name="Bookmark_I67S9VJ42N1RMG0010000400"/>
      <w:bookmarkEnd w:id="45"/>
      <w:hyperlink r:id="rId15" w:history="1">
        <w:r>
          <w:rPr>
            <w:rFonts w:ascii="arial" w:eastAsia="arial" w:hAnsi="arial" w:cs="arial"/>
            <w:b w:val="0"/>
            <w:i/>
            <w:strike w:val="0"/>
            <w:noProof w:val="0"/>
            <w:color w:val="0077CC"/>
            <w:position w:val="0"/>
            <w:sz w:val="20"/>
            <w:u w:val="single"/>
            <w:vertAlign w:val="baseline"/>
          </w:rPr>
          <w:t>Erickson v. Pardus</w:t>
        </w:r>
      </w:hyperlink>
      <w:hyperlink r:id="rId15" w:history="1">
        <w:r>
          <w:rPr>
            <w:rFonts w:ascii="arial" w:eastAsia="arial" w:hAnsi="arial" w:cs="arial"/>
            <w:b w:val="0"/>
            <w:i/>
            <w:strike w:val="0"/>
            <w:noProof w:val="0"/>
            <w:color w:val="0077CC"/>
            <w:position w:val="0"/>
            <w:sz w:val="20"/>
            <w:u w:val="single"/>
            <w:vertAlign w:val="baseline"/>
          </w:rPr>
          <w:t>, 551 U.S. 89, 94, 127 S. Ct. 2197, 167 L. Ed. 2d 1081 (2007)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Fed. R. Civ. P. 8(f)</w:t>
        </w:r>
      </w:hyperlink>
      <w:r>
        <w:rPr>
          <w:rFonts w:ascii="arial" w:eastAsia="arial" w:hAnsi="arial" w:cs="arial"/>
          <w:b w:val="0"/>
          <w:i w:val="0"/>
          <w:strike w:val="0"/>
          <w:noProof w:val="0"/>
          <w:color w:val="000000"/>
          <w:position w:val="0"/>
          <w:sz w:val="20"/>
          <w:u w:val="none"/>
          <w:vertAlign w:val="baseline"/>
        </w:rPr>
        <w:t xml:space="preserve"> ("All pleadings shall be so construed as to do substantial justice"); </w:t>
      </w:r>
      <w:bookmarkStart w:id="46" w:name="Bookmark_I67S9VJ42N1RMG0030000400"/>
      <w:bookmarkEnd w:id="46"/>
      <w:hyperlink r:id="rId17" w:history="1">
        <w:r>
          <w:rPr>
            <w:rFonts w:ascii="arial" w:eastAsia="arial" w:hAnsi="arial" w:cs="arial"/>
            <w:b w:val="0"/>
            <w:i/>
            <w:strike w:val="0"/>
            <w:noProof w:val="0"/>
            <w:color w:val="0077CC"/>
            <w:position w:val="0"/>
            <w:sz w:val="20"/>
            <w:u w:val="single"/>
            <w:vertAlign w:val="baseline"/>
          </w:rPr>
          <w:t>Haines v. Kerner</w:t>
        </w:r>
      </w:hyperlink>
      <w:hyperlink r:id="rId17" w:history="1">
        <w:r>
          <w:rPr>
            <w:rFonts w:ascii="arial" w:eastAsia="arial" w:hAnsi="arial" w:cs="arial"/>
            <w:b w:val="0"/>
            <w:i/>
            <w:strike w:val="0"/>
            <w:noProof w:val="0"/>
            <w:color w:val="0077CC"/>
            <w:position w:val="0"/>
            <w:sz w:val="20"/>
            <w:u w:val="single"/>
            <w:vertAlign w:val="baseline"/>
          </w:rPr>
          <w:t>, 404 U.S. 519, 520, 92 S. Ct. 594, 30 L. Ed. 2d 652 (1972)</w:t>
        </w:r>
      </w:hyperlink>
      <w:r>
        <w:rPr>
          <w:rFonts w:ascii="arial" w:eastAsia="arial" w:hAnsi="arial" w:cs="arial"/>
          <w:b w:val="0"/>
          <w:i w:val="0"/>
          <w:strike w:val="0"/>
          <w:noProof w:val="0"/>
          <w:color w:val="000000"/>
          <w:position w:val="0"/>
          <w:sz w:val="20"/>
          <w:u w:val="none"/>
          <w:vertAlign w:val="baseline"/>
        </w:rPr>
        <w:t xml:space="preserve"> (stating that claims of self-represented litigants are held "to less stringent standards than formal pleadings drafted by lawyers"); </w:t>
      </w:r>
      <w:r>
        <w:rPr>
          <w:rFonts w:ascii="arial" w:eastAsia="arial" w:hAnsi="arial" w:cs="arial"/>
          <w:b w:val="0"/>
          <w:i/>
          <w:strike w:val="0"/>
          <w:noProof w:val="0"/>
          <w:color w:val="000000"/>
          <w:position w:val="0"/>
          <w:sz w:val="20"/>
          <w:u w:val="none"/>
          <w:vertAlign w:val="baseline"/>
        </w:rPr>
        <w:t xml:space="preserve">see also </w:t>
      </w:r>
      <w:bookmarkStart w:id="47" w:name="Bookmark_I67S9VJ42N1RMG0050000400"/>
      <w:bookmarkEnd w:id="47"/>
      <w:hyperlink r:id="rId18" w:history="1">
        <w:r>
          <w:rPr>
            <w:rFonts w:ascii="arial" w:eastAsia="arial" w:hAnsi="arial" w:cs="arial"/>
            <w:b w:val="0"/>
            <w:i/>
            <w:strike w:val="0"/>
            <w:noProof w:val="0"/>
            <w:color w:val="0077CC"/>
            <w:position w:val="0"/>
            <w:sz w:val="20"/>
            <w:u w:val="single"/>
            <w:vertAlign w:val="baseline"/>
          </w:rPr>
          <w:t>Shaw v. Foreman</w:t>
        </w:r>
      </w:hyperlink>
      <w:hyperlink r:id="rId18" w:history="1">
        <w:r>
          <w:rPr>
            <w:rFonts w:ascii="arial" w:eastAsia="arial" w:hAnsi="arial" w:cs="arial"/>
            <w:b w:val="0"/>
            <w:i/>
            <w:strike w:val="0"/>
            <w:noProof w:val="0"/>
            <w:color w:val="0077CC"/>
            <w:position w:val="0"/>
            <w:sz w:val="20"/>
            <w:u w:val="single"/>
            <w:vertAlign w:val="baseline"/>
          </w:rPr>
          <w:t>, 59 F.4th 121, 2023 WL 1486310, at *4 (4th Cir. 2023)</w:t>
        </w:r>
      </w:hyperlink>
      <w:r>
        <w:rPr>
          <w:rFonts w:ascii="arial" w:eastAsia="arial" w:hAnsi="arial" w:cs="arial"/>
          <w:b w:val="0"/>
          <w:i w:val="0"/>
          <w:strike w:val="0"/>
          <w:noProof w:val="0"/>
          <w:color w:val="000000"/>
          <w:position w:val="0"/>
          <w:sz w:val="20"/>
          <w:u w:val="none"/>
          <w:vertAlign w:val="baseline"/>
        </w:rPr>
        <w:t xml:space="preserve"> (recognizing the "leniency" in treatment of pro se submissions, "necessarily requiring . . . thoughtful consideration [by the court] of all factual allegations, and not just expressly pled claims"); </w:t>
      </w:r>
      <w:bookmarkStart w:id="48" w:name="Bookmark_I67S9VJ52HM6SG0020000400"/>
      <w:bookmarkEnd w:id="48"/>
      <w:hyperlink r:id="rId19" w:history="1">
        <w:r>
          <w:rPr>
            <w:rFonts w:ascii="arial" w:eastAsia="arial" w:hAnsi="arial" w:cs="arial"/>
            <w:b w:val="0"/>
            <w:i/>
            <w:strike w:val="0"/>
            <w:noProof w:val="0"/>
            <w:color w:val="0077CC"/>
            <w:position w:val="0"/>
            <w:sz w:val="20"/>
            <w:u w:val="single"/>
            <w:vertAlign w:val="baseline"/>
          </w:rPr>
          <w:t>Bala v. Cmm'w of Va. Dep't of Conservation &amp; Recreation</w:t>
        </w:r>
      </w:hyperlink>
      <w:hyperlink r:id="rId19" w:history="1">
        <w:r>
          <w:rPr>
            <w:rFonts w:ascii="arial" w:eastAsia="arial" w:hAnsi="arial" w:cs="arial"/>
            <w:b w:val="0"/>
            <w:i/>
            <w:strike w:val="0"/>
            <w:noProof w:val="0"/>
            <w:color w:val="0077CC"/>
            <w:position w:val="0"/>
            <w:sz w:val="20"/>
            <w:u w:val="single"/>
            <w:vertAlign w:val="baseline"/>
          </w:rPr>
          <w:t>, 532 F. App'x 332, 334 (4th Cir. 2013)</w:t>
        </w:r>
      </w:hyperlink>
      <w:r>
        <w:rPr>
          <w:rFonts w:ascii="arial" w:eastAsia="arial" w:hAnsi="arial" w:cs="arial"/>
          <w:b w:val="0"/>
          <w:i w:val="0"/>
          <w:strike w:val="0"/>
          <w:noProof w:val="0"/>
          <w:color w:val="000000"/>
          <w:position w:val="0"/>
          <w:sz w:val="20"/>
          <w:u w:val="none"/>
          <w:vertAlign w:val="baseline"/>
        </w:rPr>
        <w:t xml:space="preserve">. </w:t>
      </w:r>
      <w:bookmarkStart w:id="49" w:name="Bookmark_I67S9VJ52HM6SG0050000400_2"/>
      <w:bookmarkEnd w:id="49"/>
      <w:r>
        <w:rPr>
          <w:rFonts w:ascii="arial" w:eastAsia="arial" w:hAnsi="arial" w:cs="arial"/>
          <w:b w:val="0"/>
          <w:i w:val="0"/>
          <w:strike w:val="0"/>
          <w:noProof w:val="0"/>
          <w:color w:val="000000"/>
          <w:position w:val="0"/>
          <w:sz w:val="20"/>
          <w:u w:val="none"/>
          <w:vertAlign w:val="baseline"/>
        </w:rPr>
        <w:t xml:space="preserve">But, the court must also abide by the "'affirmative obligation of the trial judge to prevent factually unsupported claims and defenses from proceeding to trial.'" </w:t>
      </w:r>
      <w:bookmarkStart w:id="50" w:name="Bookmark_I67S9VJ52HM6SG0040000400"/>
      <w:bookmarkEnd w:id="50"/>
      <w:hyperlink r:id="rId20" w:history="1">
        <w:r>
          <w:rPr>
            <w:rFonts w:ascii="arial" w:eastAsia="arial" w:hAnsi="arial" w:cs="arial"/>
            <w:b w:val="0"/>
            <w:i/>
            <w:strike w:val="0"/>
            <w:noProof w:val="0"/>
            <w:color w:val="0077CC"/>
            <w:position w:val="0"/>
            <w:sz w:val="20"/>
            <w:u w:val="single"/>
            <w:vertAlign w:val="baseline"/>
          </w:rPr>
          <w:t>Bouchat v. Baltimore Ravens Football Club, Inc.</w:t>
        </w:r>
      </w:hyperlink>
      <w:hyperlink r:id="rId20" w:history="1">
        <w:r>
          <w:rPr>
            <w:rFonts w:ascii="arial" w:eastAsia="arial" w:hAnsi="arial" w:cs="arial"/>
            <w:b w:val="0"/>
            <w:i/>
            <w:strike w:val="0"/>
            <w:noProof w:val="0"/>
            <w:color w:val="0077CC"/>
            <w:position w:val="0"/>
            <w:sz w:val="20"/>
            <w:u w:val="single"/>
            <w:vertAlign w:val="baseline"/>
          </w:rPr>
          <w:t>, 346 F.3d 514, 526 (4th Cir. 2003)</w:t>
        </w:r>
      </w:hyperlink>
      <w:r>
        <w:rPr>
          <w:rFonts w:ascii="arial" w:eastAsia="arial" w:hAnsi="arial" w:cs="arial"/>
          <w:b w:val="0"/>
          <w:i w:val="0"/>
          <w:strike w:val="0"/>
          <w:noProof w:val="0"/>
          <w:color w:val="000000"/>
          <w:position w:val="0"/>
          <w:sz w:val="20"/>
          <w:u w:val="none"/>
          <w:vertAlign w:val="baseline"/>
        </w:rPr>
        <w:t xml:space="preserve"> (internal quotation marks omitted) (quoting </w:t>
      </w:r>
      <w:bookmarkStart w:id="51" w:name="Bookmark_I67S9VJ62SF8GX0010000400"/>
      <w:bookmarkEnd w:id="51"/>
      <w:hyperlink r:id="rId21" w:history="1">
        <w:r>
          <w:rPr>
            <w:rFonts w:ascii="arial" w:eastAsia="arial" w:hAnsi="arial" w:cs="arial"/>
            <w:b w:val="0"/>
            <w:i/>
            <w:strike w:val="0"/>
            <w:noProof w:val="0"/>
            <w:color w:val="0077CC"/>
            <w:position w:val="0"/>
            <w:sz w:val="20"/>
            <w:u w:val="single"/>
            <w:vertAlign w:val="baseline"/>
          </w:rPr>
          <w:t>Drewitt v. Pratt</w:t>
        </w:r>
      </w:hyperlink>
      <w:hyperlink r:id="rId21" w:history="1">
        <w:r>
          <w:rPr>
            <w:rFonts w:ascii="arial" w:eastAsia="arial" w:hAnsi="arial" w:cs="arial"/>
            <w:b w:val="0"/>
            <w:i/>
            <w:strike w:val="0"/>
            <w:noProof w:val="0"/>
            <w:color w:val="0077CC"/>
            <w:position w:val="0"/>
            <w:sz w:val="20"/>
            <w:u w:val="single"/>
            <w:vertAlign w:val="baseline"/>
          </w:rPr>
          <w:t>, 999 F.2d 774, 778-79 (4th Cir. 1993)</w:t>
        </w:r>
      </w:hyperlink>
      <w:r>
        <w:rPr>
          <w:rFonts w:ascii="arial" w:eastAsia="arial" w:hAnsi="arial" w:cs="arial"/>
          <w:b w:val="0"/>
          <w:i w:val="0"/>
          <w:strike w:val="0"/>
          <w:noProof w:val="0"/>
          <w:color w:val="000000"/>
          <w:position w:val="0"/>
          <w:sz w:val="20"/>
          <w:u w:val="none"/>
          <w:vertAlign w:val="baseline"/>
        </w:rPr>
        <w:t xml:space="preserve">, and citing </w:t>
      </w:r>
      <w:bookmarkStart w:id="52" w:name="Bookmark_I67S9VJ62SF8GX0030000400"/>
      <w:bookmarkEnd w:id="52"/>
      <w:hyperlink r:id="rId22" w:history="1">
        <w:r>
          <w:rPr>
            <w:rFonts w:ascii="arial" w:eastAsia="arial" w:hAnsi="arial" w:cs="arial"/>
            <w:b w:val="0"/>
            <w:i/>
            <w:strike w:val="0"/>
            <w:noProof w:val="0"/>
            <w:color w:val="0077CC"/>
            <w:position w:val="0"/>
            <w:sz w:val="20"/>
            <w:u w:val="single"/>
            <w:vertAlign w:val="baseline"/>
          </w:rPr>
          <w:t>Celotex Corp. v. Catrett</w:t>
        </w:r>
      </w:hyperlink>
      <w:hyperlink r:id="rId22" w:history="1">
        <w:r>
          <w:rPr>
            <w:rFonts w:ascii="arial" w:eastAsia="arial" w:hAnsi="arial" w:cs="arial"/>
            <w:b w:val="0"/>
            <w:i/>
            <w:strike w:val="0"/>
            <w:noProof w:val="0"/>
            <w:color w:val="0077CC"/>
            <w:position w:val="0"/>
            <w:sz w:val="20"/>
            <w:u w:val="single"/>
            <w:vertAlign w:val="baseline"/>
          </w:rPr>
          <w:t>, 477 U.S. 317, 323-24, 106 S. Ct. 2548, 91 L. Ed. 2d 265 (1986)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541 U.S. 1042, 124 S. Ct. 2171, 158 L. Ed. 2d 732 (2004)</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3" w:name="Bookmark_para_34"/>
      <w:bookmarkEnd w:id="53"/>
      <w:r>
        <w:rPr>
          <w:rFonts w:ascii="arial" w:eastAsia="arial" w:hAnsi="arial" w:cs="arial"/>
          <w:b w:val="0"/>
          <w:i w:val="0"/>
          <w:strike w:val="0"/>
          <w:noProof w:val="0"/>
          <w:color w:val="000000"/>
          <w:position w:val="0"/>
          <w:sz w:val="20"/>
          <w:u w:val="none"/>
          <w:vertAlign w:val="baseline"/>
        </w:rPr>
        <w:t xml:space="preserve">Defendants' motions are styled as motions to dismiss under </w:t>
      </w:r>
      <w:r>
        <w:rPr>
          <w:rFonts w:ascii="arial" w:eastAsia="arial" w:hAnsi="arial" w:cs="arial"/>
          <w:b w:val="0"/>
          <w:i/>
          <w:strike w:val="0"/>
          <w:noProof w:val="0"/>
          <w:color w:val="000000"/>
          <w:position w:val="0"/>
          <w:sz w:val="20"/>
          <w:u w:val="none"/>
          <w:vertAlign w:val="baseline"/>
        </w:rPr>
        <w:t>Fed. R. Civ. P. 12(b)(6)</w:t>
      </w:r>
      <w:r>
        <w:rPr>
          <w:rFonts w:ascii="arial" w:eastAsia="arial" w:hAnsi="arial" w:cs="arial"/>
          <w:b w:val="0"/>
          <w:i w:val="0"/>
          <w:strike w:val="0"/>
          <w:noProof w:val="0"/>
          <w:color w:val="000000"/>
          <w:position w:val="0"/>
          <w:sz w:val="20"/>
          <w:u w:val="none"/>
          <w:vertAlign w:val="baseline"/>
        </w:rPr>
        <w:t xml:space="preserve"> or, in the alternative, for summary judgment under </w:t>
      </w:r>
      <w:hyperlink r:id="rId23" w:history="1">
        <w:r>
          <w:rPr>
            <w:rFonts w:ascii="arial" w:eastAsia="arial" w:hAnsi="arial" w:cs="arial"/>
            <w:b w:val="0"/>
            <w:i/>
            <w:strike w:val="0"/>
            <w:noProof w:val="0"/>
            <w:color w:val="0077CC"/>
            <w:position w:val="0"/>
            <w:sz w:val="20"/>
            <w:u w:val="single"/>
            <w:vertAlign w:val="baseline"/>
          </w:rPr>
          <w:t>Fed. R. Civ. P. 56</w:t>
        </w:r>
      </w:hyperlink>
      <w:r>
        <w:rPr>
          <w:rFonts w:ascii="arial" w:eastAsia="arial" w:hAnsi="arial" w:cs="arial"/>
          <w:b w:val="0"/>
          <w:i w:val="0"/>
          <w:strike w:val="0"/>
          <w:noProof w:val="0"/>
          <w:color w:val="000000"/>
          <w:position w:val="0"/>
          <w:sz w:val="20"/>
          <w:u w:val="none"/>
          <w:vertAlign w:val="baseline"/>
        </w:rPr>
        <w:t xml:space="preserve">. </w:t>
      </w:r>
      <w:bookmarkStart w:id="54" w:name="Bookmark_I67S9VJ62SF8H00010000400"/>
      <w:bookmarkEnd w:id="54"/>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23, 29. A motion styled in this manner implicates the court's discretion under </w:t>
      </w:r>
      <w:r>
        <w:rPr>
          <w:rFonts w:ascii="arial" w:eastAsia="arial" w:hAnsi="arial" w:cs="arial"/>
          <w:b w:val="0"/>
          <w:i/>
          <w:strike w:val="0"/>
          <w:noProof w:val="0"/>
          <w:color w:val="000000"/>
          <w:position w:val="0"/>
          <w:sz w:val="20"/>
          <w:u w:val="none"/>
          <w:vertAlign w:val="baseline"/>
        </w:rPr>
        <w:t>Rule 12(d) of the Federal Rules of Civil Procedure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55" w:name="Bookmark_I67S9VJ62SF8GX0050000400"/>
      <w:bookmarkEnd w:id="55"/>
      <w:hyperlink r:id="rId24" w:history="1">
        <w:r>
          <w:rPr>
            <w:rFonts w:ascii="arial" w:eastAsia="arial" w:hAnsi="arial" w:cs="arial"/>
            <w:b w:val="0"/>
            <w:i/>
            <w:strike w:val="0"/>
            <w:noProof w:val="0"/>
            <w:color w:val="0077CC"/>
            <w:position w:val="0"/>
            <w:sz w:val="20"/>
            <w:u w:val="single"/>
            <w:vertAlign w:val="baseline"/>
          </w:rPr>
          <w:t>Kensington Volunteer Fire Dep't, Inc. v. Montgomery County</w:t>
        </w:r>
      </w:hyperlink>
      <w:hyperlink r:id="rId24" w:history="1">
        <w:r>
          <w:rPr>
            <w:rFonts w:ascii="arial" w:eastAsia="arial" w:hAnsi="arial" w:cs="arial"/>
            <w:b w:val="0"/>
            <w:i/>
            <w:strike w:val="0"/>
            <w:noProof w:val="0"/>
            <w:color w:val="0077CC"/>
            <w:position w:val="0"/>
            <w:sz w:val="20"/>
            <w:u w:val="single"/>
            <w:vertAlign w:val="baseline"/>
          </w:rPr>
          <w:t>, 788 F. Supp. 2d 431, 436-37 (D. Md. 2011)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6" w:name="Bookmark_para_35"/>
      <w:bookmarkEnd w:id="56"/>
      <w:bookmarkStart w:id="57" w:name="Bookmark_I67S9VJ62SF8H00030000400"/>
      <w:bookmarkEnd w:id="57"/>
      <w:bookmarkStart w:id="58" w:name="Bookmark_I67S9VJ62SF8H00050000400"/>
      <w:bookmarkEnd w:id="58"/>
      <w:r>
        <w:rPr>
          <w:rFonts w:ascii="arial" w:eastAsia="arial" w:hAnsi="arial" w:cs="arial"/>
          <w:b w:val="0"/>
          <w:i w:val="0"/>
          <w:strike w:val="0"/>
          <w:noProof w:val="0"/>
          <w:color w:val="000000"/>
          <w:position w:val="0"/>
          <w:sz w:val="20"/>
          <w:u w:val="none"/>
          <w:vertAlign w:val="baseline"/>
        </w:rPr>
        <w:t xml:space="preserve">Ordinarily, a court "is not to consider matters outside the pleadings or resolve factual disputes when ruling on a motion to dismiss." </w:t>
      </w:r>
      <w:bookmarkStart w:id="59" w:name="Bookmark_I67S9VJ62SF8H00020000400"/>
      <w:bookmarkEnd w:id="59"/>
      <w:hyperlink r:id="rId25" w:history="1">
        <w:r>
          <w:rPr>
            <w:rFonts w:ascii="arial" w:eastAsia="arial" w:hAnsi="arial" w:cs="arial"/>
            <w:b w:val="0"/>
            <w:i/>
            <w:strike w:val="0"/>
            <w:noProof w:val="0"/>
            <w:color w:val="0077CC"/>
            <w:position w:val="0"/>
            <w:sz w:val="20"/>
            <w:u w:val="single"/>
            <w:vertAlign w:val="baseline"/>
          </w:rPr>
          <w:t>Bosiger v. U.S. Airways, Inc.</w:t>
        </w:r>
      </w:hyperlink>
      <w:hyperlink r:id="rId25" w:history="1">
        <w:r>
          <w:rPr>
            <w:rFonts w:ascii="arial" w:eastAsia="arial" w:hAnsi="arial" w:cs="arial"/>
            <w:b w:val="0"/>
            <w:i/>
            <w:strike w:val="0"/>
            <w:noProof w:val="0"/>
            <w:color w:val="0077CC"/>
            <w:position w:val="0"/>
            <w:sz w:val="20"/>
            <w:u w:val="single"/>
            <w:vertAlign w:val="baseline"/>
          </w:rPr>
          <w:t>, 510 F.3d 442, 450 (4th Cir. 2007)</w:t>
        </w:r>
      </w:hyperlink>
      <w:r>
        <w:rPr>
          <w:rFonts w:ascii="arial" w:eastAsia="arial" w:hAnsi="arial" w:cs="arial"/>
          <w:b w:val="0"/>
          <w:i w:val="0"/>
          <w:strike w:val="0"/>
          <w:noProof w:val="0"/>
          <w:color w:val="000000"/>
          <w:position w:val="0"/>
          <w:sz w:val="20"/>
          <w:u w:val="none"/>
          <w:vertAlign w:val="baseline"/>
        </w:rPr>
        <w:t xml:space="preserve">. Under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however, a court, in its discretion, may consider matters outside of the pleadings, pursuant to </w:t>
      </w:r>
      <w:r>
        <w:rPr>
          <w:rFonts w:ascii="arial" w:eastAsia="arial" w:hAnsi="arial" w:cs="arial"/>
          <w:b w:val="0"/>
          <w:i/>
          <w:strike w:val="0"/>
          <w:noProof w:val="0"/>
          <w:color w:val="000000"/>
          <w:position w:val="0"/>
          <w:sz w:val="20"/>
          <w:u w:val="none"/>
          <w:vertAlign w:val="baseline"/>
        </w:rPr>
        <w:t>Rule 12(d)</w:t>
      </w:r>
      <w:r>
        <w:rPr>
          <w:rFonts w:ascii="arial" w:eastAsia="arial" w:hAnsi="arial" w:cs="arial"/>
          <w:b w:val="0"/>
          <w:i w:val="0"/>
          <w:strike w:val="0"/>
          <w:noProof w:val="0"/>
          <w:color w:val="000000"/>
          <w:position w:val="0"/>
          <w:sz w:val="20"/>
          <w:u w:val="none"/>
          <w:vertAlign w:val="baseline"/>
        </w:rPr>
        <w:t>. If the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court does so, "the motion must be treated as one for summary judgment under </w:t>
      </w:r>
      <w:hyperlink r:id="rId23" w:history="1">
        <w:r>
          <w:rPr>
            <w:rFonts w:ascii="arial" w:eastAsia="arial" w:hAnsi="arial" w:cs="arial"/>
            <w:b w:val="0"/>
            <w:i/>
            <w:strike w:val="0"/>
            <w:noProof w:val="0"/>
            <w:color w:val="0077CC"/>
            <w:position w:val="0"/>
            <w:sz w:val="20"/>
            <w:u w:val="single"/>
            <w:vertAlign w:val="baseline"/>
          </w:rPr>
          <w:t>Rule 56</w:t>
        </w:r>
      </w:hyperlink>
      <w:r>
        <w:rPr>
          <w:rFonts w:ascii="arial" w:eastAsia="arial" w:hAnsi="arial" w:cs="arial"/>
          <w:b w:val="0"/>
          <w:i w:val="0"/>
          <w:strike w:val="0"/>
          <w:noProof w:val="0"/>
          <w:color w:val="000000"/>
          <w:position w:val="0"/>
          <w:sz w:val="20"/>
          <w:u w:val="none"/>
          <w:vertAlign w:val="baseline"/>
        </w:rPr>
        <w:t xml:space="preserve">," but "[a]ll parties must be given a reasonable opportunity to present all the material that is pertinent to the motion." </w:t>
      </w:r>
      <w:r>
        <w:rPr>
          <w:rFonts w:ascii="arial" w:eastAsia="arial" w:hAnsi="arial" w:cs="arial"/>
          <w:b w:val="0"/>
          <w:i/>
          <w:strike w:val="0"/>
          <w:noProof w:val="0"/>
          <w:color w:val="000000"/>
          <w:position w:val="0"/>
          <w:sz w:val="20"/>
          <w:u w:val="none"/>
          <w:vertAlign w:val="baseline"/>
        </w:rPr>
        <w:t>Fed. R. Civ. P. 12(d)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60" w:name="Bookmark_I67S9VJ62SF8H00040000400"/>
      <w:bookmarkEnd w:id="60"/>
      <w:hyperlink r:id="rId26" w:history="1">
        <w:r>
          <w:rPr>
            <w:rFonts w:ascii="arial" w:eastAsia="arial" w:hAnsi="arial" w:cs="arial"/>
            <w:b w:val="0"/>
            <w:i/>
            <w:strike w:val="0"/>
            <w:noProof w:val="0"/>
            <w:color w:val="0077CC"/>
            <w:position w:val="0"/>
            <w:sz w:val="20"/>
            <w:u w:val="single"/>
            <w:vertAlign w:val="baseline"/>
          </w:rPr>
          <w:t>Adams Housing, LLC v. The City of Salisbury, Maryland</w:t>
        </w:r>
      </w:hyperlink>
      <w:hyperlink r:id="rId26" w:history="1">
        <w:r>
          <w:rPr>
            <w:rFonts w:ascii="arial" w:eastAsia="arial" w:hAnsi="arial" w:cs="arial"/>
            <w:b w:val="0"/>
            <w:i/>
            <w:strike w:val="0"/>
            <w:noProof w:val="0"/>
            <w:color w:val="0077CC"/>
            <w:position w:val="0"/>
            <w:sz w:val="20"/>
            <w:u w:val="single"/>
            <w:vertAlign w:val="baseline"/>
          </w:rPr>
          <w:t>, 672 F. App'x 220, 222 (4th Cir. Nov. 29, 2016)</w:t>
        </w:r>
      </w:hyperlink>
      <w:r>
        <w:rPr>
          <w:rFonts w:ascii="arial" w:eastAsia="arial" w:hAnsi="arial" w:cs="arial"/>
          <w:b w:val="0"/>
          <w:i w:val="0"/>
          <w:strike w:val="0"/>
          <w:noProof w:val="0"/>
          <w:color w:val="000000"/>
          <w:position w:val="0"/>
          <w:sz w:val="20"/>
          <w:u w:val="none"/>
          <w:vertAlign w:val="baseline"/>
        </w:rPr>
        <w:t xml:space="preserve"> (per curiam).</w:t>
      </w:r>
    </w:p>
    <w:p>
      <w:pPr>
        <w:keepNext w:val="0"/>
        <w:spacing w:before="240" w:after="0" w:line="260" w:lineRule="atLeast"/>
        <w:ind w:left="0" w:right="0" w:firstLine="0"/>
        <w:jc w:val="both"/>
      </w:pPr>
      <w:bookmarkStart w:id="61" w:name="Bookmark_para_36"/>
      <w:bookmarkEnd w:id="61"/>
      <w:bookmarkStart w:id="62" w:name="Bookmark_I67S9VJ72N1RNC0020000400"/>
      <w:bookmarkEnd w:id="62"/>
      <w:bookmarkStart w:id="63" w:name="Bookmark_I67S9VJ72D6NV50030000400"/>
      <w:bookmarkEnd w:id="63"/>
      <w:r>
        <w:rPr>
          <w:rFonts w:ascii="arial" w:eastAsia="arial" w:hAnsi="arial" w:cs="arial"/>
          <w:b w:val="0"/>
          <w:i w:val="0"/>
          <w:strike w:val="0"/>
          <w:noProof w:val="0"/>
          <w:color w:val="000000"/>
          <w:position w:val="0"/>
          <w:sz w:val="20"/>
          <w:u w:val="none"/>
          <w:vertAlign w:val="baseline"/>
        </w:rPr>
        <w:t xml:space="preserve">A court may not convert a motion to dismiss to one for summary judgment sua sponte, unless it gives notice to the parties that it will do so. </w:t>
      </w:r>
      <w:r>
        <w:rPr>
          <w:rFonts w:ascii="arial" w:eastAsia="arial" w:hAnsi="arial" w:cs="arial"/>
          <w:b w:val="0"/>
          <w:i/>
          <w:strike w:val="0"/>
          <w:noProof w:val="0"/>
          <w:color w:val="000000"/>
          <w:position w:val="0"/>
          <w:sz w:val="20"/>
          <w:u w:val="none"/>
          <w:vertAlign w:val="baseline"/>
        </w:rPr>
        <w:t xml:space="preserve">See </w:t>
      </w:r>
      <w:bookmarkStart w:id="64" w:name="Bookmark_I67S9VJ72N1RNC0010000400"/>
      <w:bookmarkEnd w:id="64"/>
      <w:hyperlink r:id="rId27" w:history="1">
        <w:r>
          <w:rPr>
            <w:rFonts w:ascii="arial" w:eastAsia="arial" w:hAnsi="arial" w:cs="arial"/>
            <w:b w:val="0"/>
            <w:i/>
            <w:strike w:val="0"/>
            <w:noProof w:val="0"/>
            <w:color w:val="0077CC"/>
            <w:position w:val="0"/>
            <w:sz w:val="20"/>
            <w:u w:val="single"/>
            <w:vertAlign w:val="baseline"/>
          </w:rPr>
          <w:t>Laughlin v. Metro Washington Airports Auth.</w:t>
        </w:r>
      </w:hyperlink>
      <w:hyperlink r:id="rId27" w:history="1">
        <w:r>
          <w:rPr>
            <w:rFonts w:ascii="arial" w:eastAsia="arial" w:hAnsi="arial" w:cs="arial"/>
            <w:b w:val="0"/>
            <w:i/>
            <w:strike w:val="0"/>
            <w:noProof w:val="0"/>
            <w:color w:val="0077CC"/>
            <w:position w:val="0"/>
            <w:sz w:val="20"/>
            <w:u w:val="single"/>
            <w:vertAlign w:val="baseline"/>
          </w:rPr>
          <w:t>, 149 F.3d 253, 261 (4th Cir. 1998)</w:t>
        </w:r>
      </w:hyperlink>
      <w:r>
        <w:rPr>
          <w:rFonts w:ascii="arial" w:eastAsia="arial" w:hAnsi="arial" w:cs="arial"/>
          <w:b w:val="0"/>
          <w:i w:val="0"/>
          <w:strike w:val="0"/>
          <w:noProof w:val="0"/>
          <w:color w:val="000000"/>
          <w:position w:val="0"/>
          <w:sz w:val="20"/>
          <w:u w:val="none"/>
          <w:vertAlign w:val="baseline"/>
        </w:rPr>
        <w:t xml:space="preserve"> (stating that a district court "clearly has an obligation to notify parties regarding any court-instituted changes" in the posture of a motion, including conversion under </w:t>
      </w:r>
      <w:r>
        <w:rPr>
          <w:rFonts w:ascii="arial" w:eastAsia="arial" w:hAnsi="arial" w:cs="arial"/>
          <w:b w:val="0"/>
          <w:i/>
          <w:strike w:val="0"/>
          <w:noProof w:val="0"/>
          <w:color w:val="000000"/>
          <w:position w:val="0"/>
          <w:sz w:val="20"/>
          <w:u w:val="none"/>
          <w:vertAlign w:val="baseline"/>
        </w:rPr>
        <w:t>Rule 12(d)</w:t>
      </w:r>
      <w:r>
        <w:rPr>
          <w:rFonts w:ascii="arial" w:eastAsia="arial" w:hAnsi="arial" w:cs="arial"/>
          <w:b w:val="0"/>
          <w:i w:val="0"/>
          <w:strike w:val="0"/>
          <w:noProof w:val="0"/>
          <w:color w:val="000000"/>
          <w:position w:val="0"/>
          <w:sz w:val="20"/>
          <w:u w:val="none"/>
          <w:vertAlign w:val="baseline"/>
        </w:rPr>
        <w:t xml:space="preserve">); </w:t>
      </w:r>
      <w:bookmarkStart w:id="65" w:name="Bookmark_I67S9VJ72N1RNC0030000400"/>
      <w:bookmarkEnd w:id="65"/>
      <w:hyperlink r:id="rId28" w:history="1">
        <w:r>
          <w:rPr>
            <w:rFonts w:ascii="arial" w:eastAsia="arial" w:hAnsi="arial" w:cs="arial"/>
            <w:b w:val="0"/>
            <w:i/>
            <w:strike w:val="0"/>
            <w:noProof w:val="0"/>
            <w:color w:val="0077CC"/>
            <w:position w:val="0"/>
            <w:sz w:val="20"/>
            <w:u w:val="single"/>
            <w:vertAlign w:val="baseline"/>
          </w:rPr>
          <w:t>Finley Lines Joint Protective Bd. Unit 200 v. Norfolk So. Corp.</w:t>
        </w:r>
      </w:hyperlink>
      <w:hyperlink r:id="rId28" w:history="1">
        <w:r>
          <w:rPr>
            <w:rFonts w:ascii="arial" w:eastAsia="arial" w:hAnsi="arial" w:cs="arial"/>
            <w:b w:val="0"/>
            <w:i/>
            <w:strike w:val="0"/>
            <w:noProof w:val="0"/>
            <w:color w:val="0077CC"/>
            <w:position w:val="0"/>
            <w:sz w:val="20"/>
            <w:u w:val="single"/>
            <w:vertAlign w:val="baseline"/>
          </w:rPr>
          <w:t>, 109 F.3d 993, 997 (4th Cir. 1997)</w:t>
        </w:r>
      </w:hyperlink>
      <w:r>
        <w:rPr>
          <w:rFonts w:ascii="arial" w:eastAsia="arial" w:hAnsi="arial" w:cs="arial"/>
          <w:b w:val="0"/>
          <w:i w:val="0"/>
          <w:strike w:val="0"/>
          <w:noProof w:val="0"/>
          <w:color w:val="000000"/>
          <w:position w:val="0"/>
          <w:sz w:val="20"/>
          <w:u w:val="none"/>
          <w:vertAlign w:val="baseline"/>
        </w:rPr>
        <w:t xml:space="preserve"> ("[A]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motion to dismiss supported by extraneous materials cannot be regarded as one for summary judgment until the district court acts to convert the motion by indicating that it will not exclude from its consideration of the motion the supporting extraneous materials."); </w:t>
      </w:r>
      <w:r>
        <w:rPr>
          <w:rFonts w:ascii="arial" w:eastAsia="arial" w:hAnsi="arial" w:cs="arial"/>
          <w:b w:val="0"/>
          <w:i/>
          <w:strike w:val="0"/>
          <w:noProof w:val="0"/>
          <w:color w:val="000000"/>
          <w:position w:val="0"/>
          <w:sz w:val="20"/>
          <w:u w:val="none"/>
          <w:vertAlign w:val="baseline"/>
        </w:rPr>
        <w:t xml:space="preserve">see also </w:t>
      </w:r>
      <w:bookmarkStart w:id="66" w:name="Bookmark_I67S9VJ72N1RNC0050000400"/>
      <w:bookmarkEnd w:id="66"/>
      <w:hyperlink r:id="rId26" w:history="1">
        <w:r>
          <w:rPr>
            <w:rFonts w:ascii="arial" w:eastAsia="arial" w:hAnsi="arial" w:cs="arial"/>
            <w:b w:val="0"/>
            <w:i/>
            <w:strike w:val="0"/>
            <w:noProof w:val="0"/>
            <w:color w:val="0077CC"/>
            <w:position w:val="0"/>
            <w:sz w:val="20"/>
            <w:u w:val="single"/>
            <w:vertAlign w:val="baseline"/>
          </w:rPr>
          <w:t>Adams Housing, LLC</w:t>
        </w:r>
      </w:hyperlink>
      <w:hyperlink r:id="rId26" w:history="1">
        <w:r>
          <w:rPr>
            <w:rFonts w:ascii="arial" w:eastAsia="arial" w:hAnsi="arial" w:cs="arial"/>
            <w:b w:val="0"/>
            <w:i/>
            <w:strike w:val="0"/>
            <w:noProof w:val="0"/>
            <w:color w:val="0077CC"/>
            <w:position w:val="0"/>
            <w:sz w:val="20"/>
            <w:u w:val="single"/>
            <w:vertAlign w:val="baseline"/>
          </w:rPr>
          <w:t>, 672 F. App'x at 222</w:t>
        </w:r>
      </w:hyperlink>
      <w:r>
        <w:rPr>
          <w:rFonts w:ascii="arial" w:eastAsia="arial" w:hAnsi="arial" w:cs="arial"/>
          <w:b w:val="0"/>
          <w:i w:val="0"/>
          <w:strike w:val="0"/>
          <w:noProof w:val="0"/>
          <w:color w:val="000000"/>
          <w:position w:val="0"/>
          <w:sz w:val="20"/>
          <w:u w:val="none"/>
          <w:vertAlign w:val="baseline"/>
        </w:rPr>
        <w:t xml:space="preserve"> ("The court must give notice to ensure that the party is aware that it must 'come forward with all of [its] evidence.'") (citation omitted). However, when the movant expressly captions its motion "in the alternative" as one for summary judgment, and submits matters outside the pleadings for the court's consideration, the parties are deemed to be on notice that conversion</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under </w:t>
      </w:r>
      <w:r>
        <w:rPr>
          <w:rFonts w:ascii="arial" w:eastAsia="arial" w:hAnsi="arial" w:cs="arial"/>
          <w:b w:val="0"/>
          <w:i/>
          <w:strike w:val="0"/>
          <w:noProof w:val="0"/>
          <w:color w:val="000000"/>
          <w:position w:val="0"/>
          <w:sz w:val="20"/>
          <w:u w:val="none"/>
          <w:vertAlign w:val="baseline"/>
        </w:rPr>
        <w:t>Rule 12(d)</w:t>
      </w:r>
      <w:r>
        <w:rPr>
          <w:rFonts w:ascii="arial" w:eastAsia="arial" w:hAnsi="arial" w:cs="arial"/>
          <w:b w:val="0"/>
          <w:i w:val="0"/>
          <w:strike w:val="0"/>
          <w:noProof w:val="0"/>
          <w:color w:val="000000"/>
          <w:position w:val="0"/>
          <w:sz w:val="20"/>
          <w:u w:val="none"/>
          <w:vertAlign w:val="baseline"/>
        </w:rPr>
        <w:t xml:space="preserve"> may occur; the court "does not have an obligation to notify parties of the obvious." </w:t>
      </w:r>
      <w:bookmarkStart w:id="67" w:name="Bookmark_I67S9VJ72D6NV50020000400"/>
      <w:bookmarkEnd w:id="67"/>
      <w:hyperlink r:id="rId27" w:history="1">
        <w:r>
          <w:rPr>
            <w:rFonts w:ascii="arial" w:eastAsia="arial" w:hAnsi="arial" w:cs="arial"/>
            <w:b w:val="0"/>
            <w:i/>
            <w:strike w:val="0"/>
            <w:noProof w:val="0"/>
            <w:color w:val="0077CC"/>
            <w:position w:val="0"/>
            <w:sz w:val="20"/>
            <w:u w:val="single"/>
            <w:vertAlign w:val="baseline"/>
          </w:rPr>
          <w:t>Laughlin</w:t>
        </w:r>
      </w:hyperlink>
      <w:hyperlink r:id="rId27" w:history="1">
        <w:r>
          <w:rPr>
            <w:rFonts w:ascii="arial" w:eastAsia="arial" w:hAnsi="arial" w:cs="arial"/>
            <w:b w:val="0"/>
            <w:i/>
            <w:strike w:val="0"/>
            <w:noProof w:val="0"/>
            <w:color w:val="0077CC"/>
            <w:position w:val="0"/>
            <w:sz w:val="20"/>
            <w:u w:val="single"/>
            <w:vertAlign w:val="baseline"/>
          </w:rPr>
          <w:t>, 149 F.3d at 261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8" w:name="Bookmark_para_37"/>
      <w:bookmarkEnd w:id="68"/>
      <w:r>
        <w:rPr>
          <w:rFonts w:ascii="arial" w:eastAsia="arial" w:hAnsi="arial" w:cs="arial"/>
          <w:b w:val="0"/>
          <w:i w:val="0"/>
          <w:strike w:val="0"/>
          <w:noProof w:val="0"/>
          <w:color w:val="000000"/>
          <w:position w:val="0"/>
          <w:sz w:val="20"/>
          <w:u w:val="none"/>
          <w:vertAlign w:val="baseline"/>
        </w:rPr>
        <w:t xml:space="preserve">A district judge has "complete discretion to determine whether or not to accept the submission of any material beyond the pleadings that is offered in conjunction with a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motion and rely on it, thereby converting the motion, or to reject it or simply not consider it." 5 </w:t>
      </w:r>
      <w:r>
        <w:rPr>
          <w:rFonts w:ascii="arial" w:eastAsia="arial" w:hAnsi="arial" w:cs="arial"/>
          <w:b w:val="0"/>
          <w:i w:val="0"/>
          <w:smallCaps/>
          <w:strike w:val="0"/>
          <w:noProof w:val="0"/>
          <w:color w:val="000000"/>
          <w:position w:val="0"/>
          <w:sz w:val="20"/>
          <w:u w:val="none"/>
          <w:vertAlign w:val="baseline"/>
        </w:rPr>
        <w:t>C Wright &amp; Miller, Federal Practice &amp; Procedure</w:t>
      </w:r>
      <w:r>
        <w:rPr>
          <w:rFonts w:ascii="arial" w:eastAsia="arial" w:hAnsi="arial" w:cs="arial"/>
          <w:b w:val="0"/>
          <w:i w:val="0"/>
          <w:strike w:val="0"/>
          <w:noProof w:val="0"/>
          <w:color w:val="000000"/>
          <w:position w:val="0"/>
          <w:sz w:val="20"/>
          <w:u w:val="none"/>
          <w:vertAlign w:val="baseline"/>
        </w:rPr>
        <w:t xml:space="preserve"> § 1366, at 159 (3d ed. 2004, 2011 Supp.). But, this discretion "should be exercised with great caution and attention to the parties' procedural rights."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149. In general, courts are guided by whether consideration of extraneous material "is likely to facilitate the disposition of the action," and "whether discovery prior to the utilization of the summary judgment procedure" is necessary.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165-67.</w:t>
      </w:r>
    </w:p>
    <w:p>
      <w:pPr>
        <w:keepNext w:val="0"/>
        <w:spacing w:before="240" w:after="0" w:line="260" w:lineRule="atLeast"/>
        <w:ind w:left="0" w:right="0" w:firstLine="0"/>
        <w:jc w:val="both"/>
      </w:pPr>
      <w:bookmarkStart w:id="69" w:name="Bookmark_para_38"/>
      <w:bookmarkEnd w:id="69"/>
      <w:bookmarkStart w:id="70" w:name="Bookmark_I67S9VJ72D6NV50050000400"/>
      <w:bookmarkEnd w:id="70"/>
      <w:bookmarkStart w:id="71" w:name="Bookmark_I67S9VJ72N1RNN0030000400"/>
      <w:bookmarkEnd w:id="71"/>
      <w:r>
        <w:rPr>
          <w:rFonts w:ascii="arial" w:eastAsia="arial" w:hAnsi="arial" w:cs="arial"/>
          <w:b w:val="0"/>
          <w:i w:val="0"/>
          <w:strike w:val="0"/>
          <w:noProof w:val="0"/>
          <w:color w:val="000000"/>
          <w:position w:val="0"/>
          <w:sz w:val="20"/>
          <w:u w:val="none"/>
          <w:vertAlign w:val="baseline"/>
        </w:rPr>
        <w:t xml:space="preserve">Summary judgment is generally inappropriate "where the parties have not had an opportunity for reasonable discovery." </w:t>
      </w:r>
      <w:bookmarkStart w:id="72" w:name="Bookmark_I67S9VJ72D6NV50040000400"/>
      <w:bookmarkEnd w:id="72"/>
      <w:hyperlink r:id="rId29" w:history="1">
        <w:r>
          <w:rPr>
            <w:rFonts w:ascii="arial" w:eastAsia="arial" w:hAnsi="arial" w:cs="arial"/>
            <w:b w:val="0"/>
            <w:i/>
            <w:strike w:val="0"/>
            <w:noProof w:val="0"/>
            <w:color w:val="0077CC"/>
            <w:position w:val="0"/>
            <w:sz w:val="20"/>
            <w:u w:val="single"/>
            <w:vertAlign w:val="baseline"/>
          </w:rPr>
          <w:t>E.I. du Pont De Nemours and Co. v. Kolon Industries, Inc.</w:t>
        </w:r>
      </w:hyperlink>
      <w:hyperlink r:id="rId29" w:history="1">
        <w:r>
          <w:rPr>
            <w:rFonts w:ascii="arial" w:eastAsia="arial" w:hAnsi="arial" w:cs="arial"/>
            <w:b w:val="0"/>
            <w:i/>
            <w:strike w:val="0"/>
            <w:noProof w:val="0"/>
            <w:color w:val="0077CC"/>
            <w:position w:val="0"/>
            <w:sz w:val="20"/>
            <w:u w:val="single"/>
            <w:vertAlign w:val="baseline"/>
          </w:rPr>
          <w:t>, 637 F.3d 435, 448-49 (4th Cir. 2012)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73" w:name="Bookmark_I67S9VJ72D6NV70010000400"/>
      <w:bookmarkEnd w:id="73"/>
      <w:hyperlink r:id="rId18" w:history="1">
        <w:r>
          <w:rPr>
            <w:rFonts w:ascii="arial" w:eastAsia="arial" w:hAnsi="arial" w:cs="arial"/>
            <w:b w:val="0"/>
            <w:i/>
            <w:strike w:val="0"/>
            <w:noProof w:val="0"/>
            <w:color w:val="0077CC"/>
            <w:position w:val="0"/>
            <w:sz w:val="20"/>
            <w:u w:val="single"/>
            <w:vertAlign w:val="baseline"/>
          </w:rPr>
          <w:t>Shaw</w:t>
        </w:r>
      </w:hyperlink>
      <w:hyperlink r:id="rId18" w:history="1">
        <w:r>
          <w:rPr>
            <w:rFonts w:ascii="arial" w:eastAsia="arial" w:hAnsi="arial" w:cs="arial"/>
            <w:b w:val="0"/>
            <w:i/>
            <w:strike w:val="0"/>
            <w:noProof w:val="0"/>
            <w:color w:val="0077CC"/>
            <w:position w:val="0"/>
            <w:sz w:val="20"/>
            <w:u w:val="single"/>
            <w:vertAlign w:val="baseline"/>
          </w:rPr>
          <w:t>, 59 F.4th 121, 2023 WL 1486310, at *4</w:t>
        </w:r>
      </w:hyperlink>
      <w:r>
        <w:rPr>
          <w:rFonts w:ascii="arial" w:eastAsia="arial" w:hAnsi="arial" w:cs="arial"/>
          <w:b w:val="0"/>
          <w:i w:val="0"/>
          <w:strike w:val="0"/>
          <w:noProof w:val="0"/>
          <w:color w:val="000000"/>
          <w:position w:val="0"/>
          <w:sz w:val="20"/>
          <w:u w:val="none"/>
          <w:vertAlign w:val="baseline"/>
        </w:rPr>
        <w:t xml:space="preserve">; </w:t>
      </w:r>
      <w:bookmarkStart w:id="74" w:name="Bookmark_I67S9VJ72D6NV70030000400"/>
      <w:bookmarkEnd w:id="74"/>
      <w:hyperlink r:id="rId30" w:history="1">
        <w:r>
          <w:rPr>
            <w:rFonts w:ascii="arial" w:eastAsia="arial" w:hAnsi="arial" w:cs="arial"/>
            <w:b w:val="0"/>
            <w:i/>
            <w:strike w:val="0"/>
            <w:noProof w:val="0"/>
            <w:color w:val="0077CC"/>
            <w:position w:val="0"/>
            <w:sz w:val="20"/>
            <w:u w:val="single"/>
            <w:vertAlign w:val="baseline"/>
          </w:rPr>
          <w:t>Putney v. Likin</w:t>
        </w:r>
      </w:hyperlink>
      <w:hyperlink r:id="rId30" w:history="1">
        <w:r>
          <w:rPr>
            <w:rFonts w:ascii="arial" w:eastAsia="arial" w:hAnsi="arial" w:cs="arial"/>
            <w:b w:val="0"/>
            <w:i/>
            <w:strike w:val="0"/>
            <w:noProof w:val="0"/>
            <w:color w:val="0077CC"/>
            <w:position w:val="0"/>
            <w:sz w:val="20"/>
            <w:u w:val="single"/>
            <w:vertAlign w:val="baseline"/>
          </w:rPr>
          <w:t>, 656 F. App'x 632, 638-39 (4th Cir. July 14, 2016)</w:t>
        </w:r>
      </w:hyperlink>
      <w:r>
        <w:rPr>
          <w:rFonts w:ascii="arial" w:eastAsia="arial" w:hAnsi="arial" w:cs="arial"/>
          <w:b w:val="0"/>
          <w:i w:val="0"/>
          <w:strike w:val="0"/>
          <w:noProof w:val="0"/>
          <w:color w:val="000000"/>
          <w:position w:val="0"/>
          <w:sz w:val="20"/>
          <w:u w:val="none"/>
          <w:vertAlign w:val="baseline"/>
        </w:rPr>
        <w:t xml:space="preserve"> (per curiam); </w:t>
      </w:r>
      <w:bookmarkStart w:id="75" w:name="Bookmark_I67S9VJ72D6NV70050000400"/>
      <w:bookmarkEnd w:id="75"/>
      <w:hyperlink r:id="rId31" w:history="1">
        <w:r>
          <w:rPr>
            <w:rFonts w:ascii="arial" w:eastAsia="arial" w:hAnsi="arial" w:cs="arial"/>
            <w:b w:val="0"/>
            <w:i/>
            <w:strike w:val="0"/>
            <w:noProof w:val="0"/>
            <w:color w:val="0077CC"/>
            <w:position w:val="0"/>
            <w:sz w:val="20"/>
            <w:u w:val="single"/>
            <w:vertAlign w:val="baseline"/>
          </w:rPr>
          <w:t>McCray v. Md. DOT</w:t>
        </w:r>
      </w:hyperlink>
      <w:hyperlink r:id="rId31" w:history="1">
        <w:r>
          <w:rPr>
            <w:rFonts w:ascii="arial" w:eastAsia="arial" w:hAnsi="arial" w:cs="arial"/>
            <w:b w:val="0"/>
            <w:i/>
            <w:strike w:val="0"/>
            <w:noProof w:val="0"/>
            <w:color w:val="0077CC"/>
            <w:position w:val="0"/>
            <w:sz w:val="20"/>
            <w:u w:val="single"/>
            <w:vertAlign w:val="baseline"/>
          </w:rPr>
          <w:t>, 741 F.3d 480, 483 (4th Cir. 2015)</w:t>
        </w:r>
      </w:hyperlink>
      <w:r>
        <w:rPr>
          <w:rFonts w:ascii="arial" w:eastAsia="arial" w:hAnsi="arial" w:cs="arial"/>
          <w:b w:val="0"/>
          <w:i w:val="0"/>
          <w:strike w:val="0"/>
          <w:noProof w:val="0"/>
          <w:color w:val="000000"/>
          <w:position w:val="0"/>
          <w:sz w:val="20"/>
          <w:u w:val="none"/>
          <w:vertAlign w:val="baseline"/>
        </w:rPr>
        <w:t xml:space="preserve">. However, "the party opposing summary judgment 'cannot complain that summary judgment was granted without discovery unless that party has made an attempt to oppose the motion on the grounds that more time was needed for discovery.'" </w:t>
      </w:r>
      <w:bookmarkStart w:id="76" w:name="Bookmark_I67S9VJ72N1RNN0020000400"/>
      <w:bookmarkEnd w:id="76"/>
      <w:hyperlink r:id="rId32" w:history="1">
        <w:r>
          <w:rPr>
            <w:rFonts w:ascii="arial" w:eastAsia="arial" w:hAnsi="arial" w:cs="arial"/>
            <w:b w:val="0"/>
            <w:i/>
            <w:strike w:val="0"/>
            <w:noProof w:val="0"/>
            <w:color w:val="0077CC"/>
            <w:position w:val="0"/>
            <w:sz w:val="20"/>
            <w:u w:val="single"/>
            <w:vertAlign w:val="baseline"/>
          </w:rPr>
          <w:t>Harrods Ltd. v. Sixty Internet Domain Names</w:t>
        </w:r>
      </w:hyperlink>
      <w:hyperlink r:id="rId32" w:history="1">
        <w:r>
          <w:rPr>
            <w:rFonts w:ascii="arial" w:eastAsia="arial" w:hAnsi="arial" w:cs="arial"/>
            <w:b w:val="0"/>
            <w:i/>
            <w:strike w:val="0"/>
            <w:noProof w:val="0"/>
            <w:color w:val="0077CC"/>
            <w:position w:val="0"/>
            <w:sz w:val="20"/>
            <w:u w:val="single"/>
            <w:vertAlign w:val="baseline"/>
          </w:rPr>
          <w:t>, 302 F.3d 214, 244 (4th Cir. 2002)</w:t>
        </w:r>
      </w:hyperlink>
      <w:r>
        <w:rPr>
          <w:rFonts w:ascii="arial" w:eastAsia="arial" w:hAnsi="arial" w:cs="arial"/>
          <w:b w:val="0"/>
          <w:i w:val="0"/>
          <w:strike w:val="0"/>
          <w:noProof w:val="0"/>
          <w:color w:val="000000"/>
          <w:position w:val="0"/>
          <w:sz w:val="20"/>
          <w:u w:val="none"/>
          <w:vertAlign w:val="baseline"/>
        </w:rPr>
        <w:t xml:space="preserve"> (quoting </w:t>
      </w:r>
      <w:bookmarkStart w:id="77" w:name="Bookmark_I67S9VJ72N1RNN0040000400"/>
      <w:bookmarkEnd w:id="77"/>
      <w:hyperlink r:id="rId33" w:history="1">
        <w:r>
          <w:rPr>
            <w:rFonts w:ascii="arial" w:eastAsia="arial" w:hAnsi="arial" w:cs="arial"/>
            <w:b w:val="0"/>
            <w:i/>
            <w:strike w:val="0"/>
            <w:noProof w:val="0"/>
            <w:color w:val="0077CC"/>
            <w:position w:val="0"/>
            <w:sz w:val="20"/>
            <w:u w:val="single"/>
            <w:vertAlign w:val="baseline"/>
          </w:rPr>
          <w:t>Evans v. Techs. Applications &amp; Serv. Co.</w:t>
        </w:r>
      </w:hyperlink>
      <w:hyperlink r:id="rId33" w:history="1">
        <w:r>
          <w:rPr>
            <w:rFonts w:ascii="arial" w:eastAsia="arial" w:hAnsi="arial" w:cs="arial"/>
            <w:b w:val="0"/>
            <w:i/>
            <w:strike w:val="0"/>
            <w:noProof w:val="0"/>
            <w:color w:val="0077CC"/>
            <w:position w:val="0"/>
            <w:sz w:val="20"/>
            <w:u w:val="single"/>
            <w:vertAlign w:val="baseline"/>
          </w:rPr>
          <w:t>, 80 F.3d 954, 961 (4th Cir. 1996)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8" w:name="Bookmark_para_39"/>
      <w:bookmarkEnd w:id="78"/>
      <w:bookmarkStart w:id="79" w:name="Bookmark_I67S9VJ82HM6TP0020000400"/>
      <w:bookmarkEnd w:id="79"/>
      <w:r>
        <w:rPr>
          <w:rFonts w:ascii="arial" w:eastAsia="arial" w:hAnsi="arial" w:cs="arial"/>
          <w:b w:val="0"/>
          <w:i w:val="0"/>
          <w:strike w:val="0"/>
          <w:noProof w:val="0"/>
          <w:color w:val="000000"/>
          <w:position w:val="0"/>
          <w:sz w:val="20"/>
          <w:u w:val="none"/>
          <w:vertAlign w:val="baseline"/>
        </w:rPr>
        <w:t>To raise adequately</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the issue that discovery is needed, the nonmovant typically must file an affidavit or declaration pursuant to </w:t>
      </w:r>
      <w:hyperlink r:id="rId23" w:history="1">
        <w:r>
          <w:rPr>
            <w:rFonts w:ascii="arial" w:eastAsia="arial" w:hAnsi="arial" w:cs="arial"/>
            <w:b w:val="0"/>
            <w:i/>
            <w:strike w:val="0"/>
            <w:noProof w:val="0"/>
            <w:color w:val="0077CC"/>
            <w:position w:val="0"/>
            <w:sz w:val="20"/>
            <w:u w:val="single"/>
            <w:vertAlign w:val="baseline"/>
          </w:rPr>
          <w:t>Rule 56(d)</w:t>
        </w:r>
      </w:hyperlink>
      <w:r>
        <w:rPr>
          <w:rFonts w:ascii="arial" w:eastAsia="arial" w:hAnsi="arial" w:cs="arial"/>
          <w:b w:val="0"/>
          <w:i w:val="0"/>
          <w:strike w:val="0"/>
          <w:noProof w:val="0"/>
          <w:color w:val="000000"/>
          <w:position w:val="0"/>
          <w:sz w:val="20"/>
          <w:u w:val="none"/>
          <w:vertAlign w:val="baseline"/>
        </w:rPr>
        <w:t xml:space="preserve"> (formerly </w:t>
      </w:r>
      <w:hyperlink r:id="rId23" w:history="1">
        <w:r>
          <w:rPr>
            <w:rFonts w:ascii="arial" w:eastAsia="arial" w:hAnsi="arial" w:cs="arial"/>
            <w:b w:val="0"/>
            <w:i/>
            <w:strike w:val="0"/>
            <w:noProof w:val="0"/>
            <w:color w:val="0077CC"/>
            <w:position w:val="0"/>
            <w:sz w:val="20"/>
            <w:u w:val="single"/>
            <w:vertAlign w:val="baseline"/>
          </w:rPr>
          <w:t>Rule 56(f)</w:t>
        </w:r>
      </w:hyperlink>
      <w:r>
        <w:rPr>
          <w:rFonts w:ascii="arial" w:eastAsia="arial" w:hAnsi="arial" w:cs="arial"/>
          <w:b w:val="0"/>
          <w:i w:val="0"/>
          <w:strike w:val="0"/>
          <w:noProof w:val="0"/>
          <w:color w:val="000000"/>
          <w:position w:val="0"/>
          <w:sz w:val="20"/>
          <w:u w:val="none"/>
          <w:vertAlign w:val="baseline"/>
        </w:rPr>
        <w:t xml:space="preserve">), explaining why, "for specified reasons, it cannot present facts essential to justify its opposition," without needed discovery. </w:t>
      </w:r>
      <w:r>
        <w:rPr>
          <w:rFonts w:ascii="arial" w:eastAsia="arial" w:hAnsi="arial" w:cs="arial"/>
          <w:b w:val="0"/>
          <w:i/>
          <w:strike w:val="0"/>
          <w:noProof w:val="0"/>
          <w:color w:val="000000"/>
          <w:position w:val="0"/>
          <w:sz w:val="20"/>
          <w:u w:val="none"/>
          <w:vertAlign w:val="baseline"/>
        </w:rPr>
        <w:t xml:space="preserve">See </w:t>
      </w:r>
      <w:bookmarkStart w:id="80" w:name="Bookmark_I67S9VJ82HM6TP0010000400"/>
      <w:bookmarkEnd w:id="80"/>
      <w:hyperlink r:id="rId18" w:history="1">
        <w:r>
          <w:rPr>
            <w:rFonts w:ascii="arial" w:eastAsia="arial" w:hAnsi="arial" w:cs="arial"/>
            <w:b w:val="0"/>
            <w:i/>
            <w:strike w:val="0"/>
            <w:noProof w:val="0"/>
            <w:color w:val="0077CC"/>
            <w:position w:val="0"/>
            <w:sz w:val="20"/>
            <w:u w:val="single"/>
            <w:vertAlign w:val="baseline"/>
          </w:rPr>
          <w:t>Shaw</w:t>
        </w:r>
      </w:hyperlink>
      <w:hyperlink r:id="rId18" w:history="1">
        <w:r>
          <w:rPr>
            <w:rFonts w:ascii="arial" w:eastAsia="arial" w:hAnsi="arial" w:cs="arial"/>
            <w:b w:val="0"/>
            <w:i/>
            <w:strike w:val="0"/>
            <w:noProof w:val="0"/>
            <w:color w:val="0077CC"/>
            <w:position w:val="0"/>
            <w:sz w:val="20"/>
            <w:u w:val="single"/>
            <w:vertAlign w:val="baseline"/>
          </w:rPr>
          <w:t>, 59 F.4th 121, 2023 WL 1486310, at *4</w:t>
        </w:r>
      </w:hyperlink>
      <w:r>
        <w:rPr>
          <w:rFonts w:ascii="arial" w:eastAsia="arial" w:hAnsi="arial" w:cs="arial"/>
          <w:b w:val="0"/>
          <w:i w:val="0"/>
          <w:strike w:val="0"/>
          <w:noProof w:val="0"/>
          <w:color w:val="000000"/>
          <w:position w:val="0"/>
          <w:sz w:val="20"/>
          <w:u w:val="none"/>
          <w:vertAlign w:val="baseline"/>
        </w:rPr>
        <w:t xml:space="preserve">; </w:t>
      </w:r>
      <w:bookmarkStart w:id="81" w:name="Bookmark_I67S9VJ82HM6TP0030000400"/>
      <w:bookmarkEnd w:id="81"/>
      <w:hyperlink r:id="rId34" w:history="1">
        <w:r>
          <w:rPr>
            <w:rFonts w:ascii="arial" w:eastAsia="arial" w:hAnsi="arial" w:cs="arial"/>
            <w:b w:val="0"/>
            <w:i/>
            <w:strike w:val="0"/>
            <w:noProof w:val="0"/>
            <w:color w:val="0077CC"/>
            <w:position w:val="0"/>
            <w:sz w:val="20"/>
            <w:u w:val="single"/>
            <w:vertAlign w:val="baseline"/>
          </w:rPr>
          <w:t>Pledger v. Lynch</w:t>
        </w:r>
      </w:hyperlink>
      <w:hyperlink r:id="rId34" w:history="1">
        <w:r>
          <w:rPr>
            <w:rFonts w:ascii="arial" w:eastAsia="arial" w:hAnsi="arial" w:cs="arial"/>
            <w:b w:val="0"/>
            <w:i/>
            <w:strike w:val="0"/>
            <w:noProof w:val="0"/>
            <w:color w:val="0077CC"/>
            <w:position w:val="0"/>
            <w:sz w:val="20"/>
            <w:u w:val="single"/>
            <w:vertAlign w:val="baseline"/>
          </w:rPr>
          <w:t>, 5 F.4th 511, 526 (4th Cir. 2021)</w:t>
        </w:r>
      </w:hyperlink>
      <w:r>
        <w:rPr>
          <w:rFonts w:ascii="arial" w:eastAsia="arial" w:hAnsi="arial" w:cs="arial"/>
          <w:b w:val="0"/>
          <w:i w:val="0"/>
          <w:strike w:val="0"/>
          <w:noProof w:val="0"/>
          <w:color w:val="000000"/>
          <w:position w:val="0"/>
          <w:sz w:val="20"/>
          <w:u w:val="none"/>
          <w:vertAlign w:val="baseline"/>
        </w:rPr>
        <w:t xml:space="preserve">; </w:t>
      </w:r>
      <w:bookmarkStart w:id="82" w:name="Bookmark_I67S9VJ82HM6TP0050000400"/>
      <w:bookmarkEnd w:id="82"/>
      <w:hyperlink r:id="rId32" w:history="1">
        <w:r>
          <w:rPr>
            <w:rFonts w:ascii="arial" w:eastAsia="arial" w:hAnsi="arial" w:cs="arial"/>
            <w:b w:val="0"/>
            <w:i/>
            <w:strike w:val="0"/>
            <w:noProof w:val="0"/>
            <w:color w:val="0077CC"/>
            <w:position w:val="0"/>
            <w:sz w:val="20"/>
            <w:u w:val="single"/>
            <w:vertAlign w:val="baseline"/>
          </w:rPr>
          <w:t>Harrods</w:t>
        </w:r>
      </w:hyperlink>
      <w:hyperlink r:id="rId32" w:history="1">
        <w:r>
          <w:rPr>
            <w:rFonts w:ascii="arial" w:eastAsia="arial" w:hAnsi="arial" w:cs="arial"/>
            <w:b w:val="0"/>
            <w:i/>
            <w:strike w:val="0"/>
            <w:noProof w:val="0"/>
            <w:color w:val="0077CC"/>
            <w:position w:val="0"/>
            <w:sz w:val="20"/>
            <w:u w:val="single"/>
            <w:vertAlign w:val="baseline"/>
          </w:rPr>
          <w:t>, 302 F.3d at 244-45</w:t>
        </w:r>
      </w:hyperlink>
      <w:r>
        <w:rPr>
          <w:rFonts w:ascii="arial" w:eastAsia="arial" w:hAnsi="arial" w:cs="arial"/>
          <w:b w:val="0"/>
          <w:i w:val="0"/>
          <w:strike w:val="0"/>
          <w:noProof w:val="0"/>
          <w:color w:val="000000"/>
          <w:position w:val="0"/>
          <w:sz w:val="20"/>
          <w:u w:val="none"/>
          <w:vertAlign w:val="baseline"/>
        </w:rPr>
        <w:t xml:space="preserve"> (discussing affidavit requirement of former </w:t>
      </w:r>
      <w:hyperlink r:id="rId23" w:history="1">
        <w:r>
          <w:rPr>
            <w:rFonts w:ascii="arial" w:eastAsia="arial" w:hAnsi="arial" w:cs="arial"/>
            <w:b w:val="0"/>
            <w:i/>
            <w:strike w:val="0"/>
            <w:noProof w:val="0"/>
            <w:color w:val="0077CC"/>
            <w:position w:val="0"/>
            <w:sz w:val="20"/>
            <w:u w:val="single"/>
            <w:vertAlign w:val="baseline"/>
          </w:rPr>
          <w:t>Rule 56(f)</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3" w:name="Bookmark_para_40"/>
      <w:bookmarkEnd w:id="83"/>
      <w:bookmarkStart w:id="84" w:name="Bookmark_I67S9VJ82N1RP00030000400"/>
      <w:bookmarkEnd w:id="84"/>
      <w:bookmarkStart w:id="85" w:name="Bookmark_I67S9VJ82N1RP40020000400"/>
      <w:bookmarkEnd w:id="85"/>
      <w:r>
        <w:rPr>
          <w:rFonts w:ascii="arial" w:eastAsia="arial" w:hAnsi="arial" w:cs="arial"/>
          <w:b w:val="0"/>
          <w:i w:val="0"/>
          <w:strike w:val="0"/>
          <w:noProof w:val="0"/>
          <w:color w:val="000000"/>
          <w:position w:val="0"/>
          <w:sz w:val="20"/>
          <w:u w:val="none"/>
          <w:vertAlign w:val="baseline"/>
        </w:rPr>
        <w:t xml:space="preserve">"[T]o justify a denial of summary judgment on the grounds that additional discovery is necessary, the facts identified in a </w:t>
      </w:r>
      <w:hyperlink r:id="rId23" w:history="1">
        <w:r>
          <w:rPr>
            <w:rFonts w:ascii="arial" w:eastAsia="arial" w:hAnsi="arial" w:cs="arial"/>
            <w:b w:val="0"/>
            <w:i/>
            <w:strike w:val="0"/>
            <w:noProof w:val="0"/>
            <w:color w:val="0077CC"/>
            <w:position w:val="0"/>
            <w:sz w:val="20"/>
            <w:u w:val="single"/>
            <w:vertAlign w:val="baseline"/>
          </w:rPr>
          <w:t>Rule 56</w:t>
        </w:r>
      </w:hyperlink>
      <w:r>
        <w:rPr>
          <w:rFonts w:ascii="arial" w:eastAsia="arial" w:hAnsi="arial" w:cs="arial"/>
          <w:b w:val="0"/>
          <w:i w:val="0"/>
          <w:strike w:val="0"/>
          <w:noProof w:val="0"/>
          <w:color w:val="000000"/>
          <w:position w:val="0"/>
          <w:sz w:val="20"/>
          <w:u w:val="none"/>
          <w:vertAlign w:val="baseline"/>
        </w:rPr>
        <w:t xml:space="preserve"> affidavit must be 'essential to [the] opposition.'" </w:t>
      </w:r>
      <w:bookmarkStart w:id="86" w:name="Bookmark_I67S9VJ82N1RP00020000400"/>
      <w:bookmarkEnd w:id="86"/>
      <w:hyperlink r:id="rId35" w:history="1">
        <w:r>
          <w:rPr>
            <w:rFonts w:ascii="arial" w:eastAsia="arial" w:hAnsi="arial" w:cs="arial"/>
            <w:b w:val="0"/>
            <w:i/>
            <w:strike w:val="0"/>
            <w:noProof w:val="0"/>
            <w:color w:val="0077CC"/>
            <w:position w:val="0"/>
            <w:sz w:val="20"/>
            <w:u w:val="single"/>
            <w:vertAlign w:val="baseline"/>
          </w:rPr>
          <w:t>Scott v. Nuvell Fin. Servs., LLC</w:t>
        </w:r>
      </w:hyperlink>
      <w:hyperlink r:id="rId35" w:history="1">
        <w:r>
          <w:rPr>
            <w:rFonts w:ascii="arial" w:eastAsia="arial" w:hAnsi="arial" w:cs="arial"/>
            <w:b w:val="0"/>
            <w:i/>
            <w:strike w:val="0"/>
            <w:noProof w:val="0"/>
            <w:color w:val="0077CC"/>
            <w:position w:val="0"/>
            <w:sz w:val="20"/>
            <w:u w:val="single"/>
            <w:vertAlign w:val="baseline"/>
          </w:rPr>
          <w:t>, 789 F. Supp. 2d 637, 641 (D. Md. 2011)</w:t>
        </w:r>
      </w:hyperlink>
      <w:r>
        <w:rPr>
          <w:rFonts w:ascii="arial" w:eastAsia="arial" w:hAnsi="arial" w:cs="arial"/>
          <w:b w:val="0"/>
          <w:i w:val="0"/>
          <w:strike w:val="0"/>
          <w:noProof w:val="0"/>
          <w:color w:val="000000"/>
          <w:position w:val="0"/>
          <w:sz w:val="20"/>
          <w:u w:val="none"/>
          <w:vertAlign w:val="baseline"/>
        </w:rPr>
        <w:t xml:space="preserve"> (alteration in original) (citation omitted), </w:t>
      </w:r>
      <w:r>
        <w:rPr>
          <w:rFonts w:ascii="arial" w:eastAsia="arial" w:hAnsi="arial" w:cs="arial"/>
          <w:b w:val="0"/>
          <w:i/>
          <w:strike w:val="0"/>
          <w:noProof w:val="0"/>
          <w:color w:val="000000"/>
          <w:position w:val="0"/>
          <w:sz w:val="20"/>
          <w:u w:val="none"/>
          <w:vertAlign w:val="baseline"/>
        </w:rPr>
        <w:t xml:space="preserve">rev'd on other grounds sub nom. </w:t>
      </w:r>
      <w:bookmarkStart w:id="87" w:name="Bookmark_I67S9VJ82N1RP00040000400"/>
      <w:bookmarkEnd w:id="87"/>
      <w:hyperlink r:id="rId36" w:history="1">
        <w:r>
          <w:rPr>
            <w:rFonts w:ascii="arial" w:eastAsia="arial" w:hAnsi="arial" w:cs="arial"/>
            <w:b w:val="0"/>
            <w:i/>
            <w:strike w:val="0"/>
            <w:noProof w:val="0"/>
            <w:color w:val="0077CC"/>
            <w:position w:val="0"/>
            <w:sz w:val="20"/>
            <w:u w:val="single"/>
            <w:vertAlign w:val="baseline"/>
          </w:rPr>
          <w:t>Gardner v. Ally Fin., Inc.</w:t>
        </w:r>
      </w:hyperlink>
      <w:hyperlink r:id="rId36" w:history="1">
        <w:r>
          <w:rPr>
            <w:rFonts w:ascii="arial" w:eastAsia="arial" w:hAnsi="arial" w:cs="arial"/>
            <w:b w:val="0"/>
            <w:i/>
            <w:strike w:val="0"/>
            <w:noProof w:val="0"/>
            <w:color w:val="0077CC"/>
            <w:position w:val="0"/>
            <w:sz w:val="20"/>
            <w:u w:val="single"/>
            <w:vertAlign w:val="baseline"/>
          </w:rPr>
          <w:t>, 514 Fed. App'x 378 (4th Cir. 2013)</w:t>
        </w:r>
      </w:hyperlink>
      <w:r>
        <w:rPr>
          <w:rFonts w:ascii="arial" w:eastAsia="arial" w:hAnsi="arial" w:cs="arial"/>
          <w:b w:val="0"/>
          <w:i w:val="0"/>
          <w:strike w:val="0"/>
          <w:noProof w:val="0"/>
          <w:color w:val="000000"/>
          <w:position w:val="0"/>
          <w:sz w:val="20"/>
          <w:u w:val="none"/>
          <w:vertAlign w:val="baseline"/>
        </w:rPr>
        <w:t xml:space="preserve"> (per curiam). A nonmoving party's </w:t>
      </w:r>
      <w:hyperlink r:id="rId23" w:history="1">
        <w:r>
          <w:rPr>
            <w:rFonts w:ascii="arial" w:eastAsia="arial" w:hAnsi="arial" w:cs="arial"/>
            <w:b w:val="0"/>
            <w:i/>
            <w:strike w:val="0"/>
            <w:noProof w:val="0"/>
            <w:color w:val="0077CC"/>
            <w:position w:val="0"/>
            <w:sz w:val="20"/>
            <w:u w:val="single"/>
            <w:vertAlign w:val="baseline"/>
          </w:rPr>
          <w:t>Rule 56(d)</w:t>
        </w:r>
      </w:hyperlink>
      <w:r>
        <w:rPr>
          <w:rFonts w:ascii="arial" w:eastAsia="arial" w:hAnsi="arial" w:cs="arial"/>
          <w:b w:val="0"/>
          <w:i w:val="0"/>
          <w:strike w:val="0"/>
          <w:noProof w:val="0"/>
          <w:color w:val="000000"/>
          <w:position w:val="0"/>
          <w:sz w:val="20"/>
          <w:u w:val="none"/>
          <w:vertAlign w:val="baseline"/>
        </w:rPr>
        <w:t xml:space="preserve"> request for additional discovery is properly denied "where the additional evidence sought for discovery would not have by itself created a genuine issue of material fact sufficient to defeat summary judgment." </w:t>
      </w:r>
      <w:bookmarkStart w:id="88" w:name="Bookmark_I67S9VJ82N1RP40010000400"/>
      <w:bookmarkEnd w:id="88"/>
      <w:hyperlink r:id="rId37" w:history="1">
        <w:r>
          <w:rPr>
            <w:rFonts w:ascii="arial" w:eastAsia="arial" w:hAnsi="arial" w:cs="arial"/>
            <w:b w:val="0"/>
            <w:i/>
            <w:strike w:val="0"/>
            <w:noProof w:val="0"/>
            <w:color w:val="0077CC"/>
            <w:position w:val="0"/>
            <w:sz w:val="20"/>
            <w:u w:val="single"/>
            <w:vertAlign w:val="baseline"/>
          </w:rPr>
          <w:t>Strag v. Bd. of Trs., Craven Cmty. Coll.</w:t>
        </w:r>
      </w:hyperlink>
      <w:hyperlink r:id="rId37" w:history="1">
        <w:r>
          <w:rPr>
            <w:rFonts w:ascii="arial" w:eastAsia="arial" w:hAnsi="arial" w:cs="arial"/>
            <w:b w:val="0"/>
            <w:i/>
            <w:strike w:val="0"/>
            <w:noProof w:val="0"/>
            <w:color w:val="0077CC"/>
            <w:position w:val="0"/>
            <w:sz w:val="20"/>
            <w:u w:val="single"/>
            <w:vertAlign w:val="baseline"/>
          </w:rPr>
          <w:t>, 55 F.3d 943, 954 (4th Cir. 1995)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89" w:name="Bookmark_I67S9VJ82N1RP40030000400"/>
      <w:bookmarkEnd w:id="89"/>
      <w:hyperlink r:id="rId38" w:history="1">
        <w:r>
          <w:rPr>
            <w:rFonts w:ascii="arial" w:eastAsia="arial" w:hAnsi="arial" w:cs="arial"/>
            <w:b w:val="0"/>
            <w:i/>
            <w:strike w:val="0"/>
            <w:noProof w:val="0"/>
            <w:color w:val="0077CC"/>
            <w:position w:val="0"/>
            <w:sz w:val="20"/>
            <w:u w:val="single"/>
            <w:vertAlign w:val="baseline"/>
          </w:rPr>
          <w:t>McClure v. Ports</w:t>
        </w:r>
      </w:hyperlink>
      <w:hyperlink r:id="rId38" w:history="1">
        <w:r>
          <w:rPr>
            <w:rFonts w:ascii="arial" w:eastAsia="arial" w:hAnsi="arial" w:cs="arial"/>
            <w:b w:val="0"/>
            <w:i/>
            <w:strike w:val="0"/>
            <w:noProof w:val="0"/>
            <w:color w:val="0077CC"/>
            <w:position w:val="0"/>
            <w:sz w:val="20"/>
            <w:u w:val="single"/>
            <w:vertAlign w:val="baseline"/>
          </w:rPr>
          <w:t>, 914 F.3d 866, 874-75 (4th Cir. 2019)</w:t>
        </w:r>
      </w:hyperlink>
      <w:r>
        <w:rPr>
          <w:rFonts w:ascii="arial" w:eastAsia="arial" w:hAnsi="arial" w:cs="arial"/>
          <w:b w:val="0"/>
          <w:i w:val="0"/>
          <w:strike w:val="0"/>
          <w:noProof w:val="0"/>
          <w:color w:val="000000"/>
          <w:position w:val="0"/>
          <w:sz w:val="20"/>
          <w:u w:val="none"/>
          <w:vertAlign w:val="baseline"/>
        </w:rPr>
        <w:t xml:space="preserve">; </w:t>
      </w:r>
      <w:bookmarkStart w:id="90" w:name="Bookmark_I67S9VJ82N1RP40050000400"/>
      <w:bookmarkEnd w:id="90"/>
      <w:hyperlink r:id="rId39" w:history="1">
        <w:r>
          <w:rPr>
            <w:rFonts w:ascii="arial" w:eastAsia="arial" w:hAnsi="arial" w:cs="arial"/>
            <w:b w:val="0"/>
            <w:i/>
            <w:strike w:val="0"/>
            <w:noProof w:val="0"/>
            <w:color w:val="0077CC"/>
            <w:position w:val="0"/>
            <w:sz w:val="20"/>
            <w:u w:val="single"/>
            <w:vertAlign w:val="baseline"/>
          </w:rPr>
          <w:t>Gordon v. CIGNA Corp.</w:t>
        </w:r>
      </w:hyperlink>
      <w:hyperlink r:id="rId39" w:history="1">
        <w:r>
          <w:rPr>
            <w:rFonts w:ascii="arial" w:eastAsia="arial" w:hAnsi="arial" w:cs="arial"/>
            <w:b w:val="0"/>
            <w:i/>
            <w:strike w:val="0"/>
            <w:noProof w:val="0"/>
            <w:color w:val="0077CC"/>
            <w:position w:val="0"/>
            <w:sz w:val="20"/>
            <w:u w:val="single"/>
            <w:vertAlign w:val="baseline"/>
          </w:rPr>
          <w:t>, 890 F.3d 463, 479 (4th Cir. 2018)</w:t>
        </w:r>
      </w:hyperlink>
      <w:r>
        <w:rPr>
          <w:rFonts w:ascii="arial" w:eastAsia="arial" w:hAnsi="arial" w:cs="arial"/>
          <w:b w:val="0"/>
          <w:i w:val="0"/>
          <w:strike w:val="0"/>
          <w:noProof w:val="0"/>
          <w:color w:val="000000"/>
          <w:position w:val="0"/>
          <w:sz w:val="20"/>
          <w:u w:val="none"/>
          <w:vertAlign w:val="baseline"/>
        </w:rPr>
        <w:t xml:space="preserve">; </w:t>
      </w:r>
      <w:bookmarkStart w:id="91" w:name="Bookmark_I67S9VJ92N1RP80020000400"/>
      <w:bookmarkEnd w:id="91"/>
      <w:hyperlink r:id="rId40" w:history="1">
        <w:r>
          <w:rPr>
            <w:rFonts w:ascii="arial" w:eastAsia="arial" w:hAnsi="arial" w:cs="arial"/>
            <w:b w:val="0"/>
            <w:i/>
            <w:strike w:val="0"/>
            <w:noProof w:val="0"/>
            <w:color w:val="0077CC"/>
            <w:position w:val="0"/>
            <w:sz w:val="20"/>
            <w:u w:val="single"/>
            <w:vertAlign w:val="baseline"/>
          </w:rPr>
          <w:t>Amirmokri v. Abraham</w:t>
        </w:r>
      </w:hyperlink>
      <w:hyperlink r:id="rId40" w:history="1">
        <w:r>
          <w:rPr>
            <w:rFonts w:ascii="arial" w:eastAsia="arial" w:hAnsi="arial" w:cs="arial"/>
            <w:b w:val="0"/>
            <w:i/>
            <w:strike w:val="0"/>
            <w:noProof w:val="0"/>
            <w:color w:val="0077CC"/>
            <w:position w:val="0"/>
            <w:sz w:val="20"/>
            <w:u w:val="single"/>
            <w:vertAlign w:val="baseline"/>
          </w:rPr>
          <w:t>, 437 F. Supp. 2d 414, 420 (D. Md. 2006)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41" w:history="1">
        <w:r>
          <w:rPr>
            <w:rFonts w:ascii="arial" w:eastAsia="arial" w:hAnsi="arial" w:cs="arial"/>
            <w:b w:val="0"/>
            <w:i/>
            <w:strike w:val="0"/>
            <w:noProof w:val="0"/>
            <w:color w:val="0077CC"/>
            <w:position w:val="0"/>
            <w:sz w:val="20"/>
            <w:u w:val="single"/>
            <w:vertAlign w:val="baseline"/>
          </w:rPr>
          <w:t>266 Fed. Appx. 274 (4th Cir. 2008)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555 U.S. 885, 129 S. Ct. 259, 172 L. Ed. 2d 147 (2008)</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2" w:name="Bookmark_para_41"/>
      <w:bookmarkEnd w:id="92"/>
      <w:bookmarkStart w:id="93" w:name="Bookmark_I67S9VJ92N1RP80050000400"/>
      <w:bookmarkEnd w:id="93"/>
      <w:bookmarkStart w:id="94" w:name="Bookmark_I67S9VJ92N1RPD0020000400"/>
      <w:bookmarkEnd w:id="94"/>
      <w:r>
        <w:rPr>
          <w:rFonts w:ascii="arial" w:eastAsia="arial" w:hAnsi="arial" w:cs="arial"/>
          <w:b w:val="0"/>
          <w:i w:val="0"/>
          <w:strike w:val="0"/>
          <w:noProof w:val="0"/>
          <w:color w:val="000000"/>
          <w:position w:val="0"/>
          <w:sz w:val="20"/>
          <w:u w:val="none"/>
          <w:vertAlign w:val="baseline"/>
        </w:rPr>
        <w:t xml:space="preserve">If a nonmoving party believes that further discovery is necessary before consideration of summary judgment, the party who fails to file a </w:t>
      </w:r>
      <w:hyperlink r:id="rId23" w:history="1">
        <w:r>
          <w:rPr>
            <w:rFonts w:ascii="arial" w:eastAsia="arial" w:hAnsi="arial" w:cs="arial"/>
            <w:b w:val="0"/>
            <w:i/>
            <w:strike w:val="0"/>
            <w:noProof w:val="0"/>
            <w:color w:val="0077CC"/>
            <w:position w:val="0"/>
            <w:sz w:val="20"/>
            <w:u w:val="single"/>
            <w:vertAlign w:val="baseline"/>
          </w:rPr>
          <w:t>Rule 56(d)</w:t>
        </w:r>
      </w:hyperlink>
      <w:r>
        <w:rPr>
          <w:rFonts w:ascii="arial" w:eastAsia="arial" w:hAnsi="arial" w:cs="arial"/>
          <w:b w:val="0"/>
          <w:i w:val="0"/>
          <w:strike w:val="0"/>
          <w:noProof w:val="0"/>
          <w:color w:val="000000"/>
          <w:position w:val="0"/>
          <w:sz w:val="20"/>
          <w:u w:val="none"/>
          <w:vertAlign w:val="baseline"/>
        </w:rPr>
        <w:t xml:space="preserve"> affidavit acts at his peril, because "'the failure to file an affidavit . . . is itself sufficient grounds to reject a claim that the opportunity for discovery was inadequate.'" </w:t>
      </w:r>
      <w:bookmarkStart w:id="95" w:name="Bookmark_I67S9VJ92N1RP80040000400"/>
      <w:bookmarkEnd w:id="95"/>
      <w:hyperlink r:id="rId32" w:history="1">
        <w:r>
          <w:rPr>
            <w:rFonts w:ascii="arial" w:eastAsia="arial" w:hAnsi="arial" w:cs="arial"/>
            <w:b w:val="0"/>
            <w:i/>
            <w:strike w:val="0"/>
            <w:noProof w:val="0"/>
            <w:color w:val="0077CC"/>
            <w:position w:val="0"/>
            <w:sz w:val="20"/>
            <w:u w:val="single"/>
            <w:vertAlign w:val="baseline"/>
          </w:rPr>
          <w:t>Harrods</w:t>
        </w:r>
      </w:hyperlink>
      <w:hyperlink r:id="rId32" w:history="1">
        <w:r>
          <w:rPr>
            <w:rFonts w:ascii="arial" w:eastAsia="arial" w:hAnsi="arial" w:cs="arial"/>
            <w:b w:val="0"/>
            <w:i/>
            <w:strike w:val="0"/>
            <w:noProof w:val="0"/>
            <w:color w:val="0077CC"/>
            <w:position w:val="0"/>
            <w:sz w:val="20"/>
            <w:u w:val="single"/>
            <w:vertAlign w:val="baseline"/>
          </w:rPr>
          <w:t>, 302 F.3d at 244</w:t>
        </w:r>
      </w:hyperlink>
      <w:r>
        <w:rPr>
          <w:rFonts w:ascii="arial" w:eastAsia="arial" w:hAnsi="arial" w:cs="arial"/>
          <w:b w:val="0"/>
          <w:i w:val="0"/>
          <w:strike w:val="0"/>
          <w:noProof w:val="0"/>
          <w:color w:val="000000"/>
          <w:position w:val="0"/>
          <w:sz w:val="20"/>
          <w:u w:val="none"/>
          <w:vertAlign w:val="baseline"/>
        </w:rPr>
        <w:t xml:space="preserve"> (citations omitted). But, the nonmoving</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party's failure to file a </w:t>
      </w:r>
      <w:hyperlink r:id="rId23" w:history="1">
        <w:r>
          <w:rPr>
            <w:rFonts w:ascii="arial" w:eastAsia="arial" w:hAnsi="arial" w:cs="arial"/>
            <w:b w:val="0"/>
            <w:i/>
            <w:strike w:val="0"/>
            <w:noProof w:val="0"/>
            <w:color w:val="0077CC"/>
            <w:position w:val="0"/>
            <w:sz w:val="20"/>
            <w:u w:val="single"/>
            <w:vertAlign w:val="baseline"/>
          </w:rPr>
          <w:t>Rule 56(d)</w:t>
        </w:r>
      </w:hyperlink>
      <w:r>
        <w:rPr>
          <w:rFonts w:ascii="arial" w:eastAsia="arial" w:hAnsi="arial" w:cs="arial"/>
          <w:b w:val="0"/>
          <w:i w:val="0"/>
          <w:strike w:val="0"/>
          <w:noProof w:val="0"/>
          <w:color w:val="000000"/>
          <w:position w:val="0"/>
          <w:sz w:val="20"/>
          <w:u w:val="none"/>
          <w:vertAlign w:val="baseline"/>
        </w:rPr>
        <w:t xml:space="preserve"> affidavit cannot obligate a court to issue a summary judgment ruling that is obviously premature. And, a court "should hesitate before denying a </w:t>
      </w:r>
      <w:hyperlink r:id="rId23" w:history="1">
        <w:r>
          <w:rPr>
            <w:rFonts w:ascii="arial" w:eastAsia="arial" w:hAnsi="arial" w:cs="arial"/>
            <w:b w:val="0"/>
            <w:i/>
            <w:strike w:val="0"/>
            <w:noProof w:val="0"/>
            <w:color w:val="0077CC"/>
            <w:position w:val="0"/>
            <w:sz w:val="20"/>
            <w:u w:val="single"/>
            <w:vertAlign w:val="baseline"/>
          </w:rPr>
          <w:t>Rule 56(d)</w:t>
        </w:r>
      </w:hyperlink>
      <w:r>
        <w:rPr>
          <w:rFonts w:ascii="arial" w:eastAsia="arial" w:hAnsi="arial" w:cs="arial"/>
          <w:b w:val="0"/>
          <w:i w:val="0"/>
          <w:strike w:val="0"/>
          <w:noProof w:val="0"/>
          <w:color w:val="000000"/>
          <w:position w:val="0"/>
          <w:sz w:val="20"/>
          <w:u w:val="none"/>
          <w:vertAlign w:val="baseline"/>
        </w:rPr>
        <w:t xml:space="preserve"> motion when the nonmovant seeks necessary information possessed only by the movant." </w:t>
      </w:r>
      <w:bookmarkStart w:id="96" w:name="Bookmark_I67S9VJ92N1RPD0010000400"/>
      <w:bookmarkEnd w:id="96"/>
      <w:hyperlink r:id="rId42" w:history="1">
        <w:r>
          <w:rPr>
            <w:rFonts w:ascii="arial" w:eastAsia="arial" w:hAnsi="arial" w:cs="arial"/>
            <w:b w:val="0"/>
            <w:i/>
            <w:strike w:val="0"/>
            <w:noProof w:val="0"/>
            <w:color w:val="0077CC"/>
            <w:position w:val="0"/>
            <w:sz w:val="20"/>
            <w:u w:val="single"/>
            <w:vertAlign w:val="baseline"/>
          </w:rPr>
          <w:t>Pisano v. Strach</w:t>
        </w:r>
      </w:hyperlink>
      <w:hyperlink r:id="rId42" w:history="1">
        <w:r>
          <w:rPr>
            <w:rFonts w:ascii="arial" w:eastAsia="arial" w:hAnsi="arial" w:cs="arial"/>
            <w:b w:val="0"/>
            <w:i/>
            <w:strike w:val="0"/>
            <w:noProof w:val="0"/>
            <w:color w:val="0077CC"/>
            <w:position w:val="0"/>
            <w:sz w:val="20"/>
            <w:u w:val="single"/>
            <w:vertAlign w:val="baseline"/>
          </w:rPr>
          <w:t>, 743 F.3d 927, 931 (4th Cir. 2014)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7" w:name="Bookmark_para_42"/>
      <w:bookmarkEnd w:id="97"/>
      <w:bookmarkStart w:id="98" w:name="Bookmark_I67S9VJ92N1RPD0040000400"/>
      <w:bookmarkEnd w:id="98"/>
      <w:bookmarkStart w:id="99" w:name="Bookmark_I67S9VJ92HM6VB0010000400"/>
      <w:bookmarkEnd w:id="99"/>
      <w:r>
        <w:rPr>
          <w:rFonts w:ascii="arial" w:eastAsia="arial" w:hAnsi="arial" w:cs="arial"/>
          <w:b w:val="0"/>
          <w:i w:val="0"/>
          <w:strike w:val="0"/>
          <w:noProof w:val="0"/>
          <w:color w:val="000000"/>
          <w:position w:val="0"/>
          <w:sz w:val="20"/>
          <w:u w:val="none"/>
          <w:vertAlign w:val="baseline"/>
        </w:rPr>
        <w:t xml:space="preserve">Although the Fourth Circuit has placed "'great weight'" on the </w:t>
      </w:r>
      <w:hyperlink r:id="rId23" w:history="1">
        <w:r>
          <w:rPr>
            <w:rFonts w:ascii="arial" w:eastAsia="arial" w:hAnsi="arial" w:cs="arial"/>
            <w:b w:val="0"/>
            <w:i/>
            <w:strike w:val="0"/>
            <w:noProof w:val="0"/>
            <w:color w:val="0077CC"/>
            <w:position w:val="0"/>
            <w:sz w:val="20"/>
            <w:u w:val="single"/>
            <w:vertAlign w:val="baseline"/>
          </w:rPr>
          <w:t>Rule 56(d)</w:t>
        </w:r>
      </w:hyperlink>
      <w:r>
        <w:rPr>
          <w:rFonts w:ascii="arial" w:eastAsia="arial" w:hAnsi="arial" w:cs="arial"/>
          <w:b w:val="0"/>
          <w:i w:val="0"/>
          <w:strike w:val="0"/>
          <w:noProof w:val="0"/>
          <w:color w:val="000000"/>
          <w:position w:val="0"/>
          <w:sz w:val="20"/>
          <w:u w:val="none"/>
          <w:vertAlign w:val="baseline"/>
        </w:rPr>
        <w:t xml:space="preserve"> affidavit, and has said that a mere "'reference to </w:t>
      </w:r>
      <w:hyperlink r:id="rId23" w:history="1">
        <w:r>
          <w:rPr>
            <w:rFonts w:ascii="arial" w:eastAsia="arial" w:hAnsi="arial" w:cs="arial"/>
            <w:b w:val="0"/>
            <w:i/>
            <w:strike w:val="0"/>
            <w:noProof w:val="0"/>
            <w:color w:val="0077CC"/>
            <w:position w:val="0"/>
            <w:sz w:val="20"/>
            <w:u w:val="single"/>
            <w:vertAlign w:val="baseline"/>
          </w:rPr>
          <w:t>Rule 56(f)</w:t>
        </w:r>
      </w:hyperlink>
      <w:r>
        <w:rPr>
          <w:rFonts w:ascii="arial" w:eastAsia="arial" w:hAnsi="arial" w:cs="arial"/>
          <w:b w:val="0"/>
          <w:i w:val="0"/>
          <w:strike w:val="0"/>
          <w:noProof w:val="0"/>
          <w:color w:val="000000"/>
          <w:position w:val="0"/>
          <w:sz w:val="20"/>
          <w:u w:val="none"/>
          <w:vertAlign w:val="baseline"/>
        </w:rPr>
        <w:t xml:space="preserve"> [now </w:t>
      </w:r>
      <w:hyperlink r:id="rId23" w:history="1">
        <w:r>
          <w:rPr>
            <w:rFonts w:ascii="arial" w:eastAsia="arial" w:hAnsi="arial" w:cs="arial"/>
            <w:b w:val="0"/>
            <w:i/>
            <w:strike w:val="0"/>
            <w:noProof w:val="0"/>
            <w:color w:val="0077CC"/>
            <w:position w:val="0"/>
            <w:sz w:val="20"/>
            <w:u w:val="single"/>
            <w:vertAlign w:val="baseline"/>
          </w:rPr>
          <w:t>Rule 56(d)</w:t>
        </w:r>
      </w:hyperlink>
      <w:r>
        <w:rPr>
          <w:rFonts w:ascii="arial" w:eastAsia="arial" w:hAnsi="arial" w:cs="arial"/>
          <w:b w:val="0"/>
          <w:i w:val="0"/>
          <w:strike w:val="0"/>
          <w:noProof w:val="0"/>
          <w:color w:val="000000"/>
          <w:position w:val="0"/>
          <w:sz w:val="20"/>
          <w:u w:val="none"/>
          <w:vertAlign w:val="baseline"/>
        </w:rPr>
        <w:t xml:space="preserve">] and the need for additional discovery in a memorandum of law in opposition to a motion for summary judgment is not an adequate substitute for [an] affidavit,'" the appellate court has "not always insisted" on a </w:t>
      </w:r>
      <w:hyperlink r:id="rId23" w:history="1">
        <w:r>
          <w:rPr>
            <w:rFonts w:ascii="arial" w:eastAsia="arial" w:hAnsi="arial" w:cs="arial"/>
            <w:b w:val="0"/>
            <w:i/>
            <w:strike w:val="0"/>
            <w:noProof w:val="0"/>
            <w:color w:val="0077CC"/>
            <w:position w:val="0"/>
            <w:sz w:val="20"/>
            <w:u w:val="single"/>
            <w:vertAlign w:val="baseline"/>
          </w:rPr>
          <w:t>Rule 56(d)</w:t>
        </w:r>
      </w:hyperlink>
      <w:r>
        <w:rPr>
          <w:rFonts w:ascii="arial" w:eastAsia="arial" w:hAnsi="arial" w:cs="arial"/>
          <w:b w:val="0"/>
          <w:i w:val="0"/>
          <w:strike w:val="0"/>
          <w:noProof w:val="0"/>
          <w:color w:val="000000"/>
          <w:position w:val="0"/>
          <w:sz w:val="20"/>
          <w:u w:val="none"/>
          <w:vertAlign w:val="baseline"/>
        </w:rPr>
        <w:t xml:space="preserve"> affidavit. </w:t>
      </w:r>
      <w:bookmarkStart w:id="100" w:name="Bookmark_I67S9VJ92D6NW80020000400"/>
      <w:bookmarkEnd w:id="100"/>
      <w:bookmarkStart w:id="101" w:name="Bookmark_I67S9VJ92N1RPD0030000400"/>
      <w:bookmarkEnd w:id="101"/>
      <w:hyperlink r:id="rId32" w:history="1">
        <w:r>
          <w:rPr>
            <w:rFonts w:ascii="arial" w:eastAsia="arial" w:hAnsi="arial" w:cs="arial"/>
            <w:b w:val="0"/>
            <w:i/>
            <w:strike w:val="0"/>
            <w:noProof w:val="0"/>
            <w:color w:val="0077CC"/>
            <w:position w:val="0"/>
            <w:sz w:val="20"/>
            <w:u w:val="single"/>
            <w:vertAlign w:val="baseline"/>
          </w:rPr>
          <w:t>Harrods</w:t>
        </w:r>
      </w:hyperlink>
      <w:hyperlink r:id="rId32" w:history="1">
        <w:r>
          <w:rPr>
            <w:rFonts w:ascii="arial" w:eastAsia="arial" w:hAnsi="arial" w:cs="arial"/>
            <w:b w:val="0"/>
            <w:i/>
            <w:strike w:val="0"/>
            <w:noProof w:val="0"/>
            <w:color w:val="0077CC"/>
            <w:position w:val="0"/>
            <w:sz w:val="20"/>
            <w:u w:val="single"/>
            <w:vertAlign w:val="baseline"/>
          </w:rPr>
          <w:t>, 302 F.3d at 244</w:t>
        </w:r>
      </w:hyperlink>
      <w:r>
        <w:rPr>
          <w:rFonts w:ascii="arial" w:eastAsia="arial" w:hAnsi="arial" w:cs="arial"/>
          <w:b w:val="0"/>
          <w:i w:val="0"/>
          <w:strike w:val="0"/>
          <w:noProof w:val="0"/>
          <w:color w:val="000000"/>
          <w:position w:val="0"/>
          <w:sz w:val="20"/>
          <w:u w:val="none"/>
          <w:vertAlign w:val="baseline"/>
        </w:rPr>
        <w:t xml:space="preserve"> (internal citations omitted). According to the Fourth Circuit, failure to file an affidavit may be excused "if the nonmoving party has adequately informed the district court that the motion is premature and that more discovery is necessary" and the "nonmoving party's objections before the district court 'served as the functional equivalent of an affidavit.'" </w:t>
      </w:r>
      <w:bookmarkStart w:id="102" w:name="Bookmark_I67S9VJ92N1RPD0050000400"/>
      <w:bookmarkEnd w:id="102"/>
      <w:hyperlink r:id="rId32" w:history="1">
        <w:r>
          <w:rPr>
            <w:rFonts w:ascii="arial" w:eastAsia="arial" w:hAnsi="arial" w:cs="arial"/>
            <w:b w:val="0"/>
            <w:i/>
            <w:strike w:val="0"/>
            <w:noProof w:val="0"/>
            <w:color w:val="0077CC"/>
            <w:position w:val="0"/>
            <w:sz w:val="20"/>
            <w:u w:val="single"/>
            <w:vertAlign w:val="baseline"/>
          </w:rPr>
          <w:t>Id.</w:t>
        </w:r>
      </w:hyperlink>
      <w:hyperlink r:id="rId32" w:history="1">
        <w:r>
          <w:rPr>
            <w:rFonts w:ascii="arial" w:eastAsia="arial" w:hAnsi="arial" w:cs="arial"/>
            <w:b w:val="0"/>
            <w:i/>
            <w:strike w:val="0"/>
            <w:noProof w:val="0"/>
            <w:color w:val="0077CC"/>
            <w:position w:val="0"/>
            <w:sz w:val="20"/>
            <w:u w:val="single"/>
            <w:vertAlign w:val="baseline"/>
          </w:rPr>
          <w:t xml:space="preserve"> at 244-45</w:t>
        </w:r>
      </w:hyperlink>
      <w:r>
        <w:rPr>
          <w:rFonts w:ascii="arial" w:eastAsia="arial" w:hAnsi="arial" w:cs="arial"/>
          <w:b w:val="0"/>
          <w:i w:val="0"/>
          <w:strike w:val="0"/>
          <w:noProof w:val="0"/>
          <w:color w:val="000000"/>
          <w:position w:val="0"/>
          <w:sz w:val="20"/>
          <w:u w:val="none"/>
          <w:vertAlign w:val="baseline"/>
        </w:rPr>
        <w:t xml:space="preserve"> (internal citations omitted); </w:t>
      </w:r>
      <w:r>
        <w:rPr>
          <w:rFonts w:ascii="arial" w:eastAsia="arial" w:hAnsi="arial" w:cs="arial"/>
          <w:b w:val="0"/>
          <w:i/>
          <w:strike w:val="0"/>
          <w:noProof w:val="0"/>
          <w:color w:val="000000"/>
          <w:position w:val="0"/>
          <w:sz w:val="20"/>
          <w:u w:val="none"/>
          <w:vertAlign w:val="baseline"/>
        </w:rPr>
        <w:t xml:space="preserve">see also </w:t>
      </w:r>
      <w:bookmarkStart w:id="103" w:name="Bookmark_I67S9VJ92HM6VB0020000400"/>
      <w:bookmarkEnd w:id="103"/>
      <w:hyperlink r:id="rId30" w:history="1">
        <w:r>
          <w:rPr>
            <w:rFonts w:ascii="arial" w:eastAsia="arial" w:hAnsi="arial" w:cs="arial"/>
            <w:b w:val="0"/>
            <w:i/>
            <w:strike w:val="0"/>
            <w:noProof w:val="0"/>
            <w:color w:val="0077CC"/>
            <w:position w:val="0"/>
            <w:sz w:val="20"/>
            <w:u w:val="single"/>
            <w:vertAlign w:val="baseline"/>
          </w:rPr>
          <w:t>Putney</w:t>
        </w:r>
      </w:hyperlink>
      <w:hyperlink r:id="rId30" w:history="1">
        <w:r>
          <w:rPr>
            <w:rFonts w:ascii="arial" w:eastAsia="arial" w:hAnsi="arial" w:cs="arial"/>
            <w:b w:val="0"/>
            <w:i/>
            <w:strike w:val="0"/>
            <w:noProof w:val="0"/>
            <w:color w:val="0077CC"/>
            <w:position w:val="0"/>
            <w:sz w:val="20"/>
            <w:u w:val="single"/>
            <w:vertAlign w:val="baseline"/>
          </w:rPr>
          <w:t>, 656 F. App'x at 638</w:t>
        </w:r>
      </w:hyperlink>
      <w:r>
        <w:rPr>
          <w:rFonts w:ascii="arial" w:eastAsia="arial" w:hAnsi="arial" w:cs="arial"/>
          <w:b w:val="0"/>
          <w:i w:val="0"/>
          <w:strike w:val="0"/>
          <w:noProof w:val="0"/>
          <w:color w:val="000000"/>
          <w:position w:val="0"/>
          <w:sz w:val="20"/>
          <w:u w:val="none"/>
          <w:vertAlign w:val="baseline"/>
        </w:rPr>
        <w:t xml:space="preserve">; </w:t>
      </w:r>
      <w:bookmarkStart w:id="104" w:name="Bookmark_I67S9VJ92HM6VB0040000400"/>
      <w:bookmarkEnd w:id="104"/>
      <w:hyperlink r:id="rId43" w:history="1">
        <w:r>
          <w:rPr>
            <w:rFonts w:ascii="arial" w:eastAsia="arial" w:hAnsi="arial" w:cs="arial"/>
            <w:b w:val="0"/>
            <w:i/>
            <w:strike w:val="0"/>
            <w:noProof w:val="0"/>
            <w:color w:val="0077CC"/>
            <w:position w:val="0"/>
            <w:sz w:val="20"/>
            <w:u w:val="single"/>
            <w:vertAlign w:val="baseline"/>
          </w:rPr>
          <w:t>Nader v. Blair</w:t>
        </w:r>
      </w:hyperlink>
      <w:hyperlink r:id="rId43" w:history="1">
        <w:r>
          <w:rPr>
            <w:rFonts w:ascii="arial" w:eastAsia="arial" w:hAnsi="arial" w:cs="arial"/>
            <w:b w:val="0"/>
            <w:i/>
            <w:strike w:val="0"/>
            <w:noProof w:val="0"/>
            <w:color w:val="0077CC"/>
            <w:position w:val="0"/>
            <w:sz w:val="20"/>
            <w:u w:val="single"/>
            <w:vertAlign w:val="baseline"/>
          </w:rPr>
          <w:t>, 549 F.3d 953, 961 (4th Cir. 2008)</w:t>
        </w:r>
      </w:hyperlink>
      <w:r>
        <w:rPr>
          <w:rFonts w:ascii="arial" w:eastAsia="arial" w:hAnsi="arial" w:cs="arial"/>
          <w:b w:val="0"/>
          <w:i w:val="0"/>
          <w:strike w:val="0"/>
          <w:noProof w:val="0"/>
          <w:color w:val="000000"/>
          <w:position w:val="0"/>
          <w:sz w:val="20"/>
          <w:u w:val="none"/>
          <w:vertAlign w:val="baseline"/>
        </w:rPr>
        <w:t xml:space="preserve">. </w:t>
      </w:r>
      <w:bookmarkStart w:id="105" w:name="Bookmark_I67S9VJ92D6NW80020000400_2"/>
      <w:bookmarkEnd w:id="105"/>
      <w:r>
        <w:rPr>
          <w:rFonts w:ascii="arial" w:eastAsia="arial" w:hAnsi="arial" w:cs="arial"/>
          <w:b w:val="0"/>
          <w:i w:val="0"/>
          <w:strike w:val="0"/>
          <w:noProof w:val="0"/>
          <w:color w:val="000000"/>
          <w:position w:val="0"/>
          <w:sz w:val="20"/>
          <w:u w:val="none"/>
          <w:vertAlign w:val="baseline"/>
        </w:rPr>
        <w:t xml:space="preserve">Moreover, "[t]his is especially true where, as here, the non-moving party is proceeding pro se." </w:t>
      </w:r>
      <w:bookmarkStart w:id="106" w:name="Bookmark_I67S9VJ92D6NW80010000400"/>
      <w:bookmarkEnd w:id="106"/>
      <w:hyperlink r:id="rId30" w:history="1">
        <w:r>
          <w:rPr>
            <w:rFonts w:ascii="arial" w:eastAsia="arial" w:hAnsi="arial" w:cs="arial"/>
            <w:b w:val="0"/>
            <w:i/>
            <w:strike w:val="0"/>
            <w:noProof w:val="0"/>
            <w:color w:val="0077CC"/>
            <w:position w:val="0"/>
            <w:sz w:val="20"/>
            <w:u w:val="single"/>
            <w:vertAlign w:val="baseline"/>
          </w:rPr>
          <w:t>Putney</w:t>
        </w:r>
      </w:hyperlink>
      <w:hyperlink r:id="rId30" w:history="1">
        <w:r>
          <w:rPr>
            <w:rFonts w:ascii="arial" w:eastAsia="arial" w:hAnsi="arial" w:cs="arial"/>
            <w:b w:val="0"/>
            <w:i/>
            <w:strike w:val="0"/>
            <w:noProof w:val="0"/>
            <w:color w:val="0077CC"/>
            <w:position w:val="0"/>
            <w:sz w:val="20"/>
            <w:u w:val="single"/>
            <w:vertAlign w:val="baseline"/>
          </w:rPr>
          <w:t>, 656 F. App'x at 638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7" w:name="Bookmark_para_43"/>
      <w:bookmarkEnd w:id="107"/>
      <w:r>
        <w:rPr>
          <w:rFonts w:ascii="arial" w:eastAsia="arial" w:hAnsi="arial" w:cs="arial"/>
          <w:b w:val="0"/>
          <w:i w:val="0"/>
          <w:strike w:val="0"/>
          <w:noProof w:val="0"/>
          <w:color w:val="000000"/>
          <w:position w:val="0"/>
          <w:sz w:val="20"/>
          <w:u w:val="none"/>
          <w:vertAlign w:val="baseline"/>
        </w:rPr>
        <w:t>Pevia has not sought discovery. I am of the view that it is appropriate to address the Motion</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filed by Moyer, Hill, Bishop, and Warren as a motion to dismiss. But, I shall consider the Hoover Motion, as well as the motion of Lambert and McKenzie, as ones for summary judgment. This approach will facilitate resolution of the case.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8" w:name="Bookmark_para_44"/>
      <w:bookmarkEnd w:id="108"/>
      <w:bookmarkStart w:id="109" w:name="Bookmark_I67S9VJ92D6NW80040000400"/>
      <w:bookmarkEnd w:id="109"/>
      <w:bookmarkStart w:id="110" w:name="Bookmark_I67S9VJC2N1RR60030000400"/>
      <w:bookmarkEnd w:id="110"/>
      <w:r>
        <w:rPr>
          <w:rFonts w:ascii="arial" w:eastAsia="arial" w:hAnsi="arial" w:cs="arial"/>
          <w:b w:val="0"/>
          <w:i w:val="0"/>
          <w:strike w:val="0"/>
          <w:noProof w:val="0"/>
          <w:color w:val="000000"/>
          <w:position w:val="0"/>
          <w:sz w:val="20"/>
          <w:u w:val="none"/>
          <w:vertAlign w:val="baseline"/>
        </w:rPr>
        <w:t xml:space="preserve">A motion to dismiss under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tests the legal sufficiency of a complaint. </w:t>
      </w:r>
      <w:bookmarkStart w:id="111" w:name="Bookmark_I67S9VJ92D6NW80030000400"/>
      <w:bookmarkEnd w:id="111"/>
      <w:hyperlink r:id="rId44" w:history="1">
        <w:r>
          <w:rPr>
            <w:rFonts w:ascii="arial" w:eastAsia="arial" w:hAnsi="arial" w:cs="arial"/>
            <w:b w:val="0"/>
            <w:i/>
            <w:strike w:val="0"/>
            <w:noProof w:val="0"/>
            <w:color w:val="0077CC"/>
            <w:position w:val="0"/>
            <w:sz w:val="20"/>
            <w:u w:val="single"/>
            <w:vertAlign w:val="baseline"/>
          </w:rPr>
          <w:t>Fessler v. Int'l Bus. Machs. Corp.</w:t>
        </w:r>
      </w:hyperlink>
      <w:hyperlink r:id="rId44" w:history="1">
        <w:r>
          <w:rPr>
            <w:rFonts w:ascii="arial" w:eastAsia="arial" w:hAnsi="arial" w:cs="arial"/>
            <w:b w:val="0"/>
            <w:i/>
            <w:strike w:val="0"/>
            <w:noProof w:val="0"/>
            <w:color w:val="0077CC"/>
            <w:position w:val="0"/>
            <w:sz w:val="20"/>
            <w:u w:val="single"/>
            <w:vertAlign w:val="baseline"/>
          </w:rPr>
          <w:t>, 959 F.3d 146, 152 (4th Cir. 2020)</w:t>
        </w:r>
      </w:hyperlink>
      <w:r>
        <w:rPr>
          <w:rFonts w:ascii="arial" w:eastAsia="arial" w:hAnsi="arial" w:cs="arial"/>
          <w:b w:val="0"/>
          <w:i w:val="0"/>
          <w:strike w:val="0"/>
          <w:noProof w:val="0"/>
          <w:color w:val="000000"/>
          <w:position w:val="0"/>
          <w:sz w:val="20"/>
          <w:u w:val="none"/>
          <w:vertAlign w:val="baseline"/>
        </w:rPr>
        <w:t xml:space="preserve">; </w:t>
      </w:r>
      <w:bookmarkStart w:id="112" w:name="Bookmark_I67S9VJ92D6NW80050000400"/>
      <w:bookmarkEnd w:id="112"/>
      <w:hyperlink r:id="rId45" w:history="1">
        <w:r>
          <w:rPr>
            <w:rFonts w:ascii="arial" w:eastAsia="arial" w:hAnsi="arial" w:cs="arial"/>
            <w:b w:val="0"/>
            <w:i/>
            <w:strike w:val="0"/>
            <w:noProof w:val="0"/>
            <w:color w:val="0077CC"/>
            <w:position w:val="0"/>
            <w:sz w:val="20"/>
            <w:u w:val="single"/>
            <w:vertAlign w:val="baseline"/>
          </w:rPr>
          <w:t>Paradise Wire &amp; Cable Defined Benefit Pension Plan v. Weil</w:t>
        </w:r>
      </w:hyperlink>
      <w:hyperlink r:id="rId45" w:history="1">
        <w:r>
          <w:rPr>
            <w:rFonts w:ascii="arial" w:eastAsia="arial" w:hAnsi="arial" w:cs="arial"/>
            <w:b w:val="0"/>
            <w:i/>
            <w:strike w:val="0"/>
            <w:noProof w:val="0"/>
            <w:color w:val="0077CC"/>
            <w:position w:val="0"/>
            <w:sz w:val="20"/>
            <w:u w:val="single"/>
            <w:vertAlign w:val="baseline"/>
          </w:rPr>
          <w:t>, 918 F.3d 312, 317 (4th Cir. 2019)</w:t>
        </w:r>
      </w:hyperlink>
      <w:r>
        <w:rPr>
          <w:rFonts w:ascii="arial" w:eastAsia="arial" w:hAnsi="arial" w:cs="arial"/>
          <w:b w:val="0"/>
          <w:i w:val="0"/>
          <w:strike w:val="0"/>
          <w:noProof w:val="0"/>
          <w:color w:val="000000"/>
          <w:position w:val="0"/>
          <w:sz w:val="20"/>
          <w:u w:val="none"/>
          <w:vertAlign w:val="baseline"/>
        </w:rPr>
        <w:t xml:space="preserve">; </w:t>
      </w:r>
      <w:bookmarkStart w:id="113" w:name="Bookmark_I67S9VJB2D6NWC0020000400"/>
      <w:bookmarkEnd w:id="113"/>
      <w:hyperlink r:id="rId46" w:history="1">
        <w:r>
          <w:rPr>
            <w:rFonts w:ascii="arial" w:eastAsia="arial" w:hAnsi="arial" w:cs="arial"/>
            <w:b w:val="0"/>
            <w:i/>
            <w:strike w:val="0"/>
            <w:noProof w:val="0"/>
            <w:color w:val="0077CC"/>
            <w:position w:val="0"/>
            <w:sz w:val="20"/>
            <w:u w:val="single"/>
            <w:vertAlign w:val="baseline"/>
          </w:rPr>
          <w:t>In re Birmingham</w:t>
        </w:r>
      </w:hyperlink>
      <w:hyperlink r:id="rId46" w:history="1">
        <w:r>
          <w:rPr>
            <w:rFonts w:ascii="arial" w:eastAsia="arial" w:hAnsi="arial" w:cs="arial"/>
            <w:b w:val="0"/>
            <w:i/>
            <w:strike w:val="0"/>
            <w:noProof w:val="0"/>
            <w:color w:val="0077CC"/>
            <w:position w:val="0"/>
            <w:sz w:val="20"/>
            <w:u w:val="single"/>
            <w:vertAlign w:val="baseline"/>
          </w:rPr>
          <w:t>, 846 F.3d 88, 92 (4th Cir. 2017)</w:t>
        </w:r>
      </w:hyperlink>
      <w:r>
        <w:rPr>
          <w:rFonts w:ascii="arial" w:eastAsia="arial" w:hAnsi="arial" w:cs="arial"/>
          <w:b w:val="0"/>
          <w:i w:val="0"/>
          <w:strike w:val="0"/>
          <w:noProof w:val="0"/>
          <w:color w:val="000000"/>
          <w:position w:val="0"/>
          <w:sz w:val="20"/>
          <w:u w:val="none"/>
          <w:vertAlign w:val="baseline"/>
        </w:rPr>
        <w:t xml:space="preserve">; </w:t>
      </w:r>
      <w:bookmarkStart w:id="114" w:name="Bookmark_I67S9VJB2D6NWC0040000400"/>
      <w:bookmarkEnd w:id="114"/>
      <w:hyperlink r:id="rId47" w:history="1">
        <w:r>
          <w:rPr>
            <w:rFonts w:ascii="arial" w:eastAsia="arial" w:hAnsi="arial" w:cs="arial"/>
            <w:b w:val="0"/>
            <w:i/>
            <w:strike w:val="0"/>
            <w:noProof w:val="0"/>
            <w:color w:val="0077CC"/>
            <w:position w:val="0"/>
            <w:sz w:val="20"/>
            <w:u w:val="single"/>
            <w:vertAlign w:val="baseline"/>
          </w:rPr>
          <w:t>Goines v. Valley Cmty. Servs. Bd.</w:t>
        </w:r>
      </w:hyperlink>
      <w:hyperlink r:id="rId47" w:history="1">
        <w:r>
          <w:rPr>
            <w:rFonts w:ascii="arial" w:eastAsia="arial" w:hAnsi="arial" w:cs="arial"/>
            <w:b w:val="0"/>
            <w:i/>
            <w:strike w:val="0"/>
            <w:noProof w:val="0"/>
            <w:color w:val="0077CC"/>
            <w:position w:val="0"/>
            <w:sz w:val="20"/>
            <w:u w:val="single"/>
            <w:vertAlign w:val="baseline"/>
          </w:rPr>
          <w:t>, 822 F.3d 159, 165-66 (4th Cir. 2016)</w:t>
        </w:r>
      </w:hyperlink>
      <w:r>
        <w:rPr>
          <w:rFonts w:ascii="arial" w:eastAsia="arial" w:hAnsi="arial" w:cs="arial"/>
          <w:b w:val="0"/>
          <w:i w:val="0"/>
          <w:strike w:val="0"/>
          <w:noProof w:val="0"/>
          <w:color w:val="000000"/>
          <w:position w:val="0"/>
          <w:sz w:val="20"/>
          <w:u w:val="none"/>
          <w:vertAlign w:val="baseline"/>
        </w:rPr>
        <w:t xml:space="preserve">; </w:t>
      </w:r>
      <w:bookmarkStart w:id="115" w:name="Bookmark_I67S9VJB2N1RR20010000400"/>
      <w:bookmarkEnd w:id="115"/>
      <w:hyperlink r:id="rId48" w:history="1">
        <w:r>
          <w:rPr>
            <w:rFonts w:ascii="arial" w:eastAsia="arial" w:hAnsi="arial" w:cs="arial"/>
            <w:b w:val="0"/>
            <w:i/>
            <w:strike w:val="0"/>
            <w:noProof w:val="0"/>
            <w:color w:val="0077CC"/>
            <w:position w:val="0"/>
            <w:sz w:val="20"/>
            <w:u w:val="single"/>
            <w:vertAlign w:val="baseline"/>
          </w:rPr>
          <w:t>McBurney v. Cuccinelli</w:t>
        </w:r>
      </w:hyperlink>
      <w:hyperlink r:id="rId48" w:history="1">
        <w:r>
          <w:rPr>
            <w:rFonts w:ascii="arial" w:eastAsia="arial" w:hAnsi="arial" w:cs="arial"/>
            <w:b w:val="0"/>
            <w:i/>
            <w:strike w:val="0"/>
            <w:noProof w:val="0"/>
            <w:color w:val="0077CC"/>
            <w:position w:val="0"/>
            <w:sz w:val="20"/>
            <w:u w:val="single"/>
            <w:vertAlign w:val="baseline"/>
          </w:rPr>
          <w:t>, 616 F.3d 393, 408 (4th Cir. 2010)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aff'd sub nom., </w:t>
      </w:r>
      <w:bookmarkStart w:id="116" w:name="Bookmark_I67S9VJB2N1RR20030000400"/>
      <w:bookmarkEnd w:id="116"/>
      <w:hyperlink r:id="rId49" w:history="1">
        <w:r>
          <w:rPr>
            <w:rFonts w:ascii="arial" w:eastAsia="arial" w:hAnsi="arial" w:cs="arial"/>
            <w:b w:val="0"/>
            <w:i/>
            <w:strike w:val="0"/>
            <w:noProof w:val="0"/>
            <w:color w:val="0077CC"/>
            <w:position w:val="0"/>
            <w:sz w:val="20"/>
            <w:u w:val="single"/>
            <w:vertAlign w:val="baseline"/>
          </w:rPr>
          <w:t>McBurney v. Young</w:t>
        </w:r>
      </w:hyperlink>
      <w:hyperlink r:id="rId49" w:history="1">
        <w:r>
          <w:rPr>
            <w:rFonts w:ascii="arial" w:eastAsia="arial" w:hAnsi="arial" w:cs="arial"/>
            <w:b w:val="0"/>
            <w:i/>
            <w:strike w:val="0"/>
            <w:noProof w:val="0"/>
            <w:color w:val="0077CC"/>
            <w:position w:val="0"/>
            <w:sz w:val="20"/>
            <w:u w:val="single"/>
            <w:vertAlign w:val="baseline"/>
          </w:rPr>
          <w:t>, 569 U.S. 221, 133 S. Ct. 1709, 185 L. Ed. 2d 758 (2013)</w:t>
        </w:r>
      </w:hyperlink>
      <w:r>
        <w:rPr>
          <w:rFonts w:ascii="arial" w:eastAsia="arial" w:hAnsi="arial" w:cs="arial"/>
          <w:b w:val="0"/>
          <w:i w:val="0"/>
          <w:strike w:val="0"/>
          <w:noProof w:val="0"/>
          <w:color w:val="000000"/>
          <w:position w:val="0"/>
          <w:sz w:val="20"/>
          <w:u w:val="none"/>
          <w:vertAlign w:val="baseline"/>
        </w:rPr>
        <w:t xml:space="preserve">; </w:t>
      </w:r>
      <w:bookmarkStart w:id="117" w:name="Bookmark_I67S9VJB2N1RR20050000400"/>
      <w:bookmarkEnd w:id="117"/>
      <w:hyperlink r:id="rId50" w:history="1">
        <w:r>
          <w:rPr>
            <w:rFonts w:ascii="arial" w:eastAsia="arial" w:hAnsi="arial" w:cs="arial"/>
            <w:b w:val="0"/>
            <w:i/>
            <w:strike w:val="0"/>
            <w:noProof w:val="0"/>
            <w:color w:val="0077CC"/>
            <w:position w:val="0"/>
            <w:sz w:val="20"/>
            <w:u w:val="single"/>
            <w:vertAlign w:val="baseline"/>
          </w:rPr>
          <w:t>Edwards v. City of Goldsboro</w:t>
        </w:r>
      </w:hyperlink>
      <w:hyperlink r:id="rId50" w:history="1">
        <w:r>
          <w:rPr>
            <w:rFonts w:ascii="arial" w:eastAsia="arial" w:hAnsi="arial" w:cs="arial"/>
            <w:b w:val="0"/>
            <w:i/>
            <w:strike w:val="0"/>
            <w:noProof w:val="0"/>
            <w:color w:val="0077CC"/>
            <w:position w:val="0"/>
            <w:sz w:val="20"/>
            <w:u w:val="single"/>
            <w:vertAlign w:val="baseline"/>
          </w:rPr>
          <w:t>, 178 F.3d 231, 243 (4th Cir. 1999)</w:t>
        </w:r>
      </w:hyperlink>
      <w:r>
        <w:rPr>
          <w:rFonts w:ascii="arial" w:eastAsia="arial" w:hAnsi="arial" w:cs="arial"/>
          <w:b w:val="0"/>
          <w:i w:val="0"/>
          <w:strike w:val="0"/>
          <w:noProof w:val="0"/>
          <w:color w:val="000000"/>
          <w:position w:val="0"/>
          <w:sz w:val="20"/>
          <w:u w:val="none"/>
          <w:vertAlign w:val="baseline"/>
        </w:rPr>
        <w:t xml:space="preserve">. A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motion constitutes an assertion by a defendant that, even if the facts alleged by a plaintiff are true, the complaint fails as a matter of law "to state a claim upon which relief can be granted." </w:t>
      </w:r>
      <w:r>
        <w:rPr>
          <w:rFonts w:ascii="arial" w:eastAsia="arial" w:hAnsi="arial" w:cs="arial"/>
          <w:b w:val="0"/>
          <w:i/>
          <w:strike w:val="0"/>
          <w:noProof w:val="0"/>
          <w:color w:val="000000"/>
          <w:position w:val="0"/>
          <w:sz w:val="20"/>
          <w:u w:val="none"/>
          <w:vertAlign w:val="baseline"/>
        </w:rPr>
        <w:t xml:space="preserve">See </w:t>
      </w:r>
      <w:bookmarkStart w:id="118" w:name="Bookmark_I67S9VJC2N1RR60020000400"/>
      <w:bookmarkEnd w:id="118"/>
      <w:hyperlink r:id="rId51" w:history="1">
        <w:r>
          <w:rPr>
            <w:rFonts w:ascii="arial" w:eastAsia="arial" w:hAnsi="arial" w:cs="arial"/>
            <w:b w:val="0"/>
            <w:i/>
            <w:strike w:val="0"/>
            <w:noProof w:val="0"/>
            <w:color w:val="0077CC"/>
            <w:position w:val="0"/>
            <w:sz w:val="20"/>
            <w:u w:val="single"/>
            <w:vertAlign w:val="baseline"/>
          </w:rPr>
          <w:t>Venkatraman v. REI Sys., Inc.</w:t>
        </w:r>
      </w:hyperlink>
      <w:hyperlink r:id="rId51" w:history="1">
        <w:r>
          <w:rPr>
            <w:rFonts w:ascii="arial" w:eastAsia="arial" w:hAnsi="arial" w:cs="arial"/>
            <w:b w:val="0"/>
            <w:i/>
            <w:strike w:val="0"/>
            <w:noProof w:val="0"/>
            <w:color w:val="0077CC"/>
            <w:position w:val="0"/>
            <w:sz w:val="20"/>
            <w:u w:val="single"/>
            <w:vertAlign w:val="baseline"/>
          </w:rPr>
          <w:t>, 417 F.3d 418, 420 (4th Cir. 2005)</w:t>
        </w:r>
      </w:hyperlink>
      <w:r>
        <w:rPr>
          <w:rFonts w:ascii="arial" w:eastAsia="arial" w:hAnsi="arial" w:cs="arial"/>
          <w:b w:val="0"/>
          <w:i w:val="0"/>
          <w:strike w:val="0"/>
          <w:noProof w:val="0"/>
          <w:color w:val="000000"/>
          <w:position w:val="0"/>
          <w:sz w:val="20"/>
          <w:u w:val="none"/>
          <w:vertAlign w:val="baseline"/>
        </w:rPr>
        <w:t xml:space="preserve"> (citing </w:t>
      </w:r>
      <w:bookmarkStart w:id="119" w:name="Bookmark_I67S9VJC2N1RR60040000400"/>
      <w:bookmarkEnd w:id="119"/>
      <w:hyperlink r:id="rId52" w:history="1">
        <w:r>
          <w:rPr>
            <w:rFonts w:ascii="arial" w:eastAsia="arial" w:hAnsi="arial" w:cs="arial"/>
            <w:b w:val="0"/>
            <w:i/>
            <w:strike w:val="0"/>
            <w:noProof w:val="0"/>
            <w:color w:val="0077CC"/>
            <w:position w:val="0"/>
            <w:sz w:val="20"/>
            <w:u w:val="single"/>
            <w:vertAlign w:val="baseline"/>
          </w:rPr>
          <w:t>Mylan Labs., Inc. v. Matkari</w:t>
        </w:r>
      </w:hyperlink>
      <w:hyperlink r:id="rId52" w:history="1">
        <w:r>
          <w:rPr>
            <w:rFonts w:ascii="arial" w:eastAsia="arial" w:hAnsi="arial" w:cs="arial"/>
            <w:b w:val="0"/>
            <w:i/>
            <w:strike w:val="0"/>
            <w:noProof w:val="0"/>
            <w:color w:val="0077CC"/>
            <w:position w:val="0"/>
            <w:sz w:val="20"/>
            <w:u w:val="single"/>
            <w:vertAlign w:val="baseline"/>
          </w:rPr>
          <w:t>, 7 F.3d 1130, 1134 (4th Cir. 1993)</w:t>
        </w:r>
      </w:hyperlink>
      <w:r>
        <w:rPr>
          <w:rFonts w:ascii="arial" w:eastAsia="arial" w:hAnsi="arial" w:cs="arial"/>
          <w:b w:val="0"/>
          <w:i w:val="0"/>
          <w:strike w:val="0"/>
          <w:noProof w:val="0"/>
          <w:color w:val="000000"/>
          <w:position w:val="0"/>
          <w:sz w:val="20"/>
          <w:u w:val="none"/>
          <w:vertAlign w:val="baseline"/>
        </w:rPr>
        <w:t xml:space="preserve">); </w:t>
      </w:r>
      <w:bookmarkStart w:id="120" w:name="Bookmark_I67S9VJC2N1RRF0010000400"/>
      <w:bookmarkEnd w:id="120"/>
      <w:hyperlink r:id="rId53" w:history="1">
        <w:r>
          <w:rPr>
            <w:rFonts w:ascii="arial" w:eastAsia="arial" w:hAnsi="arial" w:cs="arial"/>
            <w:b w:val="0"/>
            <w:i/>
            <w:strike w:val="0"/>
            <w:noProof w:val="0"/>
            <w:color w:val="0077CC"/>
            <w:position w:val="0"/>
            <w:sz w:val="20"/>
            <w:u w:val="single"/>
            <w:vertAlign w:val="baseline"/>
          </w:rPr>
          <w:t>Ibarra v. United States</w:t>
        </w:r>
      </w:hyperlink>
      <w:hyperlink r:id="rId53" w:history="1">
        <w:r>
          <w:rPr>
            <w:rFonts w:ascii="arial" w:eastAsia="arial" w:hAnsi="arial" w:cs="arial"/>
            <w:b w:val="0"/>
            <w:i/>
            <w:strike w:val="0"/>
            <w:noProof w:val="0"/>
            <w:color w:val="0077CC"/>
            <w:position w:val="0"/>
            <w:sz w:val="20"/>
            <w:u w:val="single"/>
            <w:vertAlign w:val="baseline"/>
          </w:rPr>
          <w:t>, 120 F.3d 472, 473 (4th Cir. 1997)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1" w:name="Bookmark_para_45"/>
      <w:bookmarkEnd w:id="121"/>
      <w:bookmarkStart w:id="122" w:name="Bookmark_I67S9VJC2N1RRF0040000400"/>
      <w:bookmarkEnd w:id="122"/>
      <w:r>
        <w:rPr>
          <w:rFonts w:ascii="arial" w:eastAsia="arial" w:hAnsi="arial" w:cs="arial"/>
          <w:b w:val="0"/>
          <w:i w:val="0"/>
          <w:strike w:val="0"/>
          <w:noProof w:val="0"/>
          <w:color w:val="000000"/>
          <w:position w:val="0"/>
          <w:sz w:val="20"/>
          <w:u w:val="none"/>
          <w:vertAlign w:val="baseline"/>
        </w:rPr>
        <w:t xml:space="preserve">Whether a complaint states a claim for relief is assessed by reference to the pleading requirements of </w:t>
      </w:r>
      <w:hyperlink r:id="rId16" w:history="1">
        <w:r>
          <w:rPr>
            <w:rFonts w:ascii="arial" w:eastAsia="arial" w:hAnsi="arial" w:cs="arial"/>
            <w:b w:val="0"/>
            <w:i/>
            <w:strike w:val="0"/>
            <w:noProof w:val="0"/>
            <w:color w:val="0077CC"/>
            <w:position w:val="0"/>
            <w:sz w:val="20"/>
            <w:u w:val="single"/>
            <w:vertAlign w:val="baseline"/>
          </w:rPr>
          <w:t>Fed. R. Civ. P. 8(a)(2)</w:t>
        </w:r>
      </w:hyperlink>
      <w:r>
        <w:rPr>
          <w:rFonts w:ascii="arial" w:eastAsia="arial" w:hAnsi="arial" w:cs="arial"/>
          <w:b w:val="0"/>
          <w:i w:val="0"/>
          <w:strike w:val="0"/>
          <w:noProof w:val="0"/>
          <w:color w:val="000000"/>
          <w:position w:val="0"/>
          <w:sz w:val="20"/>
          <w:u w:val="none"/>
          <w:vertAlign w:val="baseline"/>
        </w:rPr>
        <w:t xml:space="preserve">. </w:t>
      </w:r>
      <w:bookmarkStart w:id="123" w:name="Bookmark_I67S9VJD2HM6WF0030000400"/>
      <w:bookmarkEnd w:id="123"/>
      <w:r>
        <w:rPr>
          <w:rFonts w:ascii="arial" w:eastAsia="arial" w:hAnsi="arial" w:cs="arial"/>
          <w:b w:val="0"/>
          <w:i/>
          <w:strike w:val="0"/>
          <w:noProof w:val="0"/>
          <w:color w:val="000000"/>
          <w:position w:val="0"/>
          <w:sz w:val="20"/>
          <w:u w:val="none"/>
          <w:vertAlign w:val="baseline"/>
        </w:rPr>
        <w:t xml:space="preserve">See </w:t>
      </w:r>
      <w:bookmarkStart w:id="124" w:name="Bookmark_I67S9VJC2N1RRF0030000400"/>
      <w:bookmarkEnd w:id="124"/>
      <w:hyperlink r:id="rId54" w:history="1">
        <w:r>
          <w:rPr>
            <w:rFonts w:ascii="arial" w:eastAsia="arial" w:hAnsi="arial" w:cs="arial"/>
            <w:b w:val="0"/>
            <w:i/>
            <w:strike w:val="0"/>
            <w:noProof w:val="0"/>
            <w:color w:val="0077CC"/>
            <w:position w:val="0"/>
            <w:sz w:val="20"/>
            <w:u w:val="single"/>
            <w:vertAlign w:val="baseline"/>
          </w:rPr>
          <w:t>Migdal v. Rowe Price-Fleming Int'l Inc.</w:t>
        </w:r>
      </w:hyperlink>
      <w:hyperlink r:id="rId54" w:history="1">
        <w:r>
          <w:rPr>
            <w:rFonts w:ascii="arial" w:eastAsia="arial" w:hAnsi="arial" w:cs="arial"/>
            <w:b w:val="0"/>
            <w:i/>
            <w:strike w:val="0"/>
            <w:noProof w:val="0"/>
            <w:color w:val="0077CC"/>
            <w:position w:val="0"/>
            <w:sz w:val="20"/>
            <w:u w:val="single"/>
            <w:vertAlign w:val="baseline"/>
          </w:rPr>
          <w:t>, 248 F.3d 321, 325-26 (4th Cir. 2001)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25" w:name="Bookmark_I67S9VJC2N1RRF0050000400"/>
      <w:bookmarkEnd w:id="125"/>
      <w:hyperlink r:id="rId55" w:history="1">
        <w:r>
          <w:rPr>
            <w:rFonts w:ascii="arial" w:eastAsia="arial" w:hAnsi="arial" w:cs="arial"/>
            <w:b w:val="0"/>
            <w:i/>
            <w:strike w:val="0"/>
            <w:noProof w:val="0"/>
            <w:color w:val="0077CC"/>
            <w:position w:val="0"/>
            <w:sz w:val="20"/>
            <w:u w:val="single"/>
            <w:vertAlign w:val="baseline"/>
          </w:rPr>
          <w:t>Swierkiewicz v. Sorema N.A.</w:t>
        </w:r>
      </w:hyperlink>
      <w:hyperlink r:id="rId55" w:history="1">
        <w:r>
          <w:rPr>
            <w:rFonts w:ascii="arial" w:eastAsia="arial" w:hAnsi="arial" w:cs="arial"/>
            <w:b w:val="0"/>
            <w:i/>
            <w:strike w:val="0"/>
            <w:noProof w:val="0"/>
            <w:color w:val="0077CC"/>
            <w:position w:val="0"/>
            <w:sz w:val="20"/>
            <w:u w:val="single"/>
            <w:vertAlign w:val="baseline"/>
          </w:rPr>
          <w:t>, 534 U.S. 506, 513, 122 S. Ct. 992, 152 L. Ed. 2d 1 (2002)</w:t>
        </w:r>
      </w:hyperlink>
      <w:r>
        <w:rPr>
          <w:rFonts w:ascii="arial" w:eastAsia="arial" w:hAnsi="arial" w:cs="arial"/>
          <w:b w:val="0"/>
          <w:i w:val="0"/>
          <w:strike w:val="0"/>
          <w:noProof w:val="0"/>
          <w:color w:val="000000"/>
          <w:position w:val="0"/>
          <w:sz w:val="20"/>
          <w:u w:val="none"/>
          <w:vertAlign w:val="baseline"/>
        </w:rPr>
        <w:t xml:space="preserve">. The rule provides that a complaint must contain a "short and plain statement of the claim showing that the pleader is entitled to relief." The purpose of the rule is to provide the defendants with "fair notice" of the claims and the "grounds" for entitlement to relief. </w:t>
      </w:r>
      <w:bookmarkStart w:id="126" w:name="Bookmark_I67S9VJD2HM6WF0030000400_2"/>
      <w:bookmarkEnd w:id="126"/>
      <w:bookmarkStart w:id="127" w:name="Bookmark_I67S9VJD2HM6WF0020000400"/>
      <w:bookmarkEnd w:id="127"/>
      <w:hyperlink r:id="rId56" w:history="1">
        <w:r>
          <w:rPr>
            <w:rFonts w:ascii="arial" w:eastAsia="arial" w:hAnsi="arial" w:cs="arial"/>
            <w:b w:val="0"/>
            <w:i/>
            <w:strike w:val="0"/>
            <w:noProof w:val="0"/>
            <w:color w:val="0077CC"/>
            <w:position w:val="0"/>
            <w:sz w:val="20"/>
            <w:u w:val="single"/>
            <w:vertAlign w:val="baseline"/>
          </w:rPr>
          <w:t>Bell Atl. Corp. v. Twombly</w:t>
        </w:r>
      </w:hyperlink>
      <w:hyperlink r:id="rId56" w:history="1">
        <w:r>
          <w:rPr>
            <w:rFonts w:ascii="arial" w:eastAsia="arial" w:hAnsi="arial" w:cs="arial"/>
            <w:b w:val="0"/>
            <w:i/>
            <w:strike w:val="0"/>
            <w:noProof w:val="0"/>
            <w:color w:val="0077CC"/>
            <w:position w:val="0"/>
            <w:sz w:val="20"/>
            <w:u w:val="single"/>
            <w:vertAlign w:val="baseline"/>
          </w:rPr>
          <w:t>, 550 U.S. 544, 555-56, 127 S. Ct. 1955, 167 L. Ed. 2d 929 (2007)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8" w:name="Bookmark_para_46"/>
      <w:bookmarkEnd w:id="128"/>
      <w:bookmarkStart w:id="129" w:name="Bookmark_I67S9VJD2HM6WF0050000400"/>
      <w:bookmarkEnd w:id="129"/>
      <w:r>
        <w:rPr>
          <w:rFonts w:ascii="arial" w:eastAsia="arial" w:hAnsi="arial" w:cs="arial"/>
          <w:b w:val="0"/>
          <w:i w:val="0"/>
          <w:strike w:val="0"/>
          <w:noProof w:val="0"/>
          <w:color w:val="000000"/>
          <w:position w:val="0"/>
          <w:sz w:val="20"/>
          <w:u w:val="none"/>
          <w:vertAlign w:val="baseline"/>
        </w:rPr>
        <w:t xml:space="preserve">To survive a motion under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a complaint must contain facts sufficient to "state a claim to relief that is plausible on its face." </w:t>
      </w:r>
      <w:bookmarkStart w:id="130" w:name="Bookmark_I67S9VJD2HM6WF0040000400"/>
      <w:bookmarkEnd w:id="130"/>
      <w:hyperlink r:id="rId56" w:history="1">
        <w:r>
          <w:rPr>
            <w:rFonts w:ascii="arial" w:eastAsia="arial" w:hAnsi="arial" w:cs="arial"/>
            <w:b w:val="0"/>
            <w:i/>
            <w:strike w:val="0"/>
            <w:noProof w:val="0"/>
            <w:color w:val="0077CC"/>
            <w:position w:val="0"/>
            <w:sz w:val="20"/>
            <w:u w:val="single"/>
            <w:vertAlign w:val="baseline"/>
          </w:rPr>
          <w:t>Twombly</w:t>
        </w:r>
      </w:hyperlink>
      <w:hyperlink r:id="rId56" w:history="1">
        <w:r>
          <w:rPr>
            <w:rFonts w:ascii="arial" w:eastAsia="arial" w:hAnsi="arial" w:cs="arial"/>
            <w:b w:val="0"/>
            <w:i/>
            <w:strike w:val="0"/>
            <w:noProof w:val="0"/>
            <w:color w:val="0077CC"/>
            <w:position w:val="0"/>
            <w:sz w:val="20"/>
            <w:u w:val="single"/>
            <w:vertAlign w:val="baseline"/>
          </w:rPr>
          <w:t>, 550 U.S. at 570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31" w:name="Bookmark_I67S9VJD2HM6WM0010000400"/>
      <w:bookmarkEnd w:id="131"/>
      <w:hyperlink r:id="rId57" w:history="1">
        <w:r>
          <w:rPr>
            <w:rFonts w:ascii="arial" w:eastAsia="arial" w:hAnsi="arial" w:cs="arial"/>
            <w:b w:val="0"/>
            <w:i/>
            <w:strike w:val="0"/>
            <w:noProof w:val="0"/>
            <w:color w:val="0077CC"/>
            <w:position w:val="0"/>
            <w:sz w:val="20"/>
            <w:u w:val="single"/>
            <w:vertAlign w:val="baseline"/>
          </w:rPr>
          <w:t>Ashcroft v. Iqbal</w:t>
        </w:r>
      </w:hyperlink>
      <w:hyperlink r:id="rId57" w:history="1">
        <w:r>
          <w:rPr>
            <w:rFonts w:ascii="arial" w:eastAsia="arial" w:hAnsi="arial" w:cs="arial"/>
            <w:b w:val="0"/>
            <w:i/>
            <w:strike w:val="0"/>
            <w:noProof w:val="0"/>
            <w:color w:val="0077CC"/>
            <w:position w:val="0"/>
            <w:sz w:val="20"/>
            <w:u w:val="single"/>
            <w:vertAlign w:val="baseline"/>
          </w:rPr>
          <w:t>, 556 U.S. 662, 684, 129 S. Ct. 1937, 173 L. Ed. 2d 868 (2009)</w:t>
        </w:r>
      </w:hyperlink>
      <w:r>
        <w:rPr>
          <w:rFonts w:ascii="arial" w:eastAsia="arial" w:hAnsi="arial" w:cs="arial"/>
          <w:b w:val="0"/>
          <w:i w:val="0"/>
          <w:strike w:val="0"/>
          <w:noProof w:val="0"/>
          <w:color w:val="000000"/>
          <w:position w:val="0"/>
          <w:sz w:val="20"/>
          <w:u w:val="none"/>
          <w:vertAlign w:val="baseline"/>
        </w:rPr>
        <w:t xml:space="preserve"> (citation omitted) ("Our decision in </w:t>
      </w:r>
      <w:bookmarkStart w:id="132" w:name="Bookmark_I67S9VJD2HM6WM0030000400"/>
      <w:bookmarkEnd w:id="132"/>
      <w:hyperlink r:id="rId56" w:history="1">
        <w:r>
          <w:rPr>
            <w:rFonts w:ascii="arial" w:eastAsia="arial" w:hAnsi="arial" w:cs="arial"/>
            <w:b w:val="0"/>
            <w:i/>
            <w:strike w:val="0"/>
            <w:noProof w:val="0"/>
            <w:color w:val="0077CC"/>
            <w:position w:val="0"/>
            <w:sz w:val="20"/>
            <w:u w:val="single"/>
            <w:vertAlign w:val="baseline"/>
          </w:rPr>
          <w:t>Twombly</w:t>
        </w:r>
      </w:hyperlink>
      <w:bookmarkStart w:id="133" w:name="Bookmark_I67S9VJF2D6NY20020000400"/>
      <w:bookmarkEnd w:id="133"/>
      <w:r>
        <w:rPr>
          <w:rFonts w:ascii="arial" w:eastAsia="arial" w:hAnsi="arial" w:cs="arial"/>
          <w:b w:val="0"/>
          <w:i w:val="0"/>
          <w:strike w:val="0"/>
          <w:noProof w:val="0"/>
          <w:color w:val="000000"/>
          <w:position w:val="0"/>
          <w:sz w:val="20"/>
          <w:u w:val="none"/>
          <w:vertAlign w:val="baseline"/>
        </w:rPr>
        <w:t xml:space="preserve"> expounded the pleading standard for 'all civil actions'...."); </w:t>
      </w:r>
      <w:r>
        <w:rPr>
          <w:rFonts w:ascii="arial" w:eastAsia="arial" w:hAnsi="arial" w:cs="arial"/>
          <w:b w:val="0"/>
          <w:i/>
          <w:strike w:val="0"/>
          <w:noProof w:val="0"/>
          <w:color w:val="000000"/>
          <w:position w:val="0"/>
          <w:sz w:val="20"/>
          <w:u w:val="none"/>
          <w:vertAlign w:val="baseline"/>
        </w:rPr>
        <w:t xml:space="preserve">see also </w:t>
      </w:r>
      <w:bookmarkStart w:id="134" w:name="Bookmark_I67S9VJD2HM6WM0050000400"/>
      <w:bookmarkEnd w:id="134"/>
      <w:hyperlink r:id="rId58" w:history="1">
        <w:r>
          <w:rPr>
            <w:rFonts w:ascii="arial" w:eastAsia="arial" w:hAnsi="arial" w:cs="arial"/>
            <w:b w:val="0"/>
            <w:i/>
            <w:strike w:val="0"/>
            <w:noProof w:val="0"/>
            <w:color w:val="0077CC"/>
            <w:position w:val="0"/>
            <w:sz w:val="20"/>
            <w:u w:val="single"/>
            <w:vertAlign w:val="baseline"/>
          </w:rPr>
          <w:t>Fauconier v. Clarke</w:t>
        </w:r>
      </w:hyperlink>
      <w:hyperlink r:id="rId58" w:history="1">
        <w:r>
          <w:rPr>
            <w:rFonts w:ascii="arial" w:eastAsia="arial" w:hAnsi="arial" w:cs="arial"/>
            <w:b w:val="0"/>
            <w:i/>
            <w:strike w:val="0"/>
            <w:noProof w:val="0"/>
            <w:color w:val="0077CC"/>
            <w:position w:val="0"/>
            <w:sz w:val="20"/>
            <w:u w:val="single"/>
            <w:vertAlign w:val="baseline"/>
          </w:rPr>
          <w:t>, 966 F.3d 265, 276 (4th Cir. 2020)</w:t>
        </w:r>
      </w:hyperlink>
      <w:r>
        <w:rPr>
          <w:rFonts w:ascii="arial" w:eastAsia="arial" w:hAnsi="arial" w:cs="arial"/>
          <w:b w:val="0"/>
          <w:i w:val="0"/>
          <w:strike w:val="0"/>
          <w:noProof w:val="0"/>
          <w:color w:val="000000"/>
          <w:position w:val="0"/>
          <w:sz w:val="20"/>
          <w:u w:val="none"/>
          <w:vertAlign w:val="baseline"/>
        </w:rPr>
        <w:t xml:space="preserve">; </w:t>
      </w:r>
      <w:bookmarkStart w:id="135" w:name="Bookmark_I67S9VJF2N1RS70020000400"/>
      <w:bookmarkEnd w:id="135"/>
      <w:hyperlink r:id="rId45" w:history="1">
        <w:r>
          <w:rPr>
            <w:rFonts w:ascii="arial" w:eastAsia="arial" w:hAnsi="arial" w:cs="arial"/>
            <w:b w:val="0"/>
            <w:i/>
            <w:strike w:val="0"/>
            <w:noProof w:val="0"/>
            <w:color w:val="0077CC"/>
            <w:position w:val="0"/>
            <w:sz w:val="20"/>
            <w:u w:val="single"/>
            <w:vertAlign w:val="baseline"/>
          </w:rPr>
          <w:t>Paradise Wire &amp; Cable Defined Benefit Pension Plan</w:t>
        </w:r>
      </w:hyperlink>
      <w:hyperlink r:id="rId45" w:history="1">
        <w:r>
          <w:rPr>
            <w:rFonts w:ascii="arial" w:eastAsia="arial" w:hAnsi="arial" w:cs="arial"/>
            <w:b w:val="0"/>
            <w:i/>
            <w:strike w:val="0"/>
            <w:noProof w:val="0"/>
            <w:color w:val="0077CC"/>
            <w:position w:val="0"/>
            <w:sz w:val="20"/>
            <w:u w:val="single"/>
            <w:vertAlign w:val="baseline"/>
          </w:rPr>
          <w:t>, 918 F.3d at 317</w:t>
        </w:r>
      </w:hyperlink>
      <w:r>
        <w:rPr>
          <w:rFonts w:ascii="arial" w:eastAsia="arial" w:hAnsi="arial" w:cs="arial"/>
          <w:b w:val="0"/>
          <w:i w:val="0"/>
          <w:strike w:val="0"/>
          <w:noProof w:val="0"/>
          <w:color w:val="000000"/>
          <w:position w:val="0"/>
          <w:sz w:val="20"/>
          <w:u w:val="none"/>
          <w:vertAlign w:val="baseline"/>
        </w:rPr>
        <w:t xml:space="preserve">; </w:t>
      </w:r>
      <w:bookmarkStart w:id="136" w:name="Bookmark_I67S9VJF2N1RS70040000400"/>
      <w:bookmarkEnd w:id="136"/>
      <w:hyperlink r:id="rId59" w:history="1">
        <w:r>
          <w:rPr>
            <w:rFonts w:ascii="arial" w:eastAsia="arial" w:hAnsi="arial" w:cs="arial"/>
            <w:b w:val="0"/>
            <w:i/>
            <w:strike w:val="0"/>
            <w:noProof w:val="0"/>
            <w:color w:val="0077CC"/>
            <w:position w:val="0"/>
            <w:sz w:val="20"/>
            <w:u w:val="single"/>
            <w:vertAlign w:val="baseline"/>
          </w:rPr>
          <w:t>Willner v. Dimon</w:t>
        </w:r>
      </w:hyperlink>
      <w:hyperlink r:id="rId59" w:history="1">
        <w:r>
          <w:rPr>
            <w:rFonts w:ascii="arial" w:eastAsia="arial" w:hAnsi="arial" w:cs="arial"/>
            <w:b w:val="0"/>
            <w:i/>
            <w:strike w:val="0"/>
            <w:noProof w:val="0"/>
            <w:color w:val="0077CC"/>
            <w:position w:val="0"/>
            <w:sz w:val="20"/>
            <w:u w:val="single"/>
            <w:vertAlign w:val="baseline"/>
          </w:rPr>
          <w:t>, 849 F.3d 93, 112 (4th Cir. 2017)</w:t>
        </w:r>
      </w:hyperlink>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w:t>
      </w:r>
      <w:bookmarkStart w:id="137" w:name="Bookmark_I67S9VJF2D6NY20040000400"/>
      <w:bookmarkEnd w:id="137"/>
      <w:r>
        <w:rPr>
          <w:rFonts w:ascii="arial" w:eastAsia="arial" w:hAnsi="arial" w:cs="arial"/>
          <w:b w:val="0"/>
          <w:i w:val="0"/>
          <w:strike w:val="0"/>
          <w:noProof w:val="0"/>
          <w:color w:val="000000"/>
          <w:position w:val="0"/>
          <w:sz w:val="20"/>
          <w:u w:val="none"/>
          <w:vertAlign w:val="baseline"/>
        </w:rPr>
        <w:t xml:space="preserve">To be sure, a plaintiff need not include "detailed factual allegations" in order to satisfy </w:t>
      </w:r>
      <w:hyperlink r:id="rId16" w:history="1">
        <w:r>
          <w:rPr>
            <w:rFonts w:ascii="arial" w:eastAsia="arial" w:hAnsi="arial" w:cs="arial"/>
            <w:b w:val="0"/>
            <w:i/>
            <w:strike w:val="0"/>
            <w:noProof w:val="0"/>
            <w:color w:val="0077CC"/>
            <w:position w:val="0"/>
            <w:sz w:val="20"/>
            <w:u w:val="single"/>
            <w:vertAlign w:val="baseline"/>
          </w:rPr>
          <w:t>Rule 8(a)(2)</w:t>
        </w:r>
      </w:hyperlink>
      <w:r>
        <w:rPr>
          <w:rFonts w:ascii="arial" w:eastAsia="arial" w:hAnsi="arial" w:cs="arial"/>
          <w:b w:val="0"/>
          <w:i w:val="0"/>
          <w:strike w:val="0"/>
          <w:noProof w:val="0"/>
          <w:color w:val="000000"/>
          <w:position w:val="0"/>
          <w:sz w:val="20"/>
          <w:u w:val="none"/>
          <w:vertAlign w:val="baseline"/>
        </w:rPr>
        <w:t xml:space="preserve">. </w:t>
      </w:r>
      <w:bookmarkStart w:id="138" w:name="Bookmark_I67S9VJF2D6NY20040000400_2"/>
      <w:bookmarkEnd w:id="138"/>
      <w:bookmarkStart w:id="139" w:name="Bookmark_I67S9VJF2D6NY20020000400_2"/>
      <w:bookmarkEnd w:id="139"/>
      <w:bookmarkStart w:id="140" w:name="Bookmark_I67S9VJF2D6NY20010000400"/>
      <w:bookmarkEnd w:id="140"/>
      <w:hyperlink r:id="rId56" w:history="1">
        <w:r>
          <w:rPr>
            <w:rFonts w:ascii="arial" w:eastAsia="arial" w:hAnsi="arial" w:cs="arial"/>
            <w:b w:val="0"/>
            <w:i/>
            <w:strike w:val="0"/>
            <w:noProof w:val="0"/>
            <w:color w:val="0077CC"/>
            <w:position w:val="0"/>
            <w:sz w:val="20"/>
            <w:u w:val="single"/>
            <w:vertAlign w:val="baseline"/>
          </w:rPr>
          <w:t>Twombly</w:t>
        </w:r>
      </w:hyperlink>
      <w:hyperlink r:id="rId56" w:history="1">
        <w:r>
          <w:rPr>
            <w:rFonts w:ascii="arial" w:eastAsia="arial" w:hAnsi="arial" w:cs="arial"/>
            <w:b w:val="0"/>
            <w:i/>
            <w:strike w:val="0"/>
            <w:noProof w:val="0"/>
            <w:color w:val="0077CC"/>
            <w:position w:val="0"/>
            <w:sz w:val="20"/>
            <w:u w:val="single"/>
            <w:vertAlign w:val="baseline"/>
          </w:rPr>
          <w:t>, 550 U.S. at 555</w:t>
        </w:r>
      </w:hyperlink>
      <w:r>
        <w:rPr>
          <w:rFonts w:ascii="arial" w:eastAsia="arial" w:hAnsi="arial" w:cs="arial"/>
          <w:b w:val="0"/>
          <w:i w:val="0"/>
          <w:strike w:val="0"/>
          <w:noProof w:val="0"/>
          <w:color w:val="000000"/>
          <w:position w:val="0"/>
          <w:sz w:val="20"/>
          <w:u w:val="none"/>
          <w:vertAlign w:val="baseline"/>
        </w:rPr>
        <w:t xml:space="preserve">. </w:t>
      </w:r>
      <w:bookmarkStart w:id="141" w:name="Bookmark_I67S9VJF2D6NY40010000400"/>
      <w:bookmarkEnd w:id="141"/>
      <w:r>
        <w:rPr>
          <w:rFonts w:ascii="arial" w:eastAsia="arial" w:hAnsi="arial" w:cs="arial"/>
          <w:b w:val="0"/>
          <w:i w:val="0"/>
          <w:strike w:val="0"/>
          <w:noProof w:val="0"/>
          <w:color w:val="000000"/>
          <w:position w:val="0"/>
          <w:sz w:val="20"/>
          <w:u w:val="none"/>
          <w:vertAlign w:val="baseline"/>
        </w:rPr>
        <w:t xml:space="preserve">Moreover, federal pleading rules "do not countenance dismissal of a complaint for imperfect statement of the legal theory supporting the claim asserted." </w:t>
      </w:r>
      <w:bookmarkStart w:id="142" w:name="Bookmark_I67S9VJF2D6NY20030000400"/>
      <w:bookmarkEnd w:id="142"/>
      <w:hyperlink r:id="rId60" w:history="1">
        <w:r>
          <w:rPr>
            <w:rFonts w:ascii="arial" w:eastAsia="arial" w:hAnsi="arial" w:cs="arial"/>
            <w:b w:val="0"/>
            <w:i/>
            <w:strike w:val="0"/>
            <w:noProof w:val="0"/>
            <w:color w:val="0077CC"/>
            <w:position w:val="0"/>
            <w:sz w:val="20"/>
            <w:u w:val="single"/>
            <w:vertAlign w:val="baseline"/>
          </w:rPr>
          <w:t>Johnson v. City of Shelby, Miss.</w:t>
        </w:r>
      </w:hyperlink>
      <w:hyperlink r:id="rId60" w:history="1">
        <w:r>
          <w:rPr>
            <w:rFonts w:ascii="arial" w:eastAsia="arial" w:hAnsi="arial" w:cs="arial"/>
            <w:b w:val="0"/>
            <w:i/>
            <w:strike w:val="0"/>
            <w:noProof w:val="0"/>
            <w:color w:val="0077CC"/>
            <w:position w:val="0"/>
            <w:sz w:val="20"/>
            <w:u w:val="single"/>
            <w:vertAlign w:val="baseline"/>
          </w:rPr>
          <w:t>, 574 U.S. 10, 10, 135 S. Ct. 346, 190 L. Ed. 2d 309 (2014)</w:t>
        </w:r>
      </w:hyperlink>
      <w:r>
        <w:rPr>
          <w:rFonts w:ascii="arial" w:eastAsia="arial" w:hAnsi="arial" w:cs="arial"/>
          <w:b w:val="0"/>
          <w:i w:val="0"/>
          <w:strike w:val="0"/>
          <w:noProof w:val="0"/>
          <w:color w:val="000000"/>
          <w:position w:val="0"/>
          <w:sz w:val="20"/>
          <w:u w:val="none"/>
          <w:vertAlign w:val="baseline"/>
        </w:rPr>
        <w:t xml:space="preserve"> (per curiam). </w:t>
      </w:r>
      <w:bookmarkStart w:id="143" w:name="Bookmark_I67S9VJF2D6NY40010000400_2"/>
      <w:bookmarkEnd w:id="143"/>
      <w:r>
        <w:rPr>
          <w:rFonts w:ascii="arial" w:eastAsia="arial" w:hAnsi="arial" w:cs="arial"/>
          <w:b w:val="0"/>
          <w:i w:val="0"/>
          <w:strike w:val="0"/>
          <w:noProof w:val="0"/>
          <w:color w:val="000000"/>
          <w:position w:val="0"/>
          <w:sz w:val="20"/>
          <w:u w:val="none"/>
          <w:vertAlign w:val="baseline"/>
        </w:rPr>
        <w:t xml:space="preserve">But, mere "'naked assertions' of wrongdoing" are generally insufficient to state a claim for relief. </w:t>
      </w:r>
      <w:bookmarkStart w:id="144" w:name="Bookmark_I67S9VJF2D6NY20050000400"/>
      <w:bookmarkEnd w:id="144"/>
      <w:hyperlink r:id="rId61" w:history="1">
        <w:r>
          <w:rPr>
            <w:rFonts w:ascii="arial" w:eastAsia="arial" w:hAnsi="arial" w:cs="arial"/>
            <w:b w:val="0"/>
            <w:i/>
            <w:strike w:val="0"/>
            <w:noProof w:val="0"/>
            <w:color w:val="0077CC"/>
            <w:position w:val="0"/>
            <w:sz w:val="20"/>
            <w:u w:val="single"/>
            <w:vertAlign w:val="baseline"/>
          </w:rPr>
          <w:t>Francis v. Giacomelli</w:t>
        </w:r>
      </w:hyperlink>
      <w:hyperlink r:id="rId61" w:history="1">
        <w:r>
          <w:rPr>
            <w:rFonts w:ascii="arial" w:eastAsia="arial" w:hAnsi="arial" w:cs="arial"/>
            <w:b w:val="0"/>
            <w:i/>
            <w:strike w:val="0"/>
            <w:noProof w:val="0"/>
            <w:color w:val="0077CC"/>
            <w:position w:val="0"/>
            <w:sz w:val="20"/>
            <w:u w:val="single"/>
            <w:vertAlign w:val="baseline"/>
          </w:rPr>
          <w:t>, 588 F.3d 186, 193 (4th Cir. 2009)</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40" w:after="0" w:line="260" w:lineRule="atLeast"/>
        <w:ind w:left="0" w:right="0" w:firstLine="0"/>
        <w:jc w:val="both"/>
      </w:pPr>
      <w:bookmarkStart w:id="145" w:name="Bookmark_para_47"/>
      <w:bookmarkEnd w:id="145"/>
      <w:bookmarkStart w:id="146" w:name="Bookmark_I67S9VJF2D6NY40030000400"/>
      <w:bookmarkEnd w:id="146"/>
      <w:r>
        <w:rPr>
          <w:rFonts w:ascii="arial" w:eastAsia="arial" w:hAnsi="arial" w:cs="arial"/>
          <w:b w:val="0"/>
          <w:i w:val="0"/>
          <w:strike w:val="0"/>
          <w:noProof w:val="0"/>
          <w:color w:val="000000"/>
          <w:position w:val="0"/>
          <w:sz w:val="20"/>
          <w:u w:val="none"/>
          <w:vertAlign w:val="baseline"/>
        </w:rPr>
        <w:t xml:space="preserve">In other words, the rule demands more than bald accusations or mere speculation. </w:t>
      </w:r>
      <w:bookmarkStart w:id="147" w:name="Bookmark_I67S9VJG2D6NYH0020000400"/>
      <w:bookmarkEnd w:id="147"/>
      <w:bookmarkStart w:id="148" w:name="Bookmark_I67S9VJF2D6NY40020000400"/>
      <w:bookmarkEnd w:id="148"/>
      <w:hyperlink r:id="rId56" w:history="1">
        <w:r>
          <w:rPr>
            <w:rFonts w:ascii="arial" w:eastAsia="arial" w:hAnsi="arial" w:cs="arial"/>
            <w:b w:val="0"/>
            <w:i/>
            <w:strike w:val="0"/>
            <w:noProof w:val="0"/>
            <w:color w:val="0077CC"/>
            <w:position w:val="0"/>
            <w:sz w:val="20"/>
            <w:u w:val="single"/>
            <w:vertAlign w:val="baseline"/>
          </w:rPr>
          <w:t>Twombly</w:t>
        </w:r>
      </w:hyperlink>
      <w:hyperlink r:id="rId56" w:history="1">
        <w:r>
          <w:rPr>
            <w:rFonts w:ascii="arial" w:eastAsia="arial" w:hAnsi="arial" w:cs="arial"/>
            <w:b w:val="0"/>
            <w:i/>
            <w:strike w:val="0"/>
            <w:noProof w:val="0"/>
            <w:color w:val="0077CC"/>
            <w:position w:val="0"/>
            <w:sz w:val="20"/>
            <w:u w:val="single"/>
            <w:vertAlign w:val="baseline"/>
          </w:rPr>
          <w:t>, 550 U.S. at 555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49" w:name="Bookmark_I67S9VJF2D6NY40040000400"/>
      <w:bookmarkEnd w:id="149"/>
      <w:hyperlink r:id="rId62" w:history="1">
        <w:r>
          <w:rPr>
            <w:rFonts w:ascii="arial" w:eastAsia="arial" w:hAnsi="arial" w:cs="arial"/>
            <w:b w:val="0"/>
            <w:i/>
            <w:strike w:val="0"/>
            <w:noProof w:val="0"/>
            <w:color w:val="0077CC"/>
            <w:position w:val="0"/>
            <w:sz w:val="20"/>
            <w:u w:val="single"/>
            <w:vertAlign w:val="baseline"/>
          </w:rPr>
          <w:t>Painter's Mill Grille, LLC v. Brown</w:t>
        </w:r>
      </w:hyperlink>
      <w:hyperlink r:id="rId62" w:history="1">
        <w:r>
          <w:rPr>
            <w:rFonts w:ascii="arial" w:eastAsia="arial" w:hAnsi="arial" w:cs="arial"/>
            <w:b w:val="0"/>
            <w:i/>
            <w:strike w:val="0"/>
            <w:noProof w:val="0"/>
            <w:color w:val="0077CC"/>
            <w:position w:val="0"/>
            <w:sz w:val="20"/>
            <w:u w:val="single"/>
            <w:vertAlign w:val="baseline"/>
          </w:rPr>
          <w:t>, 716 F.3d 342, 350 (4th Cir. 2013)</w:t>
        </w:r>
      </w:hyperlink>
      <w:r>
        <w:rPr>
          <w:rFonts w:ascii="arial" w:eastAsia="arial" w:hAnsi="arial" w:cs="arial"/>
          <w:b w:val="0"/>
          <w:i w:val="0"/>
          <w:strike w:val="0"/>
          <w:noProof w:val="0"/>
          <w:color w:val="000000"/>
          <w:position w:val="0"/>
          <w:sz w:val="20"/>
          <w:u w:val="none"/>
          <w:vertAlign w:val="baseline"/>
        </w:rPr>
        <w:t xml:space="preserve">. If a complaint provides no more than "labels and conclusions" or "a formulaic recitation of the elements of a cause of action," it is insufficient. </w:t>
      </w:r>
      <w:bookmarkStart w:id="150" w:name="Bookmark_I67S9VJG2D6NYH0020000400_2"/>
      <w:bookmarkEnd w:id="150"/>
      <w:bookmarkStart w:id="151" w:name="Bookmark_I67S9VJG2D6NYH0040000400"/>
      <w:bookmarkEnd w:id="151"/>
      <w:bookmarkStart w:id="152" w:name="Bookmark_I67S9VJG2D6NYH0010000400"/>
      <w:bookmarkEnd w:id="152"/>
      <w:hyperlink r:id="rId56" w:history="1">
        <w:r>
          <w:rPr>
            <w:rFonts w:ascii="arial" w:eastAsia="arial" w:hAnsi="arial" w:cs="arial"/>
            <w:b w:val="0"/>
            <w:i/>
            <w:strike w:val="0"/>
            <w:noProof w:val="0"/>
            <w:color w:val="0077CC"/>
            <w:position w:val="0"/>
            <w:sz w:val="20"/>
            <w:u w:val="single"/>
            <w:vertAlign w:val="baseline"/>
          </w:rPr>
          <w:t>Twombly</w:t>
        </w:r>
      </w:hyperlink>
      <w:hyperlink r:id="rId56" w:history="1">
        <w:r>
          <w:rPr>
            <w:rFonts w:ascii="arial" w:eastAsia="arial" w:hAnsi="arial" w:cs="arial"/>
            <w:b w:val="0"/>
            <w:i/>
            <w:strike w:val="0"/>
            <w:noProof w:val="0"/>
            <w:color w:val="0077CC"/>
            <w:position w:val="0"/>
            <w:sz w:val="20"/>
            <w:u w:val="single"/>
            <w:vertAlign w:val="baseline"/>
          </w:rPr>
          <w:t>, 550 U.S. at 555</w:t>
        </w:r>
      </w:hyperlink>
      <w:r>
        <w:rPr>
          <w:rFonts w:ascii="arial" w:eastAsia="arial" w:hAnsi="arial" w:cs="arial"/>
          <w:b w:val="0"/>
          <w:i w:val="0"/>
          <w:strike w:val="0"/>
          <w:noProof w:val="0"/>
          <w:color w:val="000000"/>
          <w:position w:val="0"/>
          <w:sz w:val="20"/>
          <w:u w:val="none"/>
          <w:vertAlign w:val="baseline"/>
        </w:rPr>
        <w:t xml:space="preserve">. </w:t>
      </w:r>
      <w:bookmarkStart w:id="153" w:name="Bookmark_I67S9VJG2D6NYH0040000400_2"/>
      <w:bookmarkEnd w:id="153"/>
      <w:bookmarkStart w:id="154" w:name="Bookmark_I67S9VJG2N1RSW0010000400"/>
      <w:bookmarkEnd w:id="154"/>
      <w:r>
        <w:rPr>
          <w:rFonts w:ascii="arial" w:eastAsia="arial" w:hAnsi="arial" w:cs="arial"/>
          <w:b w:val="0"/>
          <w:i w:val="0"/>
          <w:strike w:val="0"/>
          <w:noProof w:val="0"/>
          <w:color w:val="000000"/>
          <w:position w:val="0"/>
          <w:sz w:val="20"/>
          <w:u w:val="none"/>
          <w:vertAlign w:val="baseline"/>
        </w:rPr>
        <w:t xml:space="preserve">"[A]n unadorned, the-defendant-unlawfully-harmed-me accusation" does not state a plausible claim of relief. </w:t>
      </w:r>
      <w:bookmarkStart w:id="155" w:name="Bookmark_I67S9VJG2D6NYH0030000400"/>
      <w:bookmarkEnd w:id="155"/>
      <w:hyperlink r:id="rId57" w:history="1">
        <w:r>
          <w:rPr>
            <w:rFonts w:ascii="arial" w:eastAsia="arial" w:hAnsi="arial" w:cs="arial"/>
            <w:b w:val="0"/>
            <w:i/>
            <w:strike w:val="0"/>
            <w:noProof w:val="0"/>
            <w:color w:val="0077CC"/>
            <w:position w:val="0"/>
            <w:sz w:val="20"/>
            <w:u w:val="single"/>
            <w:vertAlign w:val="baseline"/>
          </w:rPr>
          <w:t>Iqbal</w:t>
        </w:r>
      </w:hyperlink>
      <w:hyperlink r:id="rId57" w:history="1">
        <w:r>
          <w:rPr>
            <w:rFonts w:ascii="arial" w:eastAsia="arial" w:hAnsi="arial" w:cs="arial"/>
            <w:b w:val="0"/>
            <w:i/>
            <w:strike w:val="0"/>
            <w:noProof w:val="0"/>
            <w:color w:val="0077CC"/>
            <w:position w:val="0"/>
            <w:sz w:val="20"/>
            <w:u w:val="single"/>
            <w:vertAlign w:val="baseline"/>
          </w:rPr>
          <w:t>, 556 U.S. at 678</w:t>
        </w:r>
      </w:hyperlink>
      <w:r>
        <w:rPr>
          <w:rFonts w:ascii="arial" w:eastAsia="arial" w:hAnsi="arial" w:cs="arial"/>
          <w:b w:val="0"/>
          <w:i w:val="0"/>
          <w:strike w:val="0"/>
          <w:noProof w:val="0"/>
          <w:color w:val="000000"/>
          <w:position w:val="0"/>
          <w:sz w:val="20"/>
          <w:u w:val="none"/>
          <w:vertAlign w:val="baseline"/>
        </w:rPr>
        <w:t xml:space="preserve">. </w:t>
      </w:r>
      <w:bookmarkStart w:id="156" w:name="Bookmark_I67S9VJG2N1RSW0010000400_2"/>
      <w:bookmarkEnd w:id="156"/>
      <w:r>
        <w:rPr>
          <w:rFonts w:ascii="arial" w:eastAsia="arial" w:hAnsi="arial" w:cs="arial"/>
          <w:b w:val="0"/>
          <w:i w:val="0"/>
          <w:strike w:val="0"/>
          <w:noProof w:val="0"/>
          <w:color w:val="000000"/>
          <w:position w:val="0"/>
          <w:sz w:val="20"/>
          <w:u w:val="none"/>
          <w:vertAlign w:val="baseline"/>
        </w:rPr>
        <w:t xml:space="preserve">Rather, to satisfy the minimal requirements of </w:t>
      </w:r>
      <w:hyperlink r:id="rId16" w:history="1">
        <w:r>
          <w:rPr>
            <w:rFonts w:ascii="arial" w:eastAsia="arial" w:hAnsi="arial" w:cs="arial"/>
            <w:b w:val="0"/>
            <w:i/>
            <w:strike w:val="0"/>
            <w:noProof w:val="0"/>
            <w:color w:val="0077CC"/>
            <w:position w:val="0"/>
            <w:sz w:val="20"/>
            <w:u w:val="single"/>
            <w:vertAlign w:val="baseline"/>
          </w:rPr>
          <w:t>Rule 8(a)(2)</w:t>
        </w:r>
      </w:hyperlink>
      <w:r>
        <w:rPr>
          <w:rFonts w:ascii="arial" w:eastAsia="arial" w:hAnsi="arial" w:cs="arial"/>
          <w:b w:val="0"/>
          <w:i w:val="0"/>
          <w:strike w:val="0"/>
          <w:noProof w:val="0"/>
          <w:color w:val="000000"/>
          <w:position w:val="0"/>
          <w:sz w:val="20"/>
          <w:u w:val="none"/>
          <w:vertAlign w:val="baseline"/>
        </w:rPr>
        <w:t xml:space="preserve">, the complaint must set forth "enough factual matter (taken as true) to suggest" a cognizable cause of action, "even if...[the] actual proof of those facts is improbable and . . . recovery is very remote and unlikely." </w:t>
      </w:r>
      <w:bookmarkStart w:id="157" w:name="Bookmark_I67S9VJG2D6NYH0050000400"/>
      <w:bookmarkEnd w:id="157"/>
      <w:hyperlink r:id="rId56" w:history="1">
        <w:r>
          <w:rPr>
            <w:rFonts w:ascii="arial" w:eastAsia="arial" w:hAnsi="arial" w:cs="arial"/>
            <w:b w:val="0"/>
            <w:i/>
            <w:strike w:val="0"/>
            <w:noProof w:val="0"/>
            <w:color w:val="0077CC"/>
            <w:position w:val="0"/>
            <w:sz w:val="20"/>
            <w:u w:val="single"/>
            <w:vertAlign w:val="baseline"/>
          </w:rPr>
          <w:t>Twombly</w:t>
        </w:r>
      </w:hyperlink>
      <w:hyperlink r:id="rId56" w:history="1">
        <w:r>
          <w:rPr>
            <w:rFonts w:ascii="arial" w:eastAsia="arial" w:hAnsi="arial" w:cs="arial"/>
            <w:b w:val="0"/>
            <w:i/>
            <w:strike w:val="0"/>
            <w:noProof w:val="0"/>
            <w:color w:val="0077CC"/>
            <w:position w:val="0"/>
            <w:sz w:val="20"/>
            <w:u w:val="single"/>
            <w:vertAlign w:val="baseline"/>
          </w:rPr>
          <w:t>, 550 U.S. at 556</w:t>
        </w:r>
      </w:hyperlink>
      <w:r>
        <w:rPr>
          <w:rFonts w:ascii="arial" w:eastAsia="arial" w:hAnsi="arial" w:cs="arial"/>
          <w:b w:val="0"/>
          <w:i w:val="0"/>
          <w:strike w:val="0"/>
          <w:noProof w:val="0"/>
          <w:color w:val="000000"/>
          <w:position w:val="0"/>
          <w:sz w:val="20"/>
          <w:u w:val="none"/>
          <w:vertAlign w:val="baseline"/>
        </w:rPr>
        <w:t xml:space="preserve"> (internal quotation marks omitted).</w:t>
      </w:r>
    </w:p>
    <w:p>
      <w:pPr>
        <w:keepNext w:val="0"/>
        <w:spacing w:before="240" w:after="0" w:line="260" w:lineRule="atLeast"/>
        <w:ind w:left="0" w:right="0" w:firstLine="0"/>
        <w:jc w:val="both"/>
      </w:pPr>
      <w:bookmarkStart w:id="158" w:name="Bookmark_para_48"/>
      <w:bookmarkEnd w:id="158"/>
      <w:bookmarkStart w:id="159" w:name="Bookmark_I67S9VJG2N1RSW0030000400"/>
      <w:bookmarkEnd w:id="159"/>
      <w:r>
        <w:rPr>
          <w:rFonts w:ascii="arial" w:eastAsia="arial" w:hAnsi="arial" w:cs="arial"/>
          <w:b w:val="0"/>
          <w:i w:val="0"/>
          <w:strike w:val="0"/>
          <w:noProof w:val="0"/>
          <w:color w:val="000000"/>
          <w:position w:val="0"/>
          <w:sz w:val="20"/>
          <w:u w:val="none"/>
          <w:vertAlign w:val="baseline"/>
        </w:rPr>
        <w:t xml:space="preserve">In reviewing a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motion, "a court 'must accept as true all of the factual allegations contained in the complaint' and must 'draw all reasonable inferences [from those facts] in favor of the plaintiff.'" </w:t>
      </w:r>
      <w:bookmarkStart w:id="160" w:name="Bookmark_I67S9VJG2N1RSW0020000400"/>
      <w:bookmarkEnd w:id="160"/>
      <w:hyperlink r:id="rId63" w:history="1">
        <w:r>
          <w:rPr>
            <w:rFonts w:ascii="arial" w:eastAsia="arial" w:hAnsi="arial" w:cs="arial"/>
            <w:b w:val="0"/>
            <w:i/>
            <w:strike w:val="0"/>
            <w:noProof w:val="0"/>
            <w:color w:val="0077CC"/>
            <w:position w:val="0"/>
            <w:sz w:val="20"/>
            <w:u w:val="single"/>
            <w:vertAlign w:val="baseline"/>
          </w:rPr>
          <w:t>Retfalvi v. United States</w:t>
        </w:r>
      </w:hyperlink>
      <w:hyperlink r:id="rId63" w:history="1">
        <w:r>
          <w:rPr>
            <w:rFonts w:ascii="arial" w:eastAsia="arial" w:hAnsi="arial" w:cs="arial"/>
            <w:b w:val="0"/>
            <w:i/>
            <w:strike w:val="0"/>
            <w:noProof w:val="0"/>
            <w:color w:val="0077CC"/>
            <w:position w:val="0"/>
            <w:sz w:val="20"/>
            <w:u w:val="single"/>
            <w:vertAlign w:val="baseline"/>
          </w:rPr>
          <w:t>, 930 F.3d 600, 605 (4th Cir. 2019)</w:t>
        </w:r>
      </w:hyperlink>
      <w:r>
        <w:rPr>
          <w:rFonts w:ascii="arial" w:eastAsia="arial" w:hAnsi="arial" w:cs="arial"/>
          <w:b w:val="0"/>
          <w:i w:val="0"/>
          <w:strike w:val="0"/>
          <w:noProof w:val="0"/>
          <w:color w:val="000000"/>
          <w:position w:val="0"/>
          <w:sz w:val="20"/>
          <w:u w:val="none"/>
          <w:vertAlign w:val="baseline"/>
        </w:rPr>
        <w:t xml:space="preserve"> (alteration in </w:t>
      </w:r>
      <w:bookmarkStart w:id="161" w:name="Bookmark_I67S9VJG2N1RSW0040000400"/>
      <w:bookmarkEnd w:id="161"/>
      <w:hyperlink r:id="rId63" w:history="1">
        <w:r>
          <w:rPr>
            <w:rFonts w:ascii="arial" w:eastAsia="arial" w:hAnsi="arial" w:cs="arial"/>
            <w:b w:val="0"/>
            <w:i/>
            <w:strike w:val="0"/>
            <w:noProof w:val="0"/>
            <w:color w:val="0077CC"/>
            <w:position w:val="0"/>
            <w:sz w:val="20"/>
            <w:u w:val="single"/>
            <w:vertAlign w:val="baseline"/>
          </w:rPr>
          <w:t>Retfalvi</w:t>
        </w:r>
      </w:hyperlink>
      <w:bookmarkStart w:id="162" w:name="Bookmark_I67S9VJH2SF8MT0030000400"/>
      <w:bookmarkEnd w:id="162"/>
      <w:r>
        <w:rPr>
          <w:rFonts w:ascii="arial" w:eastAsia="arial" w:hAnsi="arial" w:cs="arial"/>
          <w:b w:val="0"/>
          <w:i w:val="0"/>
          <w:strike w:val="0"/>
          <w:noProof w:val="0"/>
          <w:color w:val="000000"/>
          <w:position w:val="0"/>
          <w:sz w:val="20"/>
          <w:u w:val="none"/>
          <w:vertAlign w:val="baseline"/>
        </w:rPr>
        <w:t xml:space="preserve">) (quoting </w:t>
      </w:r>
      <w:bookmarkStart w:id="163" w:name="Bookmark_I67S9VJH2N1RSX0010000400"/>
      <w:bookmarkEnd w:id="163"/>
      <w:hyperlink r:id="rId29" w:history="1">
        <w:r>
          <w:rPr>
            <w:rFonts w:ascii="arial" w:eastAsia="arial" w:hAnsi="arial" w:cs="arial"/>
            <w:b w:val="0"/>
            <w:i/>
            <w:strike w:val="0"/>
            <w:noProof w:val="0"/>
            <w:color w:val="0077CC"/>
            <w:position w:val="0"/>
            <w:sz w:val="20"/>
            <w:u w:val="single"/>
            <w:vertAlign w:val="baseline"/>
          </w:rPr>
          <w:t>E.I. du Pont de Nemours &amp; Co. v. Kolon Indus., Inc.</w:t>
        </w:r>
      </w:hyperlink>
      <w:hyperlink r:id="rId29" w:history="1">
        <w:r>
          <w:rPr>
            <w:rFonts w:ascii="arial" w:eastAsia="arial" w:hAnsi="arial" w:cs="arial"/>
            <w:b w:val="0"/>
            <w:i/>
            <w:strike w:val="0"/>
            <w:noProof w:val="0"/>
            <w:color w:val="0077CC"/>
            <w:position w:val="0"/>
            <w:sz w:val="20"/>
            <w:u w:val="single"/>
            <w:vertAlign w:val="baseline"/>
          </w:rPr>
          <w:t>, 637 F.3d 435, 440 (4th Cir. 2011)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64" w:name="Bookmark_I67S9VJH2N1RSX0030000400"/>
      <w:bookmarkEnd w:id="164"/>
      <w:hyperlink r:id="rId64" w:history="1">
        <w:r>
          <w:rPr>
            <w:rFonts w:ascii="arial" w:eastAsia="arial" w:hAnsi="arial" w:cs="arial"/>
            <w:b w:val="0"/>
            <w:i/>
            <w:strike w:val="0"/>
            <w:noProof w:val="0"/>
            <w:color w:val="0077CC"/>
            <w:position w:val="0"/>
            <w:sz w:val="20"/>
            <w:u w:val="single"/>
            <w:vertAlign w:val="baseline"/>
          </w:rPr>
          <w:t>Semenova v. Md. Transit Admin.</w:t>
        </w:r>
      </w:hyperlink>
      <w:hyperlink r:id="rId64" w:history="1">
        <w:r>
          <w:rPr>
            <w:rFonts w:ascii="arial" w:eastAsia="arial" w:hAnsi="arial" w:cs="arial"/>
            <w:b w:val="0"/>
            <w:i/>
            <w:strike w:val="0"/>
            <w:noProof w:val="0"/>
            <w:color w:val="0077CC"/>
            <w:position w:val="0"/>
            <w:sz w:val="20"/>
            <w:u w:val="single"/>
            <w:vertAlign w:val="baseline"/>
          </w:rPr>
          <w:t>, 845 F.3d 564, 567 (4th Cir. 2017)</w:t>
        </w:r>
      </w:hyperlink>
      <w:r>
        <w:rPr>
          <w:rFonts w:ascii="arial" w:eastAsia="arial" w:hAnsi="arial" w:cs="arial"/>
          <w:b w:val="0"/>
          <w:i w:val="0"/>
          <w:strike w:val="0"/>
          <w:noProof w:val="0"/>
          <w:color w:val="000000"/>
          <w:position w:val="0"/>
          <w:sz w:val="20"/>
          <w:u w:val="none"/>
          <w:vertAlign w:val="baseline"/>
        </w:rPr>
        <w:t xml:space="preserve">; </w:t>
      </w:r>
      <w:bookmarkStart w:id="165" w:name="Bookmark_I67S9VJH2N1RSX0050000400"/>
      <w:bookmarkEnd w:id="165"/>
      <w:hyperlink r:id="rId65" w:history="1">
        <w:r>
          <w:rPr>
            <w:rFonts w:ascii="arial" w:eastAsia="arial" w:hAnsi="arial" w:cs="arial"/>
            <w:b w:val="0"/>
            <w:i/>
            <w:strike w:val="0"/>
            <w:noProof w:val="0"/>
            <w:color w:val="0077CC"/>
            <w:position w:val="0"/>
            <w:sz w:val="20"/>
            <w:u w:val="single"/>
            <w:vertAlign w:val="baseline"/>
          </w:rPr>
          <w:t>Houck v. Substitute Tr. Servs., Inc.</w:t>
        </w:r>
      </w:hyperlink>
      <w:hyperlink r:id="rId65" w:history="1">
        <w:r>
          <w:rPr>
            <w:rFonts w:ascii="arial" w:eastAsia="arial" w:hAnsi="arial" w:cs="arial"/>
            <w:b w:val="0"/>
            <w:i/>
            <w:strike w:val="0"/>
            <w:noProof w:val="0"/>
            <w:color w:val="0077CC"/>
            <w:position w:val="0"/>
            <w:sz w:val="20"/>
            <w:u w:val="single"/>
            <w:vertAlign w:val="baseline"/>
          </w:rPr>
          <w:t>, 791 F.3d 473, 484 (4th Cir. 2015)</w:t>
        </w:r>
      </w:hyperlink>
      <w:r>
        <w:rPr>
          <w:rFonts w:ascii="arial" w:eastAsia="arial" w:hAnsi="arial" w:cs="arial"/>
          <w:b w:val="0"/>
          <w:i w:val="0"/>
          <w:strike w:val="0"/>
          <w:noProof w:val="0"/>
          <w:color w:val="000000"/>
          <w:position w:val="0"/>
          <w:sz w:val="20"/>
          <w:u w:val="none"/>
          <w:vertAlign w:val="baseline"/>
        </w:rPr>
        <w:t xml:space="preserve">. But, a court is not required to accept legal conclusions drawn from the facts. </w:t>
      </w:r>
      <w:bookmarkStart w:id="166" w:name="Bookmark_I67S9VJH2SF8MT0030000400_2"/>
      <w:bookmarkEnd w:id="166"/>
      <w:r>
        <w:rPr>
          <w:rFonts w:ascii="arial" w:eastAsia="arial" w:hAnsi="arial" w:cs="arial"/>
          <w:b w:val="0"/>
          <w:i/>
          <w:strike w:val="0"/>
          <w:noProof w:val="0"/>
          <w:color w:val="000000"/>
          <w:position w:val="0"/>
          <w:sz w:val="20"/>
          <w:u w:val="none"/>
          <w:vertAlign w:val="baseline"/>
        </w:rPr>
        <w:t xml:space="preserve">See </w:t>
      </w:r>
      <w:bookmarkStart w:id="167" w:name="Bookmark_I67S9VJH2SF8MT0020000400"/>
      <w:bookmarkEnd w:id="167"/>
      <w:hyperlink r:id="rId66" w:history="1">
        <w:r>
          <w:rPr>
            <w:rFonts w:ascii="arial" w:eastAsia="arial" w:hAnsi="arial" w:cs="arial"/>
            <w:b w:val="0"/>
            <w:i/>
            <w:strike w:val="0"/>
            <w:noProof w:val="0"/>
            <w:color w:val="0077CC"/>
            <w:position w:val="0"/>
            <w:sz w:val="20"/>
            <w:u w:val="single"/>
            <w:vertAlign w:val="baseline"/>
          </w:rPr>
          <w:t>Papasan v. Allain</w:t>
        </w:r>
      </w:hyperlink>
      <w:hyperlink r:id="rId66" w:history="1">
        <w:r>
          <w:rPr>
            <w:rFonts w:ascii="arial" w:eastAsia="arial" w:hAnsi="arial" w:cs="arial"/>
            <w:b w:val="0"/>
            <w:i/>
            <w:strike w:val="0"/>
            <w:noProof w:val="0"/>
            <w:color w:val="0077CC"/>
            <w:position w:val="0"/>
            <w:sz w:val="20"/>
            <w:u w:val="single"/>
            <w:vertAlign w:val="baseline"/>
          </w:rPr>
          <w:t>, 478 U.S. 265, 286, 106 S. Ct. 2932, 92 L. Ed. 2d 209 (1986)</w:t>
        </w:r>
      </w:hyperlink>
      <w:r>
        <w:rPr>
          <w:rFonts w:ascii="arial" w:eastAsia="arial" w:hAnsi="arial" w:cs="arial"/>
          <w:b w:val="0"/>
          <w:i w:val="0"/>
          <w:strike w:val="0"/>
          <w:noProof w:val="0"/>
          <w:color w:val="000000"/>
          <w:position w:val="0"/>
          <w:sz w:val="20"/>
          <w:u w:val="none"/>
          <w:vertAlign w:val="baseline"/>
        </w:rPr>
        <w:t xml:space="preserve">; </w:t>
      </w:r>
      <w:bookmarkStart w:id="168" w:name="Bookmark_I67S9VJH2SF8MT0040000400"/>
      <w:bookmarkEnd w:id="168"/>
      <w:hyperlink r:id="rId67" w:history="1">
        <w:r>
          <w:rPr>
            <w:rFonts w:ascii="arial" w:eastAsia="arial" w:hAnsi="arial" w:cs="arial"/>
            <w:b w:val="0"/>
            <w:i/>
            <w:strike w:val="0"/>
            <w:noProof w:val="0"/>
            <w:color w:val="0077CC"/>
            <w:position w:val="0"/>
            <w:sz w:val="20"/>
            <w:u w:val="single"/>
            <w:vertAlign w:val="baseline"/>
          </w:rPr>
          <w:t>Glassman v. Arlington Cty.</w:t>
        </w:r>
      </w:hyperlink>
      <w:hyperlink r:id="rId67" w:history="1">
        <w:r>
          <w:rPr>
            <w:rFonts w:ascii="arial" w:eastAsia="arial" w:hAnsi="arial" w:cs="arial"/>
            <w:b w:val="0"/>
            <w:i/>
            <w:strike w:val="0"/>
            <w:noProof w:val="0"/>
            <w:color w:val="0077CC"/>
            <w:position w:val="0"/>
            <w:sz w:val="20"/>
            <w:u w:val="single"/>
            <w:vertAlign w:val="baseline"/>
          </w:rPr>
          <w:t>, 628 F.3d 140, 146 (4th Cir. 2010)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9" w:name="Bookmark_para_49"/>
      <w:bookmarkEnd w:id="169"/>
      <w:bookmarkStart w:id="170" w:name="Bookmark_I67S9VJK2N1RTG0020000400"/>
      <w:bookmarkEnd w:id="170"/>
      <w:r>
        <w:rPr>
          <w:rFonts w:ascii="arial" w:eastAsia="arial" w:hAnsi="arial" w:cs="arial"/>
          <w:b w:val="0"/>
          <w:i w:val="0"/>
          <w:strike w:val="0"/>
          <w:noProof w:val="0"/>
          <w:color w:val="000000"/>
          <w:position w:val="0"/>
          <w:sz w:val="20"/>
          <w:u w:val="none"/>
          <w:vertAlign w:val="baseline"/>
        </w:rPr>
        <w:t>"A court decides whether [the pleading] standard is met by separating the legal conclusions from the factual</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allegations, assuming the truth of only the factual allegations, and then determining whether those allegations allow the court to reasonably infer" that the plaintiff is entitled to the legal remedy sought. </w:t>
      </w:r>
      <w:bookmarkStart w:id="171" w:name="Bookmark_I67S9VJK2N1RTG0040000400"/>
      <w:bookmarkEnd w:id="171"/>
      <w:bookmarkStart w:id="172" w:name="Bookmark_I67S9VJK2N1RTG0010000400"/>
      <w:bookmarkEnd w:id="172"/>
      <w:hyperlink r:id="rId68" w:history="1">
        <w:r>
          <w:rPr>
            <w:rFonts w:ascii="arial" w:eastAsia="arial" w:hAnsi="arial" w:cs="arial"/>
            <w:b w:val="0"/>
            <w:i/>
            <w:strike w:val="0"/>
            <w:noProof w:val="0"/>
            <w:color w:val="0077CC"/>
            <w:position w:val="0"/>
            <w:sz w:val="20"/>
            <w:u w:val="single"/>
            <w:vertAlign w:val="baseline"/>
          </w:rPr>
          <w:t>A Society Without a Name v. Virginia</w:t>
        </w:r>
      </w:hyperlink>
      <w:hyperlink r:id="rId68" w:history="1">
        <w:r>
          <w:rPr>
            <w:rFonts w:ascii="arial" w:eastAsia="arial" w:hAnsi="arial" w:cs="arial"/>
            <w:b w:val="0"/>
            <w:i/>
            <w:strike w:val="0"/>
            <w:noProof w:val="0"/>
            <w:color w:val="0077CC"/>
            <w:position w:val="0"/>
            <w:sz w:val="20"/>
            <w:u w:val="single"/>
            <w:vertAlign w:val="baseline"/>
          </w:rPr>
          <w:t>, 655 F.3d 342, 346 (4th. Cir. 2011)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566 U.S. 937, 132 S. Ct. 1960, 182 L. Ed. 2d 772 (2012)</w:t>
      </w:r>
      <w:r>
        <w:rPr>
          <w:rFonts w:ascii="arial" w:eastAsia="arial" w:hAnsi="arial" w:cs="arial"/>
          <w:b w:val="0"/>
          <w:i w:val="0"/>
          <w:strike w:val="0"/>
          <w:noProof w:val="0"/>
          <w:color w:val="000000"/>
          <w:position w:val="0"/>
          <w:sz w:val="20"/>
          <w:u w:val="none"/>
          <w:vertAlign w:val="baseline"/>
        </w:rPr>
        <w:t xml:space="preserve">. But, "[m]ere recitals of a cause of action, supported only by conclusory statements, are insufficient to survive" a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motion. </w:t>
      </w:r>
      <w:bookmarkStart w:id="173" w:name="Bookmark_I67S9VJK2N1RTG0040000400_2"/>
      <w:bookmarkEnd w:id="173"/>
      <w:bookmarkStart w:id="174" w:name="Bookmark_I67S9VJK2N1RTG0030000400"/>
      <w:bookmarkEnd w:id="174"/>
      <w:hyperlink r:id="rId69" w:history="1">
        <w:r>
          <w:rPr>
            <w:rFonts w:ascii="arial" w:eastAsia="arial" w:hAnsi="arial" w:cs="arial"/>
            <w:b w:val="0"/>
            <w:i/>
            <w:strike w:val="0"/>
            <w:noProof w:val="0"/>
            <w:color w:val="0077CC"/>
            <w:position w:val="0"/>
            <w:sz w:val="20"/>
            <w:u w:val="single"/>
            <w:vertAlign w:val="baseline"/>
          </w:rPr>
          <w:t>Morrow v. Navy Fed. Credit Union</w:t>
        </w:r>
      </w:hyperlink>
      <w:hyperlink r:id="rId69" w:history="1">
        <w:r>
          <w:rPr>
            <w:rFonts w:ascii="arial" w:eastAsia="arial" w:hAnsi="arial" w:cs="arial"/>
            <w:b w:val="0"/>
            <w:i/>
            <w:strike w:val="0"/>
            <w:noProof w:val="0"/>
            <w:color w:val="0077CC"/>
            <w:position w:val="0"/>
            <w:sz w:val="20"/>
            <w:u w:val="single"/>
            <w:vertAlign w:val="baseline"/>
          </w:rPr>
          <w:t>, No. 21-2323, 2022 U.S. App. LEXIS 18667, 2022 WL 2526676, at *2 (4th Cir. July 7, 2022)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5" w:name="Bookmark_para_50"/>
      <w:bookmarkEnd w:id="175"/>
      <w:bookmarkStart w:id="176" w:name="Bookmark_I67S9VJK2HM6YB0010000400"/>
      <w:bookmarkEnd w:id="176"/>
      <w:bookmarkStart w:id="177" w:name="Bookmark_I67S9VJK2HM6YB0050000400"/>
      <w:bookmarkEnd w:id="177"/>
      <w:bookmarkStart w:id="178" w:name="Bookmark_I67S9VJM2SF8NG0040000400"/>
      <w:bookmarkEnd w:id="178"/>
      <w:r>
        <w:rPr>
          <w:rFonts w:ascii="arial" w:eastAsia="arial" w:hAnsi="arial" w:cs="arial"/>
          <w:b w:val="0"/>
          <w:i w:val="0"/>
          <w:strike w:val="0"/>
          <w:noProof w:val="0"/>
          <w:color w:val="000000"/>
          <w:position w:val="0"/>
          <w:sz w:val="20"/>
          <w:u w:val="none"/>
          <w:vertAlign w:val="baseline"/>
        </w:rPr>
        <w:t xml:space="preserve">Through a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motion, courts ordinarily do not "'resolve contests surrounding the facts, the merits of a claim, or the applicability of defenses.'" </w:t>
      </w:r>
      <w:bookmarkStart w:id="179" w:name="Bookmark_I67S9VJK2N1RTG0050000400"/>
      <w:bookmarkEnd w:id="179"/>
      <w:hyperlink r:id="rId70" w:history="1">
        <w:r>
          <w:rPr>
            <w:rFonts w:ascii="arial" w:eastAsia="arial" w:hAnsi="arial" w:cs="arial"/>
            <w:b w:val="0"/>
            <w:i/>
            <w:strike w:val="0"/>
            <w:noProof w:val="0"/>
            <w:color w:val="0077CC"/>
            <w:position w:val="0"/>
            <w:sz w:val="20"/>
            <w:u w:val="single"/>
            <w:vertAlign w:val="baseline"/>
          </w:rPr>
          <w:t>King v. Rubenstein</w:t>
        </w:r>
      </w:hyperlink>
      <w:hyperlink r:id="rId70" w:history="1">
        <w:r>
          <w:rPr>
            <w:rFonts w:ascii="arial" w:eastAsia="arial" w:hAnsi="arial" w:cs="arial"/>
            <w:b w:val="0"/>
            <w:i/>
            <w:strike w:val="0"/>
            <w:noProof w:val="0"/>
            <w:color w:val="0077CC"/>
            <w:position w:val="0"/>
            <w:sz w:val="20"/>
            <w:u w:val="single"/>
            <w:vertAlign w:val="baseline"/>
          </w:rPr>
          <w:t>, 825 F.3d 206, 214 (4th Cir. 2016)</w:t>
        </w:r>
      </w:hyperlink>
      <w:r>
        <w:rPr>
          <w:rFonts w:ascii="arial" w:eastAsia="arial" w:hAnsi="arial" w:cs="arial"/>
          <w:b w:val="0"/>
          <w:i w:val="0"/>
          <w:strike w:val="0"/>
          <w:noProof w:val="0"/>
          <w:color w:val="000000"/>
          <w:position w:val="0"/>
          <w:sz w:val="20"/>
          <w:u w:val="none"/>
          <w:vertAlign w:val="baseline"/>
        </w:rPr>
        <w:t xml:space="preserve"> (citation omitted); </w:t>
      </w:r>
      <w:r>
        <w:rPr>
          <w:rFonts w:ascii="arial" w:eastAsia="arial" w:hAnsi="arial" w:cs="arial"/>
          <w:b w:val="0"/>
          <w:i/>
          <w:strike w:val="0"/>
          <w:noProof w:val="0"/>
          <w:color w:val="000000"/>
          <w:position w:val="0"/>
          <w:sz w:val="20"/>
          <w:u w:val="none"/>
          <w:vertAlign w:val="baseline"/>
        </w:rPr>
        <w:t xml:space="preserve">see </w:t>
      </w:r>
      <w:bookmarkStart w:id="180" w:name="Bookmark_I67S9VJK2HM6YB0020000400"/>
      <w:bookmarkEnd w:id="180"/>
      <w:hyperlink r:id="rId71" w:history="1">
        <w:r>
          <w:rPr>
            <w:rFonts w:ascii="arial" w:eastAsia="arial" w:hAnsi="arial" w:cs="arial"/>
            <w:b w:val="0"/>
            <w:i/>
            <w:strike w:val="0"/>
            <w:noProof w:val="0"/>
            <w:color w:val="0077CC"/>
            <w:position w:val="0"/>
            <w:sz w:val="20"/>
            <w:u w:val="single"/>
            <w:vertAlign w:val="baseline"/>
          </w:rPr>
          <w:t>Bing v. Brivo Sys., LLC</w:t>
        </w:r>
      </w:hyperlink>
      <w:hyperlink r:id="rId71" w:history="1">
        <w:r>
          <w:rPr>
            <w:rFonts w:ascii="arial" w:eastAsia="arial" w:hAnsi="arial" w:cs="arial"/>
            <w:b w:val="0"/>
            <w:i/>
            <w:strike w:val="0"/>
            <w:noProof w:val="0"/>
            <w:color w:val="0077CC"/>
            <w:position w:val="0"/>
            <w:sz w:val="20"/>
            <w:u w:val="single"/>
            <w:vertAlign w:val="baseline"/>
          </w:rPr>
          <w:t>, 959 F.3d 605, 616 (4th Cir. 2020)</w:t>
        </w:r>
      </w:hyperlink>
      <w:r>
        <w:rPr>
          <w:rFonts w:ascii="arial" w:eastAsia="arial" w:hAnsi="arial" w:cs="arial"/>
          <w:b w:val="0"/>
          <w:i w:val="0"/>
          <w:strike w:val="0"/>
          <w:noProof w:val="0"/>
          <w:color w:val="000000"/>
          <w:position w:val="0"/>
          <w:sz w:val="20"/>
          <w:u w:val="none"/>
          <w:vertAlign w:val="baseline"/>
        </w:rPr>
        <w:t xml:space="preserve">. However, "in the relatively rare circumstances where facts sufficient to rule on an affirmative defense are alleged in the complaint, the defense may be reached by a motion to dismiss filed under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w:t>
      </w:r>
      <w:bookmarkStart w:id="181" w:name="Bookmark_I67S9VJK2HM6YB0040000400"/>
      <w:bookmarkEnd w:id="181"/>
      <w:hyperlink r:id="rId72" w:history="1">
        <w:r>
          <w:rPr>
            <w:rFonts w:ascii="arial" w:eastAsia="arial" w:hAnsi="arial" w:cs="arial"/>
            <w:b w:val="0"/>
            <w:i/>
            <w:strike w:val="0"/>
            <w:noProof w:val="0"/>
            <w:color w:val="0077CC"/>
            <w:position w:val="0"/>
            <w:sz w:val="20"/>
            <w:u w:val="single"/>
            <w:vertAlign w:val="baseline"/>
          </w:rPr>
          <w:t>Goodman v. Praxair, Inc.</w:t>
        </w:r>
      </w:hyperlink>
      <w:hyperlink r:id="rId72" w:history="1">
        <w:r>
          <w:rPr>
            <w:rFonts w:ascii="arial" w:eastAsia="arial" w:hAnsi="arial" w:cs="arial"/>
            <w:b w:val="0"/>
            <w:i/>
            <w:strike w:val="0"/>
            <w:noProof w:val="0"/>
            <w:color w:val="0077CC"/>
            <w:position w:val="0"/>
            <w:sz w:val="20"/>
            <w:u w:val="single"/>
            <w:vertAlign w:val="baseline"/>
          </w:rPr>
          <w:t>, 494 F.3d 458, 464 (4th Cir. 2007)</w:t>
        </w:r>
      </w:hyperlink>
      <w:r>
        <w:rPr>
          <w:rFonts w:ascii="arial" w:eastAsia="arial" w:hAnsi="arial" w:cs="arial"/>
          <w:b w:val="0"/>
          <w:i w:val="0"/>
          <w:strike w:val="0"/>
          <w:noProof w:val="0"/>
          <w:color w:val="000000"/>
          <w:position w:val="0"/>
          <w:sz w:val="20"/>
          <w:u w:val="none"/>
          <w:vertAlign w:val="baseline"/>
        </w:rPr>
        <w:t xml:space="preserve"> (en banc); </w:t>
      </w:r>
      <w:r>
        <w:rPr>
          <w:rFonts w:ascii="arial" w:eastAsia="arial" w:hAnsi="arial" w:cs="arial"/>
          <w:b w:val="0"/>
          <w:i/>
          <w:strike w:val="0"/>
          <w:noProof w:val="0"/>
          <w:color w:val="000000"/>
          <w:position w:val="0"/>
          <w:sz w:val="20"/>
          <w:u w:val="none"/>
          <w:vertAlign w:val="baseline"/>
        </w:rPr>
        <w:t xml:space="preserve">accord </w:t>
      </w:r>
      <w:bookmarkStart w:id="182" w:name="Bookmark_I67S9VJM2SF8NG0010000400"/>
      <w:bookmarkEnd w:id="182"/>
      <w:hyperlink r:id="rId73" w:history="1">
        <w:r>
          <w:rPr>
            <w:rFonts w:ascii="arial" w:eastAsia="arial" w:hAnsi="arial" w:cs="arial"/>
            <w:b w:val="0"/>
            <w:i/>
            <w:strike w:val="0"/>
            <w:noProof w:val="0"/>
            <w:color w:val="0077CC"/>
            <w:position w:val="0"/>
            <w:sz w:val="20"/>
            <w:u w:val="single"/>
            <w:vertAlign w:val="baseline"/>
          </w:rPr>
          <w:t>Pressley v. Tupperware Long Term Disability Plan</w:t>
        </w:r>
      </w:hyperlink>
      <w:hyperlink r:id="rId73" w:history="1">
        <w:r>
          <w:rPr>
            <w:rFonts w:ascii="arial" w:eastAsia="arial" w:hAnsi="arial" w:cs="arial"/>
            <w:b w:val="0"/>
            <w:i/>
            <w:strike w:val="0"/>
            <w:noProof w:val="0"/>
            <w:color w:val="0077CC"/>
            <w:position w:val="0"/>
            <w:sz w:val="20"/>
            <w:u w:val="single"/>
            <w:vertAlign w:val="baseline"/>
          </w:rPr>
          <w:t>, 553 F.3d 334, 336 (4th Cir. 2009)</w:t>
        </w:r>
      </w:hyperlink>
      <w:r>
        <w:rPr>
          <w:rFonts w:ascii="arial" w:eastAsia="arial" w:hAnsi="arial" w:cs="arial"/>
          <w:b w:val="0"/>
          <w:i w:val="0"/>
          <w:strike w:val="0"/>
          <w:noProof w:val="0"/>
          <w:color w:val="000000"/>
          <w:position w:val="0"/>
          <w:sz w:val="20"/>
          <w:u w:val="none"/>
          <w:vertAlign w:val="baseline"/>
        </w:rPr>
        <w:t xml:space="preserve">. Because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"is intended [only] to test the legal adequacy of the complaint," </w:t>
      </w:r>
      <w:bookmarkStart w:id="183" w:name="Bookmark_I67S9VJM2SF8NG0030000400"/>
      <w:bookmarkEnd w:id="183"/>
      <w:hyperlink r:id="rId74" w:history="1">
        <w:r>
          <w:rPr>
            <w:rFonts w:ascii="arial" w:eastAsia="arial" w:hAnsi="arial" w:cs="arial"/>
            <w:b w:val="0"/>
            <w:i/>
            <w:strike w:val="0"/>
            <w:noProof w:val="0"/>
            <w:color w:val="0077CC"/>
            <w:position w:val="0"/>
            <w:sz w:val="20"/>
            <w:u w:val="single"/>
            <w:vertAlign w:val="baseline"/>
          </w:rPr>
          <w:t>Richmond, Fredericksburg &amp; Potomac R.R. Co. v. Forst</w:t>
        </w:r>
      </w:hyperlink>
      <w:hyperlink r:id="rId74" w:history="1">
        <w:r>
          <w:rPr>
            <w:rFonts w:ascii="arial" w:eastAsia="arial" w:hAnsi="arial" w:cs="arial"/>
            <w:b w:val="0"/>
            <w:i/>
            <w:strike w:val="0"/>
            <w:noProof w:val="0"/>
            <w:color w:val="0077CC"/>
            <w:position w:val="0"/>
            <w:sz w:val="20"/>
            <w:u w:val="single"/>
            <w:vertAlign w:val="baseline"/>
          </w:rPr>
          <w:t>, 4 F.3d 244, 250 (4th Cir. 1993)</w:t>
        </w:r>
      </w:hyperlink>
      <w:r>
        <w:rPr>
          <w:rFonts w:ascii="arial" w:eastAsia="arial" w:hAnsi="arial" w:cs="arial"/>
          <w:b w:val="0"/>
          <w:i w:val="0"/>
          <w:strike w:val="0"/>
          <w:noProof w:val="0"/>
          <w:color w:val="000000"/>
          <w:position w:val="0"/>
          <w:sz w:val="20"/>
          <w:u w:val="none"/>
          <w:vertAlign w:val="baseline"/>
        </w:rPr>
        <w:t xml:space="preserve">, "[t]his principle only applies...if all facts necessary to the affirmative defense 'clearly appear[ ] </w:t>
      </w:r>
      <w:r>
        <w:rPr>
          <w:rFonts w:ascii="arial" w:eastAsia="arial" w:hAnsi="arial" w:cs="arial"/>
          <w:b w:val="0"/>
          <w:i/>
          <w:strike w:val="0"/>
          <w:noProof w:val="0"/>
          <w:color w:val="000000"/>
          <w:position w:val="0"/>
          <w:sz w:val="20"/>
          <w:u w:val="none"/>
          <w:vertAlign w:val="baseline"/>
        </w:rPr>
        <w:t>on the face of the complaint</w:t>
      </w:r>
      <w:r>
        <w:rPr>
          <w:rFonts w:ascii="arial" w:eastAsia="arial" w:hAnsi="arial" w:cs="arial"/>
          <w:b w:val="0"/>
          <w:i w:val="0"/>
          <w:strike w:val="0"/>
          <w:noProof w:val="0"/>
          <w:color w:val="000000"/>
          <w:position w:val="0"/>
          <w:sz w:val="20"/>
          <w:u w:val="none"/>
          <w:vertAlign w:val="baseline"/>
        </w:rPr>
        <w:t xml:space="preserve">.'" </w:t>
      </w:r>
      <w:bookmarkStart w:id="184" w:name="Bookmark_I67S9VJM2SF8NG0050000400"/>
      <w:bookmarkEnd w:id="184"/>
      <w:hyperlink r:id="rId72" w:history="1">
        <w:r>
          <w:rPr>
            <w:rFonts w:ascii="arial" w:eastAsia="arial" w:hAnsi="arial" w:cs="arial"/>
            <w:b w:val="0"/>
            <w:i/>
            <w:strike w:val="0"/>
            <w:noProof w:val="0"/>
            <w:color w:val="0077CC"/>
            <w:position w:val="0"/>
            <w:sz w:val="20"/>
            <w:u w:val="single"/>
            <w:vertAlign w:val="baseline"/>
          </w:rPr>
          <w:t>Goodma</w:t>
        </w:r>
      </w:hyperlink>
      <w:hyperlink r:id="rId72" w:history="1">
        <w:r>
          <w:rPr>
            <w:rFonts w:ascii="arial" w:eastAsia="arial" w:hAnsi="arial" w:cs="arial"/>
            <w:b w:val="0"/>
            <w:i/>
            <w:strike w:val="0"/>
            <w:noProof w:val="0"/>
            <w:color w:val="0077CC"/>
            <w:position w:val="0"/>
            <w:sz w:val="20"/>
            <w:u w:val="single"/>
            <w:vertAlign w:val="baseline"/>
          </w:rPr>
          <w:t>n, 494 F.3d at 464</w:t>
        </w:r>
      </w:hyperlink>
      <w:r>
        <w:rPr>
          <w:rFonts w:ascii="arial" w:eastAsia="arial" w:hAnsi="arial" w:cs="arial"/>
          <w:b w:val="0"/>
          <w:i w:val="0"/>
          <w:strike w:val="0"/>
          <w:noProof w:val="0"/>
          <w:color w:val="000000"/>
          <w:position w:val="0"/>
          <w:sz w:val="20"/>
          <w:u w:val="none"/>
          <w:vertAlign w:val="baseline"/>
        </w:rPr>
        <w:t xml:space="preserve"> (quoting </w:t>
      </w:r>
      <w:bookmarkStart w:id="185" w:name="Bookmark_I67S9VJN28T3V70020000400"/>
      <w:bookmarkEnd w:id="185"/>
      <w:hyperlink r:id="rId74" w:history="1">
        <w:r>
          <w:rPr>
            <w:rFonts w:ascii="arial" w:eastAsia="arial" w:hAnsi="arial" w:cs="arial"/>
            <w:b w:val="0"/>
            <w:i/>
            <w:strike w:val="0"/>
            <w:noProof w:val="0"/>
            <w:color w:val="0077CC"/>
            <w:position w:val="0"/>
            <w:sz w:val="20"/>
            <w:u w:val="single"/>
            <w:vertAlign w:val="baseline"/>
          </w:rPr>
          <w:t>Forst</w:t>
        </w:r>
      </w:hyperlink>
      <w:hyperlink r:id="rId74" w:history="1">
        <w:r>
          <w:rPr>
            <w:rFonts w:ascii="arial" w:eastAsia="arial" w:hAnsi="arial" w:cs="arial"/>
            <w:b w:val="0"/>
            <w:i/>
            <w:strike w:val="0"/>
            <w:noProof w:val="0"/>
            <w:color w:val="0077CC"/>
            <w:position w:val="0"/>
            <w:sz w:val="20"/>
            <w:u w:val="single"/>
            <w:vertAlign w:val="baseline"/>
          </w:rPr>
          <w:t>, 4 F.3d at 250</w:t>
        </w:r>
      </w:hyperlink>
      <w:r>
        <w:rPr>
          <w:rFonts w:ascii="arial" w:eastAsia="arial" w:hAnsi="arial" w:cs="arial"/>
          <w:b w:val="0"/>
          <w:i w:val="0"/>
          <w:strike w:val="0"/>
          <w:noProof w:val="0"/>
          <w:color w:val="000000"/>
          <w:position w:val="0"/>
          <w:sz w:val="20"/>
          <w:u w:val="none"/>
          <w:vertAlign w:val="baseline"/>
        </w:rPr>
        <w:t xml:space="preserve">) (emphasis in </w:t>
      </w:r>
      <w:bookmarkStart w:id="186" w:name="Bookmark_I67S9VJM2SF8NG0040000400_2"/>
      <w:bookmarkEnd w:id="186"/>
      <w:bookmarkStart w:id="187" w:name="Bookmark_I67S9VJK2HM6YB0050000400_2"/>
      <w:bookmarkEnd w:id="187"/>
      <w:bookmarkStart w:id="188" w:name="Bookmark_I67S9VJK2HM6YB0010000400_2"/>
      <w:bookmarkEnd w:id="188"/>
      <w:bookmarkStart w:id="189" w:name="Bookmark_I67S9VJN28T3V70040000400"/>
      <w:bookmarkEnd w:id="189"/>
      <w:hyperlink r:id="rId72" w:history="1">
        <w:r>
          <w:rPr>
            <w:rFonts w:ascii="arial" w:eastAsia="arial" w:hAnsi="arial" w:cs="arial"/>
            <w:b w:val="0"/>
            <w:i/>
            <w:strike w:val="0"/>
            <w:noProof w:val="0"/>
            <w:color w:val="0077CC"/>
            <w:position w:val="0"/>
            <w:sz w:val="20"/>
            <w:u w:val="single"/>
            <w:vertAlign w:val="baseline"/>
          </w:rPr>
          <w:t>Goodman</w:t>
        </w:r>
      </w:hyperlink>
      <w:r>
        <w:rPr>
          <w:rFonts w:ascii="arial" w:eastAsia="arial" w:hAnsi="arial" w:cs="arial"/>
          <w:b w:val="0"/>
          <w:i w:val="0"/>
          <w:strike w:val="0"/>
          <w:noProof w:val="0"/>
          <w:color w:val="000000"/>
          <w:position w:val="0"/>
          <w:sz w:val="20"/>
          <w:u w:val="none"/>
          <w:vertAlign w:val="baseline"/>
        </w:rPr>
        <w:t>) (citation omitted).</w:t>
      </w:r>
    </w:p>
    <w:p>
      <w:pPr>
        <w:keepNext w:val="0"/>
        <w:spacing w:before="240" w:after="0" w:line="260" w:lineRule="atLeast"/>
        <w:ind w:left="0" w:right="0" w:firstLine="0"/>
        <w:jc w:val="both"/>
      </w:pPr>
      <w:bookmarkStart w:id="190" w:name="Bookmark_para_51"/>
      <w:bookmarkEnd w:id="190"/>
      <w:bookmarkStart w:id="191" w:name="Bookmark_I67S9VJN2N1RTY0020000400"/>
      <w:bookmarkEnd w:id="191"/>
      <w:bookmarkStart w:id="192" w:name="Bookmark_I67S9VJN2D6P0M0010000400"/>
      <w:bookmarkEnd w:id="192"/>
      <w:r>
        <w:rPr>
          <w:rFonts w:ascii="arial" w:eastAsia="arial" w:hAnsi="arial" w:cs="arial"/>
          <w:b w:val="0"/>
          <w:i w:val="0"/>
          <w:strike w:val="0"/>
          <w:noProof w:val="0"/>
          <w:color w:val="000000"/>
          <w:position w:val="0"/>
          <w:sz w:val="20"/>
          <w:u w:val="none"/>
          <w:vertAlign w:val="baseline"/>
        </w:rPr>
        <w:t xml:space="preserve">"Generally, when a defendant moves to dismiss a complaint under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courts are limited to considering the sufficiency of allegations set forth in the complaint and the 'documents attached or incorporated</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into the complaint.'" </w:t>
      </w:r>
      <w:bookmarkStart w:id="193" w:name="Bookmark_I67S9VJN2N1RTY0010000400"/>
      <w:bookmarkEnd w:id="193"/>
      <w:hyperlink r:id="rId75" w:history="1">
        <w:r>
          <w:rPr>
            <w:rFonts w:ascii="arial" w:eastAsia="arial" w:hAnsi="arial" w:cs="arial"/>
            <w:b w:val="0"/>
            <w:i/>
            <w:strike w:val="0"/>
            <w:noProof w:val="0"/>
            <w:color w:val="0077CC"/>
            <w:position w:val="0"/>
            <w:sz w:val="20"/>
            <w:u w:val="single"/>
            <w:vertAlign w:val="baseline"/>
          </w:rPr>
          <w:t>Zak v. Chelsea Therapeutics Int'l, Ltd.</w:t>
        </w:r>
      </w:hyperlink>
      <w:hyperlink r:id="rId75" w:history="1">
        <w:r>
          <w:rPr>
            <w:rFonts w:ascii="arial" w:eastAsia="arial" w:hAnsi="arial" w:cs="arial"/>
            <w:b w:val="0"/>
            <w:i/>
            <w:strike w:val="0"/>
            <w:noProof w:val="0"/>
            <w:color w:val="0077CC"/>
            <w:position w:val="0"/>
            <w:sz w:val="20"/>
            <w:u w:val="single"/>
            <w:vertAlign w:val="baseline"/>
          </w:rPr>
          <w:t>, 780 F.3d 597, 606 (4th Cir. 2015)</w:t>
        </w:r>
      </w:hyperlink>
      <w:r>
        <w:rPr>
          <w:rFonts w:ascii="arial" w:eastAsia="arial" w:hAnsi="arial" w:cs="arial"/>
          <w:b w:val="0"/>
          <w:i w:val="0"/>
          <w:strike w:val="0"/>
          <w:noProof w:val="0"/>
          <w:color w:val="000000"/>
          <w:position w:val="0"/>
          <w:sz w:val="20"/>
          <w:u w:val="none"/>
          <w:vertAlign w:val="baseline"/>
        </w:rPr>
        <w:t xml:space="preserve"> (quoting </w:t>
      </w:r>
      <w:bookmarkStart w:id="194" w:name="Bookmark_I67S9VJN2N1RTY0030000400"/>
      <w:bookmarkEnd w:id="194"/>
      <w:hyperlink r:id="rId29" w:history="1">
        <w:r>
          <w:rPr>
            <w:rFonts w:ascii="arial" w:eastAsia="arial" w:hAnsi="arial" w:cs="arial"/>
            <w:b w:val="0"/>
            <w:i/>
            <w:strike w:val="0"/>
            <w:noProof w:val="0"/>
            <w:color w:val="0077CC"/>
            <w:position w:val="0"/>
            <w:sz w:val="20"/>
            <w:u w:val="single"/>
            <w:vertAlign w:val="baseline"/>
          </w:rPr>
          <w:t>E.I. du Pont de Nemours &amp; Co.</w:t>
        </w:r>
      </w:hyperlink>
      <w:hyperlink r:id="rId29" w:history="1">
        <w:r>
          <w:rPr>
            <w:rFonts w:ascii="arial" w:eastAsia="arial" w:hAnsi="arial" w:cs="arial"/>
            <w:b w:val="0"/>
            <w:i/>
            <w:strike w:val="0"/>
            <w:noProof w:val="0"/>
            <w:color w:val="0077CC"/>
            <w:position w:val="0"/>
            <w:sz w:val="20"/>
            <w:u w:val="single"/>
            <w:vertAlign w:val="baseline"/>
          </w:rPr>
          <w:t>, 637 F.3d at 448</w:t>
        </w:r>
      </w:hyperlink>
      <w:r>
        <w:rPr>
          <w:rFonts w:ascii="arial" w:eastAsia="arial" w:hAnsi="arial" w:cs="arial"/>
          <w:b w:val="0"/>
          <w:i w:val="0"/>
          <w:strike w:val="0"/>
          <w:noProof w:val="0"/>
          <w:color w:val="000000"/>
          <w:position w:val="0"/>
          <w:sz w:val="20"/>
          <w:u w:val="none"/>
          <w:vertAlign w:val="baseline"/>
        </w:rPr>
        <w:t xml:space="preserve">). Ordinarily, the court "may not consider any documents that are outside of the complaint, or not expressly incorporated therein...." </w:t>
      </w:r>
      <w:bookmarkStart w:id="195" w:name="Bookmark_I67S9VJN2N1RTY0050000400"/>
      <w:bookmarkEnd w:id="195"/>
      <w:hyperlink r:id="rId76" w:history="1">
        <w:r>
          <w:rPr>
            <w:rFonts w:ascii="arial" w:eastAsia="arial" w:hAnsi="arial" w:cs="arial"/>
            <w:b w:val="0"/>
            <w:i/>
            <w:strike w:val="0"/>
            <w:noProof w:val="0"/>
            <w:color w:val="0077CC"/>
            <w:position w:val="0"/>
            <w:sz w:val="20"/>
            <w:u w:val="single"/>
            <w:vertAlign w:val="baseline"/>
          </w:rPr>
          <w:t>Clatterbuck v. City of Charlottesville</w:t>
        </w:r>
      </w:hyperlink>
      <w:hyperlink r:id="rId76" w:history="1">
        <w:r>
          <w:rPr>
            <w:rFonts w:ascii="arial" w:eastAsia="arial" w:hAnsi="arial" w:cs="arial"/>
            <w:b w:val="0"/>
            <w:i/>
            <w:strike w:val="0"/>
            <w:noProof w:val="0"/>
            <w:color w:val="0077CC"/>
            <w:position w:val="0"/>
            <w:sz w:val="20"/>
            <w:u w:val="single"/>
            <w:vertAlign w:val="baseline"/>
          </w:rPr>
          <w:t>, 708 F.3d 549, 557 (4th Cir. 2013)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abrogated on other grounds by </w:t>
      </w:r>
      <w:bookmarkStart w:id="196" w:name="Bookmark_I67S9VJN2D6P0M0020000400"/>
      <w:bookmarkEnd w:id="196"/>
      <w:hyperlink r:id="rId77" w:history="1">
        <w:r>
          <w:rPr>
            <w:rFonts w:ascii="arial" w:eastAsia="arial" w:hAnsi="arial" w:cs="arial"/>
            <w:b w:val="0"/>
            <w:i/>
            <w:strike w:val="0"/>
            <w:noProof w:val="0"/>
            <w:color w:val="0077CC"/>
            <w:position w:val="0"/>
            <w:sz w:val="20"/>
            <w:u w:val="single"/>
            <w:vertAlign w:val="baseline"/>
          </w:rPr>
          <w:t>Reed. v. Town of Gilbert</w:t>
        </w:r>
      </w:hyperlink>
      <w:hyperlink r:id="rId77" w:history="1">
        <w:r>
          <w:rPr>
            <w:rFonts w:ascii="arial" w:eastAsia="arial" w:hAnsi="arial" w:cs="arial"/>
            <w:b w:val="0"/>
            <w:i/>
            <w:strike w:val="0"/>
            <w:noProof w:val="0"/>
            <w:color w:val="0077CC"/>
            <w:position w:val="0"/>
            <w:sz w:val="20"/>
            <w:u w:val="single"/>
            <w:vertAlign w:val="baseline"/>
          </w:rPr>
          <w:t>, 576 U.S. 155, 135 S. Ct. 2218, 192 L. Ed. 2d 236 (2015)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97" w:name="Bookmark_I67S9VJN2D6P0M0040000400"/>
      <w:bookmarkEnd w:id="197"/>
      <w:hyperlink r:id="rId25" w:history="1">
        <w:r>
          <w:rPr>
            <w:rFonts w:ascii="arial" w:eastAsia="arial" w:hAnsi="arial" w:cs="arial"/>
            <w:b w:val="0"/>
            <w:i/>
            <w:strike w:val="0"/>
            <w:noProof w:val="0"/>
            <w:color w:val="0077CC"/>
            <w:position w:val="0"/>
            <w:sz w:val="20"/>
            <w:u w:val="single"/>
            <w:vertAlign w:val="baseline"/>
          </w:rPr>
          <w:t>Bosiger v. U.S. Airways</w:t>
        </w:r>
      </w:hyperlink>
      <w:hyperlink r:id="rId25" w:history="1">
        <w:r>
          <w:rPr>
            <w:rFonts w:ascii="arial" w:eastAsia="arial" w:hAnsi="arial" w:cs="arial"/>
            <w:b w:val="0"/>
            <w:i/>
            <w:strike w:val="0"/>
            <w:noProof w:val="0"/>
            <w:color w:val="0077CC"/>
            <w:position w:val="0"/>
            <w:sz w:val="20"/>
            <w:u w:val="single"/>
            <w:vertAlign w:val="baseline"/>
          </w:rPr>
          <w:t>, 510 F.3d 442, 450 (4th Cir. 2007)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8" w:name="Bookmark_para_52"/>
      <w:bookmarkEnd w:id="198"/>
      <w:bookmarkStart w:id="199" w:name="Bookmark_I67S9VJN2D6P0V0020000400"/>
      <w:bookmarkEnd w:id="199"/>
      <w:bookmarkStart w:id="200" w:name="Bookmark_I67S9VJN2D6P0V0040000400"/>
      <w:bookmarkEnd w:id="200"/>
      <w:r>
        <w:rPr>
          <w:rFonts w:ascii="arial" w:eastAsia="arial" w:hAnsi="arial" w:cs="arial"/>
          <w:b w:val="0"/>
          <w:i w:val="0"/>
          <w:strike w:val="0"/>
          <w:noProof w:val="0"/>
          <w:color w:val="000000"/>
          <w:position w:val="0"/>
          <w:sz w:val="20"/>
          <w:u w:val="none"/>
          <w:vertAlign w:val="baseline"/>
        </w:rPr>
        <w:t xml:space="preserve">But, under limited circumstances, when resolving a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motion, a court may consider documents beyond the complaint without converting the motion to dismiss to one for summary judgment. </w:t>
      </w:r>
      <w:bookmarkStart w:id="201" w:name="Bookmark_I67S9VJP2HM5P90010000400"/>
      <w:bookmarkEnd w:id="201"/>
      <w:bookmarkStart w:id="202" w:name="Bookmark_I67S9VJN2D6P0V0010000400"/>
      <w:bookmarkEnd w:id="202"/>
      <w:hyperlink r:id="rId78" w:history="1">
        <w:r>
          <w:rPr>
            <w:rFonts w:ascii="arial" w:eastAsia="arial" w:hAnsi="arial" w:cs="arial"/>
            <w:b w:val="0"/>
            <w:i/>
            <w:strike w:val="0"/>
            <w:noProof w:val="0"/>
            <w:color w:val="0077CC"/>
            <w:position w:val="0"/>
            <w:sz w:val="20"/>
            <w:u w:val="single"/>
            <w:vertAlign w:val="baseline"/>
          </w:rPr>
          <w:t>Goldfarb v. Mayor &amp; City Council of Balt.</w:t>
        </w:r>
      </w:hyperlink>
      <w:hyperlink r:id="rId78" w:history="1">
        <w:r>
          <w:rPr>
            <w:rFonts w:ascii="arial" w:eastAsia="arial" w:hAnsi="arial" w:cs="arial"/>
            <w:b w:val="0"/>
            <w:i/>
            <w:strike w:val="0"/>
            <w:noProof w:val="0"/>
            <w:color w:val="0077CC"/>
            <w:position w:val="0"/>
            <w:sz w:val="20"/>
            <w:u w:val="single"/>
            <w:vertAlign w:val="baseline"/>
          </w:rPr>
          <w:t>, 791 F.3d 500, 508 (4th Cir. 2015)</w:t>
        </w:r>
      </w:hyperlink>
      <w:r>
        <w:rPr>
          <w:rFonts w:ascii="arial" w:eastAsia="arial" w:hAnsi="arial" w:cs="arial"/>
          <w:b w:val="0"/>
          <w:i w:val="0"/>
          <w:strike w:val="0"/>
          <w:noProof w:val="0"/>
          <w:color w:val="000000"/>
          <w:position w:val="0"/>
          <w:sz w:val="20"/>
          <w:u w:val="none"/>
          <w:vertAlign w:val="baseline"/>
        </w:rPr>
        <w:t xml:space="preserve">. In particular, a court may properly consider documents that are "explicitly incorporated into the complaint by reference and those attached to the complaint as exhibits." </w:t>
      </w:r>
      <w:bookmarkStart w:id="203" w:name="Bookmark_I67S9VJN2D6P0V0030000400"/>
      <w:bookmarkEnd w:id="203"/>
      <w:hyperlink r:id="rId47" w:history="1">
        <w:r>
          <w:rPr>
            <w:rFonts w:ascii="arial" w:eastAsia="arial" w:hAnsi="arial" w:cs="arial"/>
            <w:b w:val="0"/>
            <w:i/>
            <w:strike w:val="0"/>
            <w:noProof w:val="0"/>
            <w:color w:val="0077CC"/>
            <w:position w:val="0"/>
            <w:sz w:val="20"/>
            <w:u w:val="single"/>
            <w:vertAlign w:val="baseline"/>
          </w:rPr>
          <w:t>Goines</w:t>
        </w:r>
      </w:hyperlink>
      <w:hyperlink r:id="rId47" w:history="1">
        <w:r>
          <w:rPr>
            <w:rFonts w:ascii="arial" w:eastAsia="arial" w:hAnsi="arial" w:cs="arial"/>
            <w:b w:val="0"/>
            <w:i/>
            <w:strike w:val="0"/>
            <w:noProof w:val="0"/>
            <w:color w:val="0077CC"/>
            <w:position w:val="0"/>
            <w:sz w:val="20"/>
            <w:u w:val="single"/>
            <w:vertAlign w:val="baseline"/>
          </w:rPr>
          <w:t>, 822 F.3d at 166</w:t>
        </w:r>
      </w:hyperlink>
      <w:r>
        <w:rPr>
          <w:rFonts w:ascii="arial" w:eastAsia="arial" w:hAnsi="arial" w:cs="arial"/>
          <w:b w:val="0"/>
          <w:i w:val="0"/>
          <w:strike w:val="0"/>
          <w:noProof w:val="0"/>
          <w:color w:val="000000"/>
          <w:position w:val="0"/>
          <w:sz w:val="20"/>
          <w:u w:val="none"/>
          <w:vertAlign w:val="baseline"/>
        </w:rPr>
        <w:t xml:space="preserve"> (internal citations omitted). </w:t>
      </w:r>
      <w:bookmarkStart w:id="204" w:name="Bookmark_I67S9VJP2HM5P90010000400_2"/>
      <w:bookmarkEnd w:id="204"/>
      <w:r>
        <w:rPr>
          <w:rFonts w:ascii="arial" w:eastAsia="arial" w:hAnsi="arial" w:cs="arial"/>
          <w:b w:val="0"/>
          <w:i w:val="0"/>
          <w:strike w:val="0"/>
          <w:noProof w:val="0"/>
          <w:color w:val="000000"/>
          <w:position w:val="0"/>
          <w:sz w:val="20"/>
          <w:u w:val="none"/>
          <w:vertAlign w:val="baseline"/>
        </w:rPr>
        <w:t xml:space="preserve">In addition, a court may "consider a document submitted by the movant that was not attached to or expressly incorporated in a complaint, so long as the document was integral to the complaint and there is no dispute about the document's authenticity." </w:t>
      </w:r>
      <w:bookmarkStart w:id="205" w:name="Bookmark_I67S9VJN2D6P0V0050000400"/>
      <w:bookmarkEnd w:id="205"/>
      <w:hyperlink r:id="rId47" w:history="1">
        <w:r>
          <w:rPr>
            <w:rFonts w:ascii="arial" w:eastAsia="arial" w:hAnsi="arial" w:cs="arial"/>
            <w:b w:val="0"/>
            <w:i/>
            <w:strike w:val="0"/>
            <w:noProof w:val="0"/>
            <w:color w:val="0077CC"/>
            <w:position w:val="0"/>
            <w:sz w:val="20"/>
            <w:u w:val="single"/>
            <w:vertAlign w:val="baseline"/>
          </w:rPr>
          <w:t>Goines</w:t>
        </w:r>
      </w:hyperlink>
      <w:hyperlink r:id="rId47" w:history="1">
        <w:r>
          <w:rPr>
            <w:rFonts w:ascii="arial" w:eastAsia="arial" w:hAnsi="arial" w:cs="arial"/>
            <w:b w:val="0"/>
            <w:i/>
            <w:strike w:val="0"/>
            <w:noProof w:val="0"/>
            <w:color w:val="0077CC"/>
            <w:position w:val="0"/>
            <w:sz w:val="20"/>
            <w:u w:val="single"/>
            <w:vertAlign w:val="baseline"/>
          </w:rPr>
          <w:t>, 822 F.3d at 166</w:t>
        </w:r>
      </w:hyperlink>
      <w:r>
        <w:rPr>
          <w:rFonts w:ascii="arial" w:eastAsia="arial" w:hAnsi="arial" w:cs="arial"/>
          <w:b w:val="0"/>
          <w:i w:val="0"/>
          <w:strike w:val="0"/>
          <w:noProof w:val="0"/>
          <w:color w:val="000000"/>
          <w:position w:val="0"/>
          <w:sz w:val="20"/>
          <w:u w:val="none"/>
          <w:vertAlign w:val="baseline"/>
        </w:rPr>
        <w:t xml:space="preserve"> (citations omitted).</w:t>
      </w:r>
    </w:p>
    <w:p>
      <w:pPr>
        <w:keepNext w:val="0"/>
        <w:spacing w:before="240" w:after="0" w:line="260" w:lineRule="atLeast"/>
        <w:ind w:left="0" w:right="0" w:firstLine="0"/>
        <w:jc w:val="both"/>
      </w:pPr>
      <w:bookmarkStart w:id="206" w:name="Bookmark_para_53"/>
      <w:bookmarkEnd w:id="206"/>
      <w:bookmarkStart w:id="207" w:name="Bookmark_I67S9VJP2HM5P90030000400"/>
      <w:bookmarkEnd w:id="207"/>
      <w:r>
        <w:rPr>
          <w:rFonts w:ascii="arial" w:eastAsia="arial" w:hAnsi="arial" w:cs="arial"/>
          <w:b w:val="0"/>
          <w:i w:val="0"/>
          <w:strike w:val="0"/>
          <w:noProof w:val="0"/>
          <w:color w:val="000000"/>
          <w:position w:val="0"/>
          <w:sz w:val="20"/>
          <w:u w:val="none"/>
          <w:vertAlign w:val="baseline"/>
        </w:rPr>
        <w:t xml:space="preserve">To be "integral," a document must be one "that by its 'very existence, </w:t>
      </w:r>
      <w:r>
        <w:rPr>
          <w:rFonts w:ascii="arial" w:eastAsia="arial" w:hAnsi="arial" w:cs="arial"/>
          <w:b w:val="0"/>
          <w:i/>
          <w:strike w:val="0"/>
          <w:noProof w:val="0"/>
          <w:color w:val="000000"/>
          <w:position w:val="0"/>
          <w:sz w:val="20"/>
          <w:u w:val="none"/>
          <w:vertAlign w:val="baseline"/>
        </w:rPr>
        <w:t>and not the mere information it contains</w:t>
      </w:r>
      <w:r>
        <w:rPr>
          <w:rFonts w:ascii="arial" w:eastAsia="arial" w:hAnsi="arial" w:cs="arial"/>
          <w:b w:val="0"/>
          <w:i w:val="0"/>
          <w:strike w:val="0"/>
          <w:noProof w:val="0"/>
          <w:color w:val="000000"/>
          <w:position w:val="0"/>
          <w:sz w:val="20"/>
          <w:u w:val="none"/>
          <w:vertAlign w:val="baseline"/>
        </w:rPr>
        <w:t xml:space="preserve">, gives rise to the legal rights asserted.'" </w:t>
      </w:r>
      <w:bookmarkStart w:id="208" w:name="Bookmark_I67S9VJP2HM5P90020000400"/>
      <w:bookmarkEnd w:id="208"/>
      <w:hyperlink r:id="rId79" w:history="1">
        <w:r>
          <w:rPr>
            <w:rFonts w:ascii="arial" w:eastAsia="arial" w:hAnsi="arial" w:cs="arial"/>
            <w:b w:val="0"/>
            <w:i/>
            <w:strike w:val="0"/>
            <w:noProof w:val="0"/>
            <w:color w:val="0077CC"/>
            <w:position w:val="0"/>
            <w:sz w:val="20"/>
            <w:u w:val="single"/>
            <w:vertAlign w:val="baseline"/>
          </w:rPr>
          <w:t>Chesapeake Bay Found., Inc. v. Severstal Sparrows Point, LLC</w:t>
        </w:r>
      </w:hyperlink>
      <w:hyperlink r:id="rId79" w:history="1">
        <w:r>
          <w:rPr>
            <w:rFonts w:ascii="arial" w:eastAsia="arial" w:hAnsi="arial" w:cs="arial"/>
            <w:b w:val="0"/>
            <w:i/>
            <w:strike w:val="0"/>
            <w:noProof w:val="0"/>
            <w:color w:val="0077CC"/>
            <w:position w:val="0"/>
            <w:sz w:val="20"/>
            <w:u w:val="single"/>
            <w:vertAlign w:val="baseline"/>
          </w:rPr>
          <w:t>, 794 F. Supp. 2d 602, 611 (D. Md. 2011)</w:t>
        </w:r>
      </w:hyperlink>
      <w:r>
        <w:rPr>
          <w:rFonts w:ascii="arial" w:eastAsia="arial" w:hAnsi="arial" w:cs="arial"/>
          <w:b w:val="0"/>
          <w:i w:val="0"/>
          <w:strike w:val="0"/>
          <w:noProof w:val="0"/>
          <w:color w:val="000000"/>
          <w:position w:val="0"/>
          <w:sz w:val="20"/>
          <w:u w:val="none"/>
          <w:vertAlign w:val="baseline"/>
        </w:rPr>
        <w:t xml:space="preserve"> (citation omitted) (emphasis in original);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80" w:history="1">
        <w:r>
          <w:rPr>
            <w:rFonts w:ascii="arial" w:eastAsia="arial" w:hAnsi="arial" w:cs="arial"/>
            <w:b w:val="0"/>
            <w:i/>
            <w:strike w:val="0"/>
            <w:noProof w:val="0"/>
            <w:color w:val="0077CC"/>
            <w:position w:val="0"/>
            <w:sz w:val="20"/>
            <w:u w:val="single"/>
            <w:vertAlign w:val="baseline"/>
          </w:rPr>
          <w:t>Fed. R. Civ. P. 10(c)</w:t>
        </w:r>
      </w:hyperlink>
      <w:r>
        <w:rPr>
          <w:rFonts w:ascii="arial" w:eastAsia="arial" w:hAnsi="arial" w:cs="arial"/>
          <w:b w:val="0"/>
          <w:i w:val="0"/>
          <w:strike w:val="0"/>
          <w:noProof w:val="0"/>
          <w:color w:val="000000"/>
          <w:position w:val="0"/>
          <w:sz w:val="20"/>
          <w:u w:val="none"/>
          <w:vertAlign w:val="baseline"/>
        </w:rPr>
        <w:t xml:space="preserve"> ("A copy of a written instrument that is an exhibit to a pleading is a part of the pleading for all purposes."); </w:t>
      </w:r>
      <w:r>
        <w:rPr>
          <w:rFonts w:ascii="arial" w:eastAsia="arial" w:hAnsi="arial" w:cs="arial"/>
          <w:b w:val="0"/>
          <w:i/>
          <w:strike w:val="0"/>
          <w:noProof w:val="0"/>
          <w:color w:val="000000"/>
          <w:position w:val="0"/>
          <w:sz w:val="20"/>
          <w:u w:val="none"/>
          <w:vertAlign w:val="baseline"/>
        </w:rPr>
        <w:t xml:space="preserve">see also </w:t>
      </w:r>
      <w:bookmarkStart w:id="209" w:name="Bookmark_I67S9VJP2HM5P90040000400"/>
      <w:bookmarkEnd w:id="209"/>
      <w:hyperlink r:id="rId81" w:history="1">
        <w:r>
          <w:rPr>
            <w:rFonts w:ascii="arial" w:eastAsia="arial" w:hAnsi="arial" w:cs="arial"/>
            <w:b w:val="0"/>
            <w:i/>
            <w:strike w:val="0"/>
            <w:noProof w:val="0"/>
            <w:color w:val="0077CC"/>
            <w:position w:val="0"/>
            <w:sz w:val="20"/>
            <w:u w:val="single"/>
            <w:vertAlign w:val="baseline"/>
          </w:rPr>
          <w:t>Six v. Generations Fed. Credit Union</w:t>
        </w:r>
      </w:hyperlink>
      <w:hyperlink r:id="rId81" w:history="1">
        <w:r>
          <w:rPr>
            <w:rFonts w:ascii="arial" w:eastAsia="arial" w:hAnsi="arial" w:cs="arial"/>
            <w:b w:val="0"/>
            <w:i/>
            <w:strike w:val="0"/>
            <w:noProof w:val="0"/>
            <w:color w:val="0077CC"/>
            <w:position w:val="0"/>
            <w:sz w:val="20"/>
            <w:u w:val="single"/>
            <w:vertAlign w:val="baseline"/>
          </w:rPr>
          <w:t>, 891 F.3d 508, 512 (4th Cir. 2018)</w:t>
        </w:r>
      </w:hyperlink>
      <w:r>
        <w:rPr>
          <w:rFonts w:ascii="arial" w:eastAsia="arial" w:hAnsi="arial" w:cs="arial"/>
          <w:b w:val="0"/>
          <w:i w:val="0"/>
          <w:strike w:val="0"/>
          <w:noProof w:val="0"/>
          <w:color w:val="000000"/>
          <w:position w:val="0"/>
          <w:sz w:val="20"/>
          <w:u w:val="none"/>
          <w:vertAlign w:val="baseline"/>
        </w:rPr>
        <w:t xml:space="preserve">; </w:t>
      </w:r>
      <w:bookmarkStart w:id="210" w:name="Bookmark_I67S9VJP2D6P130010000400"/>
      <w:bookmarkEnd w:id="210"/>
      <w:hyperlink r:id="rId82" w:history="1">
        <w:r>
          <w:rPr>
            <w:rFonts w:ascii="arial" w:eastAsia="arial" w:hAnsi="arial" w:cs="arial"/>
            <w:b w:val="0"/>
            <w:i/>
            <w:strike w:val="0"/>
            <w:noProof w:val="0"/>
            <w:color w:val="0077CC"/>
            <w:position w:val="0"/>
            <w:sz w:val="20"/>
            <w:u w:val="single"/>
            <w:vertAlign w:val="baseline"/>
          </w:rPr>
          <w:t>Woods v. City of Greensboro</w:t>
        </w:r>
      </w:hyperlink>
      <w:hyperlink r:id="rId82" w:history="1">
        <w:r>
          <w:rPr>
            <w:rFonts w:ascii="arial" w:eastAsia="arial" w:hAnsi="arial" w:cs="arial"/>
            <w:b w:val="0"/>
            <w:i/>
            <w:strike w:val="0"/>
            <w:noProof w:val="0"/>
            <w:color w:val="0077CC"/>
            <w:position w:val="0"/>
            <w:sz w:val="20"/>
            <w:u w:val="single"/>
            <w:vertAlign w:val="baseline"/>
          </w:rPr>
          <w:t>, 855 F.3d 639, 642 (4th Cir. 2017)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w:t>
      </w:r>
      <w:r>
        <w:rPr>
          <w:rFonts w:ascii="arial" w:eastAsia="arial" w:hAnsi="arial" w:cs="arial"/>
          <w:b/>
          <w:i/>
          <w:strike w:val="0"/>
          <w:noProof w:val="0"/>
          <w:color w:val="000000"/>
          <w:position w:val="0"/>
          <w:sz w:val="20"/>
          <w:u w:val="none"/>
          <w:vertAlign w:val="baseline"/>
        </w:rPr>
        <w:t> [*22] </w:t>
      </w:r>
      <w:r>
        <w:rPr>
          <w:rFonts w:ascii="arial" w:eastAsia="arial" w:hAnsi="arial" w:cs="arial"/>
          <w:b w:val="0"/>
          <w:i/>
          <w:strike w:val="0"/>
          <w:noProof w:val="0"/>
          <w:color w:val="000000"/>
          <w:position w:val="0"/>
          <w:sz w:val="20"/>
          <w:u w:val="none"/>
          <w:vertAlign w:val="baseline"/>
        </w:rPr>
        <w:t xml:space="preserve">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138 S. Ct. 558, 199 L. Ed. 2d 447 (2017)</w:t>
      </w:r>
      <w:r>
        <w:rPr>
          <w:rFonts w:ascii="arial" w:eastAsia="arial" w:hAnsi="arial" w:cs="arial"/>
          <w:b w:val="0"/>
          <w:i w:val="0"/>
          <w:strike w:val="0"/>
          <w:noProof w:val="0"/>
          <w:color w:val="000000"/>
          <w:position w:val="0"/>
          <w:sz w:val="20"/>
          <w:u w:val="none"/>
          <w:vertAlign w:val="baseline"/>
        </w:rPr>
        <w:t xml:space="preserve">; </w:t>
      </w:r>
      <w:bookmarkStart w:id="211" w:name="Bookmark_I67S9VJP2D6P130030000400"/>
      <w:bookmarkEnd w:id="211"/>
      <w:hyperlink r:id="rId83" w:history="1">
        <w:r>
          <w:rPr>
            <w:rFonts w:ascii="arial" w:eastAsia="arial" w:hAnsi="arial" w:cs="arial"/>
            <w:b w:val="0"/>
            <w:i/>
            <w:strike w:val="0"/>
            <w:noProof w:val="0"/>
            <w:color w:val="0077CC"/>
            <w:position w:val="0"/>
            <w:sz w:val="20"/>
            <w:u w:val="single"/>
            <w:vertAlign w:val="baseline"/>
          </w:rPr>
          <w:t>Anand v. Ocwen Loan Servicing, LLC</w:t>
        </w:r>
      </w:hyperlink>
      <w:hyperlink r:id="rId83" w:history="1">
        <w:r>
          <w:rPr>
            <w:rFonts w:ascii="arial" w:eastAsia="arial" w:hAnsi="arial" w:cs="arial"/>
            <w:b w:val="0"/>
            <w:i/>
            <w:strike w:val="0"/>
            <w:noProof w:val="0"/>
            <w:color w:val="0077CC"/>
            <w:position w:val="0"/>
            <w:sz w:val="20"/>
            <w:u w:val="single"/>
            <w:vertAlign w:val="baseline"/>
          </w:rPr>
          <w:t>, 754 F.3d 195, 198 (4th Cir. 2014)</w:t>
        </w:r>
      </w:hyperlink>
      <w:r>
        <w:rPr>
          <w:rFonts w:ascii="arial" w:eastAsia="arial" w:hAnsi="arial" w:cs="arial"/>
          <w:b w:val="0"/>
          <w:i w:val="0"/>
          <w:strike w:val="0"/>
          <w:noProof w:val="0"/>
          <w:color w:val="000000"/>
          <w:position w:val="0"/>
          <w:sz w:val="20"/>
          <w:u w:val="none"/>
          <w:vertAlign w:val="baseline"/>
        </w:rPr>
        <w:t xml:space="preserve">; </w:t>
      </w:r>
      <w:bookmarkStart w:id="212" w:name="Bookmark_I67S9VJP2D6P130050000400"/>
      <w:bookmarkEnd w:id="212"/>
      <w:hyperlink r:id="rId84" w:history="1">
        <w:r>
          <w:rPr>
            <w:rFonts w:ascii="arial" w:eastAsia="arial" w:hAnsi="arial" w:cs="arial"/>
            <w:b w:val="0"/>
            <w:i/>
            <w:strike w:val="0"/>
            <w:noProof w:val="0"/>
            <w:color w:val="0077CC"/>
            <w:position w:val="0"/>
            <w:sz w:val="20"/>
            <w:u w:val="single"/>
            <w:vertAlign w:val="baseline"/>
          </w:rPr>
          <w:t>U.S. ex rel. Oberg v. Pa. Higher Educ. Assistance Agency</w:t>
        </w:r>
      </w:hyperlink>
      <w:hyperlink r:id="rId84" w:history="1">
        <w:r>
          <w:rPr>
            <w:rFonts w:ascii="arial" w:eastAsia="arial" w:hAnsi="arial" w:cs="arial"/>
            <w:b w:val="0"/>
            <w:i/>
            <w:strike w:val="0"/>
            <w:noProof w:val="0"/>
            <w:color w:val="0077CC"/>
            <w:position w:val="0"/>
            <w:sz w:val="20"/>
            <w:u w:val="single"/>
            <w:vertAlign w:val="baseline"/>
          </w:rPr>
          <w:t>, 745 F.3d 131, 136 (4th Cir. 2014)</w:t>
        </w:r>
      </w:hyperlink>
      <w:r>
        <w:rPr>
          <w:rFonts w:ascii="arial" w:eastAsia="arial" w:hAnsi="arial" w:cs="arial"/>
          <w:b w:val="0"/>
          <w:i w:val="0"/>
          <w:strike w:val="0"/>
          <w:noProof w:val="0"/>
          <w:color w:val="000000"/>
          <w:position w:val="0"/>
          <w:sz w:val="20"/>
          <w:u w:val="none"/>
          <w:vertAlign w:val="baseline"/>
        </w:rPr>
        <w:t xml:space="preserve">; </w:t>
      </w:r>
      <w:bookmarkStart w:id="213" w:name="Bookmark_I67S9VJR2SF8PF0020000400"/>
      <w:bookmarkEnd w:id="213"/>
      <w:hyperlink r:id="rId85" w:history="1">
        <w:r>
          <w:rPr>
            <w:rFonts w:ascii="arial" w:eastAsia="arial" w:hAnsi="arial" w:cs="arial"/>
            <w:b w:val="0"/>
            <w:i/>
            <w:strike w:val="0"/>
            <w:noProof w:val="0"/>
            <w:color w:val="0077CC"/>
            <w:position w:val="0"/>
            <w:sz w:val="20"/>
            <w:u w:val="single"/>
            <w:vertAlign w:val="baseline"/>
          </w:rPr>
          <w:t>Am. Chiropractic Ass'n v. Trigon Healthcare, Inc.</w:t>
        </w:r>
      </w:hyperlink>
      <w:hyperlink r:id="rId85" w:history="1">
        <w:r>
          <w:rPr>
            <w:rFonts w:ascii="arial" w:eastAsia="arial" w:hAnsi="arial" w:cs="arial"/>
            <w:b w:val="0"/>
            <w:i/>
            <w:strike w:val="0"/>
            <w:noProof w:val="0"/>
            <w:color w:val="0077CC"/>
            <w:position w:val="0"/>
            <w:sz w:val="20"/>
            <w:u w:val="single"/>
            <w:vertAlign w:val="baseline"/>
          </w:rPr>
          <w:t>, 367 F.3d 212, 234 (4th Cir. 2004)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543 U.S. 979, 125 S. Ct. 479, 160 L. Ed. 2d 356 (2004)</w:t>
      </w:r>
      <w:r>
        <w:rPr>
          <w:rFonts w:ascii="arial" w:eastAsia="arial" w:hAnsi="arial" w:cs="arial"/>
          <w:b w:val="0"/>
          <w:i w:val="0"/>
          <w:strike w:val="0"/>
          <w:noProof w:val="0"/>
          <w:color w:val="000000"/>
          <w:position w:val="0"/>
          <w:sz w:val="20"/>
          <w:u w:val="none"/>
          <w:vertAlign w:val="baseline"/>
        </w:rPr>
        <w:t xml:space="preserve">; </w:t>
      </w:r>
      <w:bookmarkStart w:id="214" w:name="Bookmark_I67S9VJR2SF8PF0040000400"/>
      <w:bookmarkEnd w:id="214"/>
      <w:hyperlink r:id="rId86" w:history="1">
        <w:r>
          <w:rPr>
            <w:rFonts w:ascii="arial" w:eastAsia="arial" w:hAnsi="arial" w:cs="arial"/>
            <w:b w:val="0"/>
            <w:i/>
            <w:strike w:val="0"/>
            <w:noProof w:val="0"/>
            <w:color w:val="0077CC"/>
            <w:position w:val="0"/>
            <w:sz w:val="20"/>
            <w:u w:val="single"/>
            <w:vertAlign w:val="baseline"/>
          </w:rPr>
          <w:t>Phillips v. LCI Int'l Inc.</w:t>
        </w:r>
      </w:hyperlink>
      <w:hyperlink r:id="rId86" w:history="1">
        <w:r>
          <w:rPr>
            <w:rFonts w:ascii="arial" w:eastAsia="arial" w:hAnsi="arial" w:cs="arial"/>
            <w:b w:val="0"/>
            <w:i/>
            <w:strike w:val="0"/>
            <w:noProof w:val="0"/>
            <w:color w:val="0077CC"/>
            <w:position w:val="0"/>
            <w:sz w:val="20"/>
            <w:u w:val="single"/>
            <w:vertAlign w:val="baseline"/>
          </w:rPr>
          <w:t>, 190 F.3d 609, 618 (4th Cir. 1999)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15" w:name="Bookmark_para_54"/>
      <w:bookmarkEnd w:id="215"/>
      <w:bookmarkStart w:id="216" w:name="Bookmark_I67S9VJR28T3W60020000400"/>
      <w:bookmarkEnd w:id="216"/>
      <w:bookmarkStart w:id="217" w:name="Bookmark_I67S9VJS2N1RVY0030000400"/>
      <w:bookmarkEnd w:id="217"/>
      <w:bookmarkStart w:id="218" w:name="Bookmark_I67S9VJS2N1RVY0050000400"/>
      <w:bookmarkEnd w:id="218"/>
      <w:r>
        <w:rPr>
          <w:rFonts w:ascii="arial" w:eastAsia="arial" w:hAnsi="arial" w:cs="arial"/>
          <w:b w:val="0"/>
          <w:i w:val="0"/>
          <w:strike w:val="0"/>
          <w:noProof w:val="0"/>
          <w:color w:val="000000"/>
          <w:position w:val="0"/>
          <w:sz w:val="20"/>
          <w:u w:val="none"/>
          <w:vertAlign w:val="baseline"/>
        </w:rPr>
        <w:t xml:space="preserve">However, "before treating the contents of an attached or incorporated document as true, the district court should consider the nature of the document and why the plaintiff attached it." </w:t>
      </w:r>
      <w:bookmarkStart w:id="219" w:name="Bookmark_I67S9VJR28T3W60010000400"/>
      <w:bookmarkEnd w:id="219"/>
      <w:hyperlink r:id="rId47" w:history="1">
        <w:r>
          <w:rPr>
            <w:rFonts w:ascii="arial" w:eastAsia="arial" w:hAnsi="arial" w:cs="arial"/>
            <w:b w:val="0"/>
            <w:i/>
            <w:strike w:val="0"/>
            <w:noProof w:val="0"/>
            <w:color w:val="0077CC"/>
            <w:position w:val="0"/>
            <w:sz w:val="20"/>
            <w:u w:val="single"/>
            <w:vertAlign w:val="baseline"/>
          </w:rPr>
          <w:t>Goines</w:t>
        </w:r>
      </w:hyperlink>
      <w:hyperlink r:id="rId47" w:history="1">
        <w:r>
          <w:rPr>
            <w:rFonts w:ascii="arial" w:eastAsia="arial" w:hAnsi="arial" w:cs="arial"/>
            <w:b w:val="0"/>
            <w:i/>
            <w:strike w:val="0"/>
            <w:noProof w:val="0"/>
            <w:color w:val="0077CC"/>
            <w:position w:val="0"/>
            <w:sz w:val="20"/>
            <w:u w:val="single"/>
            <w:vertAlign w:val="baseline"/>
          </w:rPr>
          <w:t>, 822 F.3d at 167</w:t>
        </w:r>
      </w:hyperlink>
      <w:r>
        <w:rPr>
          <w:rFonts w:ascii="arial" w:eastAsia="arial" w:hAnsi="arial" w:cs="arial"/>
          <w:b w:val="0"/>
          <w:i w:val="0"/>
          <w:strike w:val="0"/>
          <w:noProof w:val="0"/>
          <w:color w:val="000000"/>
          <w:position w:val="0"/>
          <w:sz w:val="20"/>
          <w:u w:val="none"/>
          <w:vertAlign w:val="baseline"/>
        </w:rPr>
        <w:t xml:space="preserve"> (citing </w:t>
      </w:r>
      <w:bookmarkStart w:id="220" w:name="Bookmark_I67S9VJR28T3W60030000400"/>
      <w:bookmarkEnd w:id="220"/>
      <w:hyperlink r:id="rId87" w:history="1">
        <w:r>
          <w:rPr>
            <w:rFonts w:ascii="arial" w:eastAsia="arial" w:hAnsi="arial" w:cs="arial"/>
            <w:b w:val="0"/>
            <w:i/>
            <w:strike w:val="0"/>
            <w:noProof w:val="0"/>
            <w:color w:val="0077CC"/>
            <w:position w:val="0"/>
            <w:sz w:val="20"/>
            <w:u w:val="single"/>
            <w:vertAlign w:val="baseline"/>
          </w:rPr>
          <w:t>N. Ind. Gun &amp; Outdoor Shows, Inc. v. City of S. Bend</w:t>
        </w:r>
      </w:hyperlink>
      <w:hyperlink r:id="rId87" w:history="1">
        <w:r>
          <w:rPr>
            <w:rFonts w:ascii="arial" w:eastAsia="arial" w:hAnsi="arial" w:cs="arial"/>
            <w:b w:val="0"/>
            <w:i/>
            <w:strike w:val="0"/>
            <w:noProof w:val="0"/>
            <w:color w:val="0077CC"/>
            <w:position w:val="0"/>
            <w:sz w:val="20"/>
            <w:u w:val="single"/>
            <w:vertAlign w:val="baseline"/>
          </w:rPr>
          <w:t>, 163 F.3d 449, 455 (7th Cir. 1998)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221" w:name="Bookmark_I67S9VJR28T3W60050000400"/>
      <w:bookmarkEnd w:id="221"/>
      <w:hyperlink r:id="rId88" w:history="1">
        <w:r>
          <w:rPr>
            <w:rFonts w:ascii="arial" w:eastAsia="arial" w:hAnsi="arial" w:cs="arial"/>
            <w:b w:val="0"/>
            <w:i/>
            <w:strike w:val="0"/>
            <w:noProof w:val="0"/>
            <w:color w:val="0077CC"/>
            <w:position w:val="0"/>
            <w:sz w:val="20"/>
            <w:u w:val="single"/>
            <w:vertAlign w:val="baseline"/>
          </w:rPr>
          <w:t>USA Eng. Language Ctr. v. Accrediting Council for Continuing Educ. &amp; Training, Inc.</w:t>
        </w:r>
      </w:hyperlink>
      <w:hyperlink r:id="rId88" w:history="1">
        <w:r>
          <w:rPr>
            <w:rFonts w:ascii="arial" w:eastAsia="arial" w:hAnsi="arial" w:cs="arial"/>
            <w:b w:val="0"/>
            <w:i/>
            <w:strike w:val="0"/>
            <w:noProof w:val="0"/>
            <w:color w:val="0077CC"/>
            <w:position w:val="0"/>
            <w:sz w:val="20"/>
            <w:u w:val="single"/>
            <w:vertAlign w:val="baseline"/>
          </w:rPr>
          <w:t>, 2021 U.S. App. LEXIS 22247, 2021 WL 3162671, at *2 (4th Cir. July 27, 2021)</w:t>
        </w:r>
      </w:hyperlink>
      <w:r>
        <w:rPr>
          <w:rFonts w:ascii="arial" w:eastAsia="arial" w:hAnsi="arial" w:cs="arial"/>
          <w:b w:val="0"/>
          <w:i w:val="0"/>
          <w:strike w:val="0"/>
          <w:noProof w:val="0"/>
          <w:color w:val="000000"/>
          <w:position w:val="0"/>
          <w:sz w:val="20"/>
          <w:u w:val="none"/>
          <w:vertAlign w:val="baseline"/>
        </w:rPr>
        <w:t xml:space="preserve"> (per curiam). </w:t>
      </w:r>
      <w:bookmarkStart w:id="222" w:name="Bookmark_I67S9VJS2SF8PX0020000400"/>
      <w:bookmarkEnd w:id="222"/>
      <w:r>
        <w:rPr>
          <w:rFonts w:ascii="arial" w:eastAsia="arial" w:hAnsi="arial" w:cs="arial"/>
          <w:b w:val="0"/>
          <w:i w:val="0"/>
          <w:strike w:val="0"/>
          <w:noProof w:val="0"/>
          <w:color w:val="000000"/>
          <w:position w:val="0"/>
          <w:sz w:val="20"/>
          <w:u w:val="none"/>
          <w:vertAlign w:val="baseline"/>
        </w:rPr>
        <w:t xml:space="preserve">And, "[w]hen the plaintiff attaches or incorporates a document upon which his claim is based, or when the complaint otherwise shows that the plaintiff has adopted the contents of the document, crediting the document over conflicting allegations in the complaint is proper." </w:t>
      </w:r>
      <w:bookmarkStart w:id="223" w:name="Bookmark_I67S9VJS2N1RVY0020000400"/>
      <w:bookmarkEnd w:id="223"/>
      <w:hyperlink r:id="rId47" w:history="1">
        <w:r>
          <w:rPr>
            <w:rFonts w:ascii="arial" w:eastAsia="arial" w:hAnsi="arial" w:cs="arial"/>
            <w:b w:val="0"/>
            <w:i/>
            <w:strike w:val="0"/>
            <w:noProof w:val="0"/>
            <w:color w:val="0077CC"/>
            <w:position w:val="0"/>
            <w:sz w:val="20"/>
            <w:u w:val="single"/>
            <w:vertAlign w:val="baseline"/>
          </w:rPr>
          <w:t>Goines</w:t>
        </w:r>
      </w:hyperlink>
      <w:hyperlink r:id="rId47" w:history="1">
        <w:r>
          <w:rPr>
            <w:rFonts w:ascii="arial" w:eastAsia="arial" w:hAnsi="arial" w:cs="arial"/>
            <w:b w:val="0"/>
            <w:i/>
            <w:strike w:val="0"/>
            <w:noProof w:val="0"/>
            <w:color w:val="0077CC"/>
            <w:position w:val="0"/>
            <w:sz w:val="20"/>
            <w:u w:val="single"/>
            <w:vertAlign w:val="baseline"/>
          </w:rPr>
          <w:t>, 822 F.3d at 167</w:t>
        </w:r>
      </w:hyperlink>
      <w:r>
        <w:rPr>
          <w:rFonts w:ascii="arial" w:eastAsia="arial" w:hAnsi="arial" w:cs="arial"/>
          <w:b w:val="0"/>
          <w:i w:val="0"/>
          <w:strike w:val="0"/>
          <w:noProof w:val="0"/>
          <w:color w:val="000000"/>
          <w:position w:val="0"/>
          <w:sz w:val="20"/>
          <w:u w:val="none"/>
          <w:vertAlign w:val="baseline"/>
        </w:rPr>
        <w:t xml:space="preserve">. In other words, the "general rule" is that "the exhibit prevails in the event of a conflict between an attached exhibit and the allegations of a complaint." </w:t>
      </w:r>
      <w:bookmarkStart w:id="224" w:name="Bookmark_I67S9VJS2N1RVY0040000400"/>
      <w:bookmarkEnd w:id="224"/>
      <w:hyperlink r:id="rId47" w:history="1">
        <w:r>
          <w:rPr>
            <w:rFonts w:ascii="arial" w:eastAsia="arial" w:hAnsi="arial" w:cs="arial"/>
            <w:b w:val="0"/>
            <w:i/>
            <w:strike w:val="0"/>
            <w:noProof w:val="0"/>
            <w:color w:val="0077CC"/>
            <w:position w:val="0"/>
            <w:sz w:val="20"/>
            <w:u w:val="single"/>
            <w:vertAlign w:val="baseline"/>
          </w:rPr>
          <w:t>Id.</w:t>
        </w:r>
      </w:hyperlink>
      <w:hyperlink r:id="rId47" w:history="1">
        <w:r>
          <w:rPr>
            <w:rFonts w:ascii="arial" w:eastAsia="arial" w:hAnsi="arial" w:cs="arial"/>
            <w:b w:val="0"/>
            <w:i/>
            <w:strike w:val="0"/>
            <w:noProof w:val="0"/>
            <w:color w:val="0077CC"/>
            <w:position w:val="0"/>
            <w:sz w:val="20"/>
            <w:u w:val="single"/>
            <w:vertAlign w:val="baseline"/>
          </w:rPr>
          <w:t xml:space="preserve"> at 165</w:t>
        </w:r>
      </w:hyperlink>
      <w:r>
        <w:rPr>
          <w:rFonts w:ascii="arial" w:eastAsia="arial" w:hAnsi="arial" w:cs="arial"/>
          <w:b w:val="0"/>
          <w:i w:val="0"/>
          <w:strike w:val="0"/>
          <w:noProof w:val="0"/>
          <w:color w:val="000000"/>
          <w:position w:val="0"/>
          <w:sz w:val="20"/>
          <w:u w:val="none"/>
          <w:vertAlign w:val="baseline"/>
        </w:rPr>
        <w:t xml:space="preserve">. </w:t>
      </w:r>
      <w:bookmarkStart w:id="225" w:name="Bookmark_I67S9VJS2SF8PX0020000400_2"/>
      <w:bookmarkEnd w:id="225"/>
      <w:r>
        <w:rPr>
          <w:rFonts w:ascii="arial" w:eastAsia="arial" w:hAnsi="arial" w:cs="arial"/>
          <w:b w:val="0"/>
          <w:i w:val="0"/>
          <w:strike w:val="0"/>
          <w:noProof w:val="0"/>
          <w:color w:val="000000"/>
          <w:position w:val="0"/>
          <w:sz w:val="20"/>
          <w:u w:val="none"/>
          <w:vertAlign w:val="baseline"/>
        </w:rPr>
        <w:t xml:space="preserve">But, "in cases where the plaintiff attaches or incorporates documents for purposes other than the truthfulness of the document, it is inappropriate to treat the contents of the document as true." </w:t>
      </w:r>
      <w:bookmarkStart w:id="226" w:name="Bookmark_I67S9VJS2SF8PX0010000400"/>
      <w:bookmarkEnd w:id="226"/>
      <w:hyperlink r:id="rId47" w:history="1">
        <w:r>
          <w:rPr>
            <w:rFonts w:ascii="arial" w:eastAsia="arial" w:hAnsi="arial" w:cs="arial"/>
            <w:b w:val="0"/>
            <w:i/>
            <w:strike w:val="0"/>
            <w:noProof w:val="0"/>
            <w:color w:val="0077CC"/>
            <w:position w:val="0"/>
            <w:sz w:val="20"/>
            <w:u w:val="single"/>
            <w:vertAlign w:val="baseline"/>
          </w:rPr>
          <w:t>Id.</w:t>
        </w:r>
      </w:hyperlink>
      <w:hyperlink r:id="rId47" w:history="1">
        <w:r>
          <w:rPr>
            <w:rFonts w:ascii="arial" w:eastAsia="arial" w:hAnsi="arial" w:cs="arial"/>
            <w:b w:val="0"/>
            <w:i/>
            <w:strike w:val="0"/>
            <w:noProof w:val="0"/>
            <w:color w:val="0077CC"/>
            <w:position w:val="0"/>
            <w:sz w:val="20"/>
            <w:u w:val="single"/>
            <w:vertAlign w:val="baseline"/>
          </w:rPr>
          <w:t xml:space="preserve"> at 167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27" w:name="Bookmark_para_55"/>
      <w:bookmarkEnd w:id="227"/>
      <w:bookmarkStart w:id="228" w:name="Bookmark_I67S9VJS2SF8PX0040000400"/>
      <w:bookmarkEnd w:id="228"/>
      <w:bookmarkStart w:id="229" w:name="Bookmark_I67S9VJS28T3WG0020000400"/>
      <w:bookmarkEnd w:id="229"/>
      <w:r>
        <w:rPr>
          <w:rFonts w:ascii="arial" w:eastAsia="arial" w:hAnsi="arial" w:cs="arial"/>
          <w:b w:val="0"/>
          <w:i w:val="0"/>
          <w:strike w:val="0"/>
          <w:noProof w:val="0"/>
          <w:color w:val="000000"/>
          <w:position w:val="0"/>
          <w:sz w:val="20"/>
          <w:u w:val="none"/>
          <w:vertAlign w:val="baseline"/>
        </w:rPr>
        <w:t xml:space="preserve">Summary judgment is governed by </w:t>
      </w:r>
      <w:hyperlink r:id="rId23" w:history="1">
        <w:r>
          <w:rPr>
            <w:rFonts w:ascii="arial" w:eastAsia="arial" w:hAnsi="arial" w:cs="arial"/>
            <w:b w:val="0"/>
            <w:i/>
            <w:strike w:val="0"/>
            <w:noProof w:val="0"/>
            <w:color w:val="0077CC"/>
            <w:position w:val="0"/>
            <w:sz w:val="20"/>
            <w:u w:val="single"/>
            <w:vertAlign w:val="baseline"/>
          </w:rPr>
          <w:t>Fed. R. Civ. P. 56(a)</w:t>
        </w:r>
      </w:hyperlink>
      <w:r>
        <w:rPr>
          <w:rFonts w:ascii="arial" w:eastAsia="arial" w:hAnsi="arial" w:cs="arial"/>
          <w:b w:val="0"/>
          <w:i w:val="0"/>
          <w:strike w:val="0"/>
          <w:noProof w:val="0"/>
          <w:color w:val="000000"/>
          <w:position w:val="0"/>
          <w:sz w:val="20"/>
          <w:u w:val="none"/>
          <w:vertAlign w:val="baseline"/>
        </w:rPr>
        <w:t xml:space="preserve">. It provides, in part: "The court shall grant summary judgment if the movant shows that there is no genuine dispute as to any material fact and the movant is entitled to judgment as a matter of law." </w:t>
      </w:r>
      <w:r>
        <w:rPr>
          <w:rFonts w:ascii="arial" w:eastAsia="arial" w:hAnsi="arial" w:cs="arial"/>
          <w:b w:val="0"/>
          <w:i/>
          <w:strike w:val="0"/>
          <w:noProof w:val="0"/>
          <w:color w:val="000000"/>
          <w:position w:val="0"/>
          <w:sz w:val="20"/>
          <w:u w:val="none"/>
          <w:vertAlign w:val="baseline"/>
        </w:rPr>
        <w:t xml:space="preserve">See </w:t>
      </w:r>
      <w:bookmarkStart w:id="230" w:name="Bookmark_I67S9VJS2SF8PX0030000400"/>
      <w:bookmarkEnd w:id="230"/>
      <w:hyperlink r:id="rId22" w:history="1">
        <w:r>
          <w:rPr>
            <w:rFonts w:ascii="arial" w:eastAsia="arial" w:hAnsi="arial" w:cs="arial"/>
            <w:b w:val="0"/>
            <w:i/>
            <w:strike w:val="0"/>
            <w:noProof w:val="0"/>
            <w:color w:val="0077CC"/>
            <w:position w:val="0"/>
            <w:sz w:val="20"/>
            <w:u w:val="single"/>
            <w:vertAlign w:val="baseline"/>
          </w:rPr>
          <w:t>Celotex Corp. v. Catrett</w:t>
        </w:r>
      </w:hyperlink>
      <w:hyperlink r:id="rId22" w:history="1">
        <w:r>
          <w:rPr>
            <w:rFonts w:ascii="arial" w:eastAsia="arial" w:hAnsi="arial" w:cs="arial"/>
            <w:b w:val="0"/>
            <w:i/>
            <w:strike w:val="0"/>
            <w:noProof w:val="0"/>
            <w:color w:val="0077CC"/>
            <w:position w:val="0"/>
            <w:sz w:val="20"/>
            <w:u w:val="single"/>
            <w:vertAlign w:val="baseline"/>
          </w:rPr>
          <w:t>, 477 U.S. 317, 322-24, 106 S. Ct. 2548, 91 L. Ed. 2d 265 (1986)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31" w:name="Bookmark_I67S9VJS2SF8PX0050000400"/>
      <w:bookmarkEnd w:id="231"/>
      <w:hyperlink r:id="rId89" w:history="1">
        <w:r>
          <w:rPr>
            <w:rFonts w:ascii="arial" w:eastAsia="arial" w:hAnsi="arial" w:cs="arial"/>
            <w:b w:val="0"/>
            <w:i/>
            <w:strike w:val="0"/>
            <w:noProof w:val="0"/>
            <w:color w:val="0077CC"/>
            <w:position w:val="0"/>
            <w:sz w:val="20"/>
            <w:u w:val="single"/>
            <w:vertAlign w:val="baseline"/>
          </w:rPr>
          <w:t>Cybernet, LLC v. David</w:t>
        </w:r>
      </w:hyperlink>
      <w:hyperlink r:id="rId89" w:history="1">
        <w:r>
          <w:rPr>
            <w:rFonts w:ascii="arial" w:eastAsia="arial" w:hAnsi="arial" w:cs="arial"/>
            <w:b w:val="0"/>
            <w:i/>
            <w:strike w:val="0"/>
            <w:noProof w:val="0"/>
            <w:color w:val="0077CC"/>
            <w:position w:val="0"/>
            <w:sz w:val="20"/>
            <w:u w:val="single"/>
            <w:vertAlign w:val="baseline"/>
          </w:rPr>
          <w:t>, 954 F.3d 162, 168 (4th Cir. 2020)</w:t>
        </w:r>
      </w:hyperlink>
      <w:r>
        <w:rPr>
          <w:rFonts w:ascii="arial" w:eastAsia="arial" w:hAnsi="arial" w:cs="arial"/>
          <w:b w:val="0"/>
          <w:i w:val="0"/>
          <w:strike w:val="0"/>
          <w:noProof w:val="0"/>
          <w:color w:val="000000"/>
          <w:position w:val="0"/>
          <w:sz w:val="20"/>
          <w:u w:val="none"/>
          <w:vertAlign w:val="baseline"/>
        </w:rPr>
        <w:t xml:space="preserve">; </w:t>
      </w:r>
      <w:bookmarkStart w:id="232" w:name="Bookmark_I67S9VJS2N1RW30020000400"/>
      <w:bookmarkEnd w:id="232"/>
      <w:hyperlink r:id="rId90" w:history="1">
        <w:r>
          <w:rPr>
            <w:rFonts w:ascii="arial" w:eastAsia="arial" w:hAnsi="arial" w:cs="arial"/>
            <w:b w:val="0"/>
            <w:i/>
            <w:strike w:val="0"/>
            <w:noProof w:val="0"/>
            <w:color w:val="0077CC"/>
            <w:position w:val="0"/>
            <w:sz w:val="20"/>
            <w:u w:val="single"/>
            <w:vertAlign w:val="baseline"/>
          </w:rPr>
          <w:t>Variety Stores, Inc. Wal-Mart Stores, Inc.</w:t>
        </w:r>
      </w:hyperlink>
      <w:hyperlink r:id="rId90" w:history="1">
        <w:r>
          <w:rPr>
            <w:rFonts w:ascii="arial" w:eastAsia="arial" w:hAnsi="arial" w:cs="arial"/>
            <w:b w:val="0"/>
            <w:i/>
            <w:strike w:val="0"/>
            <w:noProof w:val="0"/>
            <w:color w:val="0077CC"/>
            <w:position w:val="0"/>
            <w:sz w:val="20"/>
            <w:u w:val="single"/>
            <w:vertAlign w:val="baseline"/>
          </w:rPr>
          <w:t>, 888 F.3d 651, 659 (4th Cir. 2018)</w:t>
        </w:r>
      </w:hyperlink>
      <w:r>
        <w:rPr>
          <w:rFonts w:ascii="arial" w:eastAsia="arial" w:hAnsi="arial" w:cs="arial"/>
          <w:b w:val="0"/>
          <w:i w:val="0"/>
          <w:strike w:val="0"/>
          <w:noProof w:val="0"/>
          <w:color w:val="000000"/>
          <w:position w:val="0"/>
          <w:sz w:val="20"/>
          <w:u w:val="none"/>
          <w:vertAlign w:val="baseline"/>
        </w:rPr>
        <w:t xml:space="preserve">; </w:t>
      </w:r>
      <w:bookmarkStart w:id="233" w:name="Bookmark_I67S9VJS2N1RW30040000400"/>
      <w:bookmarkEnd w:id="233"/>
      <w:hyperlink r:id="rId91" w:history="1">
        <w:r>
          <w:rPr>
            <w:rFonts w:ascii="arial" w:eastAsia="arial" w:hAnsi="arial" w:cs="arial"/>
            <w:b w:val="0"/>
            <w:i/>
            <w:strike w:val="0"/>
            <w:noProof w:val="0"/>
            <w:color w:val="0077CC"/>
            <w:position w:val="0"/>
            <w:sz w:val="20"/>
            <w:u w:val="single"/>
            <w:vertAlign w:val="baseline"/>
          </w:rPr>
          <w:t>Iraq Middle Mkt. Dev. Found v. Harmoosh</w:t>
        </w:r>
      </w:hyperlink>
      <w:hyperlink r:id="rId91" w:history="1">
        <w:r>
          <w:rPr>
            <w:rFonts w:ascii="arial" w:eastAsia="arial" w:hAnsi="arial" w:cs="arial"/>
            <w:b w:val="0"/>
            <w:i/>
            <w:strike w:val="0"/>
            <w:noProof w:val="0"/>
            <w:color w:val="0077CC"/>
            <w:position w:val="0"/>
            <w:sz w:val="20"/>
            <w:u w:val="single"/>
            <w:vertAlign w:val="baseline"/>
          </w:rPr>
          <w:t>, 848 F.3d 235, 238 (4th Cir. 2017)</w:t>
        </w:r>
      </w:hyperlink>
      <w:r>
        <w:rPr>
          <w:rFonts w:ascii="arial" w:eastAsia="arial" w:hAnsi="arial" w:cs="arial"/>
          <w:b w:val="0"/>
          <w:i w:val="0"/>
          <w:strike w:val="0"/>
          <w:noProof w:val="0"/>
          <w:color w:val="000000"/>
          <w:position w:val="0"/>
          <w:sz w:val="20"/>
          <w:u w:val="none"/>
          <w:vertAlign w:val="baseline"/>
        </w:rPr>
        <w:t>. To avoid summary judgment, the nonmoving party must demonstrate</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that there is a genuine dispute of material fact so as to preclude the award of summary judgment as a matter of law. </w:t>
      </w:r>
      <w:bookmarkStart w:id="234" w:name="Bookmark_I67S9VJS28T3WG0010000400"/>
      <w:bookmarkEnd w:id="234"/>
      <w:hyperlink r:id="rId92" w:history="1">
        <w:r>
          <w:rPr>
            <w:rFonts w:ascii="arial" w:eastAsia="arial" w:hAnsi="arial" w:cs="arial"/>
            <w:b w:val="0"/>
            <w:i/>
            <w:strike w:val="0"/>
            <w:noProof w:val="0"/>
            <w:color w:val="0077CC"/>
            <w:position w:val="0"/>
            <w:sz w:val="20"/>
            <w:u w:val="single"/>
            <w:vertAlign w:val="baseline"/>
          </w:rPr>
          <w:t>Ricci v. DeStefano</w:t>
        </w:r>
      </w:hyperlink>
      <w:hyperlink r:id="rId92" w:history="1">
        <w:r>
          <w:rPr>
            <w:rFonts w:ascii="arial" w:eastAsia="arial" w:hAnsi="arial" w:cs="arial"/>
            <w:b w:val="0"/>
            <w:i/>
            <w:strike w:val="0"/>
            <w:noProof w:val="0"/>
            <w:color w:val="0077CC"/>
            <w:position w:val="0"/>
            <w:sz w:val="20"/>
            <w:u w:val="single"/>
            <w:vertAlign w:val="baseline"/>
          </w:rPr>
          <w:t>, 557 U.S. 557, 585-86, 129 S. Ct. 2658, 174 L. Ed. 2d 490 (2009)</w:t>
        </w:r>
      </w:hyperlink>
      <w:r>
        <w:rPr>
          <w:rFonts w:ascii="arial" w:eastAsia="arial" w:hAnsi="arial" w:cs="arial"/>
          <w:b w:val="0"/>
          <w:i w:val="0"/>
          <w:strike w:val="0"/>
          <w:noProof w:val="0"/>
          <w:color w:val="000000"/>
          <w:position w:val="0"/>
          <w:sz w:val="20"/>
          <w:u w:val="none"/>
          <w:vertAlign w:val="baseline"/>
        </w:rPr>
        <w:t xml:space="preserve">; </w:t>
      </w:r>
      <w:bookmarkStart w:id="235" w:name="Bookmark_I67S9VJS28T3WG0030000400"/>
      <w:bookmarkEnd w:id="235"/>
      <w:hyperlink r:id="rId93" w:history="1">
        <w:r>
          <w:rPr>
            <w:rFonts w:ascii="arial" w:eastAsia="arial" w:hAnsi="arial" w:cs="arial"/>
            <w:b w:val="0"/>
            <w:i/>
            <w:strike w:val="0"/>
            <w:noProof w:val="0"/>
            <w:color w:val="0077CC"/>
            <w:position w:val="0"/>
            <w:sz w:val="20"/>
            <w:u w:val="single"/>
            <w:vertAlign w:val="baseline"/>
          </w:rPr>
          <w:t>Matsushita Elec. Indus. Co., Ltd. v. Zenith Radio Corp.</w:t>
        </w:r>
      </w:hyperlink>
      <w:hyperlink r:id="rId93" w:history="1">
        <w:r>
          <w:rPr>
            <w:rFonts w:ascii="arial" w:eastAsia="arial" w:hAnsi="arial" w:cs="arial"/>
            <w:b w:val="0"/>
            <w:i/>
            <w:strike w:val="0"/>
            <w:noProof w:val="0"/>
            <w:color w:val="0077CC"/>
            <w:position w:val="0"/>
            <w:sz w:val="20"/>
            <w:u w:val="single"/>
            <w:vertAlign w:val="baseline"/>
          </w:rPr>
          <w:t>, 475 U.S. 574, 585-86, 106 S. Ct. 1348, 89 L. Ed. 2d 538 (1986)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36" w:name="Bookmark_I67S9VJS28T3WG0050000400"/>
      <w:bookmarkEnd w:id="236"/>
      <w:hyperlink r:id="rId39" w:history="1">
        <w:r>
          <w:rPr>
            <w:rFonts w:ascii="arial" w:eastAsia="arial" w:hAnsi="arial" w:cs="arial"/>
            <w:b w:val="0"/>
            <w:i/>
            <w:strike w:val="0"/>
            <w:noProof w:val="0"/>
            <w:color w:val="0077CC"/>
            <w:position w:val="0"/>
            <w:sz w:val="20"/>
            <w:u w:val="single"/>
            <w:vertAlign w:val="baseline"/>
          </w:rPr>
          <w:t>Gordon v. CIGNA Corp.</w:t>
        </w:r>
      </w:hyperlink>
      <w:hyperlink r:id="rId39" w:history="1">
        <w:r>
          <w:rPr>
            <w:rFonts w:ascii="arial" w:eastAsia="arial" w:hAnsi="arial" w:cs="arial"/>
            <w:b w:val="0"/>
            <w:i/>
            <w:strike w:val="0"/>
            <w:noProof w:val="0"/>
            <w:color w:val="0077CC"/>
            <w:position w:val="0"/>
            <w:sz w:val="20"/>
            <w:u w:val="single"/>
            <w:vertAlign w:val="baseline"/>
          </w:rPr>
          <w:t>, 890 F.3d 463, 470 (4th Cir. 2018)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37" w:name="Bookmark_para_56"/>
      <w:bookmarkEnd w:id="237"/>
      <w:bookmarkStart w:id="238" w:name="Bookmark_I67S9VJT2HM5RF0030000400"/>
      <w:bookmarkEnd w:id="238"/>
      <w:bookmarkStart w:id="239" w:name="Bookmark_I67S9VJT2HM5RF0050000400"/>
      <w:bookmarkEnd w:id="239"/>
      <w:r>
        <w:rPr>
          <w:rFonts w:ascii="arial" w:eastAsia="arial" w:hAnsi="arial" w:cs="arial"/>
          <w:b w:val="0"/>
          <w:i w:val="0"/>
          <w:strike w:val="0"/>
          <w:noProof w:val="0"/>
          <w:color w:val="000000"/>
          <w:position w:val="0"/>
          <w:sz w:val="20"/>
          <w:u w:val="none"/>
          <w:vertAlign w:val="baseline"/>
        </w:rPr>
        <w:t xml:space="preserve">The Supreme Court has clarified that not every factual dispute will defeat a summary judgment motion. </w:t>
      </w:r>
      <w:bookmarkStart w:id="240" w:name="Bookmark_I67S9VJT2HM5RJ0040000400"/>
      <w:bookmarkEnd w:id="240"/>
      <w:r>
        <w:rPr>
          <w:rFonts w:ascii="arial" w:eastAsia="arial" w:hAnsi="arial" w:cs="arial"/>
          <w:b w:val="0"/>
          <w:i w:val="0"/>
          <w:strike w:val="0"/>
          <w:noProof w:val="0"/>
          <w:color w:val="000000"/>
          <w:position w:val="0"/>
          <w:sz w:val="20"/>
          <w:u w:val="none"/>
          <w:vertAlign w:val="baseline"/>
        </w:rPr>
        <w:t xml:space="preserve">"By its very terms, this standard provides that the mere existence of some alleged factual dispute between the parties will not defeat an otherwise properly supported motion for summary judgment; the requirement is that there be no </w:t>
      </w:r>
      <w:r>
        <w:rPr>
          <w:rFonts w:ascii="arial" w:eastAsia="arial" w:hAnsi="arial" w:cs="arial"/>
          <w:b w:val="0"/>
          <w:i/>
          <w:strike w:val="0"/>
          <w:noProof w:val="0"/>
          <w:color w:val="000000"/>
          <w:position w:val="0"/>
          <w:sz w:val="20"/>
          <w:u w:val="none"/>
          <w:vertAlign w:val="baseline"/>
        </w:rPr>
        <w:t>genuine</w:t>
      </w:r>
      <w:r>
        <w:rPr>
          <w:rFonts w:ascii="arial" w:eastAsia="arial" w:hAnsi="arial" w:cs="arial"/>
          <w:b w:val="0"/>
          <w:i w:val="0"/>
          <w:strike w:val="0"/>
          <w:noProof w:val="0"/>
          <w:color w:val="000000"/>
          <w:position w:val="0"/>
          <w:sz w:val="20"/>
          <w:u w:val="none"/>
          <w:vertAlign w:val="baseline"/>
        </w:rPr>
        <w:t xml:space="preserve"> issue of </w:t>
      </w:r>
      <w:r>
        <w:rPr>
          <w:rFonts w:ascii="arial" w:eastAsia="arial" w:hAnsi="arial" w:cs="arial"/>
          <w:b w:val="0"/>
          <w:i/>
          <w:strike w:val="0"/>
          <w:noProof w:val="0"/>
          <w:color w:val="000000"/>
          <w:position w:val="0"/>
          <w:sz w:val="20"/>
          <w:u w:val="none"/>
          <w:vertAlign w:val="baseline"/>
        </w:rPr>
        <w:t>material</w:t>
      </w:r>
      <w:r>
        <w:rPr>
          <w:rFonts w:ascii="arial" w:eastAsia="arial" w:hAnsi="arial" w:cs="arial"/>
          <w:b w:val="0"/>
          <w:i w:val="0"/>
          <w:strike w:val="0"/>
          <w:noProof w:val="0"/>
          <w:color w:val="000000"/>
          <w:position w:val="0"/>
          <w:sz w:val="20"/>
          <w:u w:val="none"/>
          <w:vertAlign w:val="baseline"/>
        </w:rPr>
        <w:t xml:space="preserve"> fact." </w:t>
      </w:r>
      <w:bookmarkStart w:id="241" w:name="Bookmark_I67S9VJT2HM5RF0020000400"/>
      <w:bookmarkEnd w:id="241"/>
      <w:hyperlink r:id="rId94" w:history="1">
        <w:r>
          <w:rPr>
            <w:rFonts w:ascii="arial" w:eastAsia="arial" w:hAnsi="arial" w:cs="arial"/>
            <w:b w:val="0"/>
            <w:i/>
            <w:strike w:val="0"/>
            <w:noProof w:val="0"/>
            <w:color w:val="0077CC"/>
            <w:position w:val="0"/>
            <w:sz w:val="20"/>
            <w:u w:val="single"/>
            <w:vertAlign w:val="baseline"/>
          </w:rPr>
          <w:t>Anderson v. Liberty Lobby, Inc.</w:t>
        </w:r>
      </w:hyperlink>
      <w:hyperlink r:id="rId94" w:history="1">
        <w:r>
          <w:rPr>
            <w:rFonts w:ascii="arial" w:eastAsia="arial" w:hAnsi="arial" w:cs="arial"/>
            <w:b w:val="0"/>
            <w:i/>
            <w:strike w:val="0"/>
            <w:noProof w:val="0"/>
            <w:color w:val="0077CC"/>
            <w:position w:val="0"/>
            <w:sz w:val="20"/>
            <w:u w:val="single"/>
            <w:vertAlign w:val="baseline"/>
          </w:rPr>
          <w:t>, 477 U.S. 242, 247-48, 106 S. Ct. 2505, 91 L. Ed. 2d 202 (1986)</w:t>
        </w:r>
      </w:hyperlink>
      <w:r>
        <w:rPr>
          <w:rFonts w:ascii="arial" w:eastAsia="arial" w:hAnsi="arial" w:cs="arial"/>
          <w:b w:val="0"/>
          <w:i w:val="0"/>
          <w:strike w:val="0"/>
          <w:noProof w:val="0"/>
          <w:color w:val="000000"/>
          <w:position w:val="0"/>
          <w:sz w:val="20"/>
          <w:u w:val="none"/>
          <w:vertAlign w:val="baseline"/>
        </w:rPr>
        <w:t xml:space="preserve"> (emphasis in original). A fact is "material" if it "might affect the outcome of the suit under the governing law." </w:t>
      </w:r>
      <w:bookmarkStart w:id="242" w:name="Bookmark_I67S9VJT2HM5RF0040000400"/>
      <w:bookmarkEnd w:id="242"/>
      <w:hyperlink r:id="rId94" w:history="1">
        <w:r>
          <w:rPr>
            <w:rFonts w:ascii="arial" w:eastAsia="arial" w:hAnsi="arial" w:cs="arial"/>
            <w:b w:val="0"/>
            <w:i/>
            <w:strike w:val="0"/>
            <w:noProof w:val="0"/>
            <w:color w:val="0077CC"/>
            <w:position w:val="0"/>
            <w:sz w:val="20"/>
            <w:u w:val="single"/>
            <w:vertAlign w:val="baseline"/>
          </w:rPr>
          <w:t>Id.</w:t>
        </w:r>
      </w:hyperlink>
      <w:hyperlink r:id="rId94" w:history="1">
        <w:r>
          <w:rPr>
            <w:rFonts w:ascii="arial" w:eastAsia="arial" w:hAnsi="arial" w:cs="arial"/>
            <w:b w:val="0"/>
            <w:i/>
            <w:strike w:val="0"/>
            <w:noProof w:val="0"/>
            <w:color w:val="0077CC"/>
            <w:position w:val="0"/>
            <w:sz w:val="20"/>
            <w:u w:val="single"/>
            <w:vertAlign w:val="baseline"/>
          </w:rPr>
          <w:t xml:space="preserve"> at 248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243" w:name="Bookmark_I67S9VJT2HM5RJ0010000400"/>
      <w:bookmarkEnd w:id="243"/>
      <w:hyperlink r:id="rId95" w:history="1">
        <w:r>
          <w:rPr>
            <w:rFonts w:ascii="arial" w:eastAsia="arial" w:hAnsi="arial" w:cs="arial"/>
            <w:b w:val="0"/>
            <w:i/>
            <w:strike w:val="0"/>
            <w:noProof w:val="0"/>
            <w:color w:val="0077CC"/>
            <w:position w:val="0"/>
            <w:sz w:val="20"/>
            <w:u w:val="single"/>
            <w:vertAlign w:val="baseline"/>
          </w:rPr>
          <w:t>Wai Man Tom v. Hosp. Ventures LLC</w:t>
        </w:r>
      </w:hyperlink>
      <w:hyperlink r:id="rId95" w:history="1">
        <w:r>
          <w:rPr>
            <w:rFonts w:ascii="arial" w:eastAsia="arial" w:hAnsi="arial" w:cs="arial"/>
            <w:b w:val="0"/>
            <w:i/>
            <w:strike w:val="0"/>
            <w:noProof w:val="0"/>
            <w:color w:val="0077CC"/>
            <w:position w:val="0"/>
            <w:sz w:val="20"/>
            <w:u w:val="single"/>
            <w:vertAlign w:val="baseline"/>
          </w:rPr>
          <w:t>, 980 F.3d 1027, 1037 (4th Cir. 2020)</w:t>
        </w:r>
      </w:hyperlink>
      <w:r>
        <w:rPr>
          <w:rFonts w:ascii="arial" w:eastAsia="arial" w:hAnsi="arial" w:cs="arial"/>
          <w:b w:val="0"/>
          <w:i w:val="0"/>
          <w:strike w:val="0"/>
          <w:noProof w:val="0"/>
          <w:color w:val="000000"/>
          <w:position w:val="0"/>
          <w:sz w:val="20"/>
          <w:u w:val="none"/>
          <w:vertAlign w:val="baseline"/>
        </w:rPr>
        <w:t xml:space="preserve">. </w:t>
      </w:r>
      <w:bookmarkStart w:id="244" w:name="Bookmark_I67S9VJT2HM5RJ0040000400_2"/>
      <w:bookmarkEnd w:id="244"/>
      <w:r>
        <w:rPr>
          <w:rFonts w:ascii="arial" w:eastAsia="arial" w:hAnsi="arial" w:cs="arial"/>
          <w:b w:val="0"/>
          <w:i w:val="0"/>
          <w:strike w:val="0"/>
          <w:noProof w:val="0"/>
          <w:color w:val="000000"/>
          <w:position w:val="0"/>
          <w:sz w:val="20"/>
          <w:u w:val="none"/>
          <w:vertAlign w:val="baseline"/>
        </w:rPr>
        <w:t xml:space="preserve">There is a genuine issue as to material fact "if the evidence is such that a reasonable jury could return a verdict for the nonmoving party." </w:t>
      </w:r>
      <w:bookmarkStart w:id="245" w:name="Bookmark_I67S9VJT2HM5RJ0030000400"/>
      <w:bookmarkEnd w:id="245"/>
      <w:hyperlink r:id="rId94" w:history="1">
        <w:r>
          <w:rPr>
            <w:rFonts w:ascii="arial" w:eastAsia="arial" w:hAnsi="arial" w:cs="arial"/>
            <w:b w:val="0"/>
            <w:i/>
            <w:strike w:val="0"/>
            <w:noProof w:val="0"/>
            <w:color w:val="0077CC"/>
            <w:position w:val="0"/>
            <w:sz w:val="20"/>
            <w:u w:val="single"/>
            <w:vertAlign w:val="baseline"/>
          </w:rPr>
          <w:t>Anderson</w:t>
        </w:r>
      </w:hyperlink>
      <w:hyperlink r:id="rId94" w:history="1">
        <w:r>
          <w:rPr>
            <w:rFonts w:ascii="arial" w:eastAsia="arial" w:hAnsi="arial" w:cs="arial"/>
            <w:b w:val="0"/>
            <w:i/>
            <w:strike w:val="0"/>
            <w:noProof w:val="0"/>
            <w:color w:val="0077CC"/>
            <w:position w:val="0"/>
            <w:sz w:val="20"/>
            <w:u w:val="single"/>
            <w:vertAlign w:val="baseline"/>
          </w:rPr>
          <w:t>, 477 U.S. at 248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246" w:name="Bookmark_I67S9VJT2HM5RJ0050000400"/>
      <w:bookmarkEnd w:id="246"/>
      <w:hyperlink r:id="rId96" w:history="1">
        <w:r>
          <w:rPr>
            <w:rFonts w:ascii="arial" w:eastAsia="arial" w:hAnsi="arial" w:cs="arial"/>
            <w:b w:val="0"/>
            <w:i/>
            <w:strike w:val="0"/>
            <w:noProof w:val="0"/>
            <w:color w:val="0077CC"/>
            <w:position w:val="0"/>
            <w:sz w:val="20"/>
            <w:u w:val="single"/>
            <w:vertAlign w:val="baseline"/>
          </w:rPr>
          <w:t>Sedar v. Reston Town Ctr. Prop., LLC</w:t>
        </w:r>
      </w:hyperlink>
      <w:hyperlink r:id="rId96" w:history="1">
        <w:r>
          <w:rPr>
            <w:rFonts w:ascii="arial" w:eastAsia="arial" w:hAnsi="arial" w:cs="arial"/>
            <w:b w:val="0"/>
            <w:i/>
            <w:strike w:val="0"/>
            <w:noProof w:val="0"/>
            <w:color w:val="0077CC"/>
            <w:position w:val="0"/>
            <w:sz w:val="20"/>
            <w:u w:val="single"/>
            <w:vertAlign w:val="baseline"/>
          </w:rPr>
          <w:t>, 988 F.3d 756, 761 (4th Cir. 2021)</w:t>
        </w:r>
      </w:hyperlink>
      <w:r>
        <w:rPr>
          <w:rFonts w:ascii="arial" w:eastAsia="arial" w:hAnsi="arial" w:cs="arial"/>
          <w:b w:val="0"/>
          <w:i w:val="0"/>
          <w:strike w:val="0"/>
          <w:noProof w:val="0"/>
          <w:color w:val="000000"/>
          <w:position w:val="0"/>
          <w:sz w:val="20"/>
          <w:u w:val="none"/>
          <w:vertAlign w:val="baseline"/>
        </w:rPr>
        <w:t xml:space="preserve">; </w:t>
      </w:r>
      <w:bookmarkStart w:id="247" w:name="Bookmark_I67S9VJT2N1RWH0020000400"/>
      <w:bookmarkEnd w:id="247"/>
      <w:hyperlink r:id="rId97" w:history="1">
        <w:r>
          <w:rPr>
            <w:rFonts w:ascii="arial" w:eastAsia="arial" w:hAnsi="arial" w:cs="arial"/>
            <w:b w:val="0"/>
            <w:i/>
            <w:strike w:val="0"/>
            <w:noProof w:val="0"/>
            <w:color w:val="0077CC"/>
            <w:position w:val="0"/>
            <w:sz w:val="20"/>
            <w:u w:val="single"/>
            <w:vertAlign w:val="baseline"/>
          </w:rPr>
          <w:t>CTB, Inc. v. Hog Slat, Inc.</w:t>
        </w:r>
      </w:hyperlink>
      <w:hyperlink r:id="rId97" w:history="1">
        <w:r>
          <w:rPr>
            <w:rFonts w:ascii="arial" w:eastAsia="arial" w:hAnsi="arial" w:cs="arial"/>
            <w:b w:val="0"/>
            <w:i/>
            <w:strike w:val="0"/>
            <w:noProof w:val="0"/>
            <w:color w:val="0077CC"/>
            <w:position w:val="0"/>
            <w:sz w:val="20"/>
            <w:u w:val="single"/>
            <w:vertAlign w:val="baseline"/>
          </w:rPr>
          <w:t>, 954 F.3d 647, 658 (4th Cir. 2020)</w:t>
        </w:r>
      </w:hyperlink>
      <w:r>
        <w:rPr>
          <w:rFonts w:ascii="arial" w:eastAsia="arial" w:hAnsi="arial" w:cs="arial"/>
          <w:b w:val="0"/>
          <w:i w:val="0"/>
          <w:strike w:val="0"/>
          <w:noProof w:val="0"/>
          <w:color w:val="000000"/>
          <w:position w:val="0"/>
          <w:sz w:val="20"/>
          <w:u w:val="none"/>
          <w:vertAlign w:val="baseline"/>
        </w:rPr>
        <w:t xml:space="preserve">; </w:t>
      </w:r>
      <w:bookmarkStart w:id="248" w:name="Bookmark_I67S9VJT2N1RWH0040000400"/>
      <w:bookmarkEnd w:id="248"/>
      <w:hyperlink r:id="rId90" w:history="1">
        <w:r>
          <w:rPr>
            <w:rFonts w:ascii="arial" w:eastAsia="arial" w:hAnsi="arial" w:cs="arial"/>
            <w:b w:val="0"/>
            <w:i/>
            <w:strike w:val="0"/>
            <w:noProof w:val="0"/>
            <w:color w:val="0077CC"/>
            <w:position w:val="0"/>
            <w:sz w:val="20"/>
            <w:u w:val="single"/>
            <w:vertAlign w:val="baseline"/>
          </w:rPr>
          <w:t>Variety Stores, Inc.</w:t>
        </w:r>
      </w:hyperlink>
      <w:hyperlink r:id="rId90" w:history="1">
        <w:r>
          <w:rPr>
            <w:rFonts w:ascii="arial" w:eastAsia="arial" w:hAnsi="arial" w:cs="arial"/>
            <w:b w:val="0"/>
            <w:i/>
            <w:strike w:val="0"/>
            <w:noProof w:val="0"/>
            <w:color w:val="0077CC"/>
            <w:position w:val="0"/>
            <w:sz w:val="20"/>
            <w:u w:val="single"/>
            <w:vertAlign w:val="baseline"/>
          </w:rPr>
          <w:t>, 888 F.3d at 659</w:t>
        </w:r>
      </w:hyperlink>
      <w:r>
        <w:rPr>
          <w:rFonts w:ascii="arial" w:eastAsia="arial" w:hAnsi="arial" w:cs="arial"/>
          <w:b w:val="0"/>
          <w:i w:val="0"/>
          <w:strike w:val="0"/>
          <w:noProof w:val="0"/>
          <w:color w:val="000000"/>
          <w:position w:val="0"/>
          <w:sz w:val="20"/>
          <w:u w:val="none"/>
          <w:vertAlign w:val="baseline"/>
        </w:rPr>
        <w:t xml:space="preserve">; </w:t>
      </w:r>
      <w:bookmarkStart w:id="249" w:name="Bookmark_I67S9VJV28T3X20010000400"/>
      <w:bookmarkEnd w:id="249"/>
      <w:hyperlink r:id="rId98" w:history="1">
        <w:r>
          <w:rPr>
            <w:rFonts w:ascii="arial" w:eastAsia="arial" w:hAnsi="arial" w:cs="arial"/>
            <w:b w:val="0"/>
            <w:i/>
            <w:strike w:val="0"/>
            <w:noProof w:val="0"/>
            <w:color w:val="0077CC"/>
            <w:position w:val="0"/>
            <w:sz w:val="20"/>
            <w:u w:val="single"/>
            <w:vertAlign w:val="baseline"/>
          </w:rPr>
          <w:t>Sharif v. United Airlines, Inc.</w:t>
        </w:r>
      </w:hyperlink>
      <w:hyperlink r:id="rId98" w:history="1">
        <w:r>
          <w:rPr>
            <w:rFonts w:ascii="arial" w:eastAsia="arial" w:hAnsi="arial" w:cs="arial"/>
            <w:b w:val="0"/>
            <w:i/>
            <w:strike w:val="0"/>
            <w:noProof w:val="0"/>
            <w:color w:val="0077CC"/>
            <w:position w:val="0"/>
            <w:sz w:val="20"/>
            <w:u w:val="single"/>
            <w:vertAlign w:val="baseline"/>
          </w:rPr>
          <w:t>, 841 F.3d 199, 204 (4th Cir. 2016)</w:t>
        </w:r>
      </w:hyperlink>
      <w:r>
        <w:rPr>
          <w:rFonts w:ascii="arial" w:eastAsia="arial" w:hAnsi="arial" w:cs="arial"/>
          <w:b w:val="0"/>
          <w:i w:val="0"/>
          <w:strike w:val="0"/>
          <w:noProof w:val="0"/>
          <w:color w:val="000000"/>
          <w:position w:val="0"/>
          <w:sz w:val="20"/>
          <w:u w:val="none"/>
          <w:vertAlign w:val="baseline"/>
        </w:rPr>
        <w:t xml:space="preserve">; </w:t>
      </w:r>
      <w:bookmarkStart w:id="250" w:name="Bookmark_I67S9VJV28T3X20030000400"/>
      <w:bookmarkEnd w:id="250"/>
      <w:hyperlink r:id="rId99" w:history="1">
        <w:r>
          <w:rPr>
            <w:rFonts w:ascii="arial" w:eastAsia="arial" w:hAnsi="arial" w:cs="arial"/>
            <w:b w:val="0"/>
            <w:i/>
            <w:strike w:val="0"/>
            <w:noProof w:val="0"/>
            <w:color w:val="0077CC"/>
            <w:position w:val="0"/>
            <w:sz w:val="20"/>
            <w:u w:val="single"/>
            <w:vertAlign w:val="baseline"/>
          </w:rPr>
          <w:t>Raynor v. Pugh</w:t>
        </w:r>
      </w:hyperlink>
      <w:hyperlink r:id="rId99" w:history="1">
        <w:r>
          <w:rPr>
            <w:rFonts w:ascii="arial" w:eastAsia="arial" w:hAnsi="arial" w:cs="arial"/>
            <w:b w:val="0"/>
            <w:i/>
            <w:strike w:val="0"/>
            <w:noProof w:val="0"/>
            <w:color w:val="0077CC"/>
            <w:position w:val="0"/>
            <w:sz w:val="20"/>
            <w:u w:val="single"/>
            <w:vertAlign w:val="baseline"/>
          </w:rPr>
          <w:t>, 817 F.3d 123, 130 (4th Cir. 2016)</w:t>
        </w:r>
      </w:hyperlink>
      <w:r>
        <w:rPr>
          <w:rFonts w:ascii="arial" w:eastAsia="arial" w:hAnsi="arial" w:cs="arial"/>
          <w:b w:val="0"/>
          <w:i w:val="0"/>
          <w:strike w:val="0"/>
          <w:noProof w:val="0"/>
          <w:color w:val="000000"/>
          <w:position w:val="0"/>
          <w:sz w:val="20"/>
          <w:u w:val="none"/>
          <w:vertAlign w:val="baseline"/>
        </w:rPr>
        <w:t xml:space="preserve">; </w:t>
      </w:r>
      <w:bookmarkStart w:id="251" w:name="Bookmark_I67S9VJV28T3X20050000400"/>
      <w:bookmarkEnd w:id="251"/>
      <w:hyperlink r:id="rId100" w:history="1">
        <w:r>
          <w:rPr>
            <w:rFonts w:ascii="arial" w:eastAsia="arial" w:hAnsi="arial" w:cs="arial"/>
            <w:b w:val="0"/>
            <w:i/>
            <w:strike w:val="0"/>
            <w:noProof w:val="0"/>
            <w:color w:val="0077CC"/>
            <w:position w:val="0"/>
            <w:sz w:val="20"/>
            <w:u w:val="single"/>
            <w:vertAlign w:val="baseline"/>
          </w:rPr>
          <w:t>Libertarian Party of Va. v. Judd</w:t>
        </w:r>
      </w:hyperlink>
      <w:hyperlink r:id="rId100" w:history="1">
        <w:r>
          <w:rPr>
            <w:rFonts w:ascii="arial" w:eastAsia="arial" w:hAnsi="arial" w:cs="arial"/>
            <w:b w:val="0"/>
            <w:i/>
            <w:strike w:val="0"/>
            <w:noProof w:val="0"/>
            <w:color w:val="0077CC"/>
            <w:position w:val="0"/>
            <w:sz w:val="20"/>
            <w:u w:val="single"/>
            <w:vertAlign w:val="baseline"/>
          </w:rPr>
          <w:t>, 718 F.3d 308, 313 (4th Cir. 2013)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52" w:name="Bookmark_para_57"/>
      <w:bookmarkEnd w:id="252"/>
      <w:bookmarkStart w:id="253" w:name="Bookmark_I67S9VJV2N1RWX0030000400"/>
      <w:bookmarkEnd w:id="253"/>
      <w:bookmarkStart w:id="254" w:name="Bookmark_I67S9VJV2N1RWX0050000400"/>
      <w:bookmarkEnd w:id="254"/>
      <w:r>
        <w:rPr>
          <w:rFonts w:ascii="arial" w:eastAsia="arial" w:hAnsi="arial" w:cs="arial"/>
          <w:b w:val="0"/>
          <w:i w:val="0"/>
          <w:strike w:val="0"/>
          <w:noProof w:val="0"/>
          <w:color w:val="000000"/>
          <w:position w:val="0"/>
          <w:sz w:val="20"/>
          <w:u w:val="none"/>
          <w:vertAlign w:val="baseline"/>
        </w:rPr>
        <w:t xml:space="preserve">"A party opposing a properly supported motion for summary judgment 'may not rest upon the mere allegations or denials of [his] pleadings,' but rather must 'set forth specific facts showing that there is a genuine issue for trial.'" </w:t>
      </w:r>
      <w:bookmarkStart w:id="255" w:name="Bookmark_I67S9VJV2N1RWX0020000400"/>
      <w:bookmarkEnd w:id="255"/>
      <w:hyperlink r:id="rId20" w:history="1">
        <w:r>
          <w:rPr>
            <w:rFonts w:ascii="arial" w:eastAsia="arial" w:hAnsi="arial" w:cs="arial"/>
            <w:b w:val="0"/>
            <w:i/>
            <w:strike w:val="0"/>
            <w:noProof w:val="0"/>
            <w:color w:val="0077CC"/>
            <w:position w:val="0"/>
            <w:sz w:val="20"/>
            <w:u w:val="single"/>
            <w:vertAlign w:val="baseline"/>
          </w:rPr>
          <w:t>Bouchat</w:t>
        </w:r>
      </w:hyperlink>
      <w:hyperlink r:id="rId20" w:history="1">
        <w:r>
          <w:rPr>
            <w:rFonts w:ascii="arial" w:eastAsia="arial" w:hAnsi="arial" w:cs="arial"/>
            <w:b w:val="0"/>
            <w:i/>
            <w:strike w:val="0"/>
            <w:noProof w:val="0"/>
            <w:color w:val="0077CC"/>
            <w:position w:val="0"/>
            <w:sz w:val="20"/>
            <w:u w:val="single"/>
            <w:vertAlign w:val="baseline"/>
          </w:rPr>
          <w:t>, 346 F.3d at 522</w:t>
        </w:r>
      </w:hyperlink>
      <w:r>
        <w:rPr>
          <w:rFonts w:ascii="arial" w:eastAsia="arial" w:hAnsi="arial" w:cs="arial"/>
          <w:b w:val="0"/>
          <w:i w:val="0"/>
          <w:strike w:val="0"/>
          <w:noProof w:val="0"/>
          <w:color w:val="000000"/>
          <w:position w:val="0"/>
          <w:sz w:val="20"/>
          <w:u w:val="none"/>
          <w:vertAlign w:val="baseline"/>
        </w:rPr>
        <w:t xml:space="preserve"> (quoting former </w:t>
      </w:r>
      <w:hyperlink r:id="rId23" w:history="1">
        <w:r>
          <w:rPr>
            <w:rFonts w:ascii="arial" w:eastAsia="arial" w:hAnsi="arial" w:cs="arial"/>
            <w:b w:val="0"/>
            <w:i/>
            <w:strike w:val="0"/>
            <w:noProof w:val="0"/>
            <w:color w:val="0077CC"/>
            <w:position w:val="0"/>
            <w:sz w:val="20"/>
            <w:u w:val="single"/>
            <w:vertAlign w:val="baseline"/>
          </w:rPr>
          <w:t>Fed. R. Civ. P. 56(e)</w:t>
        </w:r>
      </w:hyperlink>
      <w:r>
        <w:rPr>
          <w:rFonts w:ascii="arial" w:eastAsia="arial" w:hAnsi="arial" w:cs="arial"/>
          <w:b w:val="0"/>
          <w:i w:val="0"/>
          <w:strike w:val="0"/>
          <w:noProof w:val="0"/>
          <w:color w:val="000000"/>
          <w:position w:val="0"/>
          <w:sz w:val="20"/>
          <w:u w:val="none"/>
          <w:vertAlign w:val="baseline"/>
        </w:rPr>
        <w:t>). Moreover, the nonmovant "must rely on more than conclusory allegations, mere speculation, the building of one inference upon another, or the mere existence of a scintilla</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of evidence." </w:t>
      </w:r>
      <w:bookmarkStart w:id="256" w:name="Bookmark_I67S9VJV2N1RWX0040000400"/>
      <w:bookmarkEnd w:id="256"/>
      <w:hyperlink r:id="rId101" w:history="1">
        <w:r>
          <w:rPr>
            <w:rFonts w:ascii="arial" w:eastAsia="arial" w:hAnsi="arial" w:cs="arial"/>
            <w:b w:val="0"/>
            <w:i/>
            <w:strike w:val="0"/>
            <w:noProof w:val="0"/>
            <w:color w:val="0077CC"/>
            <w:position w:val="0"/>
            <w:sz w:val="20"/>
            <w:u w:val="single"/>
            <w:vertAlign w:val="baseline"/>
          </w:rPr>
          <w:t>Humphreys &amp; Partners Architects, L.P. v. Lessard Design, Inc.</w:t>
        </w:r>
      </w:hyperlink>
      <w:hyperlink r:id="rId101" w:history="1">
        <w:r>
          <w:rPr>
            <w:rFonts w:ascii="arial" w:eastAsia="arial" w:hAnsi="arial" w:cs="arial"/>
            <w:b w:val="0"/>
            <w:i/>
            <w:strike w:val="0"/>
            <w:noProof w:val="0"/>
            <w:color w:val="0077CC"/>
            <w:position w:val="0"/>
            <w:sz w:val="20"/>
            <w:u w:val="single"/>
            <w:vertAlign w:val="baseline"/>
          </w:rPr>
          <w:t>, 790 F.3d 532, 540 (4th Cir. 2015)</w:t>
        </w:r>
      </w:hyperlink>
      <w:r>
        <w:rPr>
          <w:rFonts w:ascii="arial" w:eastAsia="arial" w:hAnsi="arial" w:cs="arial"/>
          <w:b w:val="0"/>
          <w:i w:val="0"/>
          <w:strike w:val="0"/>
          <w:noProof w:val="0"/>
          <w:color w:val="000000"/>
          <w:position w:val="0"/>
          <w:sz w:val="20"/>
          <w:u w:val="none"/>
          <w:vertAlign w:val="baseline"/>
        </w:rPr>
        <w:t xml:space="preserve"> (internal quotation marks omitted).</w:t>
      </w:r>
    </w:p>
    <w:p>
      <w:pPr>
        <w:keepNext w:val="0"/>
        <w:spacing w:before="240" w:after="0" w:line="260" w:lineRule="atLeast"/>
        <w:ind w:left="0" w:right="0" w:firstLine="0"/>
        <w:jc w:val="both"/>
      </w:pPr>
      <w:bookmarkStart w:id="257" w:name="Bookmark_para_58"/>
      <w:bookmarkEnd w:id="257"/>
      <w:bookmarkStart w:id="258" w:name="Bookmark_I67S9VJV2SF8S00020000400"/>
      <w:bookmarkEnd w:id="258"/>
      <w:r>
        <w:rPr>
          <w:rFonts w:ascii="arial" w:eastAsia="arial" w:hAnsi="arial" w:cs="arial"/>
          <w:b w:val="0"/>
          <w:i w:val="0"/>
          <w:strike w:val="0"/>
          <w:noProof w:val="0"/>
          <w:color w:val="000000"/>
          <w:position w:val="0"/>
          <w:sz w:val="20"/>
          <w:u w:val="none"/>
          <w:vertAlign w:val="baseline"/>
        </w:rPr>
        <w:t xml:space="preserve">The court must "view the evidence in the light most favorable to . . . the nonmovant, and draw all inferences in her favor without weighing the evidence or assessing the witnesses' credibility." </w:t>
      </w:r>
      <w:bookmarkStart w:id="259" w:name="Bookmark_I67S9VJV2SF8S00010000400"/>
      <w:bookmarkEnd w:id="259"/>
      <w:hyperlink r:id="rId102" w:history="1">
        <w:r>
          <w:rPr>
            <w:rFonts w:ascii="arial" w:eastAsia="arial" w:hAnsi="arial" w:cs="arial"/>
            <w:b w:val="0"/>
            <w:i/>
            <w:strike w:val="0"/>
            <w:noProof w:val="0"/>
            <w:color w:val="0077CC"/>
            <w:position w:val="0"/>
            <w:sz w:val="20"/>
            <w:u w:val="single"/>
            <w:vertAlign w:val="baseline"/>
          </w:rPr>
          <w:t>Dennis v. Columbia Colleton Med. Ctr., Inc.</w:t>
        </w:r>
      </w:hyperlink>
      <w:hyperlink r:id="rId102" w:history="1">
        <w:r>
          <w:rPr>
            <w:rFonts w:ascii="arial" w:eastAsia="arial" w:hAnsi="arial" w:cs="arial"/>
            <w:b w:val="0"/>
            <w:i/>
            <w:strike w:val="0"/>
            <w:noProof w:val="0"/>
            <w:color w:val="0077CC"/>
            <w:position w:val="0"/>
            <w:sz w:val="20"/>
            <w:u w:val="single"/>
            <w:vertAlign w:val="baseline"/>
          </w:rPr>
          <w:t>, 290 F.3d 639, 644-45 (4th Cir. 2002)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260" w:name="Bookmark_I67S9VJV2SF8S00030000400"/>
      <w:bookmarkEnd w:id="260"/>
      <w:hyperlink r:id="rId103" w:history="1">
        <w:r>
          <w:rPr>
            <w:rFonts w:ascii="arial" w:eastAsia="arial" w:hAnsi="arial" w:cs="arial"/>
            <w:b w:val="0"/>
            <w:i/>
            <w:strike w:val="0"/>
            <w:noProof w:val="0"/>
            <w:color w:val="0077CC"/>
            <w:position w:val="0"/>
            <w:sz w:val="20"/>
            <w:u w:val="single"/>
            <w:vertAlign w:val="baseline"/>
          </w:rPr>
          <w:t>Ballengee v. CBS Broad., Inc.</w:t>
        </w:r>
      </w:hyperlink>
      <w:hyperlink r:id="rId103" w:history="1">
        <w:r>
          <w:rPr>
            <w:rFonts w:ascii="arial" w:eastAsia="arial" w:hAnsi="arial" w:cs="arial"/>
            <w:b w:val="0"/>
            <w:i/>
            <w:strike w:val="0"/>
            <w:noProof w:val="0"/>
            <w:color w:val="0077CC"/>
            <w:position w:val="0"/>
            <w:sz w:val="20"/>
            <w:u w:val="single"/>
            <w:vertAlign w:val="baseline"/>
          </w:rPr>
          <w:t>, 968 F.3d 344, 349 (4th Cir. 2020)</w:t>
        </w:r>
      </w:hyperlink>
      <w:r>
        <w:rPr>
          <w:rFonts w:ascii="arial" w:eastAsia="arial" w:hAnsi="arial" w:cs="arial"/>
          <w:b w:val="0"/>
          <w:i w:val="0"/>
          <w:strike w:val="0"/>
          <w:noProof w:val="0"/>
          <w:color w:val="000000"/>
          <w:position w:val="0"/>
          <w:sz w:val="20"/>
          <w:u w:val="none"/>
          <w:vertAlign w:val="baseline"/>
        </w:rPr>
        <w:t xml:space="preserve">; </w:t>
      </w:r>
      <w:bookmarkStart w:id="261" w:name="Bookmark_I67S9VJV2SF8S00050000400"/>
      <w:bookmarkEnd w:id="261"/>
      <w:hyperlink r:id="rId104" w:history="1">
        <w:r>
          <w:rPr>
            <w:rFonts w:ascii="arial" w:eastAsia="arial" w:hAnsi="arial" w:cs="arial"/>
            <w:b w:val="0"/>
            <w:i/>
            <w:strike w:val="0"/>
            <w:noProof w:val="0"/>
            <w:color w:val="0077CC"/>
            <w:position w:val="0"/>
            <w:sz w:val="20"/>
            <w:u w:val="single"/>
            <w:vertAlign w:val="baseline"/>
          </w:rPr>
          <w:t>Hannah P. v. Coats</w:t>
        </w:r>
      </w:hyperlink>
      <w:hyperlink r:id="rId104" w:history="1">
        <w:r>
          <w:rPr>
            <w:rFonts w:ascii="arial" w:eastAsia="arial" w:hAnsi="arial" w:cs="arial"/>
            <w:b w:val="0"/>
            <w:i/>
            <w:strike w:val="0"/>
            <w:noProof w:val="0"/>
            <w:color w:val="0077CC"/>
            <w:position w:val="0"/>
            <w:sz w:val="20"/>
            <w:u w:val="single"/>
            <w:vertAlign w:val="baseline"/>
          </w:rPr>
          <w:t>, 916 F.3d 327, 336 (4th Cir. 2019)</w:t>
        </w:r>
      </w:hyperlink>
      <w:r>
        <w:rPr>
          <w:rFonts w:ascii="arial" w:eastAsia="arial" w:hAnsi="arial" w:cs="arial"/>
          <w:b w:val="0"/>
          <w:i w:val="0"/>
          <w:strike w:val="0"/>
          <w:noProof w:val="0"/>
          <w:color w:val="000000"/>
          <w:position w:val="0"/>
          <w:sz w:val="20"/>
          <w:u w:val="none"/>
          <w:vertAlign w:val="baseline"/>
        </w:rPr>
        <w:t xml:space="preserve">; </w:t>
      </w:r>
      <w:bookmarkStart w:id="262" w:name="Bookmark_I67S9VJW2N1PMK0020000400"/>
      <w:bookmarkEnd w:id="262"/>
      <w:hyperlink r:id="rId105" w:history="1">
        <w:r>
          <w:rPr>
            <w:rFonts w:ascii="arial" w:eastAsia="arial" w:hAnsi="arial" w:cs="arial"/>
            <w:b w:val="0"/>
            <w:i/>
            <w:strike w:val="0"/>
            <w:noProof w:val="0"/>
            <w:color w:val="0077CC"/>
            <w:position w:val="0"/>
            <w:sz w:val="20"/>
            <w:u w:val="single"/>
            <w:vertAlign w:val="baseline"/>
          </w:rPr>
          <w:t>Roland v. United States Citizenship &amp; Immigration Servs.</w:t>
        </w:r>
      </w:hyperlink>
      <w:hyperlink r:id="rId105" w:history="1">
        <w:r>
          <w:rPr>
            <w:rFonts w:ascii="arial" w:eastAsia="arial" w:hAnsi="arial" w:cs="arial"/>
            <w:b w:val="0"/>
            <w:i/>
            <w:strike w:val="0"/>
            <w:noProof w:val="0"/>
            <w:color w:val="0077CC"/>
            <w:position w:val="0"/>
            <w:sz w:val="20"/>
            <w:u w:val="single"/>
            <w:vertAlign w:val="baseline"/>
          </w:rPr>
          <w:t>, 850 F.3d 625, 628 (4th Cir. 2017)</w:t>
        </w:r>
      </w:hyperlink>
      <w:r>
        <w:rPr>
          <w:rFonts w:ascii="arial" w:eastAsia="arial" w:hAnsi="arial" w:cs="arial"/>
          <w:b w:val="0"/>
          <w:i w:val="0"/>
          <w:strike w:val="0"/>
          <w:noProof w:val="0"/>
          <w:color w:val="000000"/>
          <w:position w:val="0"/>
          <w:sz w:val="20"/>
          <w:u w:val="none"/>
          <w:vertAlign w:val="baseline"/>
        </w:rPr>
        <w:t xml:space="preserve">; </w:t>
      </w:r>
      <w:bookmarkStart w:id="263" w:name="Bookmark_I67S9VJW2N1PMK0040000400"/>
      <w:bookmarkEnd w:id="263"/>
      <w:hyperlink r:id="rId106" w:history="1">
        <w:r>
          <w:rPr>
            <w:rFonts w:ascii="arial" w:eastAsia="arial" w:hAnsi="arial" w:cs="arial"/>
            <w:b w:val="0"/>
            <w:i/>
            <w:strike w:val="0"/>
            <w:noProof w:val="0"/>
            <w:color w:val="0077CC"/>
            <w:position w:val="0"/>
            <w:sz w:val="20"/>
            <w:u w:val="single"/>
            <w:vertAlign w:val="baseline"/>
          </w:rPr>
          <w:t>Lee v. Town of Seaboard</w:t>
        </w:r>
      </w:hyperlink>
      <w:hyperlink r:id="rId106" w:history="1">
        <w:r>
          <w:rPr>
            <w:rFonts w:ascii="arial" w:eastAsia="arial" w:hAnsi="arial" w:cs="arial"/>
            <w:b w:val="0"/>
            <w:i/>
            <w:strike w:val="0"/>
            <w:noProof w:val="0"/>
            <w:color w:val="0077CC"/>
            <w:position w:val="0"/>
            <w:sz w:val="20"/>
            <w:u w:val="single"/>
            <w:vertAlign w:val="baseline"/>
          </w:rPr>
          <w:t>, 863 F.3d 323, 327 (4th Cir. 2017)</w:t>
        </w:r>
      </w:hyperlink>
      <w:r>
        <w:rPr>
          <w:rFonts w:ascii="arial" w:eastAsia="arial" w:hAnsi="arial" w:cs="arial"/>
          <w:b w:val="0"/>
          <w:i w:val="0"/>
          <w:strike w:val="0"/>
          <w:noProof w:val="0"/>
          <w:color w:val="000000"/>
          <w:position w:val="0"/>
          <w:sz w:val="20"/>
          <w:u w:val="none"/>
          <w:vertAlign w:val="baseline"/>
        </w:rPr>
        <w:t xml:space="preserve">; </w:t>
      </w:r>
      <w:bookmarkStart w:id="264" w:name="Bookmark_I67S9VJX28T3Y60010000400"/>
      <w:bookmarkEnd w:id="264"/>
      <w:hyperlink r:id="rId107" w:history="1">
        <w:r>
          <w:rPr>
            <w:rFonts w:ascii="arial" w:eastAsia="arial" w:hAnsi="arial" w:cs="arial"/>
            <w:b w:val="0"/>
            <w:i/>
            <w:strike w:val="0"/>
            <w:noProof w:val="0"/>
            <w:color w:val="0077CC"/>
            <w:position w:val="0"/>
            <w:sz w:val="20"/>
            <w:u w:val="single"/>
            <w:vertAlign w:val="baseline"/>
          </w:rPr>
          <w:t>FDIC v. Cashion</w:t>
        </w:r>
      </w:hyperlink>
      <w:hyperlink r:id="rId107" w:history="1">
        <w:r>
          <w:rPr>
            <w:rFonts w:ascii="arial" w:eastAsia="arial" w:hAnsi="arial" w:cs="arial"/>
            <w:b w:val="0"/>
            <w:i/>
            <w:strike w:val="0"/>
            <w:noProof w:val="0"/>
            <w:color w:val="0077CC"/>
            <w:position w:val="0"/>
            <w:sz w:val="20"/>
            <w:u w:val="single"/>
            <w:vertAlign w:val="baseline"/>
          </w:rPr>
          <w:t>, 720 F.3d 169, 173 (4th Cir. 2013)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65" w:name="Bookmark_para_59"/>
      <w:bookmarkEnd w:id="265"/>
      <w:bookmarkStart w:id="266" w:name="Bookmark_I67S9VJX28T3Y60040000400"/>
      <w:bookmarkEnd w:id="266"/>
      <w:bookmarkStart w:id="267" w:name="Bookmark_I67S9VJX2SF8ST0030000400"/>
      <w:bookmarkEnd w:id="267"/>
      <w:r>
        <w:rPr>
          <w:rFonts w:ascii="arial" w:eastAsia="arial" w:hAnsi="arial" w:cs="arial"/>
          <w:b w:val="0"/>
          <w:i w:val="0"/>
          <w:strike w:val="0"/>
          <w:noProof w:val="0"/>
          <w:color w:val="000000"/>
          <w:position w:val="0"/>
          <w:sz w:val="20"/>
          <w:u w:val="none"/>
          <w:vertAlign w:val="baseline"/>
        </w:rPr>
        <w:t xml:space="preserve">Notably, the district court's "function" is not "to weigh the evidence and determine the truth of the matter but to determine whether there is a genuine issue for trial." </w:t>
      </w:r>
      <w:bookmarkStart w:id="268" w:name="Bookmark_I67S9VJX28T3Y60030000400"/>
      <w:bookmarkEnd w:id="268"/>
      <w:hyperlink r:id="rId94" w:history="1">
        <w:r>
          <w:rPr>
            <w:rFonts w:ascii="arial" w:eastAsia="arial" w:hAnsi="arial" w:cs="arial"/>
            <w:b w:val="0"/>
            <w:i/>
            <w:strike w:val="0"/>
            <w:noProof w:val="0"/>
            <w:color w:val="0077CC"/>
            <w:position w:val="0"/>
            <w:sz w:val="20"/>
            <w:u w:val="single"/>
            <w:vertAlign w:val="baseline"/>
          </w:rPr>
          <w:t>Anderson</w:t>
        </w:r>
      </w:hyperlink>
      <w:hyperlink r:id="rId94" w:history="1">
        <w:r>
          <w:rPr>
            <w:rFonts w:ascii="arial" w:eastAsia="arial" w:hAnsi="arial" w:cs="arial"/>
            <w:b w:val="0"/>
            <w:i/>
            <w:strike w:val="0"/>
            <w:noProof w:val="0"/>
            <w:color w:val="0077CC"/>
            <w:position w:val="0"/>
            <w:sz w:val="20"/>
            <w:u w:val="single"/>
            <w:vertAlign w:val="baseline"/>
          </w:rPr>
          <w:t>, 477 U.S. at 249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accord </w:t>
      </w:r>
      <w:bookmarkStart w:id="269" w:name="Bookmark_I67S9VJX28T3Y60050000400"/>
      <w:bookmarkEnd w:id="269"/>
      <w:hyperlink r:id="rId108" w:history="1">
        <w:r>
          <w:rPr>
            <w:rFonts w:ascii="arial" w:eastAsia="arial" w:hAnsi="arial" w:cs="arial"/>
            <w:b w:val="0"/>
            <w:i/>
            <w:strike w:val="0"/>
            <w:noProof w:val="0"/>
            <w:color w:val="0077CC"/>
            <w:position w:val="0"/>
            <w:sz w:val="20"/>
            <w:u w:val="single"/>
            <w:vertAlign w:val="baseline"/>
          </w:rPr>
          <w:t>Guessous v. Fairview Prop. Invs., LLC</w:t>
        </w:r>
      </w:hyperlink>
      <w:hyperlink r:id="rId108" w:history="1">
        <w:r>
          <w:rPr>
            <w:rFonts w:ascii="arial" w:eastAsia="arial" w:hAnsi="arial" w:cs="arial"/>
            <w:b w:val="0"/>
            <w:i/>
            <w:strike w:val="0"/>
            <w:noProof w:val="0"/>
            <w:color w:val="0077CC"/>
            <w:position w:val="0"/>
            <w:sz w:val="20"/>
            <w:u w:val="single"/>
            <w:vertAlign w:val="baseline"/>
          </w:rPr>
          <w:t>, 828 F.3d 208, 216 (4th Cir. 2016)</w:t>
        </w:r>
      </w:hyperlink>
      <w:r>
        <w:rPr>
          <w:rFonts w:ascii="arial" w:eastAsia="arial" w:hAnsi="arial" w:cs="arial"/>
          <w:b w:val="0"/>
          <w:i w:val="0"/>
          <w:strike w:val="0"/>
          <w:noProof w:val="0"/>
          <w:color w:val="000000"/>
          <w:position w:val="0"/>
          <w:sz w:val="20"/>
          <w:u w:val="none"/>
          <w:vertAlign w:val="baseline"/>
        </w:rPr>
        <w:t xml:space="preserve">. Thus, the trial court may not make credibility determinations on summary judgment. </w:t>
      </w:r>
      <w:bookmarkStart w:id="270" w:name="Bookmark_I67S9VJX2SF8ST0020000400"/>
      <w:bookmarkEnd w:id="270"/>
      <w:hyperlink r:id="rId109" w:history="1">
        <w:r>
          <w:rPr>
            <w:rFonts w:ascii="arial" w:eastAsia="arial" w:hAnsi="arial" w:cs="arial"/>
            <w:b w:val="0"/>
            <w:i/>
            <w:strike w:val="0"/>
            <w:noProof w:val="0"/>
            <w:color w:val="0077CC"/>
            <w:position w:val="0"/>
            <w:sz w:val="20"/>
            <w:u w:val="single"/>
            <w:vertAlign w:val="baseline"/>
          </w:rPr>
          <w:t>Brown v. Lott</w:t>
        </w:r>
      </w:hyperlink>
      <w:hyperlink r:id="rId109" w:history="1">
        <w:r>
          <w:rPr>
            <w:rFonts w:ascii="arial" w:eastAsia="arial" w:hAnsi="arial" w:cs="arial"/>
            <w:b w:val="0"/>
            <w:i/>
            <w:strike w:val="0"/>
            <w:noProof w:val="0"/>
            <w:color w:val="0077CC"/>
            <w:position w:val="0"/>
            <w:sz w:val="20"/>
            <w:u w:val="single"/>
            <w:vertAlign w:val="baseline"/>
          </w:rPr>
          <w:t>, No. 21-6928, 2022 U.S. App. LEXIS 16022, 2022 WL 2093849, at *1 (4th Cir. June 10, 2022)</w:t>
        </w:r>
      </w:hyperlink>
      <w:r>
        <w:rPr>
          <w:rFonts w:ascii="arial" w:eastAsia="arial" w:hAnsi="arial" w:cs="arial"/>
          <w:b w:val="0"/>
          <w:i w:val="0"/>
          <w:strike w:val="0"/>
          <w:noProof w:val="0"/>
          <w:color w:val="000000"/>
          <w:position w:val="0"/>
          <w:sz w:val="20"/>
          <w:u w:val="none"/>
          <w:vertAlign w:val="baseline"/>
        </w:rPr>
        <w:t xml:space="preserve"> (per curiam); </w:t>
      </w:r>
      <w:bookmarkStart w:id="271" w:name="Bookmark_I67S9VJX2SF8ST0040000400"/>
      <w:bookmarkEnd w:id="271"/>
      <w:hyperlink r:id="rId110" w:history="1">
        <w:r>
          <w:rPr>
            <w:rFonts w:ascii="arial" w:eastAsia="arial" w:hAnsi="arial" w:cs="arial"/>
            <w:b w:val="0"/>
            <w:i/>
            <w:strike w:val="0"/>
            <w:noProof w:val="0"/>
            <w:color w:val="0077CC"/>
            <w:position w:val="0"/>
            <w:sz w:val="20"/>
            <w:u w:val="single"/>
            <w:vertAlign w:val="baseline"/>
          </w:rPr>
          <w:t>Betton v. Belue</w:t>
        </w:r>
      </w:hyperlink>
      <w:hyperlink r:id="rId110" w:history="1">
        <w:r>
          <w:rPr>
            <w:rFonts w:ascii="arial" w:eastAsia="arial" w:hAnsi="arial" w:cs="arial"/>
            <w:b w:val="0"/>
            <w:i/>
            <w:strike w:val="0"/>
            <w:noProof w:val="0"/>
            <w:color w:val="0077CC"/>
            <w:position w:val="0"/>
            <w:sz w:val="20"/>
            <w:u w:val="single"/>
            <w:vertAlign w:val="baseline"/>
          </w:rPr>
          <w:t>, 942 F.3d 184, 190 (4th Cir. 2019)</w:t>
        </w:r>
      </w:hyperlink>
      <w:r>
        <w:rPr>
          <w:rFonts w:ascii="arial" w:eastAsia="arial" w:hAnsi="arial" w:cs="arial"/>
          <w:b w:val="0"/>
          <w:i w:val="0"/>
          <w:strike w:val="0"/>
          <w:noProof w:val="0"/>
          <w:color w:val="000000"/>
          <w:position w:val="0"/>
          <w:sz w:val="20"/>
          <w:u w:val="none"/>
          <w:vertAlign w:val="baseline"/>
        </w:rPr>
        <w:t xml:space="preserve">; </w:t>
      </w:r>
      <w:bookmarkStart w:id="272" w:name="Bookmark_I67S9VJX2N1PNM0010000400"/>
      <w:bookmarkEnd w:id="272"/>
      <w:hyperlink r:id="rId111" w:history="1">
        <w:r>
          <w:rPr>
            <w:rFonts w:ascii="arial" w:eastAsia="arial" w:hAnsi="arial" w:cs="arial"/>
            <w:b w:val="0"/>
            <w:i/>
            <w:strike w:val="0"/>
            <w:noProof w:val="0"/>
            <w:color w:val="0077CC"/>
            <w:position w:val="0"/>
            <w:sz w:val="20"/>
            <w:u w:val="single"/>
            <w:vertAlign w:val="baseline"/>
          </w:rPr>
          <w:t>Wilson v. Prince George's County</w:t>
        </w:r>
      </w:hyperlink>
      <w:hyperlink r:id="rId111" w:history="1">
        <w:r>
          <w:rPr>
            <w:rFonts w:ascii="arial" w:eastAsia="arial" w:hAnsi="arial" w:cs="arial"/>
            <w:b w:val="0"/>
            <w:i/>
            <w:strike w:val="0"/>
            <w:noProof w:val="0"/>
            <w:color w:val="0077CC"/>
            <w:position w:val="0"/>
            <w:sz w:val="20"/>
            <w:u w:val="single"/>
            <w:vertAlign w:val="baseline"/>
          </w:rPr>
          <w:t>, 893 F.3d 213, 218-19 (4th Cir. 2018)</w:t>
        </w:r>
      </w:hyperlink>
      <w:r>
        <w:rPr>
          <w:rFonts w:ascii="arial" w:eastAsia="arial" w:hAnsi="arial" w:cs="arial"/>
          <w:b w:val="0"/>
          <w:i w:val="0"/>
          <w:strike w:val="0"/>
          <w:noProof w:val="0"/>
          <w:color w:val="000000"/>
          <w:position w:val="0"/>
          <w:sz w:val="20"/>
          <w:u w:val="none"/>
          <w:vertAlign w:val="baseline"/>
        </w:rPr>
        <w:t xml:space="preserve">; </w:t>
      </w:r>
      <w:bookmarkStart w:id="273" w:name="Bookmark_I67S9VJX2N1PNM0030000400"/>
      <w:bookmarkEnd w:id="273"/>
      <w:hyperlink r:id="rId112" w:history="1">
        <w:r>
          <w:rPr>
            <w:rFonts w:ascii="arial" w:eastAsia="arial" w:hAnsi="arial" w:cs="arial"/>
            <w:b w:val="0"/>
            <w:i/>
            <w:strike w:val="0"/>
            <w:noProof w:val="0"/>
            <w:color w:val="0077CC"/>
            <w:position w:val="0"/>
            <w:sz w:val="20"/>
            <w:u w:val="single"/>
            <w:vertAlign w:val="baseline"/>
          </w:rPr>
          <w:t>Jacobs v. N.C. Administrative Office of the Courts</w:t>
        </w:r>
      </w:hyperlink>
      <w:hyperlink r:id="rId112" w:history="1">
        <w:r>
          <w:rPr>
            <w:rFonts w:ascii="arial" w:eastAsia="arial" w:hAnsi="arial" w:cs="arial"/>
            <w:b w:val="0"/>
            <w:i/>
            <w:strike w:val="0"/>
            <w:noProof w:val="0"/>
            <w:color w:val="0077CC"/>
            <w:position w:val="0"/>
            <w:sz w:val="20"/>
            <w:u w:val="single"/>
            <w:vertAlign w:val="baseline"/>
          </w:rPr>
          <w:t>, 780 F.3d 562, 569 (4th Cir. 2015)</w:t>
        </w:r>
      </w:hyperlink>
      <w:r>
        <w:rPr>
          <w:rFonts w:ascii="arial" w:eastAsia="arial" w:hAnsi="arial" w:cs="arial"/>
          <w:b w:val="0"/>
          <w:i w:val="0"/>
          <w:strike w:val="0"/>
          <w:noProof w:val="0"/>
          <w:color w:val="000000"/>
          <w:position w:val="0"/>
          <w:sz w:val="20"/>
          <w:u w:val="none"/>
          <w:vertAlign w:val="baseline"/>
        </w:rPr>
        <w:t xml:space="preserve">; </w:t>
      </w:r>
      <w:bookmarkStart w:id="274" w:name="Bookmark_I67S9VJX2N1PNM0050000400"/>
      <w:bookmarkEnd w:id="274"/>
      <w:hyperlink r:id="rId113" w:history="1">
        <w:r>
          <w:rPr>
            <w:rFonts w:ascii="arial" w:eastAsia="arial" w:hAnsi="arial" w:cs="arial"/>
            <w:b w:val="0"/>
            <w:i/>
            <w:strike w:val="0"/>
            <w:noProof w:val="0"/>
            <w:color w:val="0077CC"/>
            <w:position w:val="0"/>
            <w:sz w:val="20"/>
            <w:u w:val="single"/>
            <w:vertAlign w:val="baseline"/>
          </w:rPr>
          <w:t>Mercantile Peninsula Bank v. French</w:t>
        </w:r>
      </w:hyperlink>
      <w:hyperlink r:id="rId113" w:history="1">
        <w:r>
          <w:rPr>
            <w:rFonts w:ascii="arial" w:eastAsia="arial" w:hAnsi="arial" w:cs="arial"/>
            <w:b w:val="0"/>
            <w:i/>
            <w:strike w:val="0"/>
            <w:noProof w:val="0"/>
            <w:color w:val="0077CC"/>
            <w:position w:val="0"/>
            <w:sz w:val="20"/>
            <w:u w:val="single"/>
            <w:vertAlign w:val="baseline"/>
          </w:rPr>
          <w:t>, 499 F.3d 345, 352 (4th Cir. 2007)</w:t>
        </w:r>
      </w:hyperlink>
      <w:r>
        <w:rPr>
          <w:rFonts w:ascii="arial" w:eastAsia="arial" w:hAnsi="arial" w:cs="arial"/>
          <w:b w:val="0"/>
          <w:i w:val="0"/>
          <w:strike w:val="0"/>
          <w:noProof w:val="0"/>
          <w:color w:val="000000"/>
          <w:position w:val="0"/>
          <w:sz w:val="20"/>
          <w:u w:val="none"/>
          <w:vertAlign w:val="baseline"/>
        </w:rPr>
        <w:t xml:space="preserve">; </w:t>
      </w:r>
      <w:bookmarkStart w:id="275" w:name="Bookmark_I67S9VJY28T3YV0020000400"/>
      <w:bookmarkEnd w:id="275"/>
      <w:hyperlink r:id="rId114" w:history="1">
        <w:r>
          <w:rPr>
            <w:rFonts w:ascii="arial" w:eastAsia="arial" w:hAnsi="arial" w:cs="arial"/>
            <w:b w:val="0"/>
            <w:i/>
            <w:strike w:val="0"/>
            <w:noProof w:val="0"/>
            <w:color w:val="0077CC"/>
            <w:position w:val="0"/>
            <w:sz w:val="20"/>
            <w:u w:val="single"/>
            <w:vertAlign w:val="baseline"/>
          </w:rPr>
          <w:t>Black &amp; Decker Corp. v. United States</w:t>
        </w:r>
      </w:hyperlink>
      <w:hyperlink r:id="rId114" w:history="1">
        <w:r>
          <w:rPr>
            <w:rFonts w:ascii="arial" w:eastAsia="arial" w:hAnsi="arial" w:cs="arial"/>
            <w:b w:val="0"/>
            <w:i/>
            <w:strike w:val="0"/>
            <w:noProof w:val="0"/>
            <w:color w:val="0077CC"/>
            <w:position w:val="0"/>
            <w:sz w:val="20"/>
            <w:u w:val="single"/>
            <w:vertAlign w:val="baseline"/>
          </w:rPr>
          <w:t>, 436 F.3d 431, 442 (4th Cir. 2006)</w:t>
        </w:r>
      </w:hyperlink>
      <w:r>
        <w:rPr>
          <w:rFonts w:ascii="arial" w:eastAsia="arial" w:hAnsi="arial" w:cs="arial"/>
          <w:b w:val="0"/>
          <w:i w:val="0"/>
          <w:strike w:val="0"/>
          <w:noProof w:val="0"/>
          <w:color w:val="000000"/>
          <w:position w:val="0"/>
          <w:sz w:val="20"/>
          <w:u w:val="none"/>
          <w:vertAlign w:val="baseline"/>
        </w:rPr>
        <w:t xml:space="preserve">; </w:t>
      </w:r>
      <w:bookmarkStart w:id="276" w:name="Bookmark_I67S9VJY28T3YV0040000400"/>
      <w:bookmarkEnd w:id="276"/>
      <w:hyperlink r:id="rId102" w:history="1">
        <w:r>
          <w:rPr>
            <w:rFonts w:ascii="arial" w:eastAsia="arial" w:hAnsi="arial" w:cs="arial"/>
            <w:b w:val="0"/>
            <w:i/>
            <w:strike w:val="0"/>
            <w:noProof w:val="0"/>
            <w:color w:val="0077CC"/>
            <w:position w:val="0"/>
            <w:sz w:val="20"/>
            <w:u w:val="single"/>
            <w:vertAlign w:val="baseline"/>
          </w:rPr>
          <w:t>Dennis</w:t>
        </w:r>
      </w:hyperlink>
      <w:hyperlink r:id="rId102" w:history="1">
        <w:r>
          <w:rPr>
            <w:rFonts w:ascii="arial" w:eastAsia="arial" w:hAnsi="arial" w:cs="arial"/>
            <w:b w:val="0"/>
            <w:i/>
            <w:strike w:val="0"/>
            <w:noProof w:val="0"/>
            <w:color w:val="0077CC"/>
            <w:position w:val="0"/>
            <w:sz w:val="20"/>
            <w:u w:val="single"/>
            <w:vertAlign w:val="baseline"/>
          </w:rPr>
          <w:t>, 290 F.3d at 644-45</w:t>
        </w:r>
      </w:hyperlink>
      <w:r>
        <w:rPr>
          <w:rFonts w:ascii="arial" w:eastAsia="arial" w:hAnsi="arial" w:cs="arial"/>
          <w:b w:val="0"/>
          <w:i w:val="0"/>
          <w:strike w:val="0"/>
          <w:noProof w:val="0"/>
          <w:color w:val="000000"/>
          <w:position w:val="0"/>
          <w:sz w:val="20"/>
          <w:u w:val="none"/>
          <w:vertAlign w:val="baseline"/>
        </w:rPr>
        <w:t>. Therefore, in the face of conflicting evidence, such as competing affidavits, summary judgment is generally not appropriate, because it is the function of the fact-finder to resolve factual disputes, including matters of witness credibility.</w:t>
      </w:r>
    </w:p>
    <w:p>
      <w:pPr>
        <w:keepNext w:val="0"/>
        <w:spacing w:before="240" w:after="0" w:line="260" w:lineRule="atLeast"/>
        <w:ind w:left="0" w:right="0" w:firstLine="0"/>
        <w:jc w:val="both"/>
      </w:pPr>
      <w:bookmarkStart w:id="277" w:name="Bookmark_para_60"/>
      <w:bookmarkEnd w:id="277"/>
      <w:bookmarkStart w:id="278" w:name="Bookmark_I67S9VJY2SF8TG0020000400"/>
      <w:bookmarkEnd w:id="278"/>
      <w:bookmarkStart w:id="279" w:name="Bookmark_I67S9VJY2SF8TG0040000400"/>
      <w:bookmarkEnd w:id="279"/>
      <w:r>
        <w:rPr>
          <w:rFonts w:ascii="arial" w:eastAsia="arial" w:hAnsi="arial" w:cs="arial"/>
          <w:b w:val="0"/>
          <w:i w:val="0"/>
          <w:strike w:val="0"/>
          <w:noProof w:val="0"/>
          <w:color w:val="000000"/>
          <w:position w:val="0"/>
          <w:sz w:val="20"/>
          <w:u w:val="none"/>
          <w:vertAlign w:val="baseline"/>
        </w:rPr>
        <w:t xml:space="preserve">That said, "conclusory allegations or denials, without more, are insufficient to preclude" the award of summary judgment. </w:t>
      </w:r>
      <w:bookmarkStart w:id="280" w:name="Bookmark_I67S9VJY28T3YY0030000400"/>
      <w:bookmarkEnd w:id="280"/>
      <w:bookmarkStart w:id="281" w:name="Bookmark_I67S9VJY2SF8TG0010000400"/>
      <w:bookmarkEnd w:id="281"/>
      <w:hyperlink r:id="rId95" w:history="1">
        <w:r>
          <w:rPr>
            <w:rFonts w:ascii="arial" w:eastAsia="arial" w:hAnsi="arial" w:cs="arial"/>
            <w:b w:val="0"/>
            <w:i/>
            <w:strike w:val="0"/>
            <w:noProof w:val="0"/>
            <w:color w:val="0077CC"/>
            <w:position w:val="0"/>
            <w:sz w:val="20"/>
            <w:u w:val="single"/>
            <w:vertAlign w:val="baseline"/>
          </w:rPr>
          <w:t>Wai Man Tom</w:t>
        </w:r>
      </w:hyperlink>
      <w:hyperlink r:id="rId95" w:history="1">
        <w:r>
          <w:rPr>
            <w:rFonts w:ascii="arial" w:eastAsia="arial" w:hAnsi="arial" w:cs="arial"/>
            <w:b w:val="0"/>
            <w:i/>
            <w:strike w:val="0"/>
            <w:noProof w:val="0"/>
            <w:color w:val="0077CC"/>
            <w:position w:val="0"/>
            <w:sz w:val="20"/>
            <w:u w:val="single"/>
            <w:vertAlign w:val="baseline"/>
          </w:rPr>
          <w:t>, 980 F.3d at 1037</w:t>
        </w:r>
      </w:hyperlink>
      <w:r>
        <w:rPr>
          <w:rFonts w:ascii="arial" w:eastAsia="arial" w:hAnsi="arial" w:cs="arial"/>
          <w:b w:val="0"/>
          <w:i w:val="0"/>
          <w:strike w:val="0"/>
          <w:noProof w:val="0"/>
          <w:color w:val="000000"/>
          <w:position w:val="0"/>
          <w:sz w:val="20"/>
          <w:u w:val="none"/>
          <w:vertAlign w:val="baseline"/>
        </w:rPr>
        <w:t xml:space="preserve"> (citation omitted). Moreover, "a party's 'self-serving opinion . . . cannot, absent objective corroboration, defeat summary judgment.'" </w:t>
      </w:r>
      <w:bookmarkStart w:id="282" w:name="Bookmark_I67S9VJY2SF8TG0030000400"/>
      <w:bookmarkEnd w:id="282"/>
      <w:hyperlink r:id="rId97" w:history="1">
        <w:r>
          <w:rPr>
            <w:rFonts w:ascii="arial" w:eastAsia="arial" w:hAnsi="arial" w:cs="arial"/>
            <w:b w:val="0"/>
            <w:i/>
            <w:strike w:val="0"/>
            <w:noProof w:val="0"/>
            <w:color w:val="0077CC"/>
            <w:position w:val="0"/>
            <w:sz w:val="20"/>
            <w:u w:val="single"/>
            <w:vertAlign w:val="baseline"/>
          </w:rPr>
          <w:t>CTB, Inc.</w:t>
        </w:r>
      </w:hyperlink>
      <w:hyperlink r:id="rId97" w:history="1">
        <w:r>
          <w:rPr>
            <w:rFonts w:ascii="arial" w:eastAsia="arial" w:hAnsi="arial" w:cs="arial"/>
            <w:b w:val="0"/>
            <w:i/>
            <w:strike w:val="0"/>
            <w:noProof w:val="0"/>
            <w:color w:val="0077CC"/>
            <w:position w:val="0"/>
            <w:sz w:val="20"/>
            <w:u w:val="single"/>
            <w:vertAlign w:val="baseline"/>
          </w:rPr>
          <w:t>, 954 F.3d at 658-59</w:t>
        </w:r>
      </w:hyperlink>
      <w:r>
        <w:rPr>
          <w:rFonts w:ascii="arial" w:eastAsia="arial" w:hAnsi="arial" w:cs="arial"/>
          <w:b w:val="0"/>
          <w:i w:val="0"/>
          <w:strike w:val="0"/>
          <w:noProof w:val="0"/>
          <w:color w:val="000000"/>
          <w:position w:val="0"/>
          <w:sz w:val="20"/>
          <w:u w:val="none"/>
          <w:vertAlign w:val="baseline"/>
        </w:rPr>
        <w:t xml:space="preserve"> (quoting </w:t>
      </w:r>
      <w:bookmarkStart w:id="283" w:name="Bookmark_I67S9VJY2SF8TG0050000400"/>
      <w:bookmarkEnd w:id="283"/>
      <w:hyperlink r:id="rId115" w:history="1">
        <w:r>
          <w:rPr>
            <w:rFonts w:ascii="arial" w:eastAsia="arial" w:hAnsi="arial" w:cs="arial"/>
            <w:b w:val="0"/>
            <w:i/>
            <w:strike w:val="0"/>
            <w:noProof w:val="0"/>
            <w:color w:val="0077CC"/>
            <w:position w:val="0"/>
            <w:sz w:val="20"/>
            <w:u w:val="single"/>
            <w:vertAlign w:val="baseline"/>
          </w:rPr>
          <w:t>Williams v. Giant Food Inc.</w:t>
        </w:r>
      </w:hyperlink>
      <w:hyperlink r:id="rId115" w:history="1">
        <w:r>
          <w:rPr>
            <w:rFonts w:ascii="arial" w:eastAsia="arial" w:hAnsi="arial" w:cs="arial"/>
            <w:b w:val="0"/>
            <w:i/>
            <w:strike w:val="0"/>
            <w:noProof w:val="0"/>
            <w:color w:val="0077CC"/>
            <w:position w:val="0"/>
            <w:sz w:val="20"/>
            <w:u w:val="single"/>
            <w:vertAlign w:val="baseline"/>
          </w:rPr>
          <w:t>, 370 F.3d 423, 433 (4th Cir. 2004)</w:t>
        </w:r>
      </w:hyperlink>
      <w:r>
        <w:rPr>
          <w:rFonts w:ascii="arial" w:eastAsia="arial" w:hAnsi="arial" w:cs="arial"/>
          <w:b w:val="0"/>
          <w:i w:val="0"/>
          <w:strike w:val="0"/>
          <w:noProof w:val="0"/>
          <w:color w:val="000000"/>
          <w:position w:val="0"/>
          <w:sz w:val="20"/>
          <w:u w:val="none"/>
          <w:vertAlign w:val="baseline"/>
        </w:rPr>
        <w:t xml:space="preserve">). </w:t>
      </w:r>
      <w:bookmarkStart w:id="284" w:name="Bookmark_I67S9VJY28T3YY0030000400_2"/>
      <w:bookmarkEnd w:id="284"/>
      <w:r>
        <w:rPr>
          <w:rFonts w:ascii="arial" w:eastAsia="arial" w:hAnsi="arial" w:cs="arial"/>
          <w:b w:val="0"/>
          <w:i w:val="0"/>
          <w:strike w:val="0"/>
          <w:noProof w:val="0"/>
          <w:color w:val="000000"/>
          <w:position w:val="0"/>
          <w:sz w:val="20"/>
          <w:u w:val="none"/>
          <w:vertAlign w:val="baseline"/>
        </w:rPr>
        <w:t xml:space="preserve">And, "[u]nsupported speculation is not sufficient to defeat a summary judgment motion." </w:t>
      </w:r>
      <w:bookmarkStart w:id="285" w:name="Bookmark_I67S9VJY28T3YY0020000400"/>
      <w:bookmarkEnd w:id="285"/>
      <w:hyperlink r:id="rId116" w:history="1">
        <w:r>
          <w:rPr>
            <w:rFonts w:ascii="arial" w:eastAsia="arial" w:hAnsi="arial" w:cs="arial"/>
            <w:b w:val="0"/>
            <w:i/>
            <w:strike w:val="0"/>
            <w:noProof w:val="0"/>
            <w:color w:val="0077CC"/>
            <w:position w:val="0"/>
            <w:sz w:val="20"/>
            <w:u w:val="single"/>
            <w:vertAlign w:val="baseline"/>
          </w:rPr>
          <w:t>Felty v. Graves-Humphreys Co.</w:t>
        </w:r>
      </w:hyperlink>
      <w:hyperlink r:id="rId116" w:history="1">
        <w:r>
          <w:rPr>
            <w:rFonts w:ascii="arial" w:eastAsia="arial" w:hAnsi="arial" w:cs="arial"/>
            <w:b w:val="0"/>
            <w:i/>
            <w:strike w:val="0"/>
            <w:noProof w:val="0"/>
            <w:color w:val="0077CC"/>
            <w:position w:val="0"/>
            <w:sz w:val="20"/>
            <w:u w:val="single"/>
            <w:vertAlign w:val="baseline"/>
          </w:rPr>
          <w:t>, 818 F.2d 1126, 1128 (4th Cir. 1987)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e.g., </w:t>
      </w:r>
      <w:bookmarkStart w:id="286" w:name="Bookmark_I67S9VJY28T3YY0040000400"/>
      <w:bookmarkEnd w:id="286"/>
      <w:hyperlink r:id="rId117" w:history="1">
        <w:r>
          <w:rPr>
            <w:rFonts w:ascii="arial" w:eastAsia="arial" w:hAnsi="arial" w:cs="arial"/>
            <w:b w:val="0"/>
            <w:i/>
            <w:strike w:val="0"/>
            <w:noProof w:val="0"/>
            <w:color w:val="0077CC"/>
            <w:position w:val="0"/>
            <w:sz w:val="20"/>
            <w:u w:val="single"/>
            <w:vertAlign w:val="baseline"/>
          </w:rPr>
          <w:t>Reddy v. Buttar</w:t>
        </w:r>
      </w:hyperlink>
      <w:hyperlink r:id="rId117" w:history="1">
        <w:r>
          <w:rPr>
            <w:rFonts w:ascii="arial" w:eastAsia="arial" w:hAnsi="arial" w:cs="arial"/>
            <w:b w:val="0"/>
            <w:i/>
            <w:strike w:val="0"/>
            <w:noProof w:val="0"/>
            <w:color w:val="0077CC"/>
            <w:position w:val="0"/>
            <w:sz w:val="20"/>
            <w:u w:val="single"/>
            <w:vertAlign w:val="baseline"/>
          </w:rPr>
          <w:t>, 38 F.4th 393, 403-04 (4th Cir. 2022)</w:t>
        </w:r>
      </w:hyperlink>
      <w:r>
        <w:rPr>
          <w:rFonts w:ascii="arial" w:eastAsia="arial" w:hAnsi="arial" w:cs="arial"/>
          <w:b w:val="0"/>
          <w:i w:val="0"/>
          <w:strike w:val="0"/>
          <w:noProof w:val="0"/>
          <w:color w:val="000000"/>
          <w:position w:val="0"/>
          <w:sz w:val="20"/>
          <w:u w:val="none"/>
          <w:vertAlign w:val="baseline"/>
        </w:rPr>
        <w:t xml:space="preserve">; </w:t>
      </w:r>
      <w:bookmarkStart w:id="287" w:name="Bookmark_I67S9VK028T40C0010000400"/>
      <w:bookmarkEnd w:id="287"/>
      <w:hyperlink r:id="rId97" w:history="1">
        <w:r>
          <w:rPr>
            <w:rFonts w:ascii="arial" w:eastAsia="arial" w:hAnsi="arial" w:cs="arial"/>
            <w:b w:val="0"/>
            <w:i/>
            <w:strike w:val="0"/>
            <w:noProof w:val="0"/>
            <w:color w:val="0077CC"/>
            <w:position w:val="0"/>
            <w:sz w:val="20"/>
            <w:u w:val="single"/>
            <w:vertAlign w:val="baseline"/>
          </w:rPr>
          <w:t>CTB, Inc.</w:t>
        </w:r>
      </w:hyperlink>
      <w:hyperlink r:id="rId97" w:history="1">
        <w:r>
          <w:rPr>
            <w:rFonts w:ascii="arial" w:eastAsia="arial" w:hAnsi="arial" w:cs="arial"/>
            <w:b w:val="0"/>
            <w:i/>
            <w:strike w:val="0"/>
            <w:noProof w:val="0"/>
            <w:color w:val="0077CC"/>
            <w:position w:val="0"/>
            <w:sz w:val="20"/>
            <w:u w:val="single"/>
            <w:vertAlign w:val="baseline"/>
          </w:rPr>
          <w:t>, 954 F.3d at 659</w:t>
        </w:r>
      </w:hyperlink>
      <w:r>
        <w:rPr>
          <w:rFonts w:ascii="arial" w:eastAsia="arial" w:hAnsi="arial" w:cs="arial"/>
          <w:b w:val="0"/>
          <w:i w:val="0"/>
          <w:strike w:val="0"/>
          <w:noProof w:val="0"/>
          <w:color w:val="000000"/>
          <w:position w:val="0"/>
          <w:sz w:val="20"/>
          <w:u w:val="none"/>
          <w:vertAlign w:val="baseline"/>
        </w:rPr>
        <w:t xml:space="preserve">; </w:t>
      </w:r>
      <w:bookmarkStart w:id="288" w:name="Bookmark_I67S9VK028T40C0030000400"/>
      <w:bookmarkEnd w:id="288"/>
      <w:hyperlink r:id="rId118" w:history="1">
        <w:r>
          <w:rPr>
            <w:rFonts w:ascii="arial" w:eastAsia="arial" w:hAnsi="arial" w:cs="arial"/>
            <w:b w:val="0"/>
            <w:i/>
            <w:strike w:val="0"/>
            <w:noProof w:val="0"/>
            <w:color w:val="0077CC"/>
            <w:position w:val="0"/>
            <w:sz w:val="20"/>
            <w:u w:val="single"/>
            <w:vertAlign w:val="baseline"/>
          </w:rPr>
          <w:t>Harris v. Home Sales Co.</w:t>
        </w:r>
      </w:hyperlink>
      <w:hyperlink r:id="rId118" w:history="1">
        <w:r>
          <w:rPr>
            <w:rFonts w:ascii="arial" w:eastAsia="arial" w:hAnsi="arial" w:cs="arial"/>
            <w:b w:val="0"/>
            <w:i/>
            <w:strike w:val="0"/>
            <w:noProof w:val="0"/>
            <w:color w:val="0077CC"/>
            <w:position w:val="0"/>
            <w:sz w:val="20"/>
            <w:u w:val="single"/>
            <w:vertAlign w:val="baseline"/>
          </w:rPr>
          <w:t>, 499 Fed. App'x 285, 294 (4th Cir. 2012)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89" w:name="Bookmark_para_61"/>
      <w:bookmarkEnd w:id="289"/>
      <w:bookmarkStart w:id="290" w:name="Bookmark_I67S9VK12D6MW20010000400"/>
      <w:bookmarkEnd w:id="290"/>
      <w:bookmarkStart w:id="291" w:name="Bookmark_I67S9VK12D6MW20030000400"/>
      <w:bookmarkEnd w:id="291"/>
      <w:r>
        <w:rPr>
          <w:rFonts w:ascii="arial" w:eastAsia="arial" w:hAnsi="arial" w:cs="arial"/>
          <w:b w:val="0"/>
          <w:i w:val="0"/>
          <w:strike w:val="0"/>
          <w:noProof w:val="0"/>
          <w:color w:val="000000"/>
          <w:position w:val="0"/>
          <w:sz w:val="20"/>
          <w:u w:val="none"/>
          <w:vertAlign w:val="baseline"/>
        </w:rPr>
        <w:t>Notably, "[w]hen opposing</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parties tell two different stories, one of which is blatantly contradicted by the record, so that no reasonable jury could believe it, a court should not adopt that version of the facts for purposes of ruling on a motion for summary judgment." </w:t>
      </w:r>
      <w:bookmarkStart w:id="292" w:name="Bookmark_I67S9VK028T40C0050000400"/>
      <w:bookmarkEnd w:id="292"/>
      <w:hyperlink r:id="rId119" w:history="1">
        <w:r>
          <w:rPr>
            <w:rFonts w:ascii="arial" w:eastAsia="arial" w:hAnsi="arial" w:cs="arial"/>
            <w:b w:val="0"/>
            <w:i/>
            <w:strike w:val="0"/>
            <w:noProof w:val="0"/>
            <w:color w:val="0077CC"/>
            <w:position w:val="0"/>
            <w:sz w:val="20"/>
            <w:u w:val="single"/>
            <w:vertAlign w:val="baseline"/>
          </w:rPr>
          <w:t>Scott v. Harris</w:t>
        </w:r>
      </w:hyperlink>
      <w:hyperlink r:id="rId119" w:history="1">
        <w:r>
          <w:rPr>
            <w:rFonts w:ascii="arial" w:eastAsia="arial" w:hAnsi="arial" w:cs="arial"/>
            <w:b w:val="0"/>
            <w:i/>
            <w:strike w:val="0"/>
            <w:noProof w:val="0"/>
            <w:color w:val="0077CC"/>
            <w:position w:val="0"/>
            <w:sz w:val="20"/>
            <w:u w:val="single"/>
            <w:vertAlign w:val="baseline"/>
          </w:rPr>
          <w:t>, 550 U.S. 372, 380, 127 S. Ct. 1769, 167 L. Ed. 2d 686 (2007)</w:t>
        </w:r>
      </w:hyperlink>
      <w:r>
        <w:rPr>
          <w:rFonts w:ascii="arial" w:eastAsia="arial" w:hAnsi="arial" w:cs="arial"/>
          <w:b w:val="0"/>
          <w:i w:val="0"/>
          <w:strike w:val="0"/>
          <w:noProof w:val="0"/>
          <w:color w:val="000000"/>
          <w:position w:val="0"/>
          <w:sz w:val="20"/>
          <w:u w:val="none"/>
          <w:vertAlign w:val="baseline"/>
        </w:rPr>
        <w:t xml:space="preserve">. </w:t>
      </w:r>
      <w:bookmarkStart w:id="293" w:name="Bookmark_I67S9VK12D6MW20050000400"/>
      <w:bookmarkEnd w:id="293"/>
      <w:r>
        <w:rPr>
          <w:rFonts w:ascii="arial" w:eastAsia="arial" w:hAnsi="arial" w:cs="arial"/>
          <w:b w:val="0"/>
          <w:i w:val="0"/>
          <w:strike w:val="0"/>
          <w:noProof w:val="0"/>
          <w:color w:val="000000"/>
          <w:position w:val="0"/>
          <w:sz w:val="20"/>
          <w:u w:val="none"/>
          <w:vertAlign w:val="baseline"/>
        </w:rPr>
        <w:t xml:space="preserve">But, if testimony is based on personal knowledge or firsthand experience, it can constitute evidence of disputed material facts, even if it is uncorroborated and self-serving. </w:t>
      </w:r>
      <w:bookmarkStart w:id="294" w:name="Bookmark_I67S9VK12D6MW20020000400"/>
      <w:bookmarkEnd w:id="294"/>
      <w:hyperlink r:id="rId120" w:history="1">
        <w:r>
          <w:rPr>
            <w:rFonts w:ascii="arial" w:eastAsia="arial" w:hAnsi="arial" w:cs="arial"/>
            <w:b w:val="0"/>
            <w:i/>
            <w:strike w:val="0"/>
            <w:noProof w:val="0"/>
            <w:color w:val="0077CC"/>
            <w:position w:val="0"/>
            <w:sz w:val="20"/>
            <w:u w:val="single"/>
            <w:vertAlign w:val="baseline"/>
          </w:rPr>
          <w:t>Lovett v. Cracker Barrel Old Country Store, Inc.</w:t>
        </w:r>
      </w:hyperlink>
      <w:hyperlink r:id="rId120" w:history="1">
        <w:r>
          <w:rPr>
            <w:rFonts w:ascii="arial" w:eastAsia="arial" w:hAnsi="arial" w:cs="arial"/>
            <w:b w:val="0"/>
            <w:i/>
            <w:strike w:val="0"/>
            <w:noProof w:val="0"/>
            <w:color w:val="0077CC"/>
            <w:position w:val="0"/>
            <w:sz w:val="20"/>
            <w:u w:val="single"/>
            <w:vertAlign w:val="baseline"/>
          </w:rPr>
          <w:t>, 700 Fed. App'x 209, 212 (4th Cir. 2017)</w:t>
        </w:r>
      </w:hyperlink>
      <w:r>
        <w:rPr>
          <w:rFonts w:ascii="arial" w:eastAsia="arial" w:hAnsi="arial" w:cs="arial"/>
          <w:b w:val="0"/>
          <w:i w:val="0"/>
          <w:strike w:val="0"/>
          <w:noProof w:val="0"/>
          <w:color w:val="000000"/>
          <w:position w:val="0"/>
          <w:sz w:val="20"/>
          <w:u w:val="none"/>
          <w:vertAlign w:val="baseline"/>
        </w:rPr>
        <w:t xml:space="preserve">. </w:t>
      </w:r>
      <w:bookmarkStart w:id="295" w:name="Bookmark_I67S9VK12D6MW20050000400_2"/>
      <w:bookmarkEnd w:id="295"/>
      <w:r>
        <w:rPr>
          <w:rFonts w:ascii="arial" w:eastAsia="arial" w:hAnsi="arial" w:cs="arial"/>
          <w:b w:val="0"/>
          <w:i w:val="0"/>
          <w:strike w:val="0"/>
          <w:noProof w:val="0"/>
          <w:color w:val="000000"/>
          <w:position w:val="0"/>
          <w:sz w:val="20"/>
          <w:u w:val="none"/>
          <w:vertAlign w:val="baseline"/>
        </w:rPr>
        <w:t xml:space="preserve">Indeed, "'a great deal of perfectly admissible testimony fits'" the "'description'" of "'self-serving.'" </w:t>
      </w:r>
      <w:bookmarkStart w:id="296" w:name="Bookmark_I67S9VK12D6MW20040000400"/>
      <w:bookmarkEnd w:id="296"/>
      <w:hyperlink r:id="rId121" w:history="1">
        <w:r>
          <w:rPr>
            <w:rFonts w:ascii="arial" w:eastAsia="arial" w:hAnsi="arial" w:cs="arial"/>
            <w:b w:val="0"/>
            <w:i/>
            <w:strike w:val="0"/>
            <w:noProof w:val="0"/>
            <w:color w:val="0077CC"/>
            <w:position w:val="0"/>
            <w:sz w:val="20"/>
            <w:u w:val="single"/>
            <w:vertAlign w:val="baseline"/>
          </w:rPr>
          <w:t>Cowgill v. First Data Technologies, Inc.</w:t>
        </w:r>
      </w:hyperlink>
      <w:hyperlink r:id="rId121" w:history="1">
        <w:r>
          <w:rPr>
            <w:rFonts w:ascii="arial" w:eastAsia="arial" w:hAnsi="arial" w:cs="arial"/>
            <w:b w:val="0"/>
            <w:i/>
            <w:strike w:val="0"/>
            <w:noProof w:val="0"/>
            <w:color w:val="0077CC"/>
            <w:position w:val="0"/>
            <w:sz w:val="20"/>
            <w:u w:val="single"/>
            <w:vertAlign w:val="baseline"/>
          </w:rPr>
          <w:t>, 41 F. 4th 370, 383 n.8 (4th Cir. 2022)</w:t>
        </w:r>
      </w:hyperlink>
      <w:r>
        <w:rPr>
          <w:rFonts w:ascii="arial" w:eastAsia="arial" w:hAnsi="arial" w:cs="arial"/>
          <w:b w:val="0"/>
          <w:i w:val="0"/>
          <w:strike w:val="0"/>
          <w:noProof w:val="0"/>
          <w:color w:val="000000"/>
          <w:position w:val="0"/>
          <w:sz w:val="20"/>
          <w:u w:val="none"/>
          <w:vertAlign w:val="baseline"/>
        </w:rPr>
        <w:t xml:space="preserve"> (citing </w:t>
      </w:r>
      <w:bookmarkStart w:id="297" w:name="Bookmark_I67S9VK12SF8V30010000400"/>
      <w:bookmarkEnd w:id="297"/>
      <w:hyperlink r:id="rId122" w:history="1">
        <w:r>
          <w:rPr>
            <w:rFonts w:ascii="arial" w:eastAsia="arial" w:hAnsi="arial" w:cs="arial"/>
            <w:b w:val="0"/>
            <w:i/>
            <w:strike w:val="0"/>
            <w:noProof w:val="0"/>
            <w:color w:val="0077CC"/>
            <w:position w:val="0"/>
            <w:sz w:val="20"/>
            <w:u w:val="single"/>
            <w:vertAlign w:val="baseline"/>
          </w:rPr>
          <w:t>United States v. Sklena</w:t>
        </w:r>
      </w:hyperlink>
      <w:hyperlink r:id="rId122" w:history="1">
        <w:r>
          <w:rPr>
            <w:rFonts w:ascii="arial" w:eastAsia="arial" w:hAnsi="arial" w:cs="arial"/>
            <w:b w:val="0"/>
            <w:i/>
            <w:strike w:val="0"/>
            <w:noProof w:val="0"/>
            <w:color w:val="0077CC"/>
            <w:position w:val="0"/>
            <w:sz w:val="20"/>
            <w:u w:val="single"/>
            <w:vertAlign w:val="baseline"/>
          </w:rPr>
          <w:t>, 692 F.3d 725, 733 (7th Cir. 2012)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98" w:name="Bookmark_para_62"/>
      <w:bookmarkEnd w:id="298"/>
      <w:bookmarkStart w:id="299" w:name="Bookmark_I67S9VK12SF8V30040000400"/>
      <w:bookmarkEnd w:id="299"/>
      <w:bookmarkStart w:id="300" w:name="Bookmark_I67S9VK12HM5VD0010000400"/>
      <w:bookmarkEnd w:id="300"/>
      <w:r>
        <w:rPr>
          <w:rFonts w:ascii="arial" w:eastAsia="arial" w:hAnsi="arial" w:cs="arial"/>
          <w:b w:val="0"/>
          <w:i w:val="0"/>
          <w:strike w:val="0"/>
          <w:noProof w:val="0"/>
          <w:color w:val="000000"/>
          <w:position w:val="0"/>
          <w:sz w:val="20"/>
          <w:u w:val="none"/>
          <w:vertAlign w:val="baseline"/>
        </w:rPr>
        <w:t xml:space="preserve">In sum, to defeat summary judgment, conflicting evidence, if any, must give rise to a genuine dispute of material fact. </w:t>
      </w:r>
      <w:r>
        <w:rPr>
          <w:rFonts w:ascii="arial" w:eastAsia="arial" w:hAnsi="arial" w:cs="arial"/>
          <w:b w:val="0"/>
          <w:i/>
          <w:strike w:val="0"/>
          <w:noProof w:val="0"/>
          <w:color w:val="000000"/>
          <w:position w:val="0"/>
          <w:sz w:val="20"/>
          <w:u w:val="none"/>
          <w:vertAlign w:val="baseline"/>
        </w:rPr>
        <w:t xml:space="preserve">See </w:t>
      </w:r>
      <w:bookmarkStart w:id="301" w:name="Bookmark_I67S9VK12SF8V30030000400"/>
      <w:bookmarkEnd w:id="301"/>
      <w:hyperlink r:id="rId94" w:history="1">
        <w:r>
          <w:rPr>
            <w:rFonts w:ascii="arial" w:eastAsia="arial" w:hAnsi="arial" w:cs="arial"/>
            <w:b w:val="0"/>
            <w:i/>
            <w:strike w:val="0"/>
            <w:noProof w:val="0"/>
            <w:color w:val="0077CC"/>
            <w:position w:val="0"/>
            <w:sz w:val="20"/>
            <w:u w:val="single"/>
            <w:vertAlign w:val="baseline"/>
          </w:rPr>
          <w:t>Anderson</w:t>
        </w:r>
      </w:hyperlink>
      <w:hyperlink r:id="rId94" w:history="1">
        <w:r>
          <w:rPr>
            <w:rFonts w:ascii="arial" w:eastAsia="arial" w:hAnsi="arial" w:cs="arial"/>
            <w:b w:val="0"/>
            <w:i/>
            <w:strike w:val="0"/>
            <w:noProof w:val="0"/>
            <w:color w:val="0077CC"/>
            <w:position w:val="0"/>
            <w:sz w:val="20"/>
            <w:u w:val="single"/>
            <w:vertAlign w:val="baseline"/>
          </w:rPr>
          <w:t>, 477 U.S. at 247-48</w:t>
        </w:r>
      </w:hyperlink>
      <w:r>
        <w:rPr>
          <w:rFonts w:ascii="arial" w:eastAsia="arial" w:hAnsi="arial" w:cs="arial"/>
          <w:b w:val="0"/>
          <w:i w:val="0"/>
          <w:strike w:val="0"/>
          <w:noProof w:val="0"/>
          <w:color w:val="000000"/>
          <w:position w:val="0"/>
          <w:sz w:val="20"/>
          <w:u w:val="none"/>
          <w:vertAlign w:val="baseline"/>
        </w:rPr>
        <w:t xml:space="preserve">. </w:t>
      </w:r>
      <w:bookmarkStart w:id="302" w:name="Bookmark_I67S9VK12HM5VD0050000400"/>
      <w:bookmarkEnd w:id="302"/>
      <w:r>
        <w:rPr>
          <w:rFonts w:ascii="arial" w:eastAsia="arial" w:hAnsi="arial" w:cs="arial"/>
          <w:b w:val="0"/>
          <w:i w:val="0"/>
          <w:strike w:val="0"/>
          <w:noProof w:val="0"/>
          <w:color w:val="000000"/>
          <w:position w:val="0"/>
          <w:sz w:val="20"/>
          <w:u w:val="none"/>
          <w:vertAlign w:val="baseline"/>
        </w:rPr>
        <w:t xml:space="preserve">If "the evidence is such that a reasonable jury could return a verdict for the nonmoving party," then a dispute of material fact precludes summary judgment. </w:t>
      </w:r>
      <w:bookmarkStart w:id="303" w:name="Bookmark_I67S9VK12SF8V30050000400"/>
      <w:bookmarkEnd w:id="303"/>
      <w:hyperlink r:id="rId94" w:history="1">
        <w:r>
          <w:rPr>
            <w:rFonts w:ascii="arial" w:eastAsia="arial" w:hAnsi="arial" w:cs="arial"/>
            <w:b w:val="0"/>
            <w:i/>
            <w:strike w:val="0"/>
            <w:noProof w:val="0"/>
            <w:color w:val="0077CC"/>
            <w:position w:val="0"/>
            <w:sz w:val="20"/>
            <w:u w:val="single"/>
            <w:vertAlign w:val="baseline"/>
          </w:rPr>
          <w:t>Id.</w:t>
        </w:r>
      </w:hyperlink>
      <w:hyperlink r:id="rId94" w:history="1">
        <w:r>
          <w:rPr>
            <w:rFonts w:ascii="arial" w:eastAsia="arial" w:hAnsi="arial" w:cs="arial"/>
            <w:b w:val="0"/>
            <w:i/>
            <w:strike w:val="0"/>
            <w:noProof w:val="0"/>
            <w:color w:val="0077CC"/>
            <w:position w:val="0"/>
            <w:sz w:val="20"/>
            <w:u w:val="single"/>
            <w:vertAlign w:val="baseline"/>
          </w:rPr>
          <w:t xml:space="preserve"> at 248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304" w:name="Bookmark_I67S9VK12HM5VD0020000400"/>
      <w:bookmarkEnd w:id="304"/>
      <w:hyperlink r:id="rId100" w:history="1">
        <w:r>
          <w:rPr>
            <w:rFonts w:ascii="arial" w:eastAsia="arial" w:hAnsi="arial" w:cs="arial"/>
            <w:b w:val="0"/>
            <w:i/>
            <w:strike w:val="0"/>
            <w:noProof w:val="0"/>
            <w:color w:val="0077CC"/>
            <w:position w:val="0"/>
            <w:sz w:val="20"/>
            <w:u w:val="single"/>
            <w:vertAlign w:val="baseline"/>
          </w:rPr>
          <w:t>Judd</w:t>
        </w:r>
      </w:hyperlink>
      <w:hyperlink r:id="rId100" w:history="1">
        <w:r>
          <w:rPr>
            <w:rFonts w:ascii="arial" w:eastAsia="arial" w:hAnsi="arial" w:cs="arial"/>
            <w:b w:val="0"/>
            <w:i/>
            <w:strike w:val="0"/>
            <w:noProof w:val="0"/>
            <w:color w:val="0077CC"/>
            <w:position w:val="0"/>
            <w:sz w:val="20"/>
            <w:u w:val="single"/>
            <w:vertAlign w:val="baseline"/>
          </w:rPr>
          <w:t>, 718 F.3d at 313</w:t>
        </w:r>
      </w:hyperlink>
      <w:r>
        <w:rPr>
          <w:rFonts w:ascii="arial" w:eastAsia="arial" w:hAnsi="arial" w:cs="arial"/>
          <w:b w:val="0"/>
          <w:i w:val="0"/>
          <w:strike w:val="0"/>
          <w:noProof w:val="0"/>
          <w:color w:val="000000"/>
          <w:position w:val="0"/>
          <w:sz w:val="20"/>
          <w:u w:val="none"/>
          <w:vertAlign w:val="baseline"/>
        </w:rPr>
        <w:t xml:space="preserve">. </w:t>
      </w:r>
      <w:bookmarkStart w:id="305" w:name="Bookmark_I67S9VK12HM5VD0050000400_2"/>
      <w:bookmarkEnd w:id="305"/>
      <w:r>
        <w:rPr>
          <w:rFonts w:ascii="arial" w:eastAsia="arial" w:hAnsi="arial" w:cs="arial"/>
          <w:b w:val="0"/>
          <w:i w:val="0"/>
          <w:strike w:val="0"/>
          <w:noProof w:val="0"/>
          <w:color w:val="000000"/>
          <w:position w:val="0"/>
          <w:sz w:val="20"/>
          <w:u w:val="none"/>
          <w:vertAlign w:val="baseline"/>
        </w:rPr>
        <w:t xml:space="preserve">On the other hand, "the mere existence of a scintilla of evidence in support of the plaintiff's position will be insufficient; there must be evidence on which the jury could reasonably find for the plaintiff." </w:t>
      </w:r>
      <w:bookmarkStart w:id="306" w:name="Bookmark_I67S9VK12HM5VD0040000400"/>
      <w:bookmarkEnd w:id="306"/>
      <w:hyperlink r:id="rId94" w:history="1">
        <w:r>
          <w:rPr>
            <w:rFonts w:ascii="arial" w:eastAsia="arial" w:hAnsi="arial" w:cs="arial"/>
            <w:b w:val="0"/>
            <w:i/>
            <w:strike w:val="0"/>
            <w:noProof w:val="0"/>
            <w:color w:val="0077CC"/>
            <w:position w:val="0"/>
            <w:sz w:val="20"/>
            <w:u w:val="single"/>
            <w:vertAlign w:val="baseline"/>
          </w:rPr>
          <w:t>Anderson</w:t>
        </w:r>
      </w:hyperlink>
      <w:hyperlink r:id="rId94" w:history="1">
        <w:r>
          <w:rPr>
            <w:rFonts w:ascii="arial" w:eastAsia="arial" w:hAnsi="arial" w:cs="arial"/>
            <w:b w:val="0"/>
            <w:i/>
            <w:strike w:val="0"/>
            <w:noProof w:val="0"/>
            <w:color w:val="0077CC"/>
            <w:position w:val="0"/>
            <w:sz w:val="20"/>
            <w:u w:val="single"/>
            <w:vertAlign w:val="baseline"/>
          </w:rPr>
          <w:t>, 477 U.S. at 252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Discussion</w:t>
      </w:r>
    </w:p>
    <w:p>
      <w:pPr>
        <w:keepNext w:val="0"/>
        <w:spacing w:before="240" w:after="0" w:line="260" w:lineRule="atLeast"/>
        <w:ind w:left="0" w:right="0" w:firstLine="0"/>
        <w:jc w:val="both"/>
      </w:pPr>
      <w:bookmarkStart w:id="307" w:name="Bookmark_para_63"/>
      <w:bookmarkEnd w:id="307"/>
      <w:r>
        <w:rPr>
          <w:rFonts w:ascii="arial" w:eastAsia="arial" w:hAnsi="arial" w:cs="arial"/>
          <w:b w:val="0"/>
          <w:i w:val="0"/>
          <w:strike w:val="0"/>
          <w:noProof w:val="0"/>
          <w:color w:val="000000"/>
          <w:position w:val="0"/>
          <w:sz w:val="20"/>
          <w:u w:val="none"/>
          <w:vertAlign w:val="baseline"/>
        </w:rPr>
        <w:t>The Correctional Defendants advance a host of contentions. They argue that they are immune from suit for claims asserted against them in their</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official capacity; they are entitled to qualified immunity; there is no respondeat superior liability under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Pevia has no constitutional right to participate in addiction rehabilitation programs; plaintiff's claim is not actionable under the </w:t>
      </w:r>
      <w:hyperlink r:id="rId123" w:history="1">
        <w:r>
          <w:rPr>
            <w:rFonts w:ascii="arial" w:eastAsia="arial" w:hAnsi="arial" w:cs="arial"/>
            <w:b w:val="0"/>
            <w:i/>
            <w:strike w:val="0"/>
            <w:noProof w:val="0"/>
            <w:color w:val="0077CC"/>
            <w:position w:val="0"/>
            <w:sz w:val="20"/>
            <w:u w:val="single"/>
            <w:vertAlign w:val="baseline"/>
          </w:rPr>
          <w:t xml:space="preserve">Americans with Disabilities Act ("ADA"), 42 U.S.C. § 12131 </w:t>
        </w:r>
      </w:hyperlink>
      <w:hyperlink r:id="rId123" w:history="1">
        <w:r>
          <w:rPr>
            <w:rFonts w:ascii="arial" w:eastAsia="arial" w:hAnsi="arial" w:cs="arial"/>
            <w:b w:val="0"/>
            <w:i/>
            <w:strike w:val="0"/>
            <w:noProof w:val="0"/>
            <w:color w:val="0077CC"/>
            <w:position w:val="0"/>
            <w:sz w:val="20"/>
            <w:u w:val="single"/>
            <w:vertAlign w:val="baseline"/>
          </w:rPr>
          <w:t>et seq</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plaintiff has failed to state a claim against the Correctional Defendants; plaintiff has failed to state a </w:t>
      </w:r>
      <w:hyperlink r:id="rId14"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Right to Privacy Claim; and plaintiff has failed to state an </w:t>
      </w:r>
      <w:hyperlink r:id="rId13"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 regarding lack of hygiene items. ECF 29.</w:t>
      </w:r>
    </w:p>
    <w:p>
      <w:pPr>
        <w:keepNext w:val="0"/>
        <w:spacing w:before="240" w:after="0" w:line="260" w:lineRule="atLeast"/>
        <w:ind w:left="0" w:right="0" w:firstLine="0"/>
        <w:jc w:val="both"/>
      </w:pPr>
      <w:bookmarkStart w:id="309" w:name="Bookmark_para_64"/>
      <w:bookmarkEnd w:id="309"/>
      <w:r>
        <w:rPr>
          <w:rFonts w:ascii="arial" w:eastAsia="arial" w:hAnsi="arial" w:cs="arial"/>
          <w:b w:val="0"/>
          <w:i w:val="0"/>
          <w:strike w:val="0"/>
          <w:noProof w:val="0"/>
          <w:color w:val="000000"/>
          <w:position w:val="0"/>
          <w:sz w:val="20"/>
          <w:u w:val="none"/>
          <w:vertAlign w:val="baseline"/>
        </w:rPr>
        <w:t xml:space="preserve">Hoover argues that plaintiff's </w:t>
      </w:r>
      <w:hyperlink r:id="rId14"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privacy claim and his HIPAA claim must be dismissed.</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Further, she claims that she is entitled to summary judgment as to plaintiff's claim that she failed to assist him in seeking treatment for his drug addiction or that she retaliated against him. ECF 23.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Official Capacity Claims</w:t>
      </w:r>
    </w:p>
    <w:p>
      <w:pPr>
        <w:keepNext w:val="0"/>
        <w:spacing w:before="200" w:after="0" w:line="260" w:lineRule="atLeast"/>
        <w:ind w:left="0" w:right="0" w:firstLine="0"/>
        <w:jc w:val="both"/>
      </w:pPr>
      <w:bookmarkStart w:id="311" w:name="Bookmark_para_65"/>
      <w:bookmarkEnd w:id="311"/>
      <w:r>
        <w:rPr>
          <w:rFonts w:ascii="arial" w:eastAsia="arial" w:hAnsi="arial" w:cs="arial"/>
          <w:b w:val="0"/>
          <w:i w:val="0"/>
          <w:strike w:val="0"/>
          <w:noProof w:val="0"/>
          <w:color w:val="000000"/>
          <w:position w:val="0"/>
          <w:sz w:val="20"/>
          <w:u w:val="none"/>
          <w:vertAlign w:val="baseline"/>
        </w:rPr>
        <w:t>To the extent plaintiff has sued a defendant in his or her official capacity, seeking monetary damages, his claims may not proceed.</w:t>
      </w:r>
    </w:p>
    <w:p>
      <w:pPr>
        <w:keepNext w:val="0"/>
        <w:spacing w:before="240" w:after="0" w:line="260" w:lineRule="atLeast"/>
        <w:ind w:left="0" w:right="0" w:firstLine="0"/>
        <w:jc w:val="both"/>
      </w:pPr>
      <w:bookmarkStart w:id="312" w:name="Bookmark_para_66"/>
      <w:bookmarkEnd w:id="312"/>
      <w:r>
        <w:rPr>
          <w:rFonts w:ascii="arial" w:eastAsia="arial" w:hAnsi="arial" w:cs="arial"/>
          <w:b w:val="0"/>
          <w:i w:val="0"/>
          <w:strike w:val="0"/>
          <w:noProof w:val="0"/>
          <w:color w:val="000000"/>
          <w:position w:val="0"/>
          <w:sz w:val="20"/>
          <w:u w:val="none"/>
          <w:vertAlign w:val="baseline"/>
        </w:rPr>
        <w:t xml:space="preserve">The </w:t>
      </w:r>
      <w:hyperlink r:id="rId124"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provides: "The Judicial power of the United States shall not be construed to extend to any suit in law or equity, commenced or prosecuted against one of the United States by Citizens of another State, or by Citizens or subjects of any Foreign State." </w:t>
      </w:r>
      <w:hyperlink r:id="rId124" w:history="1">
        <w:r>
          <w:rPr>
            <w:rFonts w:ascii="arial" w:eastAsia="arial" w:hAnsi="arial" w:cs="arial"/>
            <w:b w:val="0"/>
            <w:i/>
            <w:strike w:val="0"/>
            <w:noProof w:val="0"/>
            <w:color w:val="0077CC"/>
            <w:position w:val="0"/>
            <w:sz w:val="20"/>
            <w:u w:val="single"/>
            <w:vertAlign w:val="baseline"/>
          </w:rPr>
          <w:t>U.S. Const. amend XI</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13" w:name="Bookmark_para_67"/>
      <w:bookmarkEnd w:id="313"/>
      <w:bookmarkStart w:id="314" w:name="Bookmark_I67S9VK128T40M0020000400"/>
      <w:bookmarkEnd w:id="314"/>
      <w:r>
        <w:rPr>
          <w:rFonts w:ascii="arial" w:eastAsia="arial" w:hAnsi="arial" w:cs="arial"/>
          <w:b w:val="0"/>
          <w:i w:val="0"/>
          <w:strike w:val="0"/>
          <w:noProof w:val="0"/>
          <w:color w:val="000000"/>
          <w:position w:val="0"/>
          <w:sz w:val="20"/>
          <w:u w:val="none"/>
          <w:vertAlign w:val="baseline"/>
        </w:rPr>
        <w:t xml:space="preserve">The </w:t>
      </w:r>
      <w:hyperlink r:id="rId124"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did not create sovereign immunity.</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w:t>
      </w:r>
      <w:bookmarkStart w:id="315" w:name="Bookmark_I67S9VK22D6MWC0010000400"/>
      <w:bookmarkEnd w:id="315"/>
      <w:bookmarkStart w:id="316" w:name="Bookmark_I67S9VK22D6MWC0030000400"/>
      <w:bookmarkEnd w:id="316"/>
      <w:r>
        <w:rPr>
          <w:rFonts w:ascii="arial" w:eastAsia="arial" w:hAnsi="arial" w:cs="arial"/>
          <w:b w:val="0"/>
          <w:i w:val="0"/>
          <w:strike w:val="0"/>
          <w:noProof w:val="0"/>
          <w:color w:val="000000"/>
          <w:position w:val="0"/>
          <w:sz w:val="20"/>
          <w:u w:val="none"/>
          <w:vertAlign w:val="baseline"/>
        </w:rPr>
        <w:t xml:space="preserve">Rather, it preserved the sovereign immunity that the states enjoyed prior to the formation of the Union. </w:t>
      </w:r>
      <w:r>
        <w:rPr>
          <w:rFonts w:ascii="arial" w:eastAsia="arial" w:hAnsi="arial" w:cs="arial"/>
          <w:b w:val="0"/>
          <w:i/>
          <w:strike w:val="0"/>
          <w:noProof w:val="0"/>
          <w:color w:val="000000"/>
          <w:position w:val="0"/>
          <w:sz w:val="20"/>
          <w:u w:val="none"/>
          <w:vertAlign w:val="baseline"/>
        </w:rPr>
        <w:t xml:space="preserve">See </w:t>
      </w:r>
      <w:bookmarkStart w:id="317" w:name="Bookmark_I67S9VK128T40M0010000400"/>
      <w:bookmarkEnd w:id="317"/>
      <w:hyperlink r:id="rId125" w:history="1">
        <w:r>
          <w:rPr>
            <w:rFonts w:ascii="arial" w:eastAsia="arial" w:hAnsi="arial" w:cs="arial"/>
            <w:b w:val="0"/>
            <w:i/>
            <w:strike w:val="0"/>
            <w:noProof w:val="0"/>
            <w:color w:val="0077CC"/>
            <w:position w:val="0"/>
            <w:sz w:val="20"/>
            <w:u w:val="single"/>
            <w:vertAlign w:val="baseline"/>
          </w:rPr>
          <w:t>Alden v. Maine</w:t>
        </w:r>
      </w:hyperlink>
      <w:hyperlink r:id="rId125" w:history="1">
        <w:r>
          <w:rPr>
            <w:rFonts w:ascii="arial" w:eastAsia="arial" w:hAnsi="arial" w:cs="arial"/>
            <w:b w:val="0"/>
            <w:i/>
            <w:strike w:val="0"/>
            <w:noProof w:val="0"/>
            <w:color w:val="0077CC"/>
            <w:position w:val="0"/>
            <w:sz w:val="20"/>
            <w:u w:val="single"/>
            <w:vertAlign w:val="baseline"/>
          </w:rPr>
          <w:t>, 527 U.S. 706, 724, 119 S. Ct. 2240, 144 L. Ed. 2d 636 (1999)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318" w:name="Bookmark_I67S9VK128T40M0030000400"/>
      <w:bookmarkEnd w:id="318"/>
      <w:hyperlink r:id="rId126" w:history="1">
        <w:r>
          <w:rPr>
            <w:rFonts w:ascii="arial" w:eastAsia="arial" w:hAnsi="arial" w:cs="arial"/>
            <w:b w:val="0"/>
            <w:i/>
            <w:strike w:val="0"/>
            <w:noProof w:val="0"/>
            <w:color w:val="0077CC"/>
            <w:position w:val="0"/>
            <w:sz w:val="20"/>
            <w:u w:val="single"/>
            <w:vertAlign w:val="baseline"/>
          </w:rPr>
          <w:t>Sossamon v. Texas</w:t>
        </w:r>
      </w:hyperlink>
      <w:hyperlink r:id="rId126" w:history="1">
        <w:r>
          <w:rPr>
            <w:rFonts w:ascii="arial" w:eastAsia="arial" w:hAnsi="arial" w:cs="arial"/>
            <w:b w:val="0"/>
            <w:i/>
            <w:strike w:val="0"/>
            <w:noProof w:val="0"/>
            <w:color w:val="0077CC"/>
            <w:position w:val="0"/>
            <w:sz w:val="20"/>
            <w:u w:val="single"/>
            <w:vertAlign w:val="baseline"/>
          </w:rPr>
          <w:t>, 563 U.S. 277, 284, 131 S. Ct. 1651, 179 L. Ed. 2d 700 (2011)</w:t>
        </w:r>
      </w:hyperlink>
      <w:r>
        <w:rPr>
          <w:rFonts w:ascii="arial" w:eastAsia="arial" w:hAnsi="arial" w:cs="arial"/>
          <w:b w:val="0"/>
          <w:i w:val="0"/>
          <w:strike w:val="0"/>
          <w:noProof w:val="0"/>
          <w:color w:val="000000"/>
          <w:position w:val="0"/>
          <w:sz w:val="20"/>
          <w:u w:val="none"/>
          <w:vertAlign w:val="baseline"/>
        </w:rPr>
        <w:t xml:space="preserve">. </w:t>
      </w:r>
      <w:bookmarkStart w:id="319" w:name="Bookmark_I67S9VK22D6MWC0030000400_2"/>
      <w:bookmarkEnd w:id="319"/>
      <w:bookmarkStart w:id="320" w:name="Bookmark_I67S9VK22D6MWC0010000400_2"/>
      <w:bookmarkEnd w:id="320"/>
      <w:r>
        <w:rPr>
          <w:rFonts w:ascii="arial" w:eastAsia="arial" w:hAnsi="arial" w:cs="arial"/>
          <w:b w:val="0"/>
          <w:i w:val="0"/>
          <w:strike w:val="0"/>
          <w:noProof w:val="0"/>
          <w:color w:val="000000"/>
          <w:position w:val="0"/>
          <w:sz w:val="20"/>
          <w:u w:val="none"/>
          <w:vertAlign w:val="baseline"/>
        </w:rPr>
        <w:t xml:space="preserve">The preeminent purpose of state sovereign immunity is "to accord states the dignity that is consistent with their status as sovereign entities[.]" </w:t>
      </w:r>
      <w:bookmarkStart w:id="321" w:name="Bookmark_I67S9VK128T40M0050000400"/>
      <w:bookmarkEnd w:id="321"/>
      <w:hyperlink r:id="rId127" w:history="1">
        <w:r>
          <w:rPr>
            <w:rFonts w:ascii="arial" w:eastAsia="arial" w:hAnsi="arial" w:cs="arial"/>
            <w:b w:val="0"/>
            <w:i/>
            <w:strike w:val="0"/>
            <w:noProof w:val="0"/>
            <w:color w:val="0077CC"/>
            <w:position w:val="0"/>
            <w:sz w:val="20"/>
            <w:u w:val="single"/>
            <w:vertAlign w:val="baseline"/>
          </w:rPr>
          <w:t>Fed. Mar. Comm'n v. S.C. State Ports Auth.</w:t>
        </w:r>
      </w:hyperlink>
      <w:hyperlink r:id="rId127" w:history="1">
        <w:r>
          <w:rPr>
            <w:rFonts w:ascii="arial" w:eastAsia="arial" w:hAnsi="arial" w:cs="arial"/>
            <w:b w:val="0"/>
            <w:i/>
            <w:strike w:val="0"/>
            <w:noProof w:val="0"/>
            <w:color w:val="0077CC"/>
            <w:position w:val="0"/>
            <w:sz w:val="20"/>
            <w:u w:val="single"/>
            <w:vertAlign w:val="baseline"/>
          </w:rPr>
          <w:t>, 535 U.S. 743, 760, 122 S. Ct. 1864, 152 L. Ed. 2d 962 (2002)</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6"/>
        <w:t xml:space="preserve">5</w:t>
      </w:r>
    </w:p>
    <w:p>
      <w:pPr>
        <w:keepNext w:val="0"/>
        <w:spacing w:before="240" w:after="0" w:line="260" w:lineRule="atLeast"/>
        <w:ind w:left="0" w:right="0" w:firstLine="0"/>
        <w:jc w:val="both"/>
      </w:pPr>
      <w:bookmarkStart w:id="325" w:name="Bookmark_para_68"/>
      <w:bookmarkEnd w:id="325"/>
      <w:bookmarkStart w:id="326" w:name="Bookmark_I67S9VK22SF8VC0020000400"/>
      <w:bookmarkEnd w:id="326"/>
      <w:r>
        <w:rPr>
          <w:rFonts w:ascii="arial" w:eastAsia="arial" w:hAnsi="arial" w:cs="arial"/>
          <w:b w:val="0"/>
          <w:i w:val="0"/>
          <w:strike w:val="0"/>
          <w:noProof w:val="0"/>
          <w:color w:val="000000"/>
          <w:position w:val="0"/>
          <w:sz w:val="20"/>
          <w:u w:val="none"/>
          <w:vertAlign w:val="baseline"/>
        </w:rPr>
        <w:t xml:space="preserve">Sovereign immunity "protects the States, their agencies, and State officials acting in their official capacities from being sued in federal court without their consent." </w:t>
      </w:r>
      <w:bookmarkStart w:id="327" w:name="Bookmark_I67S9VK22SF8VC0010000400"/>
      <w:bookmarkEnd w:id="327"/>
      <w:hyperlink r:id="rId128" w:history="1">
        <w:r>
          <w:rPr>
            <w:rFonts w:ascii="arial" w:eastAsia="arial" w:hAnsi="arial" w:cs="arial"/>
            <w:b w:val="0"/>
            <w:i/>
            <w:strike w:val="0"/>
            <w:noProof w:val="0"/>
            <w:color w:val="0077CC"/>
            <w:position w:val="0"/>
            <w:sz w:val="20"/>
            <w:u w:val="single"/>
            <w:vertAlign w:val="baseline"/>
          </w:rPr>
          <w:t>Murphy v. Commonwealth of Va.</w:t>
        </w:r>
      </w:hyperlink>
      <w:hyperlink r:id="rId128" w:history="1">
        <w:r>
          <w:rPr>
            <w:rFonts w:ascii="arial" w:eastAsia="arial" w:hAnsi="arial" w:cs="arial"/>
            <w:b w:val="0"/>
            <w:i/>
            <w:strike w:val="0"/>
            <w:noProof w:val="0"/>
            <w:color w:val="0077CC"/>
            <w:position w:val="0"/>
            <w:sz w:val="20"/>
            <w:u w:val="single"/>
            <w:vertAlign w:val="baseline"/>
          </w:rPr>
          <w:t>, 2022 U.S. App. LEXIS 33667, 2022 WL 17484286, at *1 (4th Cir. Dec. 7, 2022)</w:t>
        </w:r>
      </w:hyperlink>
      <w:r>
        <w:rPr>
          <w:rFonts w:ascii="arial" w:eastAsia="arial" w:hAnsi="arial" w:cs="arial"/>
          <w:b w:val="0"/>
          <w:i w:val="0"/>
          <w:strike w:val="0"/>
          <w:noProof w:val="0"/>
          <w:color w:val="000000"/>
          <w:position w:val="0"/>
          <w:sz w:val="20"/>
          <w:u w:val="none"/>
          <w:vertAlign w:val="baseline"/>
        </w:rPr>
        <w:t xml:space="preserve"> (per curiam); </w:t>
      </w:r>
      <w:r>
        <w:rPr>
          <w:rFonts w:ascii="arial" w:eastAsia="arial" w:hAnsi="arial" w:cs="arial"/>
          <w:b w:val="0"/>
          <w:i/>
          <w:strike w:val="0"/>
          <w:noProof w:val="0"/>
          <w:color w:val="000000"/>
          <w:position w:val="0"/>
          <w:sz w:val="20"/>
          <w:u w:val="none"/>
          <w:vertAlign w:val="baseline"/>
        </w:rPr>
        <w:t xml:space="preserve">see </w:t>
      </w:r>
      <w:bookmarkStart w:id="328" w:name="Bookmark_I67S9VK22SF8VC0030000400"/>
      <w:bookmarkEnd w:id="328"/>
      <w:hyperlink r:id="rId129" w:history="1">
        <w:r>
          <w:rPr>
            <w:rFonts w:ascii="arial" w:eastAsia="arial" w:hAnsi="arial" w:cs="arial"/>
            <w:b w:val="0"/>
            <w:i/>
            <w:strike w:val="0"/>
            <w:noProof w:val="0"/>
            <w:color w:val="0077CC"/>
            <w:position w:val="0"/>
            <w:sz w:val="20"/>
            <w:u w:val="single"/>
            <w:vertAlign w:val="baseline"/>
          </w:rPr>
          <w:t>Coleman v. Court of Appeals of Md.</w:t>
        </w:r>
      </w:hyperlink>
      <w:hyperlink r:id="rId129" w:history="1">
        <w:r>
          <w:rPr>
            <w:rFonts w:ascii="arial" w:eastAsia="arial" w:hAnsi="arial" w:cs="arial"/>
            <w:b w:val="0"/>
            <w:i/>
            <w:strike w:val="0"/>
            <w:noProof w:val="0"/>
            <w:color w:val="0077CC"/>
            <w:position w:val="0"/>
            <w:sz w:val="20"/>
            <w:u w:val="single"/>
            <w:vertAlign w:val="baseline"/>
          </w:rPr>
          <w:t>, 566 U.S. 30, 35, 132 S. Ct. 1327, 182 L. Ed. 2d 296 (2012)</w:t>
        </w:r>
      </w:hyperlink>
      <w:r>
        <w:rPr>
          <w:rFonts w:ascii="arial" w:eastAsia="arial" w:hAnsi="arial" w:cs="arial"/>
          <w:b w:val="0"/>
          <w:i w:val="0"/>
          <w:strike w:val="0"/>
          <w:noProof w:val="0"/>
          <w:color w:val="000000"/>
          <w:position w:val="0"/>
          <w:sz w:val="20"/>
          <w:u w:val="none"/>
          <w:vertAlign w:val="baseline"/>
        </w:rPr>
        <w:t xml:space="preserve"> ("A foundational premise of the federal system is that States, as sovereigns, are immune from suits for damages, save as they elect to waive that defense."); </w:t>
      </w:r>
      <w:bookmarkStart w:id="329" w:name="Bookmark_I67S9VK22SF8VC0050000400"/>
      <w:bookmarkEnd w:id="329"/>
      <w:hyperlink r:id="rId130" w:history="1">
        <w:r>
          <w:rPr>
            <w:rFonts w:ascii="arial" w:eastAsia="arial" w:hAnsi="arial" w:cs="arial"/>
            <w:b w:val="0"/>
            <w:i/>
            <w:strike w:val="0"/>
            <w:noProof w:val="0"/>
            <w:color w:val="0077CC"/>
            <w:position w:val="0"/>
            <w:sz w:val="20"/>
            <w:u w:val="single"/>
            <w:vertAlign w:val="baseline"/>
          </w:rPr>
          <w:t>Bd. of Trustees of Univ. of Alabama v. Garrett</w:t>
        </w:r>
      </w:hyperlink>
      <w:hyperlink r:id="rId130" w:history="1">
        <w:r>
          <w:rPr>
            <w:rFonts w:ascii="arial" w:eastAsia="arial" w:hAnsi="arial" w:cs="arial"/>
            <w:b w:val="0"/>
            <w:i/>
            <w:strike w:val="0"/>
            <w:noProof w:val="0"/>
            <w:color w:val="0077CC"/>
            <w:position w:val="0"/>
            <w:sz w:val="20"/>
            <w:u w:val="single"/>
            <w:vertAlign w:val="baseline"/>
          </w:rPr>
          <w:t>, 531 U.S. 356, 363, 121 S. Ct. 955, 148 L. Ed. 2d 866 (2001)</w:t>
        </w:r>
      </w:hyperlink>
      <w:r>
        <w:rPr>
          <w:rFonts w:ascii="arial" w:eastAsia="arial" w:hAnsi="arial" w:cs="arial"/>
          <w:b w:val="0"/>
          <w:i w:val="0"/>
          <w:strike w:val="0"/>
          <w:noProof w:val="0"/>
          <w:color w:val="000000"/>
          <w:position w:val="0"/>
          <w:sz w:val="20"/>
          <w:u w:val="none"/>
          <w:vertAlign w:val="baseline"/>
        </w:rPr>
        <w:t xml:space="preserve"> ("The ultimate guarantee of the </w:t>
      </w:r>
      <w:hyperlink r:id="rId124"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is that nonconsenting states may not be sued by private individuals in federal court."); </w:t>
      </w:r>
      <w:bookmarkStart w:id="330" w:name="Bookmark_I67S9VK32SF7JR0020000400"/>
      <w:bookmarkEnd w:id="330"/>
      <w:hyperlink r:id="rId131" w:history="1">
        <w:r>
          <w:rPr>
            <w:rFonts w:ascii="arial" w:eastAsia="arial" w:hAnsi="arial" w:cs="arial"/>
            <w:b w:val="0"/>
            <w:i/>
            <w:strike w:val="0"/>
            <w:noProof w:val="0"/>
            <w:color w:val="0077CC"/>
            <w:position w:val="0"/>
            <w:sz w:val="20"/>
            <w:u w:val="single"/>
            <w:vertAlign w:val="baseline"/>
          </w:rPr>
          <w:t>Seminole Tribe of Fla. v. Florida</w:t>
        </w:r>
      </w:hyperlink>
      <w:hyperlink r:id="rId131" w:history="1">
        <w:r>
          <w:rPr>
            <w:rFonts w:ascii="arial" w:eastAsia="arial" w:hAnsi="arial" w:cs="arial"/>
            <w:b w:val="0"/>
            <w:i/>
            <w:strike w:val="0"/>
            <w:noProof w:val="0"/>
            <w:color w:val="0077CC"/>
            <w:position w:val="0"/>
            <w:sz w:val="20"/>
            <w:u w:val="single"/>
            <w:vertAlign w:val="baseline"/>
          </w:rPr>
          <w:t>, 517 U.S. 44, 54-55, 116 S. Ct. 1114, 134 L. Ed. 2d 252 (1996)</w:t>
        </w:r>
      </w:hyperlink>
      <w:r>
        <w:rPr>
          <w:rFonts w:ascii="arial" w:eastAsia="arial" w:hAnsi="arial" w:cs="arial"/>
          <w:b w:val="0"/>
          <w:i w:val="0"/>
          <w:strike w:val="0"/>
          <w:noProof w:val="0"/>
          <w:color w:val="000000"/>
          <w:position w:val="0"/>
          <w:sz w:val="20"/>
          <w:u w:val="none"/>
          <w:vertAlign w:val="baseline"/>
        </w:rPr>
        <w:t xml:space="preserve"> ("For over a century we have reaffirmed that federal jurisdiction over suits against unconsenting States was not contemplated by the Constitution when establishing the judicial power of the United States.") (internal quotation marks and citation omitted); </w:t>
      </w:r>
      <w:r>
        <w:rPr>
          <w:rFonts w:ascii="arial" w:eastAsia="arial" w:hAnsi="arial" w:cs="arial"/>
          <w:b w:val="0"/>
          <w:i/>
          <w:strike w:val="0"/>
          <w:noProof w:val="0"/>
          <w:color w:val="000000"/>
          <w:position w:val="0"/>
          <w:sz w:val="20"/>
          <w:u w:val="none"/>
          <w:vertAlign w:val="baseline"/>
        </w:rPr>
        <w:t xml:space="preserve">see also </w:t>
      </w:r>
      <w:bookmarkStart w:id="331" w:name="Bookmark_I67S9VK32SF7JR0040000400"/>
      <w:bookmarkEnd w:id="331"/>
      <w:hyperlink r:id="rId132" w:history="1">
        <w:r>
          <w:rPr>
            <w:rFonts w:ascii="arial" w:eastAsia="arial" w:hAnsi="arial" w:cs="arial"/>
            <w:b w:val="0"/>
            <w:i/>
            <w:strike w:val="0"/>
            <w:noProof w:val="0"/>
            <w:color w:val="0077CC"/>
            <w:position w:val="0"/>
            <w:sz w:val="20"/>
            <w:u w:val="single"/>
            <w:vertAlign w:val="baseline"/>
          </w:rPr>
          <w:t>Quern v. Jordan</w:t>
        </w:r>
      </w:hyperlink>
      <w:hyperlink r:id="rId132" w:history="1">
        <w:r>
          <w:rPr>
            <w:rFonts w:ascii="arial" w:eastAsia="arial" w:hAnsi="arial" w:cs="arial"/>
            <w:b w:val="0"/>
            <w:i/>
            <w:strike w:val="0"/>
            <w:noProof w:val="0"/>
            <w:color w:val="0077CC"/>
            <w:position w:val="0"/>
            <w:sz w:val="20"/>
            <w:u w:val="single"/>
            <w:vertAlign w:val="baseline"/>
          </w:rPr>
          <w:t>, 440 U.S. 332, 345, 99 S. Ct. 1139, 59 L. Ed. 2d 358 (1979)</w:t>
        </w:r>
      </w:hyperlink>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does not explicitly and by clear language indicate on its face an intent to sweep away the immunity of the States[.]"); </w:t>
      </w:r>
      <w:bookmarkStart w:id="332" w:name="Bookmark_I67S9VK42SF7K30010000400"/>
      <w:bookmarkEnd w:id="332"/>
      <w:hyperlink r:id="rId133" w:history="1">
        <w:r>
          <w:rPr>
            <w:rFonts w:ascii="arial" w:eastAsia="arial" w:hAnsi="arial" w:cs="arial"/>
            <w:b w:val="0"/>
            <w:i/>
            <w:strike w:val="0"/>
            <w:noProof w:val="0"/>
            <w:color w:val="0077CC"/>
            <w:position w:val="0"/>
            <w:sz w:val="20"/>
            <w:u w:val="single"/>
            <w:vertAlign w:val="baseline"/>
          </w:rPr>
          <w:t>Allen v. Cooper</w:t>
        </w:r>
      </w:hyperlink>
      <w:hyperlink r:id="rId133" w:history="1">
        <w:r>
          <w:rPr>
            <w:rFonts w:ascii="arial" w:eastAsia="arial" w:hAnsi="arial" w:cs="arial"/>
            <w:b w:val="0"/>
            <w:i/>
            <w:strike w:val="0"/>
            <w:noProof w:val="0"/>
            <w:color w:val="0077CC"/>
            <w:position w:val="0"/>
            <w:sz w:val="20"/>
            <w:u w:val="single"/>
            <w:vertAlign w:val="baseline"/>
          </w:rPr>
          <w:t>, 895 F.3d 337, 347 (4th Cir. 2018)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33" w:name="Bookmark_para_69"/>
      <w:bookmarkEnd w:id="333"/>
      <w:bookmarkStart w:id="334" w:name="Bookmark_I67S9VK42SF7K30040000400"/>
      <w:bookmarkEnd w:id="334"/>
      <w:r>
        <w:rPr>
          <w:rFonts w:ascii="arial" w:eastAsia="arial" w:hAnsi="arial" w:cs="arial"/>
          <w:b w:val="0"/>
          <w:i w:val="0"/>
          <w:strike w:val="0"/>
          <w:noProof w:val="0"/>
          <w:color w:val="000000"/>
          <w:position w:val="0"/>
          <w:sz w:val="20"/>
          <w:u w:val="none"/>
          <w:vertAlign w:val="baseline"/>
        </w:rPr>
        <w:t>The Supreme Court has explained: "Although by its</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terms the </w:t>
      </w:r>
      <w:hyperlink r:id="rId124"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applies only to suits against a State by citizens of another State, our cases have extended the Amendment's applicability to suit for damages by citizens against their own States." </w:t>
      </w:r>
      <w:bookmarkStart w:id="335" w:name="Bookmark_I67S9VK42SF7K30030000400"/>
      <w:bookmarkEnd w:id="335"/>
      <w:hyperlink r:id="rId130" w:history="1">
        <w:r>
          <w:rPr>
            <w:rFonts w:ascii="arial" w:eastAsia="arial" w:hAnsi="arial" w:cs="arial"/>
            <w:b w:val="0"/>
            <w:i/>
            <w:strike w:val="0"/>
            <w:noProof w:val="0"/>
            <w:color w:val="0077CC"/>
            <w:position w:val="0"/>
            <w:sz w:val="20"/>
            <w:u w:val="single"/>
            <w:vertAlign w:val="baseline"/>
          </w:rPr>
          <w:t>Garrett</w:t>
        </w:r>
      </w:hyperlink>
      <w:hyperlink r:id="rId130" w:history="1">
        <w:r>
          <w:rPr>
            <w:rFonts w:ascii="arial" w:eastAsia="arial" w:hAnsi="arial" w:cs="arial"/>
            <w:b w:val="0"/>
            <w:i/>
            <w:strike w:val="0"/>
            <w:noProof w:val="0"/>
            <w:color w:val="0077CC"/>
            <w:position w:val="0"/>
            <w:sz w:val="20"/>
            <w:u w:val="single"/>
            <w:vertAlign w:val="baseline"/>
          </w:rPr>
          <w:t>, 531 U.S. at 363</w:t>
        </w:r>
      </w:hyperlink>
      <w:r>
        <w:rPr>
          <w:rFonts w:ascii="arial" w:eastAsia="arial" w:hAnsi="arial" w:cs="arial"/>
          <w:b w:val="0"/>
          <w:i w:val="0"/>
          <w:strike w:val="0"/>
          <w:noProof w:val="0"/>
          <w:color w:val="000000"/>
          <w:position w:val="0"/>
          <w:sz w:val="20"/>
          <w:u w:val="none"/>
          <w:vertAlign w:val="baseline"/>
        </w:rPr>
        <w:t xml:space="preserve"> (collecting cases); </w:t>
      </w:r>
      <w:r>
        <w:rPr>
          <w:rFonts w:ascii="arial" w:eastAsia="arial" w:hAnsi="arial" w:cs="arial"/>
          <w:b w:val="0"/>
          <w:i/>
          <w:strike w:val="0"/>
          <w:noProof w:val="0"/>
          <w:color w:val="000000"/>
          <w:position w:val="0"/>
          <w:sz w:val="20"/>
          <w:u w:val="none"/>
          <w:vertAlign w:val="baseline"/>
        </w:rPr>
        <w:t xml:space="preserve">see </w:t>
      </w:r>
      <w:bookmarkStart w:id="336" w:name="Bookmark_I67S9VK42SF7K30050000400"/>
      <w:bookmarkEnd w:id="336"/>
      <w:hyperlink r:id="rId134" w:history="1">
        <w:r>
          <w:rPr>
            <w:rFonts w:ascii="arial" w:eastAsia="arial" w:hAnsi="arial" w:cs="arial"/>
            <w:b w:val="0"/>
            <w:i/>
            <w:strike w:val="0"/>
            <w:noProof w:val="0"/>
            <w:color w:val="0077CC"/>
            <w:position w:val="0"/>
            <w:sz w:val="20"/>
            <w:u w:val="single"/>
            <w:vertAlign w:val="baseline"/>
          </w:rPr>
          <w:t>Pense v. Md. Dep't of Public Safety and Correctional Services</w:t>
        </w:r>
      </w:hyperlink>
      <w:hyperlink r:id="rId134" w:history="1">
        <w:r>
          <w:rPr>
            <w:rFonts w:ascii="arial" w:eastAsia="arial" w:hAnsi="arial" w:cs="arial"/>
            <w:b w:val="0"/>
            <w:i/>
            <w:strike w:val="0"/>
            <w:noProof w:val="0"/>
            <w:color w:val="0077CC"/>
            <w:position w:val="0"/>
            <w:sz w:val="20"/>
            <w:u w:val="single"/>
            <w:vertAlign w:val="baseline"/>
          </w:rPr>
          <w:t>, 926 F.3d 97, 100 (4th Cir. 2019)</w:t>
        </w:r>
      </w:hyperlink>
      <w:r>
        <w:rPr>
          <w:rFonts w:ascii="arial" w:eastAsia="arial" w:hAnsi="arial" w:cs="arial"/>
          <w:b w:val="0"/>
          <w:i w:val="0"/>
          <w:strike w:val="0"/>
          <w:noProof w:val="0"/>
          <w:color w:val="000000"/>
          <w:position w:val="0"/>
          <w:sz w:val="20"/>
          <w:u w:val="none"/>
          <w:vertAlign w:val="baseline"/>
        </w:rPr>
        <w:t xml:space="preserve"> ("The Supreme Court 'has drawn on principles of sovereign immunity to construe the Amendment to establish that an unconsenting State is immune from suits brought in federal courts by her own citizens as well as by citizens of another State.'") (quoting </w:t>
      </w:r>
      <w:bookmarkStart w:id="337" w:name="Bookmark_I67S9VK42N1PR80020000400"/>
      <w:bookmarkEnd w:id="337"/>
      <w:hyperlink r:id="rId135" w:history="1">
        <w:r>
          <w:rPr>
            <w:rFonts w:ascii="arial" w:eastAsia="arial" w:hAnsi="arial" w:cs="arial"/>
            <w:b w:val="0"/>
            <w:i/>
            <w:strike w:val="0"/>
            <w:noProof w:val="0"/>
            <w:color w:val="0077CC"/>
            <w:position w:val="0"/>
            <w:sz w:val="20"/>
            <w:u w:val="single"/>
            <w:vertAlign w:val="baseline"/>
          </w:rPr>
          <w:t>Port Auth. Trans-Hudson Corp. v. Feeney</w:t>
        </w:r>
      </w:hyperlink>
      <w:hyperlink r:id="rId135" w:history="1">
        <w:r>
          <w:rPr>
            <w:rFonts w:ascii="arial" w:eastAsia="arial" w:hAnsi="arial" w:cs="arial"/>
            <w:b w:val="0"/>
            <w:i/>
            <w:strike w:val="0"/>
            <w:noProof w:val="0"/>
            <w:color w:val="0077CC"/>
            <w:position w:val="0"/>
            <w:sz w:val="20"/>
            <w:u w:val="single"/>
            <w:vertAlign w:val="baseline"/>
          </w:rPr>
          <w:t>, 495 U.S. 299, 304, 110 S. Ct. 1868, 109 L. Ed. 2d 264 (1990)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e.g., </w:t>
      </w:r>
      <w:bookmarkStart w:id="338" w:name="Bookmark_I67S9VK42N1PR80040000400"/>
      <w:bookmarkEnd w:id="338"/>
      <w:hyperlink r:id="rId136" w:history="1">
        <w:r>
          <w:rPr>
            <w:rFonts w:ascii="arial" w:eastAsia="arial" w:hAnsi="arial" w:cs="arial"/>
            <w:b w:val="0"/>
            <w:i/>
            <w:strike w:val="0"/>
            <w:noProof w:val="0"/>
            <w:color w:val="0077CC"/>
            <w:position w:val="0"/>
            <w:sz w:val="20"/>
            <w:u w:val="single"/>
            <w:vertAlign w:val="baseline"/>
          </w:rPr>
          <w:t>Virginia Office for Prot. &amp; Advocacy v. Stewart</w:t>
        </w:r>
      </w:hyperlink>
      <w:hyperlink r:id="rId136" w:history="1">
        <w:r>
          <w:rPr>
            <w:rFonts w:ascii="arial" w:eastAsia="arial" w:hAnsi="arial" w:cs="arial"/>
            <w:b w:val="0"/>
            <w:i/>
            <w:strike w:val="0"/>
            <w:noProof w:val="0"/>
            <w:color w:val="0077CC"/>
            <w:position w:val="0"/>
            <w:sz w:val="20"/>
            <w:u w:val="single"/>
            <w:vertAlign w:val="baseline"/>
          </w:rPr>
          <w:t>, 563 U.S. 247, 253, 131 S. Ct. 1632, 179 L. Ed. 2d 675 (2011)</w:t>
        </w:r>
      </w:hyperlink>
      <w:r>
        <w:rPr>
          <w:rFonts w:ascii="arial" w:eastAsia="arial" w:hAnsi="arial" w:cs="arial"/>
          <w:b w:val="0"/>
          <w:i w:val="0"/>
          <w:strike w:val="0"/>
          <w:noProof w:val="0"/>
          <w:color w:val="000000"/>
          <w:position w:val="0"/>
          <w:sz w:val="20"/>
          <w:u w:val="none"/>
          <w:vertAlign w:val="baseline"/>
        </w:rPr>
        <w:t xml:space="preserve">; </w:t>
      </w:r>
      <w:bookmarkStart w:id="339" w:name="Bookmark_I67S9VK52HM5W70010000400"/>
      <w:bookmarkEnd w:id="339"/>
      <w:hyperlink r:id="rId137" w:history="1">
        <w:r>
          <w:rPr>
            <w:rFonts w:ascii="arial" w:eastAsia="arial" w:hAnsi="arial" w:cs="arial"/>
            <w:b w:val="0"/>
            <w:i/>
            <w:strike w:val="0"/>
            <w:noProof w:val="0"/>
            <w:color w:val="0077CC"/>
            <w:position w:val="0"/>
            <w:sz w:val="20"/>
            <w:u w:val="single"/>
            <w:vertAlign w:val="baseline"/>
          </w:rPr>
          <w:t>Lapides v. Bd. of Regents of Univ. Sys. of Georgia</w:t>
        </w:r>
      </w:hyperlink>
      <w:hyperlink r:id="rId137" w:history="1">
        <w:r>
          <w:rPr>
            <w:rFonts w:ascii="arial" w:eastAsia="arial" w:hAnsi="arial" w:cs="arial"/>
            <w:b w:val="0"/>
            <w:i/>
            <w:strike w:val="0"/>
            <w:noProof w:val="0"/>
            <w:color w:val="0077CC"/>
            <w:position w:val="0"/>
            <w:sz w:val="20"/>
            <w:u w:val="single"/>
            <w:vertAlign w:val="baseline"/>
          </w:rPr>
          <w:t>, 535 U.S. 613, 618, 122 S. Ct. 1640, 152 L. Ed. 2d 806 (2002)</w:t>
        </w:r>
      </w:hyperlink>
      <w:r>
        <w:rPr>
          <w:rFonts w:ascii="arial" w:eastAsia="arial" w:hAnsi="arial" w:cs="arial"/>
          <w:b w:val="0"/>
          <w:i w:val="0"/>
          <w:strike w:val="0"/>
          <w:noProof w:val="0"/>
          <w:color w:val="000000"/>
          <w:position w:val="0"/>
          <w:sz w:val="20"/>
          <w:u w:val="none"/>
          <w:vertAlign w:val="baseline"/>
        </w:rPr>
        <w:t xml:space="preserve">; </w:t>
      </w:r>
      <w:bookmarkStart w:id="340" w:name="Bookmark_I67S9VK52HM5W70030000400"/>
      <w:bookmarkEnd w:id="340"/>
      <w:hyperlink r:id="rId138" w:history="1">
        <w:r>
          <w:rPr>
            <w:rFonts w:ascii="arial" w:eastAsia="arial" w:hAnsi="arial" w:cs="arial"/>
            <w:b w:val="0"/>
            <w:i/>
            <w:strike w:val="0"/>
            <w:noProof w:val="0"/>
            <w:color w:val="0077CC"/>
            <w:position w:val="0"/>
            <w:sz w:val="20"/>
            <w:u w:val="single"/>
            <w:vertAlign w:val="baseline"/>
          </w:rPr>
          <w:t>Kimmel v. Fla. Bd. of Regents</w:t>
        </w:r>
      </w:hyperlink>
      <w:hyperlink r:id="rId138" w:history="1">
        <w:r>
          <w:rPr>
            <w:rFonts w:ascii="arial" w:eastAsia="arial" w:hAnsi="arial" w:cs="arial"/>
            <w:b w:val="0"/>
            <w:i/>
            <w:strike w:val="0"/>
            <w:noProof w:val="0"/>
            <w:color w:val="0077CC"/>
            <w:position w:val="0"/>
            <w:sz w:val="20"/>
            <w:u w:val="single"/>
            <w:vertAlign w:val="baseline"/>
          </w:rPr>
          <w:t>, 528 U.S. 62, 72-73, 120 S. Ct. 631, 145 L. Ed. 2d 522 (2000)</w:t>
        </w:r>
      </w:hyperlink>
      <w:r>
        <w:rPr>
          <w:rFonts w:ascii="arial" w:eastAsia="arial" w:hAnsi="arial" w:cs="arial"/>
          <w:b w:val="0"/>
          <w:i w:val="0"/>
          <w:strike w:val="0"/>
          <w:noProof w:val="0"/>
          <w:color w:val="000000"/>
          <w:position w:val="0"/>
          <w:sz w:val="20"/>
          <w:u w:val="none"/>
          <w:vertAlign w:val="baseline"/>
        </w:rPr>
        <w:t xml:space="preserve">; </w:t>
      </w:r>
      <w:bookmarkStart w:id="341" w:name="Bookmark_I67S9VK52HM5W70050000400"/>
      <w:bookmarkEnd w:id="341"/>
      <w:hyperlink r:id="rId139" w:history="1">
        <w:r>
          <w:rPr>
            <w:rFonts w:ascii="arial" w:eastAsia="arial" w:hAnsi="arial" w:cs="arial"/>
            <w:b w:val="0"/>
            <w:i/>
            <w:strike w:val="0"/>
            <w:noProof w:val="0"/>
            <w:color w:val="0077CC"/>
            <w:position w:val="0"/>
            <w:sz w:val="20"/>
            <w:u w:val="single"/>
            <w:vertAlign w:val="baseline"/>
          </w:rPr>
          <w:t>Passaro v. Virginia</w:t>
        </w:r>
      </w:hyperlink>
      <w:hyperlink r:id="rId139" w:history="1">
        <w:r>
          <w:rPr>
            <w:rFonts w:ascii="arial" w:eastAsia="arial" w:hAnsi="arial" w:cs="arial"/>
            <w:b w:val="0"/>
            <w:i/>
            <w:strike w:val="0"/>
            <w:noProof w:val="0"/>
            <w:color w:val="0077CC"/>
            <w:position w:val="0"/>
            <w:sz w:val="20"/>
            <w:u w:val="single"/>
            <w:vertAlign w:val="baseline"/>
          </w:rPr>
          <w:t>, 935 F.3d 243, 247 (4th Cir. 2019)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___ U.S. ___, 140 S. Ct. 903, 205 L. Ed. 2d 463 (2020)</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42" w:name="Bookmark_para_70"/>
      <w:bookmarkEnd w:id="342"/>
      <w:bookmarkStart w:id="343" w:name="Bookmark_I67S9VK52SF7KB0030000400"/>
      <w:bookmarkEnd w:id="343"/>
      <w:bookmarkStart w:id="344" w:name="Bookmark_I67S9VK52SF7KB0050000400"/>
      <w:bookmarkEnd w:id="344"/>
      <w:r>
        <w:rPr>
          <w:rFonts w:ascii="arial" w:eastAsia="arial" w:hAnsi="arial" w:cs="arial"/>
          <w:b w:val="0"/>
          <w:i w:val="0"/>
          <w:strike w:val="0"/>
          <w:noProof w:val="0"/>
          <w:color w:val="000000"/>
          <w:position w:val="0"/>
          <w:sz w:val="20"/>
          <w:u w:val="none"/>
          <w:vertAlign w:val="baseline"/>
        </w:rPr>
        <w:t xml:space="preserve">Sovereign immunity is "a weighty principle, foundational to our constitutional system." </w:t>
      </w:r>
      <w:bookmarkStart w:id="345" w:name="Bookmark_I67S9VK52SF7KB0020000400"/>
      <w:bookmarkEnd w:id="345"/>
      <w:hyperlink r:id="rId140" w:history="1">
        <w:r>
          <w:rPr>
            <w:rFonts w:ascii="arial" w:eastAsia="arial" w:hAnsi="arial" w:cs="arial"/>
            <w:b w:val="0"/>
            <w:i/>
            <w:strike w:val="0"/>
            <w:noProof w:val="0"/>
            <w:color w:val="0077CC"/>
            <w:position w:val="0"/>
            <w:sz w:val="20"/>
            <w:u w:val="single"/>
            <w:vertAlign w:val="baseline"/>
          </w:rPr>
          <w:t>Cunningham v. Lester</w:t>
        </w:r>
      </w:hyperlink>
      <w:hyperlink r:id="rId140" w:history="1">
        <w:r>
          <w:rPr>
            <w:rFonts w:ascii="arial" w:eastAsia="arial" w:hAnsi="arial" w:cs="arial"/>
            <w:b w:val="0"/>
            <w:i/>
            <w:strike w:val="0"/>
            <w:noProof w:val="0"/>
            <w:color w:val="0077CC"/>
            <w:position w:val="0"/>
            <w:sz w:val="20"/>
            <w:u w:val="single"/>
            <w:vertAlign w:val="baseline"/>
          </w:rPr>
          <w:t>, 990 F.3d 361, 365 (4th Cir. 2021)</w:t>
        </w:r>
      </w:hyperlink>
      <w:r>
        <w:rPr>
          <w:rFonts w:ascii="arial" w:eastAsia="arial" w:hAnsi="arial" w:cs="arial"/>
          <w:b w:val="0"/>
          <w:i w:val="0"/>
          <w:strike w:val="0"/>
          <w:noProof w:val="0"/>
          <w:color w:val="000000"/>
          <w:position w:val="0"/>
          <w:sz w:val="20"/>
          <w:u w:val="none"/>
          <w:vertAlign w:val="baseline"/>
        </w:rPr>
        <w:t xml:space="preserve">. </w:t>
      </w:r>
      <w:bookmarkStart w:id="346" w:name="Bookmark_I67S9VK52HM5WG0020000400"/>
      <w:bookmarkEnd w:id="346"/>
      <w:r>
        <w:rPr>
          <w:rFonts w:ascii="arial" w:eastAsia="arial" w:hAnsi="arial" w:cs="arial"/>
          <w:b w:val="0"/>
          <w:i w:val="0"/>
          <w:strike w:val="0"/>
          <w:noProof w:val="0"/>
          <w:color w:val="000000"/>
          <w:position w:val="0"/>
          <w:sz w:val="20"/>
          <w:u w:val="none"/>
          <w:vertAlign w:val="baseline"/>
        </w:rPr>
        <w:t xml:space="preserve">Moreover, the defense of sovereign immunity is a jurisdictional bar. As the Fourth Circuit has explained, "'sovereign immunity deprives federal courts of jurisdiction to hear claims, and a court finding that a party is entitled to sovereign immunity must dismiss the action for lack of subject-matter jurisdiction.'" </w:t>
      </w:r>
      <w:bookmarkStart w:id="347" w:name="Bookmark_I67S9VK52SF7KB0040000400"/>
      <w:bookmarkEnd w:id="347"/>
      <w:hyperlink r:id="rId141" w:history="1">
        <w:r>
          <w:rPr>
            <w:rFonts w:ascii="arial" w:eastAsia="arial" w:hAnsi="arial" w:cs="arial"/>
            <w:b w:val="0"/>
            <w:i/>
            <w:strike w:val="0"/>
            <w:noProof w:val="0"/>
            <w:color w:val="0077CC"/>
            <w:position w:val="0"/>
            <w:sz w:val="20"/>
            <w:u w:val="single"/>
            <w:vertAlign w:val="baseline"/>
          </w:rPr>
          <w:t>Cunningham v. Gen. Dynamics Info. Tech., Inc.</w:t>
        </w:r>
      </w:hyperlink>
      <w:hyperlink r:id="rId141" w:history="1">
        <w:r>
          <w:rPr>
            <w:rFonts w:ascii="arial" w:eastAsia="arial" w:hAnsi="arial" w:cs="arial"/>
            <w:b w:val="0"/>
            <w:i/>
            <w:strike w:val="0"/>
            <w:noProof w:val="0"/>
            <w:color w:val="0077CC"/>
            <w:position w:val="0"/>
            <w:sz w:val="20"/>
            <w:u w:val="single"/>
            <w:vertAlign w:val="baseline"/>
          </w:rPr>
          <w:t>, 888 F.3d 640, 649 (4th Cir. 2018)</w:t>
        </w:r>
      </w:hyperlink>
      <w:r>
        <w:rPr>
          <w:rFonts w:ascii="arial" w:eastAsia="arial" w:hAnsi="arial" w:cs="arial"/>
          <w:b w:val="0"/>
          <w:i w:val="0"/>
          <w:strike w:val="0"/>
          <w:noProof w:val="0"/>
          <w:color w:val="000000"/>
          <w:position w:val="0"/>
          <w:sz w:val="20"/>
          <w:u w:val="none"/>
          <w:vertAlign w:val="baseline"/>
        </w:rPr>
        <w:t xml:space="preserve"> (citation omitted),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___ U.S. ___, 139 S. Ct. 417, 202 L. Ed. 2d 315 (2018)</w:t>
      </w:r>
      <w:r>
        <w:rPr>
          <w:rFonts w:ascii="arial" w:eastAsia="arial" w:hAnsi="arial" w:cs="arial"/>
          <w:b w:val="0"/>
          <w:i w:val="0"/>
          <w:strike w:val="0"/>
          <w:noProof w:val="0"/>
          <w:color w:val="000000"/>
          <w:position w:val="0"/>
          <w:sz w:val="20"/>
          <w:u w:val="none"/>
          <w:vertAlign w:val="baseline"/>
        </w:rPr>
        <w:t xml:space="preserve">. Thus, in the absence of waiver or a valid congressional abrogation of sovereign immunity, the states enjoy immunity from suits for money damages brought in federal court by their own citizens. </w:t>
      </w:r>
      <w:bookmarkStart w:id="348" w:name="Bookmark_I67S9VK52HM5WG0020000400_2"/>
      <w:bookmarkEnd w:id="348"/>
      <w:r>
        <w:rPr>
          <w:rFonts w:ascii="arial" w:eastAsia="arial" w:hAnsi="arial" w:cs="arial"/>
          <w:b w:val="0"/>
          <w:i/>
          <w:strike w:val="0"/>
          <w:noProof w:val="0"/>
          <w:color w:val="000000"/>
          <w:position w:val="0"/>
          <w:sz w:val="20"/>
          <w:u w:val="none"/>
          <w:vertAlign w:val="baseline"/>
        </w:rPr>
        <w:t xml:space="preserve">See </w:t>
      </w:r>
      <w:bookmarkStart w:id="349" w:name="Bookmark_I67S9VK52HM5WG0010000400"/>
      <w:bookmarkEnd w:id="349"/>
      <w:hyperlink r:id="rId142" w:history="1">
        <w:r>
          <w:rPr>
            <w:rFonts w:ascii="arial" w:eastAsia="arial" w:hAnsi="arial" w:cs="arial"/>
            <w:b w:val="0"/>
            <w:i/>
            <w:strike w:val="0"/>
            <w:noProof w:val="0"/>
            <w:color w:val="0077CC"/>
            <w:position w:val="0"/>
            <w:sz w:val="20"/>
            <w:u w:val="single"/>
            <w:vertAlign w:val="baseline"/>
          </w:rPr>
          <w:t>Hans v. Louisiana</w:t>
        </w:r>
      </w:hyperlink>
      <w:hyperlink r:id="rId142" w:history="1">
        <w:r>
          <w:rPr>
            <w:rFonts w:ascii="arial" w:eastAsia="arial" w:hAnsi="arial" w:cs="arial"/>
            <w:b w:val="0"/>
            <w:i/>
            <w:strike w:val="0"/>
            <w:noProof w:val="0"/>
            <w:color w:val="0077CC"/>
            <w:position w:val="0"/>
            <w:sz w:val="20"/>
            <w:u w:val="single"/>
            <w:vertAlign w:val="baseline"/>
          </w:rPr>
          <w:t>, 134 U.S. 1, 3, 10 S. Ct. 504, 33 L. Ed. 842 (1890)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50" w:name="Bookmark_para_71"/>
      <w:bookmarkEnd w:id="350"/>
      <w:bookmarkStart w:id="351" w:name="Bookmark_I67S9VK52HM5WG0040000400"/>
      <w:bookmarkEnd w:id="351"/>
      <w:r>
        <w:rPr>
          <w:rFonts w:ascii="arial" w:eastAsia="arial" w:hAnsi="arial" w:cs="arial"/>
          <w:b w:val="0"/>
          <w:i w:val="0"/>
          <w:strike w:val="0"/>
          <w:noProof w:val="0"/>
          <w:color w:val="000000"/>
          <w:position w:val="0"/>
          <w:sz w:val="20"/>
          <w:u w:val="none"/>
          <w:vertAlign w:val="baseline"/>
        </w:rPr>
        <w:t>Sovereign immunity bars suit not only against</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a state, but also against an instrumentality of a state, such as a state agency, sometimes referred to as an "arm of the state." </w:t>
      </w:r>
      <w:r>
        <w:rPr>
          <w:rFonts w:ascii="arial" w:eastAsia="arial" w:hAnsi="arial" w:cs="arial"/>
          <w:b w:val="0"/>
          <w:i/>
          <w:strike w:val="0"/>
          <w:noProof w:val="0"/>
          <w:color w:val="000000"/>
          <w:position w:val="0"/>
          <w:sz w:val="20"/>
          <w:u w:val="none"/>
          <w:vertAlign w:val="baseline"/>
        </w:rPr>
        <w:t xml:space="preserve">See </w:t>
      </w:r>
      <w:bookmarkStart w:id="352" w:name="Bookmark_I67S9VK52HM5WG0030000400"/>
      <w:bookmarkEnd w:id="352"/>
      <w:hyperlink r:id="rId143" w:history="1">
        <w:r>
          <w:rPr>
            <w:rFonts w:ascii="arial" w:eastAsia="arial" w:hAnsi="arial" w:cs="arial"/>
            <w:b w:val="0"/>
            <w:i/>
            <w:strike w:val="0"/>
            <w:noProof w:val="0"/>
            <w:color w:val="0077CC"/>
            <w:position w:val="0"/>
            <w:sz w:val="20"/>
            <w:u w:val="single"/>
            <w:vertAlign w:val="baseline"/>
          </w:rPr>
          <w:t>Pennhurst State Sch. &amp; Hosp. v. Halderman</w:t>
        </w:r>
      </w:hyperlink>
      <w:hyperlink r:id="rId143" w:history="1">
        <w:r>
          <w:rPr>
            <w:rFonts w:ascii="arial" w:eastAsia="arial" w:hAnsi="arial" w:cs="arial"/>
            <w:b w:val="0"/>
            <w:i/>
            <w:strike w:val="0"/>
            <w:noProof w:val="0"/>
            <w:color w:val="0077CC"/>
            <w:position w:val="0"/>
            <w:sz w:val="20"/>
            <w:u w:val="single"/>
            <w:vertAlign w:val="baseline"/>
          </w:rPr>
          <w:t>, 465 U.S. 89, 101-02, 104 S. Ct. 900, 79 L. Ed. 2d 67 (1984)</w:t>
        </w:r>
      </w:hyperlink>
      <w:r>
        <w:rPr>
          <w:rFonts w:ascii="arial" w:eastAsia="arial" w:hAnsi="arial" w:cs="arial"/>
          <w:b w:val="0"/>
          <w:i w:val="0"/>
          <w:strike w:val="0"/>
          <w:noProof w:val="0"/>
          <w:color w:val="000000"/>
          <w:position w:val="0"/>
          <w:sz w:val="20"/>
          <w:u w:val="none"/>
          <w:vertAlign w:val="baseline"/>
        </w:rPr>
        <w:t xml:space="preserve"> ("It is clear, of course, that in the absence of consent a suit in which the State or one of its agencies or departments is named as the defendant is proscribed by the </w:t>
      </w:r>
      <w:hyperlink r:id="rId124"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353" w:name="Bookmark_I67S9VK52HM5WG0050000400"/>
      <w:bookmarkEnd w:id="353"/>
      <w:hyperlink r:id="rId144" w:history="1">
        <w:r>
          <w:rPr>
            <w:rFonts w:ascii="arial" w:eastAsia="arial" w:hAnsi="arial" w:cs="arial"/>
            <w:b w:val="0"/>
            <w:i/>
            <w:strike w:val="0"/>
            <w:noProof w:val="0"/>
            <w:color w:val="0077CC"/>
            <w:position w:val="0"/>
            <w:sz w:val="20"/>
            <w:u w:val="single"/>
            <w:vertAlign w:val="baseline"/>
          </w:rPr>
          <w:t>Regents of Univ. of Cal. v. Doe</w:t>
        </w:r>
      </w:hyperlink>
      <w:hyperlink r:id="rId144" w:history="1">
        <w:r>
          <w:rPr>
            <w:rFonts w:ascii="arial" w:eastAsia="arial" w:hAnsi="arial" w:cs="arial"/>
            <w:b w:val="0"/>
            <w:i/>
            <w:strike w:val="0"/>
            <w:noProof w:val="0"/>
            <w:color w:val="0077CC"/>
            <w:position w:val="0"/>
            <w:sz w:val="20"/>
            <w:u w:val="single"/>
            <w:vertAlign w:val="baseline"/>
          </w:rPr>
          <w:t>, 519 U.S. 425, 429, 117 S. Ct. 900, 137 L. Ed. 2d 55 (1997)</w:t>
        </w:r>
      </w:hyperlink>
      <w:r>
        <w:rPr>
          <w:rFonts w:ascii="arial" w:eastAsia="arial" w:hAnsi="arial" w:cs="arial"/>
          <w:b w:val="0"/>
          <w:i w:val="0"/>
          <w:strike w:val="0"/>
          <w:noProof w:val="0"/>
          <w:color w:val="000000"/>
          <w:position w:val="0"/>
          <w:sz w:val="20"/>
          <w:u w:val="none"/>
          <w:vertAlign w:val="baseline"/>
        </w:rPr>
        <w:t xml:space="preserve">; </w:t>
      </w:r>
      <w:bookmarkStart w:id="354" w:name="Bookmark_I67S9VK62D6MXF0020000400"/>
      <w:bookmarkEnd w:id="354"/>
      <w:hyperlink r:id="rId134" w:history="1">
        <w:r>
          <w:rPr>
            <w:rFonts w:ascii="arial" w:eastAsia="arial" w:hAnsi="arial" w:cs="arial"/>
            <w:b w:val="0"/>
            <w:i/>
            <w:strike w:val="0"/>
            <w:noProof w:val="0"/>
            <w:color w:val="0077CC"/>
            <w:position w:val="0"/>
            <w:sz w:val="20"/>
            <w:u w:val="single"/>
            <w:vertAlign w:val="baseline"/>
          </w:rPr>
          <w:t>Pense</w:t>
        </w:r>
      </w:hyperlink>
      <w:hyperlink r:id="rId134" w:history="1">
        <w:r>
          <w:rPr>
            <w:rFonts w:ascii="arial" w:eastAsia="arial" w:hAnsi="arial" w:cs="arial"/>
            <w:b w:val="0"/>
            <w:i/>
            <w:strike w:val="0"/>
            <w:noProof w:val="0"/>
            <w:color w:val="0077CC"/>
            <w:position w:val="0"/>
            <w:sz w:val="20"/>
            <w:u w:val="single"/>
            <w:vertAlign w:val="baseline"/>
          </w:rPr>
          <w:t>, 926 F.3d at 100</w:t>
        </w:r>
      </w:hyperlink>
      <w:r>
        <w:rPr>
          <w:rFonts w:ascii="arial" w:eastAsia="arial" w:hAnsi="arial" w:cs="arial"/>
          <w:b w:val="0"/>
          <w:i w:val="0"/>
          <w:strike w:val="0"/>
          <w:noProof w:val="0"/>
          <w:color w:val="000000"/>
          <w:position w:val="0"/>
          <w:sz w:val="20"/>
          <w:u w:val="none"/>
          <w:vertAlign w:val="baseline"/>
        </w:rPr>
        <w:t xml:space="preserve">; </w:t>
      </w:r>
      <w:bookmarkStart w:id="355" w:name="Bookmark_I67S9VK62D6MXF0040000400"/>
      <w:bookmarkEnd w:id="355"/>
      <w:hyperlink r:id="rId31" w:history="1">
        <w:r>
          <w:rPr>
            <w:rFonts w:ascii="arial" w:eastAsia="arial" w:hAnsi="arial" w:cs="arial"/>
            <w:b w:val="0"/>
            <w:i/>
            <w:strike w:val="0"/>
            <w:noProof w:val="0"/>
            <w:color w:val="0077CC"/>
            <w:position w:val="0"/>
            <w:sz w:val="20"/>
            <w:u w:val="single"/>
            <w:vertAlign w:val="baseline"/>
          </w:rPr>
          <w:t>McCray v. Md. Transit Admin.</w:t>
        </w:r>
      </w:hyperlink>
      <w:hyperlink r:id="rId31" w:history="1">
        <w:r>
          <w:rPr>
            <w:rFonts w:ascii="arial" w:eastAsia="arial" w:hAnsi="arial" w:cs="arial"/>
            <w:b w:val="0"/>
            <w:i/>
            <w:strike w:val="0"/>
            <w:noProof w:val="0"/>
            <w:color w:val="0077CC"/>
            <w:position w:val="0"/>
            <w:sz w:val="20"/>
            <w:u w:val="single"/>
            <w:vertAlign w:val="baseline"/>
          </w:rPr>
          <w:t>, 741 F.3d 480, 483 (4th Cir. 2014)</w:t>
        </w:r>
      </w:hyperlink>
      <w:r>
        <w:rPr>
          <w:rFonts w:ascii="arial" w:eastAsia="arial" w:hAnsi="arial" w:cs="arial"/>
          <w:b w:val="0"/>
          <w:i w:val="0"/>
          <w:strike w:val="0"/>
          <w:noProof w:val="0"/>
          <w:color w:val="000000"/>
          <w:position w:val="0"/>
          <w:sz w:val="20"/>
          <w:u w:val="none"/>
          <w:vertAlign w:val="baseline"/>
        </w:rPr>
        <w:t xml:space="preserve">; </w:t>
      </w:r>
      <w:bookmarkStart w:id="356" w:name="Bookmark_I67S9VK62N1PRX0010000400"/>
      <w:bookmarkEnd w:id="356"/>
      <w:hyperlink r:id="rId145" w:history="1">
        <w:r>
          <w:rPr>
            <w:rFonts w:ascii="arial" w:eastAsia="arial" w:hAnsi="arial" w:cs="arial"/>
            <w:b w:val="0"/>
            <w:i/>
            <w:strike w:val="0"/>
            <w:noProof w:val="0"/>
            <w:color w:val="0077CC"/>
            <w:position w:val="0"/>
            <w:sz w:val="20"/>
            <w:u w:val="single"/>
            <w:vertAlign w:val="baseline"/>
          </w:rPr>
          <w:t>Bland v. Roberts</w:t>
        </w:r>
      </w:hyperlink>
      <w:hyperlink r:id="rId145" w:history="1">
        <w:r>
          <w:rPr>
            <w:rFonts w:ascii="arial" w:eastAsia="arial" w:hAnsi="arial" w:cs="arial"/>
            <w:b w:val="0"/>
            <w:i/>
            <w:strike w:val="0"/>
            <w:noProof w:val="0"/>
            <w:color w:val="0077CC"/>
            <w:position w:val="0"/>
            <w:sz w:val="20"/>
            <w:u w:val="single"/>
            <w:vertAlign w:val="baseline"/>
          </w:rPr>
          <w:t>, 730 F.3d 368, 389 (4th Cir. 2013)</w:t>
        </w:r>
      </w:hyperlink>
      <w:r>
        <w:rPr>
          <w:rFonts w:ascii="arial" w:eastAsia="arial" w:hAnsi="arial" w:cs="arial"/>
          <w:b w:val="0"/>
          <w:i w:val="0"/>
          <w:strike w:val="0"/>
          <w:noProof w:val="0"/>
          <w:color w:val="000000"/>
          <w:position w:val="0"/>
          <w:sz w:val="20"/>
          <w:u w:val="none"/>
          <w:vertAlign w:val="baseline"/>
        </w:rPr>
        <w:t xml:space="preserve">; </w:t>
      </w:r>
      <w:bookmarkStart w:id="357" w:name="Bookmark_I67S9VK62N1PRX0030000400"/>
      <w:bookmarkEnd w:id="357"/>
      <w:hyperlink r:id="rId146" w:history="1">
        <w:r>
          <w:rPr>
            <w:rFonts w:ascii="arial" w:eastAsia="arial" w:hAnsi="arial" w:cs="arial"/>
            <w:b w:val="0"/>
            <w:i/>
            <w:strike w:val="0"/>
            <w:noProof w:val="0"/>
            <w:color w:val="0077CC"/>
            <w:position w:val="0"/>
            <w:sz w:val="20"/>
            <w:u w:val="single"/>
            <w:vertAlign w:val="baseline"/>
          </w:rPr>
          <w:t>Constantine v. Rectors and Visitors of George Mason Univ.</w:t>
        </w:r>
      </w:hyperlink>
      <w:hyperlink r:id="rId146" w:history="1">
        <w:r>
          <w:rPr>
            <w:rFonts w:ascii="arial" w:eastAsia="arial" w:hAnsi="arial" w:cs="arial"/>
            <w:b w:val="0"/>
            <w:i/>
            <w:strike w:val="0"/>
            <w:noProof w:val="0"/>
            <w:color w:val="0077CC"/>
            <w:position w:val="0"/>
            <w:sz w:val="20"/>
            <w:u w:val="single"/>
            <w:vertAlign w:val="baseline"/>
          </w:rPr>
          <w:t>, 411 F.3d 474, 479 (4th Cir. 2005)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58" w:name="Bookmark_para_72"/>
      <w:bookmarkEnd w:id="358"/>
      <w:bookmarkStart w:id="359" w:name="Bookmark_I67S9VK72N1PS30010000400"/>
      <w:bookmarkEnd w:id="359"/>
      <w:bookmarkStart w:id="360" w:name="Bookmark_I67S9VK82N1PS80010000400"/>
      <w:bookmarkEnd w:id="360"/>
      <w:r>
        <w:rPr>
          <w:rFonts w:ascii="arial" w:eastAsia="arial" w:hAnsi="arial" w:cs="arial"/>
          <w:b w:val="0"/>
          <w:i w:val="0"/>
          <w:strike w:val="0"/>
          <w:noProof w:val="0"/>
          <w:color w:val="000000"/>
          <w:position w:val="0"/>
          <w:sz w:val="20"/>
          <w:u w:val="none"/>
          <w:vertAlign w:val="baseline"/>
        </w:rPr>
        <w:t xml:space="preserve">Put another way, sovereign immunity applies when "'the governmental entity is so connected to the State that the legal action against the entity would . . . amount to the indignity of subjecting a State to the coercive process of judicial tribunals at the instance of private parties.'" </w:t>
      </w:r>
      <w:bookmarkStart w:id="361" w:name="Bookmark_I67S9VK62N1PRX0050000400"/>
      <w:bookmarkEnd w:id="361"/>
      <w:hyperlink r:id="rId147" w:history="1">
        <w:r>
          <w:rPr>
            <w:rFonts w:ascii="arial" w:eastAsia="arial" w:hAnsi="arial" w:cs="arial"/>
            <w:b w:val="0"/>
            <w:i/>
            <w:strike w:val="0"/>
            <w:noProof w:val="0"/>
            <w:color w:val="0077CC"/>
            <w:position w:val="0"/>
            <w:sz w:val="20"/>
            <w:u w:val="single"/>
            <w:vertAlign w:val="baseline"/>
          </w:rPr>
          <w:t>Lane v. Anderson</w:t>
        </w:r>
      </w:hyperlink>
      <w:hyperlink r:id="rId147" w:history="1">
        <w:r>
          <w:rPr>
            <w:rFonts w:ascii="arial" w:eastAsia="arial" w:hAnsi="arial" w:cs="arial"/>
            <w:b w:val="0"/>
            <w:i/>
            <w:strike w:val="0"/>
            <w:noProof w:val="0"/>
            <w:color w:val="0077CC"/>
            <w:position w:val="0"/>
            <w:sz w:val="20"/>
            <w:u w:val="single"/>
            <w:vertAlign w:val="baseline"/>
          </w:rPr>
          <w:t>, 660 F. App'x 185, 195-96 (4th Cir. 2016)</w:t>
        </w:r>
      </w:hyperlink>
      <w:r>
        <w:rPr>
          <w:rFonts w:ascii="arial" w:eastAsia="arial" w:hAnsi="arial" w:cs="arial"/>
          <w:b w:val="0"/>
          <w:i w:val="0"/>
          <w:strike w:val="0"/>
          <w:noProof w:val="0"/>
          <w:color w:val="000000"/>
          <w:position w:val="0"/>
          <w:sz w:val="20"/>
          <w:u w:val="none"/>
          <w:vertAlign w:val="baseline"/>
        </w:rPr>
        <w:t xml:space="preserve"> (quoting </w:t>
      </w:r>
      <w:bookmarkStart w:id="362" w:name="Bookmark_I67S9VK72N1PS30020000400"/>
      <w:bookmarkEnd w:id="362"/>
      <w:hyperlink r:id="rId148" w:history="1">
        <w:r>
          <w:rPr>
            <w:rFonts w:ascii="arial" w:eastAsia="arial" w:hAnsi="arial" w:cs="arial"/>
            <w:b w:val="0"/>
            <w:i/>
            <w:strike w:val="0"/>
            <w:noProof w:val="0"/>
            <w:color w:val="0077CC"/>
            <w:position w:val="0"/>
            <w:sz w:val="20"/>
            <w:u w:val="single"/>
            <w:vertAlign w:val="baseline"/>
          </w:rPr>
          <w:t>Cash v. Granville Cty. Bd. of Educ.</w:t>
        </w:r>
      </w:hyperlink>
      <w:hyperlink r:id="rId148" w:history="1">
        <w:r>
          <w:rPr>
            <w:rFonts w:ascii="arial" w:eastAsia="arial" w:hAnsi="arial" w:cs="arial"/>
            <w:b w:val="0"/>
            <w:i/>
            <w:strike w:val="0"/>
            <w:noProof w:val="0"/>
            <w:color w:val="0077CC"/>
            <w:position w:val="0"/>
            <w:sz w:val="20"/>
            <w:u w:val="single"/>
            <w:vertAlign w:val="baseline"/>
          </w:rPr>
          <w:t>, 242 F.3d 219, 224 (4th Cir. 2001)</w:t>
        </w:r>
      </w:hyperlink>
      <w:r>
        <w:rPr>
          <w:rFonts w:ascii="arial" w:eastAsia="arial" w:hAnsi="arial" w:cs="arial"/>
          <w:b w:val="0"/>
          <w:i w:val="0"/>
          <w:strike w:val="0"/>
          <w:noProof w:val="0"/>
          <w:color w:val="000000"/>
          <w:position w:val="0"/>
          <w:sz w:val="20"/>
          <w:u w:val="none"/>
          <w:vertAlign w:val="baseline"/>
        </w:rPr>
        <w:t>) (cleaned up).</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But, "the burden of proof falls to an entity seeking immunity as an arm of the state, even though a plaintiff generally bears the burden to prove subject matter jurisdiction." </w:t>
      </w:r>
      <w:bookmarkStart w:id="366" w:name="Bookmark_I67S9VK72N1PS30040000400"/>
      <w:bookmarkEnd w:id="366"/>
      <w:hyperlink r:id="rId149" w:history="1">
        <w:r>
          <w:rPr>
            <w:rFonts w:ascii="arial" w:eastAsia="arial" w:hAnsi="arial" w:cs="arial"/>
            <w:b w:val="0"/>
            <w:i/>
            <w:strike w:val="0"/>
            <w:noProof w:val="0"/>
            <w:color w:val="0077CC"/>
            <w:position w:val="0"/>
            <w:sz w:val="20"/>
            <w:u w:val="single"/>
            <w:vertAlign w:val="baseline"/>
          </w:rPr>
          <w:t>Williams v. Big Picture Loans, LLC</w:t>
        </w:r>
      </w:hyperlink>
      <w:hyperlink r:id="rId149" w:history="1">
        <w:r>
          <w:rPr>
            <w:rFonts w:ascii="arial" w:eastAsia="arial" w:hAnsi="arial" w:cs="arial"/>
            <w:b w:val="0"/>
            <w:i/>
            <w:strike w:val="0"/>
            <w:noProof w:val="0"/>
            <w:color w:val="0077CC"/>
            <w:position w:val="0"/>
            <w:sz w:val="20"/>
            <w:u w:val="single"/>
            <w:vertAlign w:val="baseline"/>
          </w:rPr>
          <w:t>, 929 F.3d 170, 176 (4th Cir. 2019)</w:t>
        </w:r>
      </w:hyperlink>
      <w:r>
        <w:rPr>
          <w:rFonts w:ascii="arial" w:eastAsia="arial" w:hAnsi="arial" w:cs="arial"/>
          <w:b w:val="0"/>
          <w:i w:val="0"/>
          <w:strike w:val="0"/>
          <w:noProof w:val="0"/>
          <w:color w:val="000000"/>
          <w:position w:val="0"/>
          <w:sz w:val="20"/>
          <w:u w:val="none"/>
          <w:vertAlign w:val="baseline"/>
        </w:rPr>
        <w:t xml:space="preserve"> (citing </w:t>
      </w:r>
      <w:bookmarkStart w:id="367" w:name="Bookmark_I67S9VK72D6MXV0010000400"/>
      <w:bookmarkEnd w:id="367"/>
      <w:hyperlink r:id="rId150" w:history="1">
        <w:r>
          <w:rPr>
            <w:rFonts w:ascii="arial" w:eastAsia="arial" w:hAnsi="arial" w:cs="arial"/>
            <w:b w:val="0"/>
            <w:i/>
            <w:strike w:val="0"/>
            <w:noProof w:val="0"/>
            <w:color w:val="0077CC"/>
            <w:position w:val="0"/>
            <w:sz w:val="20"/>
            <w:u w:val="single"/>
            <w:vertAlign w:val="baseline"/>
          </w:rPr>
          <w:t>Hutto v. S.C. Ret. Sys.</w:t>
        </w:r>
      </w:hyperlink>
      <w:hyperlink r:id="rId150" w:history="1">
        <w:r>
          <w:rPr>
            <w:rFonts w:ascii="arial" w:eastAsia="arial" w:hAnsi="arial" w:cs="arial"/>
            <w:b w:val="0"/>
            <w:i/>
            <w:strike w:val="0"/>
            <w:noProof w:val="0"/>
            <w:color w:val="0077CC"/>
            <w:position w:val="0"/>
            <w:sz w:val="20"/>
            <w:u w:val="single"/>
            <w:vertAlign w:val="baseline"/>
          </w:rPr>
          <w:t>, 773 F.3d 536, 543 (4th Cir. 2014)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368" w:name="Bookmark_I67S9VK72D6MXV0030000400"/>
      <w:bookmarkEnd w:id="368"/>
      <w:hyperlink r:id="rId151" w:history="1">
        <w:r>
          <w:rPr>
            <w:rFonts w:ascii="arial" w:eastAsia="arial" w:hAnsi="arial" w:cs="arial"/>
            <w:b w:val="0"/>
            <w:i/>
            <w:strike w:val="0"/>
            <w:noProof w:val="0"/>
            <w:color w:val="0077CC"/>
            <w:position w:val="0"/>
            <w:sz w:val="20"/>
            <w:u w:val="single"/>
            <w:vertAlign w:val="baseline"/>
          </w:rPr>
          <w:t>DiCocco v. Garland</w:t>
        </w:r>
      </w:hyperlink>
      <w:hyperlink r:id="rId151" w:history="1">
        <w:r>
          <w:rPr>
            <w:rFonts w:ascii="arial" w:eastAsia="arial" w:hAnsi="arial" w:cs="arial"/>
            <w:b w:val="0"/>
            <w:i/>
            <w:strike w:val="0"/>
            <w:noProof w:val="0"/>
            <w:color w:val="0077CC"/>
            <w:position w:val="0"/>
            <w:sz w:val="20"/>
            <w:u w:val="single"/>
            <w:vertAlign w:val="baseline"/>
          </w:rPr>
          <w:t>, 18 F.4th 406, 414 (4th Cir. 2021)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69" w:name="Bookmark_para_73"/>
      <w:bookmarkEnd w:id="369"/>
      <w:bookmarkStart w:id="370" w:name="Bookmark_I67S9VK82N1PS80050000400"/>
      <w:bookmarkEnd w:id="370"/>
      <w:r>
        <w:rPr>
          <w:rFonts w:ascii="arial" w:eastAsia="arial" w:hAnsi="arial" w:cs="arial"/>
          <w:b w:val="0"/>
          <w:i w:val="0"/>
          <w:strike w:val="0"/>
          <w:noProof w:val="0"/>
          <w:color w:val="000000"/>
          <w:position w:val="0"/>
          <w:sz w:val="20"/>
          <w:u w:val="none"/>
          <w:vertAlign w:val="baseline"/>
        </w:rPr>
        <w:t xml:space="preserve">Of relevance here, "a suit against a state official in his or her official capacity is not a suit against the official but rather is a suit against the official's office. As such, it is no different from a suit against the State itself." </w:t>
      </w:r>
      <w:bookmarkStart w:id="371" w:name="Bookmark_I67S9VK82N1PS80040000400"/>
      <w:bookmarkEnd w:id="371"/>
      <w:hyperlink r:id="rId152" w:history="1">
        <w:r>
          <w:rPr>
            <w:rFonts w:ascii="arial" w:eastAsia="arial" w:hAnsi="arial" w:cs="arial"/>
            <w:b w:val="0"/>
            <w:i/>
            <w:strike w:val="0"/>
            <w:noProof w:val="0"/>
            <w:color w:val="0077CC"/>
            <w:position w:val="0"/>
            <w:sz w:val="20"/>
            <w:u w:val="single"/>
            <w:vertAlign w:val="baseline"/>
          </w:rPr>
          <w:t>Will v. Michigan Dep't of State Police</w:t>
        </w:r>
      </w:hyperlink>
      <w:hyperlink r:id="rId152" w:history="1">
        <w:r>
          <w:rPr>
            <w:rFonts w:ascii="arial" w:eastAsia="arial" w:hAnsi="arial" w:cs="arial"/>
            <w:b w:val="0"/>
            <w:i/>
            <w:strike w:val="0"/>
            <w:noProof w:val="0"/>
            <w:color w:val="0077CC"/>
            <w:position w:val="0"/>
            <w:sz w:val="20"/>
            <w:u w:val="single"/>
            <w:vertAlign w:val="baseline"/>
          </w:rPr>
          <w:t>, 491 U.S. 58, 71, 109 S. Ct. 2304, 105 L. Ed. 2d 45 (1989)</w:t>
        </w:r>
      </w:hyperlink>
      <w:r>
        <w:rPr>
          <w:rFonts w:ascii="arial" w:eastAsia="arial" w:hAnsi="arial" w:cs="arial"/>
          <w:b w:val="0"/>
          <w:i w:val="0"/>
          <w:strike w:val="0"/>
          <w:noProof w:val="0"/>
          <w:color w:val="000000"/>
          <w:position w:val="0"/>
          <w:sz w:val="20"/>
          <w:u w:val="none"/>
          <w:vertAlign w:val="baseline"/>
        </w:rPr>
        <w:t xml:space="preserve"> (internal citation omitted); </w:t>
      </w:r>
      <w:r>
        <w:rPr>
          <w:rFonts w:ascii="arial" w:eastAsia="arial" w:hAnsi="arial" w:cs="arial"/>
          <w:b w:val="0"/>
          <w:i/>
          <w:strike w:val="0"/>
          <w:noProof w:val="0"/>
          <w:color w:val="000000"/>
          <w:position w:val="0"/>
          <w:sz w:val="20"/>
          <w:u w:val="none"/>
          <w:vertAlign w:val="baseline"/>
        </w:rPr>
        <w:t xml:space="preserve">see </w:t>
      </w:r>
      <w:bookmarkStart w:id="372" w:name="Bookmark_I67S9VK82N1PSD0010000400"/>
      <w:bookmarkEnd w:id="372"/>
      <w:hyperlink r:id="rId153" w:history="1">
        <w:r>
          <w:rPr>
            <w:rFonts w:ascii="arial" w:eastAsia="arial" w:hAnsi="arial" w:cs="arial"/>
            <w:b w:val="0"/>
            <w:i/>
            <w:strike w:val="0"/>
            <w:noProof w:val="0"/>
            <w:color w:val="0077CC"/>
            <w:position w:val="0"/>
            <w:sz w:val="20"/>
            <w:u w:val="single"/>
            <w:vertAlign w:val="baseline"/>
          </w:rPr>
          <w:t>Kentucky v. Graham</w:t>
        </w:r>
      </w:hyperlink>
      <w:hyperlink r:id="rId153" w:history="1">
        <w:r>
          <w:rPr>
            <w:rFonts w:ascii="arial" w:eastAsia="arial" w:hAnsi="arial" w:cs="arial"/>
            <w:b w:val="0"/>
            <w:i/>
            <w:strike w:val="0"/>
            <w:noProof w:val="0"/>
            <w:color w:val="0077CC"/>
            <w:position w:val="0"/>
            <w:sz w:val="20"/>
            <w:u w:val="single"/>
            <w:vertAlign w:val="baseline"/>
          </w:rPr>
          <w:t>, 473 U.S. 159, 165, 105 S. Ct. 3099, 87 L. Ed. 2d 114 (1985)</w:t>
        </w:r>
      </w:hyperlink>
      <w:r>
        <w:rPr>
          <w:rFonts w:ascii="arial" w:eastAsia="arial" w:hAnsi="arial" w:cs="arial"/>
          <w:b w:val="0"/>
          <w:i w:val="0"/>
          <w:strike w:val="0"/>
          <w:noProof w:val="0"/>
          <w:color w:val="000000"/>
          <w:position w:val="0"/>
          <w:sz w:val="20"/>
          <w:u w:val="none"/>
          <w:vertAlign w:val="baseline"/>
        </w:rPr>
        <w:t xml:space="preserve"> ("Personal-capacity suits seek to impose personal liability upon a government official for actions</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he takes under color of state law. Official-capacity suits, in contrast, generally represent only another way of pleading an action against an entity of which an officer is an agent." (internal quotation marks omitted)); </w:t>
      </w:r>
      <w:bookmarkStart w:id="373" w:name="Bookmark_I67S9VK82N1PSD0030000400"/>
      <w:bookmarkEnd w:id="373"/>
      <w:hyperlink r:id="rId128" w:history="1">
        <w:r>
          <w:rPr>
            <w:rFonts w:ascii="arial" w:eastAsia="arial" w:hAnsi="arial" w:cs="arial"/>
            <w:b w:val="0"/>
            <w:i/>
            <w:strike w:val="0"/>
            <w:noProof w:val="0"/>
            <w:color w:val="0077CC"/>
            <w:position w:val="0"/>
            <w:sz w:val="20"/>
            <w:u w:val="single"/>
            <w:vertAlign w:val="baseline"/>
          </w:rPr>
          <w:t>Murphy</w:t>
        </w:r>
      </w:hyperlink>
      <w:hyperlink r:id="rId128" w:history="1">
        <w:r>
          <w:rPr>
            <w:rFonts w:ascii="arial" w:eastAsia="arial" w:hAnsi="arial" w:cs="arial"/>
            <w:b w:val="0"/>
            <w:i/>
            <w:strike w:val="0"/>
            <w:noProof w:val="0"/>
            <w:color w:val="0077CC"/>
            <w:position w:val="0"/>
            <w:sz w:val="20"/>
            <w:u w:val="single"/>
            <w:vertAlign w:val="baseline"/>
          </w:rPr>
          <w:t>, 2022 U.S. App. LEXIS 33667, 2022 WL 17484286, at *2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74" w:name="Bookmark_para_74"/>
      <w:bookmarkEnd w:id="374"/>
      <w:bookmarkStart w:id="375" w:name="Bookmark_I67S9VK82HM5X80010000400"/>
      <w:bookmarkEnd w:id="375"/>
      <w:bookmarkStart w:id="376" w:name="Bookmark_I67S9VK82HM5X80030000400"/>
      <w:bookmarkEnd w:id="376"/>
      <w:r>
        <w:rPr>
          <w:rFonts w:ascii="arial" w:eastAsia="arial" w:hAnsi="arial" w:cs="arial"/>
          <w:b w:val="0"/>
          <w:i w:val="0"/>
          <w:strike w:val="0"/>
          <w:noProof w:val="0"/>
          <w:color w:val="000000"/>
          <w:position w:val="0"/>
          <w:sz w:val="20"/>
          <w:u w:val="none"/>
          <w:vertAlign w:val="baseline"/>
        </w:rPr>
        <w:t xml:space="preserve">Additionally, "[t]he general rule is that relief sought nominally against an officer is in fact against the sovereign if the decree would operate against the latter." </w:t>
      </w:r>
      <w:bookmarkStart w:id="377" w:name="Bookmark_I67S9VK82N1PSD0050000400"/>
      <w:bookmarkEnd w:id="377"/>
      <w:hyperlink r:id="rId154" w:history="1">
        <w:r>
          <w:rPr>
            <w:rFonts w:ascii="arial" w:eastAsia="arial" w:hAnsi="arial" w:cs="arial"/>
            <w:b w:val="0"/>
            <w:i/>
            <w:strike w:val="0"/>
            <w:noProof w:val="0"/>
            <w:color w:val="0077CC"/>
            <w:position w:val="0"/>
            <w:sz w:val="20"/>
            <w:u w:val="single"/>
            <w:vertAlign w:val="baseline"/>
          </w:rPr>
          <w:t>Hawaii v. Gordon</w:t>
        </w:r>
      </w:hyperlink>
      <w:hyperlink r:id="rId154" w:history="1">
        <w:r>
          <w:rPr>
            <w:rFonts w:ascii="arial" w:eastAsia="arial" w:hAnsi="arial" w:cs="arial"/>
            <w:b w:val="0"/>
            <w:i/>
            <w:strike w:val="0"/>
            <w:noProof w:val="0"/>
            <w:color w:val="0077CC"/>
            <w:position w:val="0"/>
            <w:sz w:val="20"/>
            <w:u w:val="single"/>
            <w:vertAlign w:val="baseline"/>
          </w:rPr>
          <w:t>, 373 U.S. 57, 58, 83 S. Ct. 1052, 10 L. Ed. 2d 191 (1963)</w:t>
        </w:r>
      </w:hyperlink>
      <w:r>
        <w:rPr>
          <w:rFonts w:ascii="arial" w:eastAsia="arial" w:hAnsi="arial" w:cs="arial"/>
          <w:b w:val="0"/>
          <w:i w:val="0"/>
          <w:strike w:val="0"/>
          <w:noProof w:val="0"/>
          <w:color w:val="000000"/>
          <w:position w:val="0"/>
          <w:sz w:val="20"/>
          <w:u w:val="none"/>
          <w:vertAlign w:val="baseline"/>
        </w:rPr>
        <w:t xml:space="preserve"> (per curiam). "And, as when the State itself is named as the defendant, a suit against state officials that is in fact a suit against a State is barred regardless of whether it seeks damages or injunctive relief." </w:t>
      </w:r>
      <w:bookmarkStart w:id="378" w:name="Bookmark_I67S9VK82HM5X80020000400"/>
      <w:bookmarkEnd w:id="378"/>
      <w:hyperlink r:id="rId143" w:history="1">
        <w:r>
          <w:rPr>
            <w:rFonts w:ascii="arial" w:eastAsia="arial" w:hAnsi="arial" w:cs="arial"/>
            <w:b w:val="0"/>
            <w:i/>
            <w:strike w:val="0"/>
            <w:noProof w:val="0"/>
            <w:color w:val="0077CC"/>
            <w:position w:val="0"/>
            <w:sz w:val="20"/>
            <w:u w:val="single"/>
            <w:vertAlign w:val="baseline"/>
          </w:rPr>
          <w:t>Pennhurst State Sch. &amp; Hosp.</w:t>
        </w:r>
      </w:hyperlink>
      <w:hyperlink r:id="rId143" w:history="1">
        <w:r>
          <w:rPr>
            <w:rFonts w:ascii="arial" w:eastAsia="arial" w:hAnsi="arial" w:cs="arial"/>
            <w:b w:val="0"/>
            <w:i/>
            <w:strike w:val="0"/>
            <w:noProof w:val="0"/>
            <w:color w:val="0077CC"/>
            <w:position w:val="0"/>
            <w:sz w:val="20"/>
            <w:u w:val="single"/>
            <w:vertAlign w:val="baseline"/>
          </w:rPr>
          <w:t>, 465 U.S. at 101-02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79" w:name="Bookmark_para_75"/>
      <w:bookmarkEnd w:id="379"/>
      <w:bookmarkStart w:id="380" w:name="Bookmark_I67S9VK82HM5X80050000400"/>
      <w:bookmarkEnd w:id="380"/>
      <w:r>
        <w:rPr>
          <w:rFonts w:ascii="arial" w:eastAsia="arial" w:hAnsi="arial" w:cs="arial"/>
          <w:b w:val="0"/>
          <w:i w:val="0"/>
          <w:strike w:val="0"/>
          <w:noProof w:val="0"/>
          <w:color w:val="000000"/>
          <w:position w:val="0"/>
          <w:sz w:val="20"/>
          <w:u w:val="none"/>
          <w:vertAlign w:val="baseline"/>
        </w:rPr>
        <w:t xml:space="preserve">There are exceptions to the </w:t>
      </w:r>
      <w:hyperlink r:id="rId124" w:history="1">
        <w:r>
          <w:rPr>
            <w:rFonts w:ascii="arial" w:eastAsia="arial" w:hAnsi="arial" w:cs="arial"/>
            <w:b w:val="0"/>
            <w:i/>
            <w:strike w:val="0"/>
            <w:noProof w:val="0"/>
            <w:color w:val="0077CC"/>
            <w:position w:val="0"/>
            <w:sz w:val="20"/>
            <w:u w:val="single"/>
            <w:vertAlign w:val="baseline"/>
          </w:rPr>
          <w:t>Eleventh Amendment's</w:t>
        </w:r>
      </w:hyperlink>
      <w:r>
        <w:rPr>
          <w:rFonts w:ascii="arial" w:eastAsia="arial" w:hAnsi="arial" w:cs="arial"/>
          <w:b w:val="0"/>
          <w:i w:val="0"/>
          <w:strike w:val="0"/>
          <w:noProof w:val="0"/>
          <w:color w:val="000000"/>
          <w:position w:val="0"/>
          <w:sz w:val="20"/>
          <w:u w:val="none"/>
          <w:vertAlign w:val="baseline"/>
        </w:rPr>
        <w:t xml:space="preserve"> prohibition of a suit against a state or an arm of the state. </w:t>
      </w:r>
      <w:bookmarkStart w:id="381" w:name="Bookmark_I67S9VK928T42T0040000400"/>
      <w:bookmarkEnd w:id="381"/>
      <w:r>
        <w:rPr>
          <w:rFonts w:ascii="arial" w:eastAsia="arial" w:hAnsi="arial" w:cs="arial"/>
          <w:b w:val="0"/>
          <w:i/>
          <w:strike w:val="0"/>
          <w:noProof w:val="0"/>
          <w:color w:val="000000"/>
          <w:position w:val="0"/>
          <w:sz w:val="20"/>
          <w:u w:val="none"/>
          <w:vertAlign w:val="baseline"/>
        </w:rPr>
        <w:t xml:space="preserve">In </w:t>
      </w:r>
      <w:bookmarkStart w:id="382" w:name="Bookmark_I67S9VK82HM5X80040000400"/>
      <w:bookmarkEnd w:id="382"/>
      <w:hyperlink r:id="rId155" w:history="1">
        <w:r>
          <w:rPr>
            <w:rFonts w:ascii="arial" w:eastAsia="arial" w:hAnsi="arial" w:cs="arial"/>
            <w:b w:val="0"/>
            <w:i/>
            <w:strike w:val="0"/>
            <w:noProof w:val="0"/>
            <w:color w:val="0077CC"/>
            <w:position w:val="0"/>
            <w:sz w:val="20"/>
            <w:u w:val="single"/>
            <w:vertAlign w:val="baseline"/>
          </w:rPr>
          <w:t>Lee-Thomas v. Prince George's County Public Schools</w:t>
        </w:r>
      </w:hyperlink>
      <w:hyperlink r:id="rId155" w:history="1">
        <w:r>
          <w:rPr>
            <w:rFonts w:ascii="arial" w:eastAsia="arial" w:hAnsi="arial" w:cs="arial"/>
            <w:b w:val="0"/>
            <w:i/>
            <w:strike w:val="0"/>
            <w:noProof w:val="0"/>
            <w:color w:val="0077CC"/>
            <w:position w:val="0"/>
            <w:sz w:val="20"/>
            <w:u w:val="single"/>
            <w:vertAlign w:val="baseline"/>
          </w:rPr>
          <w:t>, 666 F.3d 244 (4th Cir. 2012)</w:t>
        </w:r>
      </w:hyperlink>
      <w:r>
        <w:rPr>
          <w:rFonts w:ascii="arial" w:eastAsia="arial" w:hAnsi="arial" w:cs="arial"/>
          <w:b w:val="0"/>
          <w:i w:val="0"/>
          <w:strike w:val="0"/>
          <w:noProof w:val="0"/>
          <w:color w:val="000000"/>
          <w:position w:val="0"/>
          <w:sz w:val="20"/>
          <w:u w:val="none"/>
          <w:vertAlign w:val="baseline"/>
        </w:rPr>
        <w:t xml:space="preserve">, the Court said, </w:t>
      </w:r>
      <w:bookmarkStart w:id="383" w:name="Bookmark_I67S9VK928T42T0010000400"/>
      <w:bookmarkEnd w:id="383"/>
      <w:hyperlink r:id="rId155" w:history="1">
        <w:r>
          <w:rPr>
            <w:rFonts w:ascii="arial" w:eastAsia="arial" w:hAnsi="arial" w:cs="arial"/>
            <w:b w:val="0"/>
            <w:i/>
            <w:strike w:val="0"/>
            <w:noProof w:val="0"/>
            <w:color w:val="0077CC"/>
            <w:position w:val="0"/>
            <w:sz w:val="20"/>
            <w:u w:val="single"/>
            <w:vertAlign w:val="baseline"/>
          </w:rPr>
          <w:t>id.</w:t>
        </w:r>
      </w:hyperlink>
      <w:hyperlink r:id="rId155" w:history="1">
        <w:r>
          <w:rPr>
            <w:rFonts w:ascii="arial" w:eastAsia="arial" w:hAnsi="arial" w:cs="arial"/>
            <w:b w:val="0"/>
            <w:i/>
            <w:strike w:val="0"/>
            <w:noProof w:val="0"/>
            <w:color w:val="0077CC"/>
            <w:position w:val="0"/>
            <w:sz w:val="20"/>
            <w:u w:val="single"/>
            <w:vertAlign w:val="baseline"/>
          </w:rPr>
          <w:t xml:space="preserve"> at 249</w:t>
        </w:r>
      </w:hyperlink>
      <w:r>
        <w:rPr>
          <w:rFonts w:ascii="arial" w:eastAsia="arial" w:hAnsi="arial" w:cs="arial"/>
          <w:b w:val="0"/>
          <w:i w:val="0"/>
          <w:strike w:val="0"/>
          <w:noProof w:val="0"/>
          <w:color w:val="000000"/>
          <w:position w:val="0"/>
          <w:sz w:val="20"/>
          <w:u w:val="none"/>
          <w:vertAlign w:val="baseline"/>
        </w:rPr>
        <w:t xml:space="preserve"> (internal quotations omitted):</w:t>
      </w:r>
    </w:p>
    <w:p>
      <w:pPr>
        <w:keepNext w:val="0"/>
        <w:spacing w:before="240" w:after="0" w:line="260" w:lineRule="atLeast"/>
        <w:ind w:left="400" w:right="0" w:firstLine="0"/>
        <w:jc w:val="both"/>
      </w:pPr>
      <w:bookmarkStart w:id="384" w:name="Bookmark_para_76"/>
      <w:bookmarkEnd w:id="384"/>
      <w:bookmarkStart w:id="385" w:name="Bookmark_I67S9VK928T42T0040000400_2"/>
      <w:bookmarkEnd w:id="385"/>
      <w:bookmarkStart w:id="386" w:name="Bookmark_I67S9VK82HM5X80050000400_2"/>
      <w:bookmarkEnd w:id="386"/>
      <w:bookmarkStart w:id="387" w:name="Bookmark_I67S9VK92N1PST0010000400"/>
      <w:bookmarkEnd w:id="387"/>
      <w:r>
        <w:rPr>
          <w:rFonts w:ascii="arial" w:eastAsia="arial" w:hAnsi="arial" w:cs="arial"/>
          <w:b w:val="0"/>
          <w:i w:val="0"/>
          <w:strike w:val="0"/>
          <w:noProof w:val="0"/>
          <w:color w:val="000000"/>
          <w:position w:val="0"/>
          <w:sz w:val="20"/>
          <w:u w:val="none"/>
          <w:vertAlign w:val="baseline"/>
        </w:rPr>
        <w:t xml:space="preserve">First, Congress may abrogate the States' </w:t>
      </w:r>
      <w:hyperlink r:id="rId124"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immunity when it both unequivocally intends to do so and acts pursuant to a valid grant of constitutional authority. </w:t>
      </w:r>
      <w:bookmarkStart w:id="388" w:name="Bookmark_I67S9VK92N1PST0010000400_2"/>
      <w:bookmarkEnd w:id="388"/>
      <w:bookmarkStart w:id="389" w:name="Bookmark_I67S9VK928T42T0030000400"/>
      <w:bookmarkEnd w:id="389"/>
      <w:hyperlink r:id="rId130" w:history="1">
        <w:r>
          <w:rPr>
            <w:rFonts w:ascii="arial" w:eastAsia="arial" w:hAnsi="arial" w:cs="arial"/>
            <w:b w:val="0"/>
            <w:i/>
            <w:strike w:val="0"/>
            <w:noProof w:val="0"/>
            <w:color w:val="0077CC"/>
            <w:position w:val="0"/>
            <w:sz w:val="20"/>
            <w:u w:val="single"/>
            <w:vertAlign w:val="baseline"/>
          </w:rPr>
          <w:t>Bd. of Trustees of Univ. of Ala. v. Garrett</w:t>
        </w:r>
      </w:hyperlink>
      <w:hyperlink r:id="rId130" w:history="1">
        <w:r>
          <w:rPr>
            <w:rFonts w:ascii="arial" w:eastAsia="arial" w:hAnsi="arial" w:cs="arial"/>
            <w:b w:val="0"/>
            <w:i/>
            <w:strike w:val="0"/>
            <w:noProof w:val="0"/>
            <w:color w:val="0077CC"/>
            <w:position w:val="0"/>
            <w:sz w:val="20"/>
            <w:u w:val="single"/>
            <w:vertAlign w:val="baseline"/>
          </w:rPr>
          <w:t>, 531 U.S. 356, 363, 121 S. Ct. 955, 148 L. Ed. 2d 866 (2001)</w:t>
        </w:r>
      </w:hyperlink>
      <w:r>
        <w:rPr>
          <w:rFonts w:ascii="arial" w:eastAsia="arial" w:hAnsi="arial" w:cs="arial"/>
          <w:b w:val="0"/>
          <w:i w:val="0"/>
          <w:strike w:val="0"/>
          <w:noProof w:val="0"/>
          <w:color w:val="000000"/>
          <w:position w:val="0"/>
          <w:sz w:val="20"/>
          <w:u w:val="none"/>
          <w:vertAlign w:val="baseline"/>
        </w:rPr>
        <w:t xml:space="preserve"> . . . . </w:t>
      </w:r>
      <w:bookmarkStart w:id="390" w:name="Bookmark_I67S9VK92N1PST0010000400_3"/>
      <w:bookmarkEnd w:id="390"/>
      <w:bookmarkStart w:id="391" w:name="Bookmark_I67S9VK92N1PST0030000400"/>
      <w:bookmarkEnd w:id="391"/>
      <w:r>
        <w:rPr>
          <w:rFonts w:ascii="arial" w:eastAsia="arial" w:hAnsi="arial" w:cs="arial"/>
          <w:b w:val="0"/>
          <w:i w:val="0"/>
          <w:strike w:val="0"/>
          <w:noProof w:val="0"/>
          <w:color w:val="000000"/>
          <w:position w:val="0"/>
          <w:sz w:val="20"/>
          <w:u w:val="none"/>
          <w:vertAlign w:val="baseline"/>
        </w:rPr>
        <w:t xml:space="preserve">Second, the </w:t>
      </w:r>
      <w:hyperlink r:id="rId124"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permits suits for prospective injunctive relief against state officials acting in violation of federal law. </w:t>
      </w:r>
      <w:bookmarkStart w:id="392" w:name="Bookmark_I67S9VK928T42T0050000400"/>
      <w:bookmarkEnd w:id="392"/>
      <w:hyperlink r:id="rId156" w:history="1">
        <w:r>
          <w:rPr>
            <w:rFonts w:ascii="arial" w:eastAsia="arial" w:hAnsi="arial" w:cs="arial"/>
            <w:b w:val="0"/>
            <w:i/>
            <w:strike w:val="0"/>
            <w:noProof w:val="0"/>
            <w:color w:val="0077CC"/>
            <w:position w:val="0"/>
            <w:sz w:val="20"/>
            <w:u w:val="single"/>
            <w:vertAlign w:val="baseline"/>
          </w:rPr>
          <w:t>Frew ex rel. Frew v. Hawkins</w:t>
        </w:r>
      </w:hyperlink>
      <w:hyperlink r:id="rId156" w:history="1">
        <w:r>
          <w:rPr>
            <w:rFonts w:ascii="arial" w:eastAsia="arial" w:hAnsi="arial" w:cs="arial"/>
            <w:b w:val="0"/>
            <w:i/>
            <w:strike w:val="0"/>
            <w:noProof w:val="0"/>
            <w:color w:val="0077CC"/>
            <w:position w:val="0"/>
            <w:sz w:val="20"/>
            <w:u w:val="single"/>
            <w:vertAlign w:val="baseline"/>
          </w:rPr>
          <w:t>, 540 U.S. 431, 437, 124 S. Ct. 899, 157 L. Ed. 2d 855 (2004)</w:t>
        </w:r>
      </w:hyperlink>
      <w:r>
        <w:rPr>
          <w:rFonts w:ascii="arial" w:eastAsia="arial" w:hAnsi="arial" w:cs="arial"/>
          <w:b w:val="0"/>
          <w:i w:val="0"/>
          <w:strike w:val="0"/>
          <w:noProof w:val="0"/>
          <w:color w:val="000000"/>
          <w:position w:val="0"/>
          <w:sz w:val="20"/>
          <w:u w:val="none"/>
          <w:vertAlign w:val="baseline"/>
        </w:rPr>
        <w:t xml:space="preserve"> . . . . </w:t>
      </w:r>
      <w:bookmarkStart w:id="393" w:name="Bookmark_I67S9VK92N1PST0030000400_2"/>
      <w:bookmarkEnd w:id="393"/>
      <w:r>
        <w:rPr>
          <w:rFonts w:ascii="arial" w:eastAsia="arial" w:hAnsi="arial" w:cs="arial"/>
          <w:b w:val="0"/>
          <w:i w:val="0"/>
          <w:strike w:val="0"/>
          <w:noProof w:val="0"/>
          <w:color w:val="000000"/>
          <w:position w:val="0"/>
          <w:sz w:val="20"/>
          <w:u w:val="none"/>
          <w:vertAlign w:val="baseline"/>
        </w:rPr>
        <w:t xml:space="preserve">Third, a State remains free to waive its </w:t>
      </w:r>
      <w:hyperlink r:id="rId124"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immunity from suit in a federal court. </w:t>
      </w:r>
      <w:bookmarkStart w:id="394" w:name="Bookmark_I67S9VK92N1PST0020000400"/>
      <w:bookmarkEnd w:id="394"/>
      <w:hyperlink r:id="rId137" w:history="1">
        <w:r>
          <w:rPr>
            <w:rFonts w:ascii="arial" w:eastAsia="arial" w:hAnsi="arial" w:cs="arial"/>
            <w:b w:val="0"/>
            <w:i/>
            <w:strike w:val="0"/>
            <w:noProof w:val="0"/>
            <w:color w:val="0077CC"/>
            <w:position w:val="0"/>
            <w:sz w:val="20"/>
            <w:u w:val="single"/>
            <w:vertAlign w:val="baseline"/>
          </w:rPr>
          <w:t>Lapides v. Bd. of Regents of Univ. Sys. of Ga.</w:t>
        </w:r>
      </w:hyperlink>
      <w:hyperlink r:id="rId137" w:history="1">
        <w:r>
          <w:rPr>
            <w:rFonts w:ascii="arial" w:eastAsia="arial" w:hAnsi="arial" w:cs="arial"/>
            <w:b w:val="0"/>
            <w:i/>
            <w:strike w:val="0"/>
            <w:noProof w:val="0"/>
            <w:color w:val="0077CC"/>
            <w:position w:val="0"/>
            <w:sz w:val="20"/>
            <w:u w:val="single"/>
            <w:vertAlign w:val="baseline"/>
          </w:rPr>
          <w:t>, 535 U.S. 613, 618, 122 S. Ct. 1640, 152 L. Ed. 2d 806 (2002)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95" w:name="Bookmark_para_77"/>
      <w:bookmarkEnd w:id="395"/>
      <w:bookmarkStart w:id="396" w:name="Bookmark_I67S9VK92N1PST0050000400"/>
      <w:bookmarkEnd w:id="396"/>
      <w:bookmarkStart w:id="397" w:name="Bookmark_I67S9VKB2N1PSX0040000400"/>
      <w:bookmarkEnd w:id="397"/>
      <w:r>
        <w:rPr>
          <w:rFonts w:ascii="arial" w:eastAsia="arial" w:hAnsi="arial" w:cs="arial"/>
          <w:b w:val="0"/>
          <w:i w:val="0"/>
          <w:strike w:val="0"/>
          <w:noProof w:val="0"/>
          <w:color w:val="000000"/>
          <w:position w:val="0"/>
          <w:sz w:val="20"/>
          <w:u w:val="none"/>
          <w:vertAlign w:val="baseline"/>
        </w:rPr>
        <w:t>Notably, "a state official in his or her official capacity, when sued for</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injunctive relief, would be a person under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because 'official-capacity actions for prospective relief are not treated as actions against the State.'" </w:t>
      </w:r>
      <w:bookmarkStart w:id="398" w:name="Bookmark_I67S9VK92N1PST0040000400"/>
      <w:bookmarkEnd w:id="398"/>
      <w:hyperlink r:id="rId152" w:history="1">
        <w:r>
          <w:rPr>
            <w:rFonts w:ascii="arial" w:eastAsia="arial" w:hAnsi="arial" w:cs="arial"/>
            <w:b w:val="0"/>
            <w:i/>
            <w:strike w:val="0"/>
            <w:noProof w:val="0"/>
            <w:color w:val="0077CC"/>
            <w:position w:val="0"/>
            <w:sz w:val="20"/>
            <w:u w:val="single"/>
            <w:vertAlign w:val="baseline"/>
          </w:rPr>
          <w:t>Will</w:t>
        </w:r>
      </w:hyperlink>
      <w:hyperlink r:id="rId152" w:history="1">
        <w:r>
          <w:rPr>
            <w:rFonts w:ascii="arial" w:eastAsia="arial" w:hAnsi="arial" w:cs="arial"/>
            <w:b w:val="0"/>
            <w:i/>
            <w:strike w:val="0"/>
            <w:noProof w:val="0"/>
            <w:color w:val="0077CC"/>
            <w:position w:val="0"/>
            <w:sz w:val="20"/>
            <w:u w:val="single"/>
            <w:vertAlign w:val="baseline"/>
          </w:rPr>
          <w:t>, 491 U.S. at 71 n.10</w:t>
        </w:r>
      </w:hyperlink>
      <w:r>
        <w:rPr>
          <w:rFonts w:ascii="arial" w:eastAsia="arial" w:hAnsi="arial" w:cs="arial"/>
          <w:b w:val="0"/>
          <w:i w:val="0"/>
          <w:strike w:val="0"/>
          <w:noProof w:val="0"/>
          <w:color w:val="000000"/>
          <w:position w:val="0"/>
          <w:sz w:val="20"/>
          <w:u w:val="none"/>
          <w:vertAlign w:val="baseline"/>
        </w:rPr>
        <w:t xml:space="preserve"> (quoting </w:t>
      </w:r>
      <w:bookmarkStart w:id="399" w:name="Bookmark_I67S9VKB2N1PSX0010000400"/>
      <w:bookmarkEnd w:id="399"/>
      <w:hyperlink r:id="rId153" w:history="1">
        <w:r>
          <w:rPr>
            <w:rFonts w:ascii="arial" w:eastAsia="arial" w:hAnsi="arial" w:cs="arial"/>
            <w:b w:val="0"/>
            <w:i/>
            <w:strike w:val="0"/>
            <w:noProof w:val="0"/>
            <w:color w:val="0077CC"/>
            <w:position w:val="0"/>
            <w:sz w:val="20"/>
            <w:u w:val="single"/>
            <w:vertAlign w:val="baseline"/>
          </w:rPr>
          <w:t>Graham</w:t>
        </w:r>
      </w:hyperlink>
      <w:hyperlink r:id="rId153" w:history="1">
        <w:r>
          <w:rPr>
            <w:rFonts w:ascii="arial" w:eastAsia="arial" w:hAnsi="arial" w:cs="arial"/>
            <w:b w:val="0"/>
            <w:i/>
            <w:strike w:val="0"/>
            <w:noProof w:val="0"/>
            <w:color w:val="0077CC"/>
            <w:position w:val="0"/>
            <w:sz w:val="20"/>
            <w:u w:val="single"/>
            <w:vertAlign w:val="baseline"/>
          </w:rPr>
          <w:t>, 473 U.S. at 167, n. 14</w:t>
        </w:r>
      </w:hyperlink>
      <w:r>
        <w:rPr>
          <w:rFonts w:ascii="arial" w:eastAsia="arial" w:hAnsi="arial" w:cs="arial"/>
          <w:b w:val="0"/>
          <w:i w:val="0"/>
          <w:strike w:val="0"/>
          <w:noProof w:val="0"/>
          <w:color w:val="000000"/>
          <w:position w:val="0"/>
          <w:sz w:val="20"/>
          <w:u w:val="none"/>
          <w:vertAlign w:val="baseline"/>
        </w:rPr>
        <w:t xml:space="preserve">). Moreover, personal capacity suits, which seek to impose individual liability on a government official for an action taken under color of State law, are also not barred by the </w:t>
      </w:r>
      <w:hyperlink r:id="rId124"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w:t>
      </w:r>
      <w:bookmarkStart w:id="400" w:name="Bookmark_I67S9VKB2N1PSX0030000400"/>
      <w:bookmarkEnd w:id="400"/>
      <w:hyperlink r:id="rId128" w:history="1">
        <w:r>
          <w:rPr>
            <w:rFonts w:ascii="arial" w:eastAsia="arial" w:hAnsi="arial" w:cs="arial"/>
            <w:b w:val="0"/>
            <w:i/>
            <w:strike w:val="0"/>
            <w:noProof w:val="0"/>
            <w:color w:val="0077CC"/>
            <w:position w:val="0"/>
            <w:sz w:val="20"/>
            <w:u w:val="single"/>
            <w:vertAlign w:val="baseline"/>
          </w:rPr>
          <w:t>Murphy</w:t>
        </w:r>
      </w:hyperlink>
      <w:hyperlink r:id="rId128" w:history="1">
        <w:r>
          <w:rPr>
            <w:rFonts w:ascii="arial" w:eastAsia="arial" w:hAnsi="arial" w:cs="arial"/>
            <w:b w:val="0"/>
            <w:i/>
            <w:strike w:val="0"/>
            <w:noProof w:val="0"/>
            <w:color w:val="0077CC"/>
            <w:position w:val="0"/>
            <w:sz w:val="20"/>
            <w:u w:val="single"/>
            <w:vertAlign w:val="baseline"/>
          </w:rPr>
          <w:t>, 2022 U.S. App. LEXIS 33667, 2022 WL 17484286, at *2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01" w:name="Bookmark_para_78"/>
      <w:bookmarkEnd w:id="401"/>
      <w:bookmarkStart w:id="402" w:name="Bookmark_I67S9VKB2SF7MR0010000400"/>
      <w:bookmarkEnd w:id="402"/>
      <w:bookmarkStart w:id="403" w:name="Bookmark_I67S9VKB2HM5XR0020000400"/>
      <w:bookmarkEnd w:id="403"/>
      <w:r>
        <w:rPr>
          <w:rFonts w:ascii="arial" w:eastAsia="arial" w:hAnsi="arial" w:cs="arial"/>
          <w:b w:val="0"/>
          <w:i w:val="0"/>
          <w:strike w:val="0"/>
          <w:noProof w:val="0"/>
          <w:color w:val="000000"/>
          <w:position w:val="0"/>
          <w:sz w:val="20"/>
          <w:u w:val="none"/>
          <w:vertAlign w:val="baseline"/>
        </w:rPr>
        <w:t xml:space="preserve">As mentioned, a state may waive its sovereign immunity and permit suit in federal court. </w:t>
      </w:r>
      <w:bookmarkStart w:id="404" w:name="Bookmark_I67S9VKB2HM5XW0030000400"/>
      <w:bookmarkEnd w:id="404"/>
      <w:r>
        <w:rPr>
          <w:rFonts w:ascii="arial" w:eastAsia="arial" w:hAnsi="arial" w:cs="arial"/>
          <w:b w:val="0"/>
          <w:i/>
          <w:strike w:val="0"/>
          <w:noProof w:val="0"/>
          <w:color w:val="000000"/>
          <w:position w:val="0"/>
          <w:sz w:val="20"/>
          <w:u w:val="none"/>
          <w:vertAlign w:val="baseline"/>
        </w:rPr>
        <w:t xml:space="preserve">See </w:t>
      </w:r>
      <w:bookmarkStart w:id="405" w:name="Bookmark_I67S9VKB2N1PSX0050000400"/>
      <w:bookmarkEnd w:id="405"/>
      <w:hyperlink r:id="rId137" w:history="1">
        <w:r>
          <w:rPr>
            <w:rFonts w:ascii="arial" w:eastAsia="arial" w:hAnsi="arial" w:cs="arial"/>
            <w:b w:val="0"/>
            <w:i/>
            <w:strike w:val="0"/>
            <w:noProof w:val="0"/>
            <w:color w:val="0077CC"/>
            <w:position w:val="0"/>
            <w:sz w:val="20"/>
            <w:u w:val="single"/>
            <w:vertAlign w:val="baseline"/>
          </w:rPr>
          <w:t>Lapides</w:t>
        </w:r>
      </w:hyperlink>
      <w:hyperlink r:id="rId137" w:history="1">
        <w:r>
          <w:rPr>
            <w:rFonts w:ascii="arial" w:eastAsia="arial" w:hAnsi="arial" w:cs="arial"/>
            <w:b w:val="0"/>
            <w:i/>
            <w:strike w:val="0"/>
            <w:noProof w:val="0"/>
            <w:color w:val="0077CC"/>
            <w:position w:val="0"/>
            <w:sz w:val="20"/>
            <w:u w:val="single"/>
            <w:vertAlign w:val="baseline"/>
          </w:rPr>
          <w:t>, 535 U.S. at 618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406" w:name="Bookmark_I67S9VKB2SF7MR0020000400"/>
      <w:bookmarkEnd w:id="406"/>
      <w:hyperlink r:id="rId134" w:history="1">
        <w:r>
          <w:rPr>
            <w:rFonts w:ascii="arial" w:eastAsia="arial" w:hAnsi="arial" w:cs="arial"/>
            <w:b w:val="0"/>
            <w:i/>
            <w:strike w:val="0"/>
            <w:noProof w:val="0"/>
            <w:color w:val="0077CC"/>
            <w:position w:val="0"/>
            <w:sz w:val="20"/>
            <w:u w:val="single"/>
            <w:vertAlign w:val="baseline"/>
          </w:rPr>
          <w:t>Pense</w:t>
        </w:r>
      </w:hyperlink>
      <w:hyperlink r:id="rId134" w:history="1">
        <w:r>
          <w:rPr>
            <w:rFonts w:ascii="arial" w:eastAsia="arial" w:hAnsi="arial" w:cs="arial"/>
            <w:b w:val="0"/>
            <w:i/>
            <w:strike w:val="0"/>
            <w:noProof w:val="0"/>
            <w:color w:val="0077CC"/>
            <w:position w:val="0"/>
            <w:sz w:val="20"/>
            <w:u w:val="single"/>
            <w:vertAlign w:val="baseline"/>
          </w:rPr>
          <w:t>, 926 F.3d at 101</w:t>
        </w:r>
      </w:hyperlink>
      <w:r>
        <w:rPr>
          <w:rFonts w:ascii="arial" w:eastAsia="arial" w:hAnsi="arial" w:cs="arial"/>
          <w:b w:val="0"/>
          <w:i w:val="0"/>
          <w:strike w:val="0"/>
          <w:noProof w:val="0"/>
          <w:color w:val="000000"/>
          <w:position w:val="0"/>
          <w:sz w:val="20"/>
          <w:u w:val="none"/>
          <w:vertAlign w:val="baseline"/>
        </w:rPr>
        <w:t xml:space="preserve">; </w:t>
      </w:r>
      <w:bookmarkStart w:id="407" w:name="Bookmark_I67S9VKB2SF7MR0040000400"/>
      <w:bookmarkEnd w:id="407"/>
      <w:hyperlink r:id="rId155" w:history="1">
        <w:r>
          <w:rPr>
            <w:rFonts w:ascii="arial" w:eastAsia="arial" w:hAnsi="arial" w:cs="arial"/>
            <w:b w:val="0"/>
            <w:i/>
            <w:strike w:val="0"/>
            <w:noProof w:val="0"/>
            <w:color w:val="0077CC"/>
            <w:position w:val="0"/>
            <w:sz w:val="20"/>
            <w:u w:val="single"/>
            <w:vertAlign w:val="baseline"/>
          </w:rPr>
          <w:t>Lee-Thomas</w:t>
        </w:r>
      </w:hyperlink>
      <w:hyperlink r:id="rId155" w:history="1">
        <w:r>
          <w:rPr>
            <w:rFonts w:ascii="arial" w:eastAsia="arial" w:hAnsi="arial" w:cs="arial"/>
            <w:b w:val="0"/>
            <w:i/>
            <w:strike w:val="0"/>
            <w:noProof w:val="0"/>
            <w:color w:val="0077CC"/>
            <w:position w:val="0"/>
            <w:sz w:val="20"/>
            <w:u w:val="single"/>
            <w:vertAlign w:val="baseline"/>
          </w:rPr>
          <w:t>, 666 F.3d at 249</w:t>
        </w:r>
      </w:hyperlink>
      <w:r>
        <w:rPr>
          <w:rFonts w:ascii="arial" w:eastAsia="arial" w:hAnsi="arial" w:cs="arial"/>
          <w:b w:val="0"/>
          <w:i w:val="0"/>
          <w:strike w:val="0"/>
          <w:noProof w:val="0"/>
          <w:color w:val="000000"/>
          <w:position w:val="0"/>
          <w:sz w:val="20"/>
          <w:u w:val="none"/>
          <w:vertAlign w:val="baseline"/>
        </w:rPr>
        <w:t xml:space="preserve">. But, the test to determine whether a state has waived its immunity from suit in federal court is a "stringent" one. </w:t>
      </w:r>
      <w:bookmarkStart w:id="408" w:name="Bookmark_I67S9VKB2HM5XR0010000400"/>
      <w:bookmarkEnd w:id="408"/>
      <w:hyperlink r:id="rId157" w:history="1">
        <w:r>
          <w:rPr>
            <w:rFonts w:ascii="arial" w:eastAsia="arial" w:hAnsi="arial" w:cs="arial"/>
            <w:b w:val="0"/>
            <w:i/>
            <w:strike w:val="0"/>
            <w:noProof w:val="0"/>
            <w:color w:val="0077CC"/>
            <w:position w:val="0"/>
            <w:sz w:val="20"/>
            <w:u w:val="single"/>
            <w:vertAlign w:val="baseline"/>
          </w:rPr>
          <w:t>Atascadero State Hosp. v. Scanlon</w:t>
        </w:r>
      </w:hyperlink>
      <w:hyperlink r:id="rId157" w:history="1">
        <w:r>
          <w:rPr>
            <w:rFonts w:ascii="arial" w:eastAsia="arial" w:hAnsi="arial" w:cs="arial"/>
            <w:b w:val="0"/>
            <w:i/>
            <w:strike w:val="0"/>
            <w:noProof w:val="0"/>
            <w:color w:val="0077CC"/>
            <w:position w:val="0"/>
            <w:sz w:val="20"/>
            <w:u w:val="single"/>
            <w:vertAlign w:val="baseline"/>
          </w:rPr>
          <w:t>, 473 U.S. 234, 240, 105 S. Ct. 3142, 87 L. Ed. 2d 171 (1985)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superseded on other grounds, as recognized in </w:t>
      </w:r>
      <w:bookmarkStart w:id="409" w:name="Bookmark_I67S9VKB2HM5XR0030000400"/>
      <w:bookmarkEnd w:id="409"/>
      <w:hyperlink r:id="rId158" w:history="1">
        <w:r>
          <w:rPr>
            <w:rFonts w:ascii="arial" w:eastAsia="arial" w:hAnsi="arial" w:cs="arial"/>
            <w:b w:val="0"/>
            <w:i/>
            <w:strike w:val="0"/>
            <w:noProof w:val="0"/>
            <w:color w:val="0077CC"/>
            <w:position w:val="0"/>
            <w:sz w:val="20"/>
            <w:u w:val="single"/>
            <w:vertAlign w:val="baseline"/>
          </w:rPr>
          <w:t>Lane v. Pena</w:t>
        </w:r>
      </w:hyperlink>
      <w:hyperlink r:id="rId158" w:history="1">
        <w:r>
          <w:rPr>
            <w:rFonts w:ascii="arial" w:eastAsia="arial" w:hAnsi="arial" w:cs="arial"/>
            <w:b w:val="0"/>
            <w:i/>
            <w:strike w:val="0"/>
            <w:noProof w:val="0"/>
            <w:color w:val="0077CC"/>
            <w:position w:val="0"/>
            <w:sz w:val="20"/>
            <w:u w:val="single"/>
            <w:vertAlign w:val="baseline"/>
          </w:rPr>
          <w:t>, 518 U.S. 187, 198, 116 S. Ct. 2092, 135 L. Ed. 2d 486 (1996)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410" w:name="Bookmark_I67S9VKB2HM5XR0050000400"/>
      <w:bookmarkEnd w:id="410"/>
      <w:hyperlink r:id="rId134" w:history="1">
        <w:r>
          <w:rPr>
            <w:rFonts w:ascii="arial" w:eastAsia="arial" w:hAnsi="arial" w:cs="arial"/>
            <w:b w:val="0"/>
            <w:i/>
            <w:strike w:val="0"/>
            <w:noProof w:val="0"/>
            <w:color w:val="0077CC"/>
            <w:position w:val="0"/>
            <w:sz w:val="20"/>
            <w:u w:val="single"/>
            <w:vertAlign w:val="baseline"/>
          </w:rPr>
          <w:t>Pense</w:t>
        </w:r>
      </w:hyperlink>
      <w:hyperlink r:id="rId134" w:history="1">
        <w:r>
          <w:rPr>
            <w:rFonts w:ascii="arial" w:eastAsia="arial" w:hAnsi="arial" w:cs="arial"/>
            <w:b w:val="0"/>
            <w:i/>
            <w:strike w:val="0"/>
            <w:noProof w:val="0"/>
            <w:color w:val="0077CC"/>
            <w:position w:val="0"/>
            <w:sz w:val="20"/>
            <w:u w:val="single"/>
            <w:vertAlign w:val="baseline"/>
          </w:rPr>
          <w:t>, 926 F.3d at 101</w:t>
        </w:r>
      </w:hyperlink>
      <w:r>
        <w:rPr>
          <w:rFonts w:ascii="arial" w:eastAsia="arial" w:hAnsi="arial" w:cs="arial"/>
          <w:b w:val="0"/>
          <w:i w:val="0"/>
          <w:strike w:val="0"/>
          <w:noProof w:val="0"/>
          <w:color w:val="000000"/>
          <w:position w:val="0"/>
          <w:sz w:val="20"/>
          <w:u w:val="none"/>
          <w:vertAlign w:val="baseline"/>
        </w:rPr>
        <w:t xml:space="preserve">. </w:t>
      </w:r>
      <w:bookmarkStart w:id="411" w:name="Bookmark_I67S9VKB2HM5XW0030000400_2"/>
      <w:bookmarkEnd w:id="411"/>
      <w:r>
        <w:rPr>
          <w:rFonts w:ascii="arial" w:eastAsia="arial" w:hAnsi="arial" w:cs="arial"/>
          <w:b w:val="0"/>
          <w:i w:val="0"/>
          <w:strike w:val="0"/>
          <w:noProof w:val="0"/>
          <w:color w:val="000000"/>
          <w:position w:val="0"/>
          <w:sz w:val="20"/>
          <w:u w:val="none"/>
          <w:vertAlign w:val="baseline"/>
        </w:rPr>
        <w:t xml:space="preserve">Under </w:t>
      </w:r>
      <w:bookmarkStart w:id="412" w:name="Bookmark_I67S9VKB2HM5XW0020000400"/>
      <w:bookmarkEnd w:id="412"/>
      <w:hyperlink r:id="rId157" w:history="1">
        <w:r>
          <w:rPr>
            <w:rFonts w:ascii="arial" w:eastAsia="arial" w:hAnsi="arial" w:cs="arial"/>
            <w:b w:val="0"/>
            <w:i/>
            <w:strike w:val="0"/>
            <w:noProof w:val="0"/>
            <w:color w:val="0077CC"/>
            <w:position w:val="0"/>
            <w:sz w:val="20"/>
            <w:u w:val="single"/>
            <w:vertAlign w:val="baseline"/>
          </w:rPr>
          <w:t>Atascadero</w:t>
        </w:r>
      </w:hyperlink>
      <w:hyperlink r:id="rId157" w:history="1">
        <w:r>
          <w:rPr>
            <w:rFonts w:ascii="arial" w:eastAsia="arial" w:hAnsi="arial" w:cs="arial"/>
            <w:b w:val="0"/>
            <w:i/>
            <w:strike w:val="0"/>
            <w:noProof w:val="0"/>
            <w:color w:val="0077CC"/>
            <w:position w:val="0"/>
            <w:sz w:val="20"/>
            <w:u w:val="single"/>
            <w:vertAlign w:val="baseline"/>
          </w:rPr>
          <w:t>, 473 U.S. at 254</w:t>
        </w:r>
      </w:hyperlink>
      <w:r>
        <w:rPr>
          <w:rFonts w:ascii="arial" w:eastAsia="arial" w:hAnsi="arial" w:cs="arial"/>
          <w:b w:val="0"/>
          <w:i w:val="0"/>
          <w:strike w:val="0"/>
          <w:noProof w:val="0"/>
          <w:color w:val="000000"/>
          <w:position w:val="0"/>
          <w:sz w:val="20"/>
          <w:u w:val="none"/>
          <w:vertAlign w:val="baseline"/>
        </w:rPr>
        <w:t xml:space="preserve">, a court may find that a state has waived its immunity "only where stated by the most express language or by such overwhelming implication from the text as will leave no room for any other reasonable construction." (internal quotation marks and alteration omitted); </w:t>
      </w:r>
      <w:r>
        <w:rPr>
          <w:rFonts w:ascii="arial" w:eastAsia="arial" w:hAnsi="arial" w:cs="arial"/>
          <w:b w:val="0"/>
          <w:i/>
          <w:strike w:val="0"/>
          <w:noProof w:val="0"/>
          <w:color w:val="000000"/>
          <w:position w:val="0"/>
          <w:sz w:val="20"/>
          <w:u w:val="none"/>
          <w:vertAlign w:val="baseline"/>
        </w:rPr>
        <w:t xml:space="preserve">accord </w:t>
      </w:r>
      <w:bookmarkStart w:id="413" w:name="Bookmark_I67S9VKB2HM5XW0040000400"/>
      <w:bookmarkEnd w:id="413"/>
      <w:hyperlink r:id="rId134" w:history="1">
        <w:r>
          <w:rPr>
            <w:rFonts w:ascii="arial" w:eastAsia="arial" w:hAnsi="arial" w:cs="arial"/>
            <w:b w:val="0"/>
            <w:i/>
            <w:strike w:val="0"/>
            <w:noProof w:val="0"/>
            <w:color w:val="0077CC"/>
            <w:position w:val="0"/>
            <w:sz w:val="20"/>
            <w:u w:val="single"/>
            <w:vertAlign w:val="baseline"/>
          </w:rPr>
          <w:t>Pense</w:t>
        </w:r>
      </w:hyperlink>
      <w:hyperlink r:id="rId134" w:history="1">
        <w:r>
          <w:rPr>
            <w:rFonts w:ascii="arial" w:eastAsia="arial" w:hAnsi="arial" w:cs="arial"/>
            <w:b w:val="0"/>
            <w:i/>
            <w:strike w:val="0"/>
            <w:noProof w:val="0"/>
            <w:color w:val="0077CC"/>
            <w:position w:val="0"/>
            <w:sz w:val="20"/>
            <w:u w:val="single"/>
            <w:vertAlign w:val="baseline"/>
          </w:rPr>
          <w:t>, 926 F.3d at 101</w:t>
        </w:r>
      </w:hyperlink>
      <w:r>
        <w:rPr>
          <w:rFonts w:ascii="arial" w:eastAsia="arial" w:hAnsi="arial" w:cs="arial"/>
          <w:b w:val="0"/>
          <w:i w:val="0"/>
          <w:strike w:val="0"/>
          <w:noProof w:val="0"/>
          <w:color w:val="000000"/>
          <w:position w:val="0"/>
          <w:sz w:val="20"/>
          <w:u w:val="none"/>
          <w:vertAlign w:val="baseline"/>
        </w:rPr>
        <w:t xml:space="preserve">; </w:t>
      </w:r>
      <w:bookmarkStart w:id="414" w:name="Bookmark_I67S9VKB28T4320010000400"/>
      <w:bookmarkEnd w:id="414"/>
      <w:hyperlink r:id="rId155" w:history="1">
        <w:r>
          <w:rPr>
            <w:rFonts w:ascii="arial" w:eastAsia="arial" w:hAnsi="arial" w:cs="arial"/>
            <w:b w:val="0"/>
            <w:i/>
            <w:strike w:val="0"/>
            <w:noProof w:val="0"/>
            <w:color w:val="0077CC"/>
            <w:position w:val="0"/>
            <w:sz w:val="20"/>
            <w:u w:val="single"/>
            <w:vertAlign w:val="baseline"/>
          </w:rPr>
          <w:t>Lee-Thomas</w:t>
        </w:r>
      </w:hyperlink>
      <w:hyperlink r:id="rId155" w:history="1">
        <w:r>
          <w:rPr>
            <w:rFonts w:ascii="arial" w:eastAsia="arial" w:hAnsi="arial" w:cs="arial"/>
            <w:b w:val="0"/>
            <w:i/>
            <w:strike w:val="0"/>
            <w:noProof w:val="0"/>
            <w:color w:val="0077CC"/>
            <w:position w:val="0"/>
            <w:sz w:val="20"/>
            <w:u w:val="single"/>
            <w:vertAlign w:val="baseline"/>
          </w:rPr>
          <w:t>, 666 F.3d at 250-51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15" w:name="Bookmark_para_79"/>
      <w:bookmarkEnd w:id="415"/>
      <w:bookmarkStart w:id="416" w:name="Bookmark_I67S9VKB28T4320040000400"/>
      <w:bookmarkEnd w:id="416"/>
      <w:r>
        <w:rPr>
          <w:rFonts w:ascii="arial" w:eastAsia="arial" w:hAnsi="arial" w:cs="arial"/>
          <w:b w:val="0"/>
          <w:i w:val="0"/>
          <w:strike w:val="0"/>
          <w:noProof w:val="0"/>
          <w:color w:val="000000"/>
          <w:position w:val="0"/>
          <w:sz w:val="20"/>
          <w:u w:val="none"/>
          <w:vertAlign w:val="baseline"/>
        </w:rPr>
        <w:t xml:space="preserve">Notably, "[t]he doctrine of sovereign immunity has long been recognized as applicable in actions against the State of Maryland and its official representatives." </w:t>
      </w:r>
      <w:bookmarkStart w:id="417" w:name="Bookmark_I67S9VKB28T4320030000400"/>
      <w:bookmarkEnd w:id="417"/>
      <w:hyperlink r:id="rId159" w:history="1">
        <w:r>
          <w:rPr>
            <w:rFonts w:ascii="arial" w:eastAsia="arial" w:hAnsi="arial" w:cs="arial"/>
            <w:b w:val="0"/>
            <w:i/>
            <w:strike w:val="0"/>
            <w:noProof w:val="0"/>
            <w:color w:val="0077CC"/>
            <w:position w:val="0"/>
            <w:sz w:val="20"/>
            <w:u w:val="single"/>
            <w:vertAlign w:val="baseline"/>
          </w:rPr>
          <w:t>Stern v. Bd. Of Regents, Univ. Sys. Of Md.</w:t>
        </w:r>
      </w:hyperlink>
      <w:hyperlink r:id="rId159" w:history="1">
        <w:r>
          <w:rPr>
            <w:rFonts w:ascii="arial" w:eastAsia="arial" w:hAnsi="arial" w:cs="arial"/>
            <w:b w:val="0"/>
            <w:i/>
            <w:strike w:val="0"/>
            <w:noProof w:val="0"/>
            <w:color w:val="0077CC"/>
            <w:position w:val="0"/>
            <w:sz w:val="20"/>
            <w:u w:val="single"/>
            <w:vertAlign w:val="baseline"/>
          </w:rPr>
          <w:t>, 380 Md. 691, 700, 846 A.2d 996, 1001 (2004)</w:t>
        </w:r>
      </w:hyperlink>
      <w:r>
        <w:rPr>
          <w:rFonts w:ascii="arial" w:eastAsia="arial" w:hAnsi="arial" w:cs="arial"/>
          <w:b w:val="0"/>
          <w:i w:val="0"/>
          <w:strike w:val="0"/>
          <w:noProof w:val="0"/>
          <w:color w:val="000000"/>
          <w:position w:val="0"/>
          <w:sz w:val="20"/>
          <w:u w:val="none"/>
          <w:vertAlign w:val="baseline"/>
        </w:rPr>
        <w:t xml:space="preserve">. The State of Maryland has not waived immunity for claims brought against it in federal court, pursuant to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Based on the foregoing,</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the individual defendants, in their official capacities, are immune from suit for monetary damages under </w:t>
      </w:r>
      <w:hyperlink r:id="rId11"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18" w:name="Bookmark_para_80"/>
      <w:bookmarkEnd w:id="418"/>
      <w:r>
        <w:rPr>
          <w:rFonts w:ascii="arial" w:eastAsia="arial" w:hAnsi="arial" w:cs="arial"/>
          <w:b w:val="0"/>
          <w:i w:val="0"/>
          <w:strike w:val="0"/>
          <w:noProof w:val="0"/>
          <w:color w:val="000000"/>
          <w:position w:val="0"/>
          <w:sz w:val="20"/>
          <w:u w:val="none"/>
          <w:vertAlign w:val="baseline"/>
        </w:rPr>
        <w:t xml:space="preserve">In contrast, the </w:t>
      </w:r>
      <w:hyperlink r:id="rId124"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does not bar plaintiff's request for prospective injunctive relief. I discuss plaintiff's claim for injunctive relief, </w:t>
      </w:r>
      <w:r>
        <w:rPr>
          <w:rFonts w:ascii="arial" w:eastAsia="arial" w:hAnsi="arial" w:cs="arial"/>
          <w:b w:val="0"/>
          <w:i/>
          <w:strike w:val="0"/>
          <w:noProof w:val="0"/>
          <w:color w:val="000000"/>
          <w:position w:val="0"/>
          <w:sz w:val="20"/>
          <w:u w:val="none"/>
          <w:vertAlign w:val="baseline"/>
        </w:rPr>
        <w:t>infra</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 Respondeat Superior</w:t>
      </w:r>
    </w:p>
    <w:p>
      <w:pPr>
        <w:keepNext w:val="0"/>
        <w:spacing w:before="240" w:after="0" w:line="260" w:lineRule="atLeast"/>
        <w:ind w:left="0" w:right="0" w:firstLine="0"/>
        <w:jc w:val="both"/>
      </w:pPr>
      <w:bookmarkStart w:id="419" w:name="Bookmark_para_81"/>
      <w:bookmarkEnd w:id="419"/>
      <w:bookmarkStart w:id="420" w:name="Bookmark_I67S9VKB28T4340010000400"/>
      <w:bookmarkEnd w:id="420"/>
      <w:r>
        <w:rPr>
          <w:rFonts w:ascii="arial" w:eastAsia="arial" w:hAnsi="arial" w:cs="arial"/>
          <w:b w:val="0"/>
          <w:i w:val="0"/>
          <w:strike w:val="0"/>
          <w:noProof w:val="0"/>
          <w:color w:val="000000"/>
          <w:position w:val="0"/>
          <w:sz w:val="20"/>
          <w:u w:val="none"/>
          <w:vertAlign w:val="baseline"/>
        </w:rPr>
        <w:t xml:space="preserve">Plaintiff names as defendants supervisory officials Stephen Moyer, Wayne Hill, Warden Frank Bishop, and Acting Warden D. Warren. The doctrine of respondeat superior does not apply in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claims. </w:t>
      </w:r>
      <w:r>
        <w:rPr>
          <w:rFonts w:ascii="arial" w:eastAsia="arial" w:hAnsi="arial" w:cs="arial"/>
          <w:b w:val="0"/>
          <w:i/>
          <w:strike w:val="0"/>
          <w:noProof w:val="0"/>
          <w:color w:val="000000"/>
          <w:position w:val="0"/>
          <w:sz w:val="20"/>
          <w:u w:val="none"/>
          <w:vertAlign w:val="baseline"/>
        </w:rPr>
        <w:t xml:space="preserve">See </w:t>
      </w:r>
      <w:bookmarkStart w:id="421" w:name="Bookmark_I67S9VKB28T4320050000400"/>
      <w:bookmarkEnd w:id="421"/>
      <w:hyperlink r:id="rId160" w:history="1">
        <w:r>
          <w:rPr>
            <w:rFonts w:ascii="arial" w:eastAsia="arial" w:hAnsi="arial" w:cs="arial"/>
            <w:b w:val="0"/>
            <w:i/>
            <w:strike w:val="0"/>
            <w:noProof w:val="0"/>
            <w:color w:val="0077CC"/>
            <w:position w:val="0"/>
            <w:sz w:val="20"/>
            <w:u w:val="single"/>
            <w:vertAlign w:val="baseline"/>
          </w:rPr>
          <w:t>Love-Lane v. Martin</w:t>
        </w:r>
      </w:hyperlink>
      <w:hyperlink r:id="rId160" w:history="1">
        <w:r>
          <w:rPr>
            <w:rFonts w:ascii="arial" w:eastAsia="arial" w:hAnsi="arial" w:cs="arial"/>
            <w:b w:val="0"/>
            <w:i/>
            <w:strike w:val="0"/>
            <w:noProof w:val="0"/>
            <w:color w:val="0077CC"/>
            <w:position w:val="0"/>
            <w:sz w:val="20"/>
            <w:u w:val="single"/>
            <w:vertAlign w:val="baseline"/>
          </w:rPr>
          <w:t>, 355 F.3d 766, 782 (4th Cir. 2004)</w:t>
        </w:r>
      </w:hyperlink>
      <w:r>
        <w:rPr>
          <w:rFonts w:ascii="arial" w:eastAsia="arial" w:hAnsi="arial" w:cs="arial"/>
          <w:b w:val="0"/>
          <w:i w:val="0"/>
          <w:strike w:val="0"/>
          <w:noProof w:val="0"/>
          <w:color w:val="000000"/>
          <w:position w:val="0"/>
          <w:sz w:val="20"/>
          <w:u w:val="none"/>
          <w:vertAlign w:val="baseline"/>
        </w:rPr>
        <w:t xml:space="preserve"> (no respondeat superior liability under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Liability of supervisory officials "is not based on ordinary principles of respondeat superior, but rather is premised on 'a recognition that supervisory indifference or tacit authorization of subordinates' misconduct may be a causative factor in the constitutional injuries they inflict on those committed to their care.'" </w:t>
      </w:r>
      <w:bookmarkStart w:id="423" w:name="Bookmark_I67S9VKB28T4340020000400"/>
      <w:bookmarkEnd w:id="423"/>
      <w:hyperlink r:id="rId161" w:history="1">
        <w:r>
          <w:rPr>
            <w:rFonts w:ascii="arial" w:eastAsia="arial" w:hAnsi="arial" w:cs="arial"/>
            <w:b w:val="0"/>
            <w:i/>
            <w:strike w:val="0"/>
            <w:noProof w:val="0"/>
            <w:color w:val="0077CC"/>
            <w:position w:val="0"/>
            <w:sz w:val="20"/>
            <w:u w:val="single"/>
            <w:vertAlign w:val="baseline"/>
          </w:rPr>
          <w:t>Baynard v. Malone</w:t>
        </w:r>
      </w:hyperlink>
      <w:hyperlink r:id="rId161" w:history="1">
        <w:r>
          <w:rPr>
            <w:rFonts w:ascii="arial" w:eastAsia="arial" w:hAnsi="arial" w:cs="arial"/>
            <w:b w:val="0"/>
            <w:i/>
            <w:strike w:val="0"/>
            <w:noProof w:val="0"/>
            <w:color w:val="0077CC"/>
            <w:position w:val="0"/>
            <w:sz w:val="20"/>
            <w:u w:val="single"/>
            <w:vertAlign w:val="baseline"/>
          </w:rPr>
          <w:t>, 268 F.3d 228, 235 (4th Cir. 2001)</w:t>
        </w:r>
      </w:hyperlink>
      <w:r>
        <w:rPr>
          <w:rFonts w:ascii="arial" w:eastAsia="arial" w:hAnsi="arial" w:cs="arial"/>
          <w:b w:val="0"/>
          <w:i w:val="0"/>
          <w:strike w:val="0"/>
          <w:noProof w:val="0"/>
          <w:color w:val="000000"/>
          <w:position w:val="0"/>
          <w:sz w:val="20"/>
          <w:u w:val="none"/>
          <w:vertAlign w:val="baseline"/>
        </w:rPr>
        <w:t xml:space="preserve"> (quoting </w:t>
      </w:r>
      <w:bookmarkStart w:id="424" w:name="Bookmark_I67S9VKB28T4340040000400"/>
      <w:bookmarkEnd w:id="424"/>
      <w:hyperlink r:id="rId162" w:history="1">
        <w:r>
          <w:rPr>
            <w:rFonts w:ascii="arial" w:eastAsia="arial" w:hAnsi="arial" w:cs="arial"/>
            <w:b w:val="0"/>
            <w:i/>
            <w:strike w:val="0"/>
            <w:noProof w:val="0"/>
            <w:color w:val="0077CC"/>
            <w:position w:val="0"/>
            <w:sz w:val="20"/>
            <w:u w:val="single"/>
            <w:vertAlign w:val="baseline"/>
          </w:rPr>
          <w:t>Slakan v. Porter</w:t>
        </w:r>
      </w:hyperlink>
      <w:hyperlink r:id="rId162" w:history="1">
        <w:r>
          <w:rPr>
            <w:rFonts w:ascii="arial" w:eastAsia="arial" w:hAnsi="arial" w:cs="arial"/>
            <w:b w:val="0"/>
            <w:i/>
            <w:strike w:val="0"/>
            <w:noProof w:val="0"/>
            <w:color w:val="0077CC"/>
            <w:position w:val="0"/>
            <w:sz w:val="20"/>
            <w:u w:val="single"/>
            <w:vertAlign w:val="baseline"/>
          </w:rPr>
          <w:t>, 737 F.2d 368, 372 (4th Cir. 1984)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25" w:name="Bookmark_para_82"/>
      <w:bookmarkEnd w:id="425"/>
      <w:bookmarkStart w:id="426" w:name="Bookmark_I67S9VKD2D6N060020000400"/>
      <w:bookmarkEnd w:id="426"/>
      <w:r>
        <w:rPr>
          <w:rFonts w:ascii="arial" w:eastAsia="arial" w:hAnsi="arial" w:cs="arial"/>
          <w:b w:val="0"/>
          <w:i w:val="0"/>
          <w:strike w:val="0"/>
          <w:noProof w:val="0"/>
          <w:color w:val="000000"/>
          <w:position w:val="0"/>
          <w:sz w:val="20"/>
          <w:u w:val="none"/>
          <w:vertAlign w:val="baseline"/>
        </w:rPr>
        <w:t xml:space="preserve">Ultimately, to establish supervisory liability under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the plaintiff must show that: (1) the supervisor had actual or constructive knowledge that his subordinate was engaged in conduct that posed a pervasive and unreasonable risk of constitutional injury to citizens like the plaintiff; (2) the supervisor's response to the knowledge</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was so inadequate as to show deliberate indifference to or tacit authorization of the alleged offensive practices; and (3) there was an affirmative causal link between the supervisor's inaction and the particular constitutional injury suffered by the plaintiff. </w:t>
      </w:r>
      <w:r>
        <w:rPr>
          <w:rFonts w:ascii="arial" w:eastAsia="arial" w:hAnsi="arial" w:cs="arial"/>
          <w:b w:val="0"/>
          <w:i/>
          <w:strike w:val="0"/>
          <w:noProof w:val="0"/>
          <w:color w:val="000000"/>
          <w:position w:val="0"/>
          <w:sz w:val="20"/>
          <w:u w:val="none"/>
          <w:vertAlign w:val="baseline"/>
        </w:rPr>
        <w:t xml:space="preserve">See </w:t>
      </w:r>
      <w:bookmarkStart w:id="427" w:name="Bookmark_I67S9VKD2D6N060010000400"/>
      <w:bookmarkEnd w:id="427"/>
      <w:hyperlink r:id="rId163" w:history="1">
        <w:r>
          <w:rPr>
            <w:rFonts w:ascii="arial" w:eastAsia="arial" w:hAnsi="arial" w:cs="arial"/>
            <w:b w:val="0"/>
            <w:i/>
            <w:strike w:val="0"/>
            <w:noProof w:val="0"/>
            <w:color w:val="0077CC"/>
            <w:position w:val="0"/>
            <w:sz w:val="20"/>
            <w:u w:val="single"/>
            <w:vertAlign w:val="baseline"/>
          </w:rPr>
          <w:t>Shaw v. Stroud</w:t>
        </w:r>
      </w:hyperlink>
      <w:hyperlink r:id="rId163" w:history="1">
        <w:r>
          <w:rPr>
            <w:rFonts w:ascii="arial" w:eastAsia="arial" w:hAnsi="arial" w:cs="arial"/>
            <w:b w:val="0"/>
            <w:i/>
            <w:strike w:val="0"/>
            <w:noProof w:val="0"/>
            <w:color w:val="0077CC"/>
            <w:position w:val="0"/>
            <w:sz w:val="20"/>
            <w:u w:val="single"/>
            <w:vertAlign w:val="baseline"/>
          </w:rPr>
          <w:t>, 13 F.3d 791, 799 (4th Cir. 1994)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28" w:name="Bookmark_para_83"/>
      <w:bookmarkEnd w:id="428"/>
      <w:r>
        <w:rPr>
          <w:rFonts w:ascii="arial" w:eastAsia="arial" w:hAnsi="arial" w:cs="arial"/>
          <w:b w:val="0"/>
          <w:i w:val="0"/>
          <w:strike w:val="0"/>
          <w:noProof w:val="0"/>
          <w:color w:val="000000"/>
          <w:position w:val="0"/>
          <w:sz w:val="20"/>
          <w:u w:val="none"/>
          <w:vertAlign w:val="baseline"/>
        </w:rPr>
        <w:t>At this juncture, plaintiff must allege facts that, if proven, would establish such liability. Where, as here, a plaintiff points to no action or inaction on the part of supervisory defendants that resulted in a constitutional injury, the claims against supervisory personnel must be dismissed. As such, Moyer, Hill, Bishop, and Warren are entitled to dismissal of the suit as to them.</w:t>
      </w:r>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 </w:t>
      </w:r>
      <w:hyperlink r:id="rId14" w:history="1">
        <w:r>
          <w:rPr>
            <w:rFonts w:ascii="arial" w:eastAsia="arial" w:hAnsi="arial" w:cs="arial"/>
            <w:b w:val="0"/>
            <w:i/>
            <w:strike w:val="0"/>
            <w:noProof w:val="0"/>
            <w:color w:val="0077CC"/>
            <w:position w:val="0"/>
            <w:sz w:val="20"/>
            <w:u w:val="single"/>
            <w:vertAlign w:val="baseline"/>
          </w:rPr>
          <w:t>Fourteenth Amendment</w:t>
        </w:r>
      </w:hyperlink>
    </w:p>
    <w:p>
      <w:pPr>
        <w:keepNext w:val="0"/>
        <w:spacing w:before="240" w:after="0" w:line="260" w:lineRule="atLeast"/>
        <w:ind w:left="0" w:right="0" w:firstLine="0"/>
        <w:jc w:val="both"/>
      </w:pPr>
      <w:bookmarkStart w:id="429" w:name="Bookmark_para_84"/>
      <w:bookmarkEnd w:id="429"/>
      <w:bookmarkStart w:id="430" w:name="Bookmark_I67S9VKD2D6N060040000400"/>
      <w:bookmarkEnd w:id="430"/>
      <w:r>
        <w:rPr>
          <w:rFonts w:ascii="arial" w:eastAsia="arial" w:hAnsi="arial" w:cs="arial"/>
          <w:b w:val="0"/>
          <w:i w:val="0"/>
          <w:strike w:val="0"/>
          <w:noProof w:val="0"/>
          <w:color w:val="000000"/>
          <w:position w:val="0"/>
          <w:sz w:val="20"/>
          <w:u w:val="none"/>
          <w:vertAlign w:val="baseline"/>
        </w:rPr>
        <w:t xml:space="preserve">The </w:t>
      </w:r>
      <w:hyperlink r:id="rId14" w:history="1">
        <w:r>
          <w:rPr>
            <w:rFonts w:ascii="arial" w:eastAsia="arial" w:hAnsi="arial" w:cs="arial"/>
            <w:b w:val="0"/>
            <w:i/>
            <w:strike w:val="0"/>
            <w:noProof w:val="0"/>
            <w:color w:val="0077CC"/>
            <w:position w:val="0"/>
            <w:sz w:val="20"/>
            <w:u w:val="single"/>
            <w:vertAlign w:val="baseline"/>
          </w:rPr>
          <w:t>Fourteenth Amendment's Due Process Clause</w:t>
        </w:r>
      </w:hyperlink>
      <w:r>
        <w:rPr>
          <w:rFonts w:ascii="arial" w:eastAsia="arial" w:hAnsi="arial" w:cs="arial"/>
          <w:b w:val="0"/>
          <w:i w:val="0"/>
          <w:strike w:val="0"/>
          <w:noProof w:val="0"/>
          <w:color w:val="000000"/>
          <w:position w:val="0"/>
          <w:sz w:val="20"/>
          <w:u w:val="none"/>
          <w:vertAlign w:val="baseline"/>
        </w:rPr>
        <w:t xml:space="preserve"> guarantees that no state shall "deprive any person of . . . liberty . . . without due process of law." A plaintiff may bring a civil action to redress due process violations under </w:t>
      </w:r>
      <w:hyperlink r:id="rId11"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To establish a substantive due process claim, a plaintiff must first show the existence of a protected property or liberty interest. </w:t>
      </w:r>
      <w:bookmarkStart w:id="431" w:name="Bookmark_I67S9VKD2D6N060030000400"/>
      <w:bookmarkEnd w:id="431"/>
      <w:hyperlink r:id="rId164" w:history="1">
        <w:r>
          <w:rPr>
            <w:rFonts w:ascii="arial" w:eastAsia="arial" w:hAnsi="arial" w:cs="arial"/>
            <w:b w:val="0"/>
            <w:i/>
            <w:strike w:val="0"/>
            <w:noProof w:val="0"/>
            <w:color w:val="0077CC"/>
            <w:position w:val="0"/>
            <w:sz w:val="20"/>
            <w:u w:val="single"/>
            <w:vertAlign w:val="baseline"/>
          </w:rPr>
          <w:t>Mathews v Eldridge</w:t>
        </w:r>
      </w:hyperlink>
      <w:hyperlink r:id="rId164" w:history="1">
        <w:r>
          <w:rPr>
            <w:rFonts w:ascii="arial" w:eastAsia="arial" w:hAnsi="arial" w:cs="arial"/>
            <w:b w:val="0"/>
            <w:i/>
            <w:strike w:val="0"/>
            <w:noProof w:val="0"/>
            <w:color w:val="0077CC"/>
            <w:position w:val="0"/>
            <w:sz w:val="20"/>
            <w:u w:val="single"/>
            <w:vertAlign w:val="baseline"/>
          </w:rPr>
          <w:t>, 424 U.S. 319, 332, 96 S. Ct. 893, 47 L. Ed. 2d 18 (1976)</w:t>
        </w:r>
      </w:hyperlink>
      <w:r>
        <w:rPr>
          <w:rFonts w:ascii="arial" w:eastAsia="arial" w:hAnsi="arial" w:cs="arial"/>
          <w:b w:val="0"/>
          <w:i w:val="0"/>
          <w:strike w:val="0"/>
          <w:noProof w:val="0"/>
          <w:color w:val="000000"/>
          <w:position w:val="0"/>
          <w:sz w:val="20"/>
          <w:u w:val="none"/>
          <w:vertAlign w:val="baseline"/>
        </w:rPr>
        <w:t xml:space="preserve">; </w:t>
      </w:r>
      <w:bookmarkStart w:id="432" w:name="Bookmark_I67S9VKD2D6N060050000400"/>
      <w:bookmarkEnd w:id="432"/>
      <w:hyperlink r:id="rId165" w:history="1">
        <w:r>
          <w:rPr>
            <w:rFonts w:ascii="arial" w:eastAsia="arial" w:hAnsi="arial" w:cs="arial"/>
            <w:b w:val="0"/>
            <w:i/>
            <w:strike w:val="0"/>
            <w:noProof w:val="0"/>
            <w:color w:val="0077CC"/>
            <w:position w:val="0"/>
            <w:sz w:val="20"/>
            <w:u w:val="single"/>
            <w:vertAlign w:val="baseline"/>
          </w:rPr>
          <w:t>Morrissey v. Brewer</w:t>
        </w:r>
      </w:hyperlink>
      <w:hyperlink r:id="rId165" w:history="1">
        <w:r>
          <w:rPr>
            <w:rFonts w:ascii="arial" w:eastAsia="arial" w:hAnsi="arial" w:cs="arial"/>
            <w:b w:val="0"/>
            <w:i/>
            <w:strike w:val="0"/>
            <w:noProof w:val="0"/>
            <w:color w:val="0077CC"/>
            <w:position w:val="0"/>
            <w:sz w:val="20"/>
            <w:u w:val="single"/>
            <w:vertAlign w:val="baseline"/>
          </w:rPr>
          <w:t>, 408 U.S. 471, 481, 92 S. Ct. 2593, 33 L. Ed. 2d 484 (1972)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33" w:name="Bookmark_para_85"/>
      <w:bookmarkEnd w:id="433"/>
      <w:bookmarkStart w:id="434" w:name="Bookmark_I67S9VKD2SF7NF0030000400"/>
      <w:bookmarkEnd w:id="434"/>
      <w:r>
        <w:rPr>
          <w:rFonts w:ascii="arial" w:eastAsia="arial" w:hAnsi="arial" w:cs="arial"/>
          <w:b w:val="0"/>
          <w:i w:val="0"/>
          <w:strike w:val="0"/>
          <w:noProof w:val="0"/>
          <w:color w:val="000000"/>
          <w:position w:val="0"/>
          <w:sz w:val="20"/>
          <w:u w:val="none"/>
          <w:vertAlign w:val="baseline"/>
        </w:rPr>
        <w:t xml:space="preserve">In the prison context, there are two different types of constitutionally protected liberty interests that may be created by government action. </w:t>
      </w:r>
      <w:bookmarkStart w:id="435" w:name="Bookmark_I67S9VKF2D6N0C0020000400"/>
      <w:bookmarkEnd w:id="435"/>
      <w:r>
        <w:rPr>
          <w:rFonts w:ascii="arial" w:eastAsia="arial" w:hAnsi="arial" w:cs="arial"/>
          <w:b w:val="0"/>
          <w:i w:val="0"/>
          <w:strike w:val="0"/>
          <w:noProof w:val="0"/>
          <w:color w:val="000000"/>
          <w:position w:val="0"/>
          <w:sz w:val="20"/>
          <w:u w:val="none"/>
          <w:vertAlign w:val="baseline"/>
        </w:rPr>
        <w:t>The first occurs when there is a state-created entitlement to an early release</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from incarceration. </w:t>
      </w:r>
      <w:bookmarkStart w:id="436" w:name="Bookmark_I67S9VKD2SF7NF0020000400"/>
      <w:bookmarkEnd w:id="436"/>
      <w:hyperlink r:id="rId166" w:history="1">
        <w:r>
          <w:rPr>
            <w:rFonts w:ascii="arial" w:eastAsia="arial" w:hAnsi="arial" w:cs="arial"/>
            <w:b w:val="0"/>
            <w:i/>
            <w:strike w:val="0"/>
            <w:noProof w:val="0"/>
            <w:color w:val="0077CC"/>
            <w:position w:val="0"/>
            <w:sz w:val="20"/>
            <w:u w:val="single"/>
            <w:vertAlign w:val="baseline"/>
          </w:rPr>
          <w:t>Bd. of Pardons v. Allen</w:t>
        </w:r>
      </w:hyperlink>
      <w:hyperlink r:id="rId166" w:history="1">
        <w:r>
          <w:rPr>
            <w:rFonts w:ascii="arial" w:eastAsia="arial" w:hAnsi="arial" w:cs="arial"/>
            <w:b w:val="0"/>
            <w:i/>
            <w:strike w:val="0"/>
            <w:noProof w:val="0"/>
            <w:color w:val="0077CC"/>
            <w:position w:val="0"/>
            <w:sz w:val="20"/>
            <w:u w:val="single"/>
            <w:vertAlign w:val="baseline"/>
          </w:rPr>
          <w:t>, 482 U.S. 369, 381, 107 S. Ct. 2415, 96 L. Ed. 2d 303 (1987)</w:t>
        </w:r>
      </w:hyperlink>
      <w:r>
        <w:rPr>
          <w:rFonts w:ascii="arial" w:eastAsia="arial" w:hAnsi="arial" w:cs="arial"/>
          <w:b w:val="0"/>
          <w:i w:val="0"/>
          <w:strike w:val="0"/>
          <w:noProof w:val="0"/>
          <w:color w:val="000000"/>
          <w:position w:val="0"/>
          <w:sz w:val="20"/>
          <w:u w:val="none"/>
          <w:vertAlign w:val="baseline"/>
        </w:rPr>
        <w:t xml:space="preserve"> (state-created liberty interest in parole); </w:t>
      </w:r>
      <w:bookmarkStart w:id="437" w:name="Bookmark_I67S9VKD2SF7NF0040000400"/>
      <w:bookmarkEnd w:id="437"/>
      <w:hyperlink r:id="rId167" w:history="1">
        <w:r>
          <w:rPr>
            <w:rFonts w:ascii="arial" w:eastAsia="arial" w:hAnsi="arial" w:cs="arial"/>
            <w:b w:val="0"/>
            <w:i/>
            <w:strike w:val="0"/>
            <w:noProof w:val="0"/>
            <w:color w:val="0077CC"/>
            <w:position w:val="0"/>
            <w:sz w:val="20"/>
            <w:u w:val="single"/>
            <w:vertAlign w:val="baseline"/>
          </w:rPr>
          <w:t>Wolff v. McDonnell</w:t>
        </w:r>
      </w:hyperlink>
      <w:hyperlink r:id="rId167" w:history="1">
        <w:r>
          <w:rPr>
            <w:rFonts w:ascii="arial" w:eastAsia="arial" w:hAnsi="arial" w:cs="arial"/>
            <w:b w:val="0"/>
            <w:i/>
            <w:strike w:val="0"/>
            <w:noProof w:val="0"/>
            <w:color w:val="0077CC"/>
            <w:position w:val="0"/>
            <w:sz w:val="20"/>
            <w:u w:val="single"/>
            <w:vertAlign w:val="baseline"/>
          </w:rPr>
          <w:t>, 418 U.S. 539, 557, 94 S. Ct. 2963, 41 L. Ed. 2d 935 (1974)</w:t>
        </w:r>
      </w:hyperlink>
      <w:r>
        <w:rPr>
          <w:rFonts w:ascii="arial" w:eastAsia="arial" w:hAnsi="arial" w:cs="arial"/>
          <w:b w:val="0"/>
          <w:i w:val="0"/>
          <w:strike w:val="0"/>
          <w:noProof w:val="0"/>
          <w:color w:val="000000"/>
          <w:position w:val="0"/>
          <w:sz w:val="20"/>
          <w:u w:val="none"/>
          <w:vertAlign w:val="baseline"/>
        </w:rPr>
        <w:t xml:space="preserve"> (state-created liberty interest in good-conduct credits). </w:t>
      </w:r>
      <w:bookmarkStart w:id="438" w:name="Bookmark_I67S9VKF2D6N0C0020000400_2"/>
      <w:bookmarkEnd w:id="438"/>
      <w:bookmarkStart w:id="439" w:name="Bookmark_I67S9VKF2SF7NM0030000400"/>
      <w:bookmarkEnd w:id="439"/>
      <w:r>
        <w:rPr>
          <w:rFonts w:ascii="arial" w:eastAsia="arial" w:hAnsi="arial" w:cs="arial"/>
          <w:b w:val="0"/>
          <w:i w:val="0"/>
          <w:strike w:val="0"/>
          <w:noProof w:val="0"/>
          <w:color w:val="000000"/>
          <w:position w:val="0"/>
          <w:sz w:val="20"/>
          <w:u w:val="none"/>
          <w:vertAlign w:val="baseline"/>
        </w:rPr>
        <w:t xml:space="preserve">The second type of liberty interest is created by the imposition of an "atypical and significant hardship on the inmate in relation to the ordinary incidents of prison life." </w:t>
      </w:r>
      <w:bookmarkStart w:id="440" w:name="Bookmark_I67S9VKF2D6N0C0010000400"/>
      <w:bookmarkEnd w:id="440"/>
      <w:hyperlink r:id="rId168" w:history="1">
        <w:r>
          <w:rPr>
            <w:rFonts w:ascii="arial" w:eastAsia="arial" w:hAnsi="arial" w:cs="arial"/>
            <w:b w:val="0"/>
            <w:i/>
            <w:strike w:val="0"/>
            <w:noProof w:val="0"/>
            <w:color w:val="0077CC"/>
            <w:position w:val="0"/>
            <w:sz w:val="20"/>
            <w:u w:val="single"/>
            <w:vertAlign w:val="baseline"/>
          </w:rPr>
          <w:t>Sandin v. Conner</w:t>
        </w:r>
      </w:hyperlink>
      <w:hyperlink r:id="rId168" w:history="1">
        <w:r>
          <w:rPr>
            <w:rFonts w:ascii="arial" w:eastAsia="arial" w:hAnsi="arial" w:cs="arial"/>
            <w:b w:val="0"/>
            <w:i/>
            <w:strike w:val="0"/>
            <w:noProof w:val="0"/>
            <w:color w:val="0077CC"/>
            <w:position w:val="0"/>
            <w:sz w:val="20"/>
            <w:u w:val="single"/>
            <w:vertAlign w:val="baseline"/>
          </w:rPr>
          <w:t>, 515 U.S. 472, 484, 115 S. Ct. 2293, 132 L. Ed. 2d 418 (1995)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441" w:name="Bookmark_I67S9VKF2D6N0C0030000400"/>
      <w:bookmarkEnd w:id="441"/>
      <w:hyperlink r:id="rId169" w:history="1">
        <w:r>
          <w:rPr>
            <w:rFonts w:ascii="arial" w:eastAsia="arial" w:hAnsi="arial" w:cs="arial"/>
            <w:b w:val="0"/>
            <w:i/>
            <w:strike w:val="0"/>
            <w:noProof w:val="0"/>
            <w:color w:val="0077CC"/>
            <w:position w:val="0"/>
            <w:sz w:val="20"/>
            <w:u w:val="single"/>
            <w:vertAlign w:val="baseline"/>
          </w:rPr>
          <w:t>Wilkinson v. Austin</w:t>
        </w:r>
      </w:hyperlink>
      <w:hyperlink r:id="rId169" w:history="1">
        <w:r>
          <w:rPr>
            <w:rFonts w:ascii="arial" w:eastAsia="arial" w:hAnsi="arial" w:cs="arial"/>
            <w:b w:val="0"/>
            <w:i/>
            <w:strike w:val="0"/>
            <w:noProof w:val="0"/>
            <w:color w:val="0077CC"/>
            <w:position w:val="0"/>
            <w:sz w:val="20"/>
            <w:u w:val="single"/>
            <w:vertAlign w:val="baseline"/>
          </w:rPr>
          <w:t>, 545 U.S. 209, 222-24, 125 S. Ct. 2384, 162 L. Ed. 2d 174 (2005)</w:t>
        </w:r>
      </w:hyperlink>
      <w:r>
        <w:rPr>
          <w:rFonts w:ascii="arial" w:eastAsia="arial" w:hAnsi="arial" w:cs="arial"/>
          <w:b w:val="0"/>
          <w:i w:val="0"/>
          <w:strike w:val="0"/>
          <w:noProof w:val="0"/>
          <w:color w:val="000000"/>
          <w:position w:val="0"/>
          <w:sz w:val="20"/>
          <w:u w:val="none"/>
          <w:vertAlign w:val="baseline"/>
        </w:rPr>
        <w:t xml:space="preserve"> (applying the "</w:t>
      </w:r>
      <w:bookmarkStart w:id="442" w:name="Bookmark_I67S9VKF2SF7NM0030000400_2"/>
      <w:bookmarkEnd w:id="442"/>
      <w:bookmarkStart w:id="443" w:name="Bookmark_I67S9VKF2D6N0C0020000400_3"/>
      <w:bookmarkEnd w:id="443"/>
      <w:bookmarkStart w:id="444" w:name="Bookmark_I67S9VKF2D6N0C0050000400"/>
      <w:bookmarkEnd w:id="444"/>
      <w:hyperlink r:id="rId168" w:history="1">
        <w:r>
          <w:rPr>
            <w:rFonts w:ascii="arial" w:eastAsia="arial" w:hAnsi="arial" w:cs="arial"/>
            <w:b w:val="0"/>
            <w:i/>
            <w:strike w:val="0"/>
            <w:noProof w:val="0"/>
            <w:color w:val="0077CC"/>
            <w:position w:val="0"/>
            <w:sz w:val="20"/>
            <w:u w:val="single"/>
            <w:vertAlign w:val="baseline"/>
          </w:rPr>
          <w:t>Sandin</w:t>
        </w:r>
      </w:hyperlink>
      <w:r>
        <w:rPr>
          <w:rFonts w:ascii="arial" w:eastAsia="arial" w:hAnsi="arial" w:cs="arial"/>
          <w:b w:val="0"/>
          <w:i w:val="0"/>
          <w:strike w:val="0"/>
          <w:noProof w:val="0"/>
          <w:color w:val="000000"/>
          <w:position w:val="0"/>
          <w:sz w:val="20"/>
          <w:u w:val="none"/>
          <w:vertAlign w:val="baseline"/>
        </w:rPr>
        <w:t xml:space="preserve"> standard"). </w:t>
      </w:r>
      <w:bookmarkStart w:id="445" w:name="Bookmark_I67S9VKF2SF7NM0050000400"/>
      <w:bookmarkEnd w:id="445"/>
      <w:r>
        <w:rPr>
          <w:rFonts w:ascii="arial" w:eastAsia="arial" w:hAnsi="arial" w:cs="arial"/>
          <w:b w:val="0"/>
          <w:i w:val="0"/>
          <w:strike w:val="0"/>
          <w:noProof w:val="0"/>
          <w:color w:val="000000"/>
          <w:position w:val="0"/>
          <w:sz w:val="20"/>
          <w:u w:val="none"/>
          <w:vertAlign w:val="baseline"/>
        </w:rPr>
        <w:t xml:space="preserve">As the Fourth Circuit has noted, "[t]he Supreme Court has long recognized that a prisoner may have a state-created liberty interest in certain prison confinement conditions." </w:t>
      </w:r>
      <w:bookmarkStart w:id="446" w:name="Bookmark_I67S9VKF2SF7NM0020000400"/>
      <w:bookmarkEnd w:id="446"/>
      <w:hyperlink r:id="rId170" w:history="1">
        <w:r>
          <w:rPr>
            <w:rFonts w:ascii="arial" w:eastAsia="arial" w:hAnsi="arial" w:cs="arial"/>
            <w:b w:val="0"/>
            <w:i/>
            <w:strike w:val="0"/>
            <w:noProof w:val="0"/>
            <w:color w:val="0077CC"/>
            <w:position w:val="0"/>
            <w:sz w:val="20"/>
            <w:u w:val="single"/>
            <w:vertAlign w:val="baseline"/>
          </w:rPr>
          <w:t>Prieto v. Clarke</w:t>
        </w:r>
      </w:hyperlink>
      <w:hyperlink r:id="rId170" w:history="1">
        <w:r>
          <w:rPr>
            <w:rFonts w:ascii="arial" w:eastAsia="arial" w:hAnsi="arial" w:cs="arial"/>
            <w:b w:val="0"/>
            <w:i/>
            <w:strike w:val="0"/>
            <w:noProof w:val="0"/>
            <w:color w:val="0077CC"/>
            <w:position w:val="0"/>
            <w:sz w:val="20"/>
            <w:u w:val="single"/>
            <w:vertAlign w:val="baseline"/>
          </w:rPr>
          <w:t>, 780 F.3d 245, 248 (4th Cir. 2015)</w:t>
        </w:r>
      </w:hyperlink>
      <w:r>
        <w:rPr>
          <w:rFonts w:ascii="arial" w:eastAsia="arial" w:hAnsi="arial" w:cs="arial"/>
          <w:b w:val="0"/>
          <w:i w:val="0"/>
          <w:strike w:val="0"/>
          <w:noProof w:val="0"/>
          <w:color w:val="000000"/>
          <w:position w:val="0"/>
          <w:sz w:val="20"/>
          <w:u w:val="none"/>
          <w:vertAlign w:val="baseline"/>
        </w:rPr>
        <w:t xml:space="preserve">. </w:t>
      </w:r>
      <w:bookmarkStart w:id="447" w:name="Bookmark_I67S9VKF2SF7NM0050000400_2"/>
      <w:bookmarkEnd w:id="447"/>
      <w:r>
        <w:rPr>
          <w:rFonts w:ascii="arial" w:eastAsia="arial" w:hAnsi="arial" w:cs="arial"/>
          <w:b w:val="0"/>
          <w:i w:val="0"/>
          <w:strike w:val="0"/>
          <w:noProof w:val="0"/>
          <w:color w:val="000000"/>
          <w:position w:val="0"/>
          <w:sz w:val="20"/>
          <w:u w:val="none"/>
          <w:vertAlign w:val="baseline"/>
        </w:rPr>
        <w:t xml:space="preserve">Whether confinement conditions are atypical and substantially harsh "in relation to the ordinary incidents of prison life" is a "necessarily . . . fact specific" comparative exercise. </w:t>
      </w:r>
      <w:bookmarkStart w:id="448" w:name="Bookmark_I67S9VKF2SF7NM0040000400"/>
      <w:bookmarkEnd w:id="448"/>
      <w:hyperlink r:id="rId171" w:history="1">
        <w:r>
          <w:rPr>
            <w:rFonts w:ascii="arial" w:eastAsia="arial" w:hAnsi="arial" w:cs="arial"/>
            <w:b w:val="0"/>
            <w:i/>
            <w:strike w:val="0"/>
            <w:noProof w:val="0"/>
            <w:color w:val="0077CC"/>
            <w:position w:val="0"/>
            <w:sz w:val="20"/>
            <w:u w:val="single"/>
            <w:vertAlign w:val="baseline"/>
          </w:rPr>
          <w:t>Beverati v. Smith</w:t>
        </w:r>
      </w:hyperlink>
      <w:hyperlink r:id="rId171" w:history="1">
        <w:r>
          <w:rPr>
            <w:rFonts w:ascii="arial" w:eastAsia="arial" w:hAnsi="arial" w:cs="arial"/>
            <w:b w:val="0"/>
            <w:i/>
            <w:strike w:val="0"/>
            <w:noProof w:val="0"/>
            <w:color w:val="0077CC"/>
            <w:position w:val="0"/>
            <w:sz w:val="20"/>
            <w:u w:val="single"/>
            <w:vertAlign w:val="baseline"/>
          </w:rPr>
          <w:t>, 120 F.3d 500, 502-03 (4th Cir. 1997)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49" w:name="Bookmark_para_86"/>
      <w:bookmarkEnd w:id="449"/>
      <w:bookmarkStart w:id="450" w:name="Bookmark_I67S9VKF2N1PTV0020000400"/>
      <w:bookmarkEnd w:id="450"/>
      <w:bookmarkStart w:id="451" w:name="Bookmark_I67S9VKF2N1PTV0040000400"/>
      <w:bookmarkEnd w:id="451"/>
      <w:r>
        <w:rPr>
          <w:rFonts w:ascii="arial" w:eastAsia="arial" w:hAnsi="arial" w:cs="arial"/>
          <w:b w:val="0"/>
          <w:i w:val="0"/>
          <w:strike w:val="0"/>
          <w:noProof w:val="0"/>
          <w:color w:val="000000"/>
          <w:position w:val="0"/>
          <w:sz w:val="20"/>
          <w:u w:val="none"/>
          <w:vertAlign w:val="baseline"/>
        </w:rPr>
        <w:t xml:space="preserve">"[G]iven a valid conviction, the criminal defendant has been constitutionally deprived of his liberty to the extent that the State may confine him and subject him to the rules of its prison system so long as the conditions of confinement do not otherwise violate the Constitution." </w:t>
      </w:r>
      <w:bookmarkStart w:id="452" w:name="Bookmark_I67S9VKF2N1PTV0010000400"/>
      <w:bookmarkEnd w:id="452"/>
      <w:hyperlink r:id="rId172" w:history="1">
        <w:r>
          <w:rPr>
            <w:rFonts w:ascii="arial" w:eastAsia="arial" w:hAnsi="arial" w:cs="arial"/>
            <w:b w:val="0"/>
            <w:i/>
            <w:strike w:val="0"/>
            <w:noProof w:val="0"/>
            <w:color w:val="0077CC"/>
            <w:position w:val="0"/>
            <w:sz w:val="20"/>
            <w:u w:val="single"/>
            <w:vertAlign w:val="baseline"/>
          </w:rPr>
          <w:t>Meachum v. Fano</w:t>
        </w:r>
      </w:hyperlink>
      <w:hyperlink r:id="rId172" w:history="1">
        <w:r>
          <w:rPr>
            <w:rFonts w:ascii="arial" w:eastAsia="arial" w:hAnsi="arial" w:cs="arial"/>
            <w:b w:val="0"/>
            <w:i/>
            <w:strike w:val="0"/>
            <w:noProof w:val="0"/>
            <w:color w:val="0077CC"/>
            <w:position w:val="0"/>
            <w:sz w:val="20"/>
            <w:u w:val="single"/>
            <w:vertAlign w:val="baseline"/>
          </w:rPr>
          <w:t>, 427 U.S. 215, 224, 96 S. Ct. 2532, 49 L. Ed. 2d 451 (1976)</w:t>
        </w:r>
      </w:hyperlink>
      <w:r>
        <w:rPr>
          <w:rFonts w:ascii="arial" w:eastAsia="arial" w:hAnsi="arial" w:cs="arial"/>
          <w:b w:val="0"/>
          <w:i w:val="0"/>
          <w:strike w:val="0"/>
          <w:noProof w:val="0"/>
          <w:color w:val="000000"/>
          <w:position w:val="0"/>
          <w:sz w:val="20"/>
          <w:u w:val="none"/>
          <w:vertAlign w:val="baseline"/>
        </w:rPr>
        <w:t xml:space="preserve">. </w:t>
      </w:r>
      <w:bookmarkStart w:id="453" w:name="Bookmark_I67S9VKG28T4410010000400"/>
      <w:bookmarkEnd w:id="453"/>
      <w:r>
        <w:rPr>
          <w:rFonts w:ascii="arial" w:eastAsia="arial" w:hAnsi="arial" w:cs="arial"/>
          <w:b w:val="0"/>
          <w:i w:val="0"/>
          <w:strike w:val="0"/>
          <w:noProof w:val="0"/>
          <w:color w:val="000000"/>
          <w:position w:val="0"/>
          <w:sz w:val="20"/>
          <w:u w:val="none"/>
          <w:vertAlign w:val="baseline"/>
        </w:rPr>
        <w:t xml:space="preserve">But, courts generally defer to decisions made by officials relating to their administration of a prison facility. </w:t>
      </w:r>
      <w:bookmarkStart w:id="454" w:name="Bookmark_I67S9VKF2N1PTV0030000400"/>
      <w:bookmarkEnd w:id="454"/>
      <w:hyperlink r:id="rId173" w:history="1">
        <w:r>
          <w:rPr>
            <w:rFonts w:ascii="arial" w:eastAsia="arial" w:hAnsi="arial" w:cs="arial"/>
            <w:b w:val="0"/>
            <w:i/>
            <w:strike w:val="0"/>
            <w:noProof w:val="0"/>
            <w:color w:val="0077CC"/>
            <w:position w:val="0"/>
            <w:sz w:val="20"/>
            <w:u w:val="single"/>
            <w:vertAlign w:val="baseline"/>
          </w:rPr>
          <w:t>Bell v. Wolfish</w:t>
        </w:r>
      </w:hyperlink>
      <w:hyperlink r:id="rId173" w:history="1">
        <w:r>
          <w:rPr>
            <w:rFonts w:ascii="arial" w:eastAsia="arial" w:hAnsi="arial" w:cs="arial"/>
            <w:b w:val="0"/>
            <w:i/>
            <w:strike w:val="0"/>
            <w:noProof w:val="0"/>
            <w:color w:val="0077CC"/>
            <w:position w:val="0"/>
            <w:sz w:val="20"/>
            <w:u w:val="single"/>
            <w:vertAlign w:val="baseline"/>
          </w:rPr>
          <w:t>, 441 U.S.520, 547, 99 S. Ct. 1861, 60 L. Ed. 2d 447 (1979)</w:t>
        </w:r>
      </w:hyperlink>
      <w:r>
        <w:rPr>
          <w:rFonts w:ascii="arial" w:eastAsia="arial" w:hAnsi="arial" w:cs="arial"/>
          <w:b w:val="0"/>
          <w:i w:val="0"/>
          <w:strike w:val="0"/>
          <w:noProof w:val="0"/>
          <w:color w:val="000000"/>
          <w:position w:val="0"/>
          <w:sz w:val="20"/>
          <w:u w:val="none"/>
          <w:vertAlign w:val="baseline"/>
        </w:rPr>
        <w:t xml:space="preserve">. </w:t>
      </w:r>
      <w:bookmarkStart w:id="455" w:name="Bookmark_I67S9VKG28T4410010000400_2"/>
      <w:bookmarkEnd w:id="455"/>
      <w:r>
        <w:rPr>
          <w:rFonts w:ascii="arial" w:eastAsia="arial" w:hAnsi="arial" w:cs="arial"/>
          <w:b w:val="0"/>
          <w:i w:val="0"/>
          <w:strike w:val="0"/>
          <w:noProof w:val="0"/>
          <w:color w:val="000000"/>
          <w:position w:val="0"/>
          <w:sz w:val="20"/>
          <w:u w:val="none"/>
          <w:vertAlign w:val="baseline"/>
        </w:rPr>
        <w:t>As the Supreme Court has cautioned, "[t]he difficulties of operating a detention center must not be underestimated</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by the courts." </w:t>
      </w:r>
      <w:bookmarkStart w:id="456" w:name="Bookmark_I67S9VKF2N1PTV0050000400"/>
      <w:bookmarkEnd w:id="456"/>
      <w:hyperlink r:id="rId174" w:history="1">
        <w:r>
          <w:rPr>
            <w:rFonts w:ascii="arial" w:eastAsia="arial" w:hAnsi="arial" w:cs="arial"/>
            <w:b w:val="0"/>
            <w:i/>
            <w:strike w:val="0"/>
            <w:noProof w:val="0"/>
            <w:color w:val="0077CC"/>
            <w:position w:val="0"/>
            <w:sz w:val="20"/>
            <w:u w:val="single"/>
            <w:vertAlign w:val="baseline"/>
          </w:rPr>
          <w:t>Florence v. Bd. of Chosen Freeholders of Cty. of Burlington</w:t>
        </w:r>
      </w:hyperlink>
      <w:hyperlink r:id="rId174" w:history="1">
        <w:r>
          <w:rPr>
            <w:rFonts w:ascii="arial" w:eastAsia="arial" w:hAnsi="arial" w:cs="arial"/>
            <w:b w:val="0"/>
            <w:i/>
            <w:strike w:val="0"/>
            <w:noProof w:val="0"/>
            <w:color w:val="0077CC"/>
            <w:position w:val="0"/>
            <w:sz w:val="20"/>
            <w:u w:val="single"/>
            <w:vertAlign w:val="baseline"/>
          </w:rPr>
          <w:t>, 566 U.S. 318, 326, 132 S. Ct. 1510, 182 L. Ed. 2d 566 (2012)</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 Programming</w:t>
      </w:r>
    </w:p>
    <w:p>
      <w:pPr>
        <w:keepNext w:val="0"/>
        <w:spacing w:before="240" w:after="0" w:line="260" w:lineRule="atLeast"/>
        <w:ind w:left="0" w:right="0" w:firstLine="0"/>
        <w:jc w:val="both"/>
      </w:pPr>
      <w:bookmarkStart w:id="457" w:name="Bookmark_para_87"/>
      <w:bookmarkEnd w:id="457"/>
      <w:bookmarkStart w:id="458" w:name="Bookmark_I67S9VKG28T4410030000400"/>
      <w:bookmarkEnd w:id="458"/>
      <w:r>
        <w:rPr>
          <w:rFonts w:ascii="arial" w:eastAsia="arial" w:hAnsi="arial" w:cs="arial"/>
          <w:b w:val="0"/>
          <w:i w:val="0"/>
          <w:strike w:val="0"/>
          <w:noProof w:val="0"/>
          <w:color w:val="000000"/>
          <w:position w:val="0"/>
          <w:sz w:val="20"/>
          <w:u w:val="none"/>
          <w:vertAlign w:val="baseline"/>
        </w:rPr>
        <w:t xml:space="preserve">It is well established that prisoners do not have a constitutional right to drug treatment, education, or jobs. </w:t>
      </w:r>
      <w:r>
        <w:rPr>
          <w:rFonts w:ascii="arial" w:eastAsia="arial" w:hAnsi="arial" w:cs="arial"/>
          <w:b w:val="0"/>
          <w:i/>
          <w:strike w:val="0"/>
          <w:noProof w:val="0"/>
          <w:color w:val="000000"/>
          <w:position w:val="0"/>
          <w:sz w:val="20"/>
          <w:u w:val="none"/>
          <w:vertAlign w:val="baseline"/>
        </w:rPr>
        <w:t xml:space="preserve">See </w:t>
      </w:r>
      <w:bookmarkStart w:id="459" w:name="Bookmark_I67S9VKG28T4410020000400"/>
      <w:bookmarkEnd w:id="459"/>
      <w:hyperlink r:id="rId168" w:history="1">
        <w:r>
          <w:rPr>
            <w:rFonts w:ascii="arial" w:eastAsia="arial" w:hAnsi="arial" w:cs="arial"/>
            <w:b w:val="0"/>
            <w:i/>
            <w:strike w:val="0"/>
            <w:noProof w:val="0"/>
            <w:color w:val="0077CC"/>
            <w:position w:val="0"/>
            <w:sz w:val="20"/>
            <w:u w:val="single"/>
            <w:vertAlign w:val="baseline"/>
          </w:rPr>
          <w:t>Sandin</w:t>
        </w:r>
      </w:hyperlink>
      <w:hyperlink r:id="rId168" w:history="1">
        <w:r>
          <w:rPr>
            <w:rFonts w:ascii="arial" w:eastAsia="arial" w:hAnsi="arial" w:cs="arial"/>
            <w:b w:val="0"/>
            <w:i/>
            <w:strike w:val="0"/>
            <w:noProof w:val="0"/>
            <w:color w:val="0077CC"/>
            <w:position w:val="0"/>
            <w:sz w:val="20"/>
            <w:u w:val="single"/>
            <w:vertAlign w:val="baseline"/>
          </w:rPr>
          <w:t>, 515 U.S. at 484</w:t>
        </w:r>
      </w:hyperlink>
      <w:r>
        <w:rPr>
          <w:rFonts w:ascii="arial" w:eastAsia="arial" w:hAnsi="arial" w:cs="arial"/>
          <w:b w:val="0"/>
          <w:i w:val="0"/>
          <w:strike w:val="0"/>
          <w:noProof w:val="0"/>
          <w:color w:val="000000"/>
          <w:position w:val="0"/>
          <w:sz w:val="20"/>
          <w:u w:val="none"/>
          <w:vertAlign w:val="baseline"/>
        </w:rPr>
        <w:t xml:space="preserve">; </w:t>
      </w:r>
      <w:bookmarkStart w:id="460" w:name="Bookmark_I67S9VKG28T4410040000400"/>
      <w:bookmarkEnd w:id="460"/>
      <w:hyperlink r:id="rId175" w:history="1">
        <w:r>
          <w:rPr>
            <w:rFonts w:ascii="arial" w:eastAsia="arial" w:hAnsi="arial" w:cs="arial"/>
            <w:b w:val="0"/>
            <w:i/>
            <w:strike w:val="0"/>
            <w:noProof w:val="0"/>
            <w:color w:val="0077CC"/>
            <w:position w:val="0"/>
            <w:sz w:val="20"/>
            <w:u w:val="single"/>
            <w:vertAlign w:val="baseline"/>
          </w:rPr>
          <w:t>Rhodes v. Chapman</w:t>
        </w:r>
      </w:hyperlink>
      <w:hyperlink r:id="rId175" w:history="1">
        <w:r>
          <w:rPr>
            <w:rFonts w:ascii="arial" w:eastAsia="arial" w:hAnsi="arial" w:cs="arial"/>
            <w:b w:val="0"/>
            <w:i/>
            <w:strike w:val="0"/>
            <w:noProof w:val="0"/>
            <w:color w:val="0077CC"/>
            <w:position w:val="0"/>
            <w:sz w:val="20"/>
            <w:u w:val="single"/>
            <w:vertAlign w:val="baseline"/>
          </w:rPr>
          <w:t>, 452 U.S. 337, 348, 101 S. Ct. 2392, 69 L. Ed. 2d 59 (1981)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461" w:name="Bookmark_I67S9VKH2SF7P60010000400"/>
      <w:bookmarkEnd w:id="461"/>
      <w:hyperlink r:id="rId176" w:history="1">
        <w:r>
          <w:rPr>
            <w:rFonts w:ascii="arial" w:eastAsia="arial" w:hAnsi="arial" w:cs="arial"/>
            <w:b w:val="0"/>
            <w:i/>
            <w:strike w:val="0"/>
            <w:noProof w:val="0"/>
            <w:color w:val="0077CC"/>
            <w:position w:val="0"/>
            <w:sz w:val="20"/>
            <w:u w:val="single"/>
            <w:vertAlign w:val="baseline"/>
          </w:rPr>
          <w:t>Kitchen v. Upshaw</w:t>
        </w:r>
      </w:hyperlink>
      <w:hyperlink r:id="rId176" w:history="1">
        <w:r>
          <w:rPr>
            <w:rFonts w:ascii="arial" w:eastAsia="arial" w:hAnsi="arial" w:cs="arial"/>
            <w:b w:val="0"/>
            <w:i/>
            <w:strike w:val="0"/>
            <w:noProof w:val="0"/>
            <w:color w:val="0077CC"/>
            <w:position w:val="0"/>
            <w:sz w:val="20"/>
            <w:u w:val="single"/>
            <w:vertAlign w:val="baseline"/>
          </w:rPr>
          <w:t>, 286 F. 3d 179, 187 (4th Cir. 2002)</w:t>
        </w:r>
      </w:hyperlink>
      <w:r>
        <w:rPr>
          <w:rFonts w:ascii="arial" w:eastAsia="arial" w:hAnsi="arial" w:cs="arial"/>
          <w:b w:val="0"/>
          <w:i w:val="0"/>
          <w:strike w:val="0"/>
          <w:noProof w:val="0"/>
          <w:color w:val="000000"/>
          <w:position w:val="0"/>
          <w:sz w:val="20"/>
          <w:u w:val="none"/>
          <w:vertAlign w:val="baseline"/>
        </w:rPr>
        <w:t xml:space="preserve"> (holding inmate had no liberty interest in participating in work release program and therefore was not entitled to due process protections); </w:t>
      </w:r>
      <w:r>
        <w:rPr>
          <w:rFonts w:ascii="arial" w:eastAsia="arial" w:hAnsi="arial" w:cs="arial"/>
          <w:b w:val="0"/>
          <w:i/>
          <w:strike w:val="0"/>
          <w:noProof w:val="0"/>
          <w:color w:val="000000"/>
          <w:position w:val="0"/>
          <w:sz w:val="20"/>
          <w:u w:val="none"/>
          <w:vertAlign w:val="baseline"/>
        </w:rPr>
        <w:t xml:space="preserve">see </w:t>
      </w:r>
      <w:bookmarkStart w:id="462" w:name="Bookmark_I67S9VKH2SF7P60030000400"/>
      <w:bookmarkEnd w:id="462"/>
      <w:hyperlink r:id="rId177" w:history="1">
        <w:r>
          <w:rPr>
            <w:rFonts w:ascii="arial" w:eastAsia="arial" w:hAnsi="arial" w:cs="arial"/>
            <w:b w:val="0"/>
            <w:i/>
            <w:strike w:val="0"/>
            <w:noProof w:val="0"/>
            <w:color w:val="0077CC"/>
            <w:position w:val="0"/>
            <w:sz w:val="20"/>
            <w:u w:val="single"/>
            <w:vertAlign w:val="baseline"/>
          </w:rPr>
          <w:t>Abraham v. Danberg</w:t>
        </w:r>
      </w:hyperlink>
      <w:hyperlink r:id="rId177" w:history="1">
        <w:r>
          <w:rPr>
            <w:rFonts w:ascii="arial" w:eastAsia="arial" w:hAnsi="arial" w:cs="arial"/>
            <w:b w:val="0"/>
            <w:i/>
            <w:strike w:val="0"/>
            <w:noProof w:val="0"/>
            <w:color w:val="0077CC"/>
            <w:position w:val="0"/>
            <w:sz w:val="20"/>
            <w:u w:val="single"/>
            <w:vertAlign w:val="baseline"/>
          </w:rPr>
          <w:t>, 832 F. Supp. 2d 368, 375 (D. De. 2011)</w:t>
        </w:r>
      </w:hyperlink>
      <w:r>
        <w:rPr>
          <w:rFonts w:ascii="arial" w:eastAsia="arial" w:hAnsi="arial" w:cs="arial"/>
          <w:b w:val="0"/>
          <w:i w:val="0"/>
          <w:strike w:val="0"/>
          <w:noProof w:val="0"/>
          <w:color w:val="000000"/>
          <w:position w:val="0"/>
          <w:sz w:val="20"/>
          <w:u w:val="none"/>
          <w:vertAlign w:val="baseline"/>
        </w:rPr>
        <w:t xml:space="preserve"> (holding no right to drug treatment or other rehabilitation); </w:t>
      </w:r>
      <w:bookmarkStart w:id="463" w:name="Bookmark_I67S9VKH2SF7P60050000400"/>
      <w:bookmarkEnd w:id="463"/>
      <w:hyperlink r:id="rId178" w:history="1">
        <w:r>
          <w:rPr>
            <w:rFonts w:ascii="arial" w:eastAsia="arial" w:hAnsi="arial" w:cs="arial"/>
            <w:b w:val="0"/>
            <w:i/>
            <w:strike w:val="0"/>
            <w:noProof w:val="0"/>
            <w:color w:val="0077CC"/>
            <w:position w:val="0"/>
            <w:sz w:val="20"/>
            <w:u w:val="single"/>
            <w:vertAlign w:val="baseline"/>
          </w:rPr>
          <w:t>Lyle v. Sivley</w:t>
        </w:r>
      </w:hyperlink>
      <w:hyperlink r:id="rId178" w:history="1">
        <w:r>
          <w:rPr>
            <w:rFonts w:ascii="arial" w:eastAsia="arial" w:hAnsi="arial" w:cs="arial"/>
            <w:b w:val="0"/>
            <w:i/>
            <w:strike w:val="0"/>
            <w:noProof w:val="0"/>
            <w:color w:val="0077CC"/>
            <w:position w:val="0"/>
            <w:sz w:val="20"/>
            <w:u w:val="single"/>
            <w:vertAlign w:val="baseline"/>
          </w:rPr>
          <w:t>, 805 F. Supp. 755, 759-60 (D. Ariz. 1992)</w:t>
        </w:r>
      </w:hyperlink>
      <w:r>
        <w:rPr>
          <w:rFonts w:ascii="arial" w:eastAsia="arial" w:hAnsi="arial" w:cs="arial"/>
          <w:b w:val="0"/>
          <w:i w:val="0"/>
          <w:strike w:val="0"/>
          <w:noProof w:val="0"/>
          <w:color w:val="000000"/>
          <w:position w:val="0"/>
          <w:sz w:val="20"/>
          <w:u w:val="none"/>
          <w:vertAlign w:val="baseline"/>
        </w:rPr>
        <w:t xml:space="preserve"> (holding </w:t>
      </w:r>
      <w:hyperlink r:id="rId14"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does not protect right to enter drug treatment program); </w:t>
      </w:r>
      <w:bookmarkStart w:id="464" w:name="Bookmark_I67S9VKH2SF7P90020000400"/>
      <w:bookmarkEnd w:id="464"/>
      <w:hyperlink r:id="rId179" w:history="1">
        <w:r>
          <w:rPr>
            <w:rFonts w:ascii="arial" w:eastAsia="arial" w:hAnsi="arial" w:cs="arial"/>
            <w:b w:val="0"/>
            <w:i/>
            <w:strike w:val="0"/>
            <w:noProof w:val="0"/>
            <w:color w:val="0077CC"/>
            <w:position w:val="0"/>
            <w:sz w:val="20"/>
            <w:u w:val="single"/>
            <w:vertAlign w:val="baseline"/>
          </w:rPr>
          <w:t>Pace v. Fauver</w:t>
        </w:r>
      </w:hyperlink>
      <w:hyperlink r:id="rId179" w:history="1">
        <w:r>
          <w:rPr>
            <w:rFonts w:ascii="arial" w:eastAsia="arial" w:hAnsi="arial" w:cs="arial"/>
            <w:b w:val="0"/>
            <w:i/>
            <w:strike w:val="0"/>
            <w:noProof w:val="0"/>
            <w:color w:val="0077CC"/>
            <w:position w:val="0"/>
            <w:sz w:val="20"/>
            <w:u w:val="single"/>
            <w:vertAlign w:val="baseline"/>
          </w:rPr>
          <w:t>, 479 F. Supp. 456, 459-60 (D. N.J. 1979)</w:t>
        </w:r>
      </w:hyperlink>
      <w:r>
        <w:rPr>
          <w:rFonts w:ascii="arial" w:eastAsia="arial" w:hAnsi="arial" w:cs="arial"/>
          <w:b w:val="0"/>
          <w:i w:val="0"/>
          <w:strike w:val="0"/>
          <w:noProof w:val="0"/>
          <w:color w:val="000000"/>
          <w:position w:val="0"/>
          <w:sz w:val="20"/>
          <w:u w:val="none"/>
          <w:vertAlign w:val="baseline"/>
        </w:rPr>
        <w:t xml:space="preserve"> (no due process violation in state's failure to provide alcohol rehabilitation programs); </w:t>
      </w:r>
      <w:bookmarkStart w:id="465" w:name="Bookmark_I67S9VKH2SF7P90040000400"/>
      <w:bookmarkEnd w:id="465"/>
      <w:hyperlink r:id="rId180" w:history="1">
        <w:r>
          <w:rPr>
            <w:rFonts w:ascii="arial" w:eastAsia="arial" w:hAnsi="arial" w:cs="arial"/>
            <w:b w:val="0"/>
            <w:i/>
            <w:strike w:val="0"/>
            <w:noProof w:val="0"/>
            <w:color w:val="0077CC"/>
            <w:position w:val="0"/>
            <w:sz w:val="20"/>
            <w:u w:val="single"/>
            <w:vertAlign w:val="baseline"/>
          </w:rPr>
          <w:t>Searcy v. Culhane</w:t>
        </w:r>
      </w:hyperlink>
      <w:hyperlink r:id="rId180" w:history="1">
        <w:r>
          <w:rPr>
            <w:rFonts w:ascii="arial" w:eastAsia="arial" w:hAnsi="arial" w:cs="arial"/>
            <w:b w:val="0"/>
            <w:i/>
            <w:strike w:val="0"/>
            <w:noProof w:val="0"/>
            <w:color w:val="0077CC"/>
            <w:position w:val="0"/>
            <w:sz w:val="20"/>
            <w:u w:val="single"/>
            <w:vertAlign w:val="baseline"/>
          </w:rPr>
          <w:t>, 2009 U.S. Dist. LEXIS 54850, 2009 WL 1864028 (E.D. Mich. June 29, 2009)</w:t>
        </w:r>
      </w:hyperlink>
      <w:r>
        <w:rPr>
          <w:rFonts w:ascii="arial" w:eastAsia="arial" w:hAnsi="arial" w:cs="arial"/>
          <w:b w:val="0"/>
          <w:i w:val="0"/>
          <w:strike w:val="0"/>
          <w:noProof w:val="0"/>
          <w:color w:val="000000"/>
          <w:position w:val="0"/>
          <w:sz w:val="20"/>
          <w:u w:val="none"/>
          <w:vertAlign w:val="baseline"/>
        </w:rPr>
        <w:t xml:space="preserve"> (no due process violation in plaintiff's removal from drug treatment program because plaintiff did not have right to participate in the treatment program).</w:t>
      </w:r>
    </w:p>
    <w:p>
      <w:pPr>
        <w:keepNext w:val="0"/>
        <w:spacing w:before="240" w:after="0" w:line="260" w:lineRule="atLeast"/>
        <w:ind w:left="0" w:right="0" w:firstLine="0"/>
        <w:jc w:val="both"/>
      </w:pPr>
      <w:bookmarkStart w:id="466" w:name="Bookmark_para_88"/>
      <w:bookmarkEnd w:id="466"/>
      <w:bookmarkStart w:id="467" w:name="Bookmark_I67S9VKJ2D6N170020000400"/>
      <w:bookmarkEnd w:id="467"/>
      <w:bookmarkStart w:id="468" w:name="Bookmark_I67S9VKJ2D6N170040000400"/>
      <w:bookmarkEnd w:id="468"/>
      <w:r>
        <w:rPr>
          <w:rFonts w:ascii="arial" w:eastAsia="arial" w:hAnsi="arial" w:cs="arial"/>
          <w:b w:val="0"/>
          <w:i w:val="0"/>
          <w:strike w:val="0"/>
          <w:noProof w:val="0"/>
          <w:color w:val="000000"/>
          <w:position w:val="0"/>
          <w:sz w:val="20"/>
          <w:u w:val="none"/>
          <w:vertAlign w:val="baseline"/>
        </w:rPr>
        <w:t xml:space="preserve">In analyzing inmate assignments to programming, the court must consider a correctional system's need to maintain order, discipline, and control. </w:t>
      </w:r>
      <w:r>
        <w:rPr>
          <w:rFonts w:ascii="arial" w:eastAsia="arial" w:hAnsi="arial" w:cs="arial"/>
          <w:b w:val="0"/>
          <w:i/>
          <w:strike w:val="0"/>
          <w:noProof w:val="0"/>
          <w:color w:val="000000"/>
          <w:position w:val="0"/>
          <w:sz w:val="20"/>
          <w:u w:val="none"/>
          <w:vertAlign w:val="baseline"/>
        </w:rPr>
        <w:t xml:space="preserve">See </w:t>
      </w:r>
      <w:bookmarkStart w:id="469" w:name="Bookmark_I67S9VKJ2D6N170010000400"/>
      <w:bookmarkEnd w:id="469"/>
      <w:hyperlink r:id="rId168" w:history="1">
        <w:r>
          <w:rPr>
            <w:rFonts w:ascii="arial" w:eastAsia="arial" w:hAnsi="arial" w:cs="arial"/>
            <w:b w:val="0"/>
            <w:i/>
            <w:strike w:val="0"/>
            <w:noProof w:val="0"/>
            <w:color w:val="0077CC"/>
            <w:position w:val="0"/>
            <w:sz w:val="20"/>
            <w:u w:val="single"/>
            <w:vertAlign w:val="baseline"/>
          </w:rPr>
          <w:t>Sandin</w:t>
        </w:r>
      </w:hyperlink>
      <w:hyperlink r:id="rId168" w:history="1">
        <w:r>
          <w:rPr>
            <w:rFonts w:ascii="arial" w:eastAsia="arial" w:hAnsi="arial" w:cs="arial"/>
            <w:b w:val="0"/>
            <w:i/>
            <w:strike w:val="0"/>
            <w:noProof w:val="0"/>
            <w:color w:val="0077CC"/>
            <w:position w:val="0"/>
            <w:sz w:val="20"/>
            <w:u w:val="single"/>
            <w:vertAlign w:val="baseline"/>
          </w:rPr>
          <w:t>, 515 U.S. at 482</w:t>
        </w:r>
      </w:hyperlink>
      <w:r>
        <w:rPr>
          <w:rFonts w:ascii="arial" w:eastAsia="arial" w:hAnsi="arial" w:cs="arial"/>
          <w:b w:val="0"/>
          <w:i w:val="0"/>
          <w:strike w:val="0"/>
          <w:noProof w:val="0"/>
          <w:color w:val="000000"/>
          <w:position w:val="0"/>
          <w:sz w:val="20"/>
          <w:u w:val="none"/>
          <w:vertAlign w:val="baseline"/>
        </w:rPr>
        <w:t xml:space="preserve"> (stating that "federal courts ought to afford appropriate deference and flexibility to state officials trying to manage a volatile environment"). But, absent a protected liberty interest, a plaintiff cannot successfully claim that his due process rights were violated, because "[p]rocess is not an end in itself." </w:t>
      </w:r>
      <w:bookmarkStart w:id="470" w:name="Bookmark_I67S9VKJ2D6N170030000400"/>
      <w:bookmarkEnd w:id="470"/>
      <w:hyperlink r:id="rId181" w:history="1">
        <w:r>
          <w:rPr>
            <w:rFonts w:ascii="arial" w:eastAsia="arial" w:hAnsi="arial" w:cs="arial"/>
            <w:b w:val="0"/>
            <w:i/>
            <w:strike w:val="0"/>
            <w:noProof w:val="0"/>
            <w:color w:val="0077CC"/>
            <w:position w:val="0"/>
            <w:sz w:val="20"/>
            <w:u w:val="single"/>
            <w:vertAlign w:val="baseline"/>
          </w:rPr>
          <w:t>Olim v. Wakinekona</w:t>
        </w:r>
      </w:hyperlink>
      <w:hyperlink r:id="rId181" w:history="1">
        <w:r>
          <w:rPr>
            <w:rFonts w:ascii="arial" w:eastAsia="arial" w:hAnsi="arial" w:cs="arial"/>
            <w:b w:val="0"/>
            <w:i/>
            <w:strike w:val="0"/>
            <w:noProof w:val="0"/>
            <w:color w:val="0077CC"/>
            <w:position w:val="0"/>
            <w:sz w:val="20"/>
            <w:u w:val="single"/>
            <w:vertAlign w:val="baseline"/>
          </w:rPr>
          <w:t>, 461 U.S. 238, 250, 103 S. Ct. 1741, 75 L. Ed. 2d 813 (1983)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71" w:name="Bookmark_para_89"/>
      <w:bookmarkEnd w:id="471"/>
      <w:r>
        <w:rPr>
          <w:rFonts w:ascii="arial" w:eastAsia="arial" w:hAnsi="arial" w:cs="arial"/>
          <w:b w:val="0"/>
          <w:i w:val="0"/>
          <w:strike w:val="0"/>
          <w:noProof w:val="0"/>
          <w:color w:val="000000"/>
          <w:position w:val="0"/>
          <w:sz w:val="20"/>
          <w:u w:val="none"/>
          <w:vertAlign w:val="baseline"/>
        </w:rPr>
        <w:t>Plaintiff's exclusion from participation in a drug</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or alcohol program due to his security status or housing assignment, or because of program unavailability, has neither restrained plaintiff's liberty in excess of his sentence nor imposed an atypical and significant hardship. Pevia has not stated a viable Due Process Claim on this basis.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2. Privacy</w:t>
      </w:r>
    </w:p>
    <w:p>
      <w:pPr>
        <w:keepNext w:val="0"/>
        <w:spacing w:before="240" w:after="0" w:line="260" w:lineRule="atLeast"/>
        <w:ind w:left="0" w:right="0" w:firstLine="0"/>
        <w:jc w:val="both"/>
      </w:pPr>
      <w:bookmarkStart w:id="472" w:name="Bookmark_para_90"/>
      <w:bookmarkEnd w:id="472"/>
      <w:r>
        <w:rPr>
          <w:rFonts w:ascii="arial" w:eastAsia="arial" w:hAnsi="arial" w:cs="arial"/>
          <w:b w:val="0"/>
          <w:i w:val="0"/>
          <w:strike w:val="0"/>
          <w:noProof w:val="0"/>
          <w:color w:val="000000"/>
          <w:position w:val="0"/>
          <w:sz w:val="20"/>
          <w:u w:val="none"/>
          <w:vertAlign w:val="baseline"/>
        </w:rPr>
        <w:t xml:space="preserve">To the extent that plaintiff claims that his right to due process was violated when correctional officers Lambert and McKenzie were present during his medical examination, his claim also fails. </w:t>
      </w:r>
      <w:bookmarkStart w:id="473" w:name="Bookmark_I67S9VKJ2HM60N0010000400"/>
      <w:bookmarkEnd w:id="473"/>
      <w:r>
        <w:rPr>
          <w:rFonts w:ascii="arial" w:eastAsia="arial" w:hAnsi="arial" w:cs="arial"/>
          <w:b w:val="0"/>
          <w:i w:val="0"/>
          <w:strike w:val="0"/>
          <w:noProof w:val="0"/>
          <w:color w:val="000000"/>
          <w:position w:val="0"/>
          <w:sz w:val="20"/>
          <w:u w:val="none"/>
          <w:vertAlign w:val="baseline"/>
        </w:rPr>
        <w:t xml:space="preserve">The constitutional claim plaintiff asserts via the </w:t>
      </w:r>
      <w:hyperlink r:id="rId14"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is a violation of his right to privacy. Specifically, his claim pertains to his interest in avoiding disclosure of personal information. </w:t>
      </w:r>
      <w:r>
        <w:rPr>
          <w:rFonts w:ascii="arial" w:eastAsia="arial" w:hAnsi="arial" w:cs="arial"/>
          <w:b w:val="0"/>
          <w:i/>
          <w:strike w:val="0"/>
          <w:noProof w:val="0"/>
          <w:color w:val="000000"/>
          <w:position w:val="0"/>
          <w:sz w:val="20"/>
          <w:u w:val="none"/>
          <w:vertAlign w:val="baseline"/>
        </w:rPr>
        <w:t xml:space="preserve">See </w:t>
      </w:r>
      <w:bookmarkStart w:id="474" w:name="Bookmark_I67S9VKJ2D6N170050000400"/>
      <w:bookmarkEnd w:id="474"/>
      <w:hyperlink r:id="rId182" w:history="1">
        <w:r>
          <w:rPr>
            <w:rFonts w:ascii="arial" w:eastAsia="arial" w:hAnsi="arial" w:cs="arial"/>
            <w:b w:val="0"/>
            <w:i/>
            <w:strike w:val="0"/>
            <w:noProof w:val="0"/>
            <w:color w:val="0077CC"/>
            <w:position w:val="0"/>
            <w:sz w:val="20"/>
            <w:u w:val="single"/>
            <w:vertAlign w:val="baseline"/>
          </w:rPr>
          <w:t>Whalen v. Roe</w:t>
        </w:r>
      </w:hyperlink>
      <w:hyperlink r:id="rId182" w:history="1">
        <w:r>
          <w:rPr>
            <w:rFonts w:ascii="arial" w:eastAsia="arial" w:hAnsi="arial" w:cs="arial"/>
            <w:b w:val="0"/>
            <w:i/>
            <w:strike w:val="0"/>
            <w:noProof w:val="0"/>
            <w:color w:val="0077CC"/>
            <w:position w:val="0"/>
            <w:sz w:val="20"/>
            <w:u w:val="single"/>
            <w:vertAlign w:val="baseline"/>
          </w:rPr>
          <w:t>, 429 U.S. 589, 599-600, 97 S. Ct. 869, 51 L. Ed. 2d 64 (1977)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75" w:name="Bookmark_para_91"/>
      <w:bookmarkEnd w:id="475"/>
      <w:bookmarkStart w:id="476" w:name="Bookmark_I67S9VKJ2HM60N0030000400"/>
      <w:bookmarkEnd w:id="476"/>
      <w:bookmarkStart w:id="477" w:name="Bookmark_I67S9VKJ2HM60N0050000400"/>
      <w:bookmarkEnd w:id="477"/>
      <w:r>
        <w:rPr>
          <w:rFonts w:ascii="arial" w:eastAsia="arial" w:hAnsi="arial" w:cs="arial"/>
          <w:b w:val="0"/>
          <w:i w:val="0"/>
          <w:strike w:val="0"/>
          <w:noProof w:val="0"/>
          <w:color w:val="000000"/>
          <w:position w:val="0"/>
          <w:sz w:val="20"/>
          <w:u w:val="none"/>
          <w:vertAlign w:val="baseline"/>
        </w:rPr>
        <w:t xml:space="preserve">The right to privacy extends to a person's interest in avoiding the disclosure of personal matters for which the person has a reasonable expectation of privacy. </w:t>
      </w:r>
      <w:bookmarkStart w:id="478" w:name="Bookmark_I67S9VKJ2HM60N0020000400"/>
      <w:bookmarkEnd w:id="478"/>
      <w:hyperlink r:id="rId183" w:history="1">
        <w:r>
          <w:rPr>
            <w:rFonts w:ascii="arial" w:eastAsia="arial" w:hAnsi="arial" w:cs="arial"/>
            <w:b w:val="0"/>
            <w:i/>
            <w:strike w:val="0"/>
            <w:noProof w:val="0"/>
            <w:color w:val="0077CC"/>
            <w:position w:val="0"/>
            <w:sz w:val="20"/>
            <w:u w:val="single"/>
            <w:vertAlign w:val="baseline"/>
          </w:rPr>
          <w:t>Payne v. Taslimi</w:t>
        </w:r>
      </w:hyperlink>
      <w:hyperlink r:id="rId183" w:history="1">
        <w:r>
          <w:rPr>
            <w:rFonts w:ascii="arial" w:eastAsia="arial" w:hAnsi="arial" w:cs="arial"/>
            <w:b w:val="0"/>
            <w:i/>
            <w:strike w:val="0"/>
            <w:noProof w:val="0"/>
            <w:color w:val="0077CC"/>
            <w:position w:val="0"/>
            <w:sz w:val="20"/>
            <w:u w:val="single"/>
            <w:vertAlign w:val="baseline"/>
          </w:rPr>
          <w:t>, 998 F. 3d 648, 655 (4th Cir. 2021)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hyperlink r:id="rId184" w:history="1">
        <w:r>
          <w:rPr>
            <w:rFonts w:ascii="arial" w:eastAsia="arial" w:hAnsi="arial" w:cs="arial"/>
            <w:b w:val="0"/>
            <w:i/>
            <w:strike w:val="0"/>
            <w:noProof w:val="0"/>
            <w:color w:val="0077CC"/>
            <w:position w:val="0"/>
            <w:sz w:val="20"/>
            <w:u w:val="single"/>
            <w:vertAlign w:val="baseline"/>
          </w:rPr>
          <w:t>142 S. Ct. 716, 211 L. Ed. 2d 403, 2021 WL 5869448 (2021)</w:t>
        </w:r>
      </w:hyperlink>
      <w:r>
        <w:rPr>
          <w:rFonts w:ascii="arial" w:eastAsia="arial" w:hAnsi="arial" w:cs="arial"/>
          <w:b w:val="0"/>
          <w:i w:val="0"/>
          <w:strike w:val="0"/>
          <w:noProof w:val="0"/>
          <w:color w:val="000000"/>
          <w:position w:val="0"/>
          <w:sz w:val="20"/>
          <w:u w:val="none"/>
          <w:vertAlign w:val="baseline"/>
        </w:rPr>
        <w:t xml:space="preserve">. In </w:t>
      </w:r>
      <w:bookmarkStart w:id="479" w:name="Bookmark_I67S9VKJ2HM60N0040000400"/>
      <w:bookmarkEnd w:id="479"/>
      <w:hyperlink r:id="rId185" w:history="1">
        <w:r>
          <w:rPr>
            <w:rFonts w:ascii="arial" w:eastAsia="arial" w:hAnsi="arial" w:cs="arial"/>
            <w:b w:val="0"/>
            <w:i/>
            <w:strike w:val="0"/>
            <w:noProof w:val="0"/>
            <w:color w:val="0077CC"/>
            <w:position w:val="0"/>
            <w:sz w:val="20"/>
            <w:u w:val="single"/>
            <w:vertAlign w:val="baseline"/>
          </w:rPr>
          <w:t>Walls v. St. Petersburg</w:t>
        </w:r>
      </w:hyperlink>
      <w:hyperlink r:id="rId185" w:history="1">
        <w:r>
          <w:rPr>
            <w:rFonts w:ascii="arial" w:eastAsia="arial" w:hAnsi="arial" w:cs="arial"/>
            <w:b w:val="0"/>
            <w:i/>
            <w:strike w:val="0"/>
            <w:noProof w:val="0"/>
            <w:color w:val="0077CC"/>
            <w:position w:val="0"/>
            <w:sz w:val="20"/>
            <w:u w:val="single"/>
            <w:vertAlign w:val="baseline"/>
          </w:rPr>
          <w:t>, 895 F. 2d 188 (4th Cir. 1990)</w:t>
        </w:r>
      </w:hyperlink>
      <w:r>
        <w:rPr>
          <w:rFonts w:ascii="arial" w:eastAsia="arial" w:hAnsi="arial" w:cs="arial"/>
          <w:b w:val="0"/>
          <w:i w:val="0"/>
          <w:strike w:val="0"/>
          <w:noProof w:val="0"/>
          <w:color w:val="000000"/>
          <w:position w:val="0"/>
          <w:sz w:val="20"/>
          <w:u w:val="none"/>
          <w:vertAlign w:val="baseline"/>
        </w:rPr>
        <w:t xml:space="preserve">, the Court adopted a two part test: (1) is "the information sought . . . entitled to privacy protection" and if so; (2) does "a compelling governmental interest in disclosure outweigh[] the individual's privacy interest." </w:t>
      </w:r>
      <w:bookmarkStart w:id="480" w:name="Bookmark_I67S9VKM28T4550010000400"/>
      <w:bookmarkEnd w:id="480"/>
      <w:hyperlink r:id="rId185" w:history="1">
        <w:r>
          <w:rPr>
            <w:rFonts w:ascii="arial" w:eastAsia="arial" w:hAnsi="arial" w:cs="arial"/>
            <w:b w:val="0"/>
            <w:i/>
            <w:strike w:val="0"/>
            <w:noProof w:val="0"/>
            <w:color w:val="0077CC"/>
            <w:position w:val="0"/>
            <w:sz w:val="20"/>
            <w:u w:val="single"/>
            <w:vertAlign w:val="baseline"/>
          </w:rPr>
          <w:t>Id.</w:t>
        </w:r>
      </w:hyperlink>
      <w:hyperlink r:id="rId185" w:history="1">
        <w:r>
          <w:rPr>
            <w:rFonts w:ascii="arial" w:eastAsia="arial" w:hAnsi="arial" w:cs="arial"/>
            <w:b w:val="0"/>
            <w:i/>
            <w:strike w:val="0"/>
            <w:noProof w:val="0"/>
            <w:color w:val="0077CC"/>
            <w:position w:val="0"/>
            <w:sz w:val="20"/>
            <w:u w:val="single"/>
            <w:vertAlign w:val="baseline"/>
          </w:rPr>
          <w:t xml:space="preserve"> at 192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81" w:name="Bookmark_para_92"/>
      <w:bookmarkEnd w:id="481"/>
      <w:bookmarkStart w:id="482" w:name="Bookmark_I67S9VKM28T4550040000400"/>
      <w:bookmarkEnd w:id="482"/>
      <w:bookmarkStart w:id="483" w:name="Bookmark_I67S9VKM2D6N1T0010000400"/>
      <w:bookmarkEnd w:id="483"/>
      <w:r>
        <w:rPr>
          <w:rFonts w:ascii="arial" w:eastAsia="arial" w:hAnsi="arial" w:cs="arial"/>
          <w:b w:val="0"/>
          <w:i w:val="0"/>
          <w:strike w:val="0"/>
          <w:noProof w:val="0"/>
          <w:color w:val="000000"/>
          <w:position w:val="0"/>
          <w:sz w:val="20"/>
          <w:u w:val="none"/>
          <w:vertAlign w:val="baseline"/>
        </w:rPr>
        <w:t xml:space="preserve">However, an inmate's reasonable expectations of privacy are limited. </w:t>
      </w:r>
      <w:bookmarkStart w:id="484" w:name="Bookmark_I67S9VKM28T4550030000400"/>
      <w:bookmarkEnd w:id="484"/>
      <w:hyperlink r:id="rId183" w:history="1">
        <w:r>
          <w:rPr>
            <w:rFonts w:ascii="arial" w:eastAsia="arial" w:hAnsi="arial" w:cs="arial"/>
            <w:b w:val="0"/>
            <w:i/>
            <w:strike w:val="0"/>
            <w:noProof w:val="0"/>
            <w:color w:val="0077CC"/>
            <w:position w:val="0"/>
            <w:sz w:val="20"/>
            <w:u w:val="single"/>
            <w:vertAlign w:val="baseline"/>
          </w:rPr>
          <w:t>Payne</w:t>
        </w:r>
      </w:hyperlink>
      <w:hyperlink r:id="rId183" w:history="1">
        <w:r>
          <w:rPr>
            <w:rFonts w:ascii="arial" w:eastAsia="arial" w:hAnsi="arial" w:cs="arial"/>
            <w:b w:val="0"/>
            <w:i/>
            <w:strike w:val="0"/>
            <w:noProof w:val="0"/>
            <w:color w:val="0077CC"/>
            <w:position w:val="0"/>
            <w:sz w:val="20"/>
            <w:u w:val="single"/>
            <w:vertAlign w:val="baseline"/>
          </w:rPr>
          <w:t>, 988 F.3d at 658</w:t>
        </w:r>
      </w:hyperlink>
      <w:r>
        <w:rPr>
          <w:rFonts w:ascii="arial" w:eastAsia="arial" w:hAnsi="arial" w:cs="arial"/>
          <w:b w:val="0"/>
          <w:i w:val="0"/>
          <w:strike w:val="0"/>
          <w:noProof w:val="0"/>
          <w:color w:val="000000"/>
          <w:position w:val="0"/>
          <w:sz w:val="20"/>
          <w:u w:val="none"/>
          <w:vertAlign w:val="baseline"/>
        </w:rPr>
        <w:t xml:space="preserve"> (holding inmate lacked reasonable expectation</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of privacy in information regarding his HIV status). In </w:t>
      </w:r>
      <w:bookmarkStart w:id="485" w:name="Bookmark_I67S9VKM2D6N1T0010000400_2"/>
      <w:bookmarkEnd w:id="485"/>
      <w:bookmarkStart w:id="486" w:name="Bookmark_I67S9VKM28T4550040000400_2"/>
      <w:bookmarkEnd w:id="486"/>
      <w:bookmarkStart w:id="487" w:name="Bookmark_I67S9VKM28T4550050000400"/>
      <w:bookmarkEnd w:id="487"/>
      <w:hyperlink r:id="rId183" w:history="1">
        <w:r>
          <w:rPr>
            <w:rFonts w:ascii="arial" w:eastAsia="arial" w:hAnsi="arial" w:cs="arial"/>
            <w:b w:val="0"/>
            <w:i/>
            <w:strike w:val="0"/>
            <w:noProof w:val="0"/>
            <w:color w:val="0077CC"/>
            <w:position w:val="0"/>
            <w:sz w:val="20"/>
            <w:u w:val="single"/>
            <w:vertAlign w:val="baseline"/>
          </w:rPr>
          <w:t>Payne</w:t>
        </w:r>
      </w:hyperlink>
      <w:bookmarkStart w:id="488" w:name="Bookmark_I67S9VKM2N1PW50020000400"/>
      <w:bookmarkEnd w:id="488"/>
      <w:r>
        <w:rPr>
          <w:rFonts w:ascii="arial" w:eastAsia="arial" w:hAnsi="arial" w:cs="arial"/>
          <w:b w:val="0"/>
          <w:i w:val="0"/>
          <w:strike w:val="0"/>
          <w:noProof w:val="0"/>
          <w:color w:val="000000"/>
          <w:position w:val="0"/>
          <w:sz w:val="20"/>
          <w:u w:val="none"/>
          <w:vertAlign w:val="baseline"/>
        </w:rPr>
        <w:t xml:space="preserve">, the inmate's HIV status was disclosed in the medical unit. The </w:t>
      </w:r>
      <w:bookmarkStart w:id="489" w:name="Bookmark_I67S9VKM2D6N1T0020000400"/>
      <w:bookmarkEnd w:id="489"/>
      <w:hyperlink r:id="rId183" w:history="1">
        <w:r>
          <w:rPr>
            <w:rFonts w:ascii="arial" w:eastAsia="arial" w:hAnsi="arial" w:cs="arial"/>
            <w:b w:val="0"/>
            <w:i/>
            <w:strike w:val="0"/>
            <w:noProof w:val="0"/>
            <w:color w:val="0077CC"/>
            <w:position w:val="0"/>
            <w:sz w:val="20"/>
            <w:u w:val="single"/>
            <w:vertAlign w:val="baseline"/>
          </w:rPr>
          <w:t>Payne</w:t>
        </w:r>
      </w:hyperlink>
      <w:r>
        <w:rPr>
          <w:rFonts w:ascii="arial" w:eastAsia="arial" w:hAnsi="arial" w:cs="arial"/>
          <w:b w:val="0"/>
          <w:i w:val="0"/>
          <w:strike w:val="0"/>
          <w:noProof w:val="0"/>
          <w:color w:val="000000"/>
          <w:position w:val="0"/>
          <w:sz w:val="20"/>
          <w:u w:val="none"/>
          <w:vertAlign w:val="baseline"/>
        </w:rPr>
        <w:t xml:space="preserve"> Court rejected the inmate's contention that he had a "reasonable expectation of privacy in the secondary disclosure of his diagnosis," finding that "[w]here an inmate lacks a reasonable expectation of privacy, he lacks it for all purposes." </w:t>
      </w:r>
      <w:bookmarkStart w:id="490" w:name="Bookmark_I67S9VKM2D6N1T0040000400"/>
      <w:bookmarkEnd w:id="490"/>
      <w:hyperlink r:id="rId183" w:history="1">
        <w:r>
          <w:rPr>
            <w:rFonts w:ascii="arial" w:eastAsia="arial" w:hAnsi="arial" w:cs="arial"/>
            <w:b w:val="0"/>
            <w:i/>
            <w:strike w:val="0"/>
            <w:noProof w:val="0"/>
            <w:color w:val="0077CC"/>
            <w:position w:val="0"/>
            <w:sz w:val="20"/>
            <w:u w:val="single"/>
            <w:vertAlign w:val="baseline"/>
          </w:rPr>
          <w:t>Id.</w:t>
        </w:r>
      </w:hyperlink>
      <w:hyperlink r:id="rId183" w:history="1">
        <w:r>
          <w:rPr>
            <w:rFonts w:ascii="arial" w:eastAsia="arial" w:hAnsi="arial" w:cs="arial"/>
            <w:b w:val="0"/>
            <w:i/>
            <w:strike w:val="0"/>
            <w:noProof w:val="0"/>
            <w:color w:val="0077CC"/>
            <w:position w:val="0"/>
            <w:sz w:val="20"/>
            <w:u w:val="single"/>
            <w:vertAlign w:val="baseline"/>
          </w:rPr>
          <w:t xml:space="preserve"> at 658-59</w:t>
        </w:r>
      </w:hyperlink>
      <w:r>
        <w:rPr>
          <w:rFonts w:ascii="arial" w:eastAsia="arial" w:hAnsi="arial" w:cs="arial"/>
          <w:b w:val="0"/>
          <w:i w:val="0"/>
          <w:strike w:val="0"/>
          <w:noProof w:val="0"/>
          <w:color w:val="000000"/>
          <w:position w:val="0"/>
          <w:sz w:val="20"/>
          <w:u w:val="none"/>
          <w:vertAlign w:val="baseline"/>
        </w:rPr>
        <w:t xml:space="preserve">. "The limits on an inmate's expectations of privacy are particularly strong where the information he seeks to protect relates to the institutional safety of the prison." </w:t>
      </w:r>
      <w:bookmarkStart w:id="491" w:name="Bookmark_I67S9VKM2N1PW50010000400"/>
      <w:bookmarkEnd w:id="491"/>
      <w:hyperlink r:id="rId183" w:history="1">
        <w:r>
          <w:rPr>
            <w:rFonts w:ascii="arial" w:eastAsia="arial" w:hAnsi="arial" w:cs="arial"/>
            <w:b w:val="0"/>
            <w:i/>
            <w:strike w:val="0"/>
            <w:noProof w:val="0"/>
            <w:color w:val="0077CC"/>
            <w:position w:val="0"/>
            <w:sz w:val="20"/>
            <w:u w:val="single"/>
            <w:vertAlign w:val="baseline"/>
          </w:rPr>
          <w:t>Id.</w:t>
        </w:r>
      </w:hyperlink>
      <w:hyperlink r:id="rId183" w:history="1">
        <w:r>
          <w:rPr>
            <w:rFonts w:ascii="arial" w:eastAsia="arial" w:hAnsi="arial" w:cs="arial"/>
            <w:b w:val="0"/>
            <w:i/>
            <w:strike w:val="0"/>
            <w:noProof w:val="0"/>
            <w:color w:val="0077CC"/>
            <w:position w:val="0"/>
            <w:sz w:val="20"/>
            <w:u w:val="single"/>
            <w:vertAlign w:val="baseline"/>
          </w:rPr>
          <w:t xml:space="preserve"> at 659</w:t>
        </w:r>
      </w:hyperlink>
      <w:r>
        <w:rPr>
          <w:rFonts w:ascii="arial" w:eastAsia="arial" w:hAnsi="arial" w:cs="arial"/>
          <w:b w:val="0"/>
          <w:i w:val="0"/>
          <w:strike w:val="0"/>
          <w:noProof w:val="0"/>
          <w:color w:val="000000"/>
          <w:position w:val="0"/>
          <w:sz w:val="20"/>
          <w:u w:val="none"/>
          <w:vertAlign w:val="baseline"/>
        </w:rPr>
        <w:t xml:space="preserve"> (citing </w:t>
      </w:r>
      <w:bookmarkStart w:id="492" w:name="Bookmark_I67S9VKM2N1PW50030000400"/>
      <w:bookmarkEnd w:id="492"/>
      <w:hyperlink r:id="rId186" w:history="1">
        <w:r>
          <w:rPr>
            <w:rFonts w:ascii="arial" w:eastAsia="arial" w:hAnsi="arial" w:cs="arial"/>
            <w:b w:val="0"/>
            <w:i/>
            <w:strike w:val="0"/>
            <w:noProof w:val="0"/>
            <w:color w:val="0077CC"/>
            <w:position w:val="0"/>
            <w:sz w:val="20"/>
            <w:u w:val="single"/>
            <w:vertAlign w:val="baseline"/>
          </w:rPr>
          <w:t>Hudson v. Palmer</w:t>
        </w:r>
      </w:hyperlink>
      <w:hyperlink r:id="rId186" w:history="1">
        <w:r>
          <w:rPr>
            <w:rFonts w:ascii="arial" w:eastAsia="arial" w:hAnsi="arial" w:cs="arial"/>
            <w:b w:val="0"/>
            <w:i/>
            <w:strike w:val="0"/>
            <w:noProof w:val="0"/>
            <w:color w:val="0077CC"/>
            <w:position w:val="0"/>
            <w:sz w:val="20"/>
            <w:u w:val="single"/>
            <w:vertAlign w:val="baseline"/>
          </w:rPr>
          <w:t>, 468 U.S. 517, 526, 104 S. Ct. 3194, 82 L. Ed. 2d 393 (1984)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93" w:name="Bookmark_para_93"/>
      <w:bookmarkEnd w:id="493"/>
      <w:r>
        <w:rPr>
          <w:rFonts w:ascii="arial" w:eastAsia="arial" w:hAnsi="arial" w:cs="arial"/>
          <w:b w:val="0"/>
          <w:i w:val="0"/>
          <w:strike w:val="0"/>
          <w:noProof w:val="0"/>
          <w:color w:val="000000"/>
          <w:position w:val="0"/>
          <w:sz w:val="20"/>
          <w:u w:val="none"/>
          <w:vertAlign w:val="baseline"/>
        </w:rPr>
        <w:t>The information discussed here, plaintiff's drug use and desire for treatment, was shared within the medical unit, a relevant place for discussing such information. Hoover's effort in educating plaintiff regarding the risks of drug use and offering a referral for mental health counseling was responsive to plaintiff's stated desire to stop using drugs as well as institutional security, where the use of drugs creates security and safety issues. That security officers were present goes hand in hand with the needs of a penal institution.</w:t>
      </w:r>
    </w:p>
    <w:p>
      <w:pPr>
        <w:keepNext w:val="0"/>
        <w:spacing w:before="200" w:after="0" w:line="260" w:lineRule="atLeast"/>
        <w:ind w:left="0" w:right="0" w:firstLine="0"/>
        <w:jc w:val="both"/>
      </w:pPr>
      <w:bookmarkStart w:id="494" w:name="Bookmark_para_94"/>
      <w:bookmarkEnd w:id="494"/>
      <w:r>
        <w:rPr>
          <w:rFonts w:ascii="arial" w:eastAsia="arial" w:hAnsi="arial" w:cs="arial"/>
          <w:b w:val="0"/>
          <w:i w:val="0"/>
          <w:strike w:val="0"/>
          <w:noProof w:val="0"/>
          <w:color w:val="000000"/>
          <w:position w:val="0"/>
          <w:sz w:val="20"/>
          <w:u w:val="none"/>
          <w:vertAlign w:val="baseline"/>
        </w:rPr>
        <w:t>In short, plaintiff lacked a reasonable expectation of confidentiality in regard to the discussion of his medical information.</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Hoover, Lambert, and McKenzie are entitled to summary judgment.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3. Conclusion</w:t>
      </w:r>
    </w:p>
    <w:p>
      <w:pPr>
        <w:keepNext w:val="0"/>
        <w:spacing w:before="240" w:after="0" w:line="260" w:lineRule="atLeast"/>
        <w:ind w:left="0" w:right="0" w:firstLine="0"/>
        <w:jc w:val="both"/>
      </w:pPr>
      <w:bookmarkStart w:id="495" w:name="Bookmark_para_95"/>
      <w:bookmarkEnd w:id="495"/>
      <w:r>
        <w:rPr>
          <w:rFonts w:ascii="arial" w:eastAsia="arial" w:hAnsi="arial" w:cs="arial"/>
          <w:b w:val="0"/>
          <w:i w:val="0"/>
          <w:strike w:val="0"/>
          <w:noProof w:val="0"/>
          <w:color w:val="000000"/>
          <w:position w:val="0"/>
          <w:sz w:val="20"/>
          <w:u w:val="none"/>
          <w:vertAlign w:val="baseline"/>
        </w:rPr>
        <w:t xml:space="preserve">In considering each of plaintiff's due process claims, I am unaware of any Maryland law or regulation conferring a protected liberty interest on DPSCS inmates that has been abridged here. As stated, plaintiff had no liberty interest in accessing a drug rehabilitation program or in his confidential medical information within the prison setting. Reviewing plaintiff's allegations in the light most favorable to him, there are no genuine issues of material fact and all defendants are entitled to summary judgment in their favor concerning plaintiff's </w:t>
      </w:r>
      <w:hyperlink r:id="rId14"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claims.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 HIPAA</w:t>
      </w:r>
    </w:p>
    <w:p>
      <w:pPr>
        <w:keepNext w:val="0"/>
        <w:spacing w:before="240" w:after="0" w:line="260" w:lineRule="atLeast"/>
        <w:ind w:left="0" w:right="0" w:firstLine="0"/>
        <w:jc w:val="both"/>
      </w:pPr>
      <w:bookmarkStart w:id="496" w:name="Bookmark_para_96"/>
      <w:bookmarkEnd w:id="496"/>
      <w:bookmarkStart w:id="497" w:name="Bookmark_I67S9VKM2SF7R10010000400"/>
      <w:bookmarkEnd w:id="497"/>
      <w:r>
        <w:rPr>
          <w:rFonts w:ascii="arial" w:eastAsia="arial" w:hAnsi="arial" w:cs="arial"/>
          <w:b w:val="0"/>
          <w:i w:val="0"/>
          <w:strike w:val="0"/>
          <w:noProof w:val="0"/>
          <w:color w:val="000000"/>
          <w:position w:val="0"/>
          <w:sz w:val="20"/>
          <w:u w:val="none"/>
          <w:vertAlign w:val="baseline"/>
        </w:rPr>
        <w:t xml:space="preserve">To the extent plaintiff intended to assert a claim under the Health Insurance and Portability Accountability Act ("HIPAA"), the claim must be dismissed. At its core, a civil rights action under </w:t>
      </w:r>
      <w:hyperlink r:id="rId11"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is directed to unlawful conduct under color of law. </w:t>
      </w:r>
      <w:r>
        <w:rPr>
          <w:rFonts w:ascii="arial" w:eastAsia="arial" w:hAnsi="arial" w:cs="arial"/>
          <w:b w:val="0"/>
          <w:i/>
          <w:strike w:val="0"/>
          <w:noProof w:val="0"/>
          <w:color w:val="000000"/>
          <w:position w:val="0"/>
          <w:sz w:val="20"/>
          <w:u w:val="none"/>
          <w:vertAlign w:val="baseline"/>
        </w:rPr>
        <w:t xml:space="preserve">See </w:t>
      </w:r>
      <w:bookmarkStart w:id="498" w:name="Bookmark_I67S9VKM2N1PW50050000400"/>
      <w:bookmarkEnd w:id="498"/>
      <w:hyperlink r:id="rId187" w:history="1">
        <w:r>
          <w:rPr>
            <w:rFonts w:ascii="arial" w:eastAsia="arial" w:hAnsi="arial" w:cs="arial"/>
            <w:b w:val="0"/>
            <w:i/>
            <w:strike w:val="0"/>
            <w:noProof w:val="0"/>
            <w:color w:val="0077CC"/>
            <w:position w:val="0"/>
            <w:sz w:val="20"/>
            <w:u w:val="single"/>
            <w:vertAlign w:val="baseline"/>
          </w:rPr>
          <w:t>Owens v. Baltimore State's Att'y Office</w:t>
        </w:r>
      </w:hyperlink>
      <w:hyperlink r:id="rId187" w:history="1">
        <w:r>
          <w:rPr>
            <w:rFonts w:ascii="arial" w:eastAsia="arial" w:hAnsi="arial" w:cs="arial"/>
            <w:b w:val="0"/>
            <w:i/>
            <w:strike w:val="0"/>
            <w:noProof w:val="0"/>
            <w:color w:val="0077CC"/>
            <w:position w:val="0"/>
            <w:sz w:val="20"/>
            <w:u w:val="single"/>
            <w:vertAlign w:val="baseline"/>
          </w:rPr>
          <w:t>, 767 F.3d 379, 402 (4th Cir. 2014)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575 U.S. 983, 135 S. Ct. 1893, 191 L. Ed. 2d 762 (2015)</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provides, in part:</w:t>
      </w:r>
    </w:p>
    <w:p>
      <w:pPr>
        <w:keepNext w:val="0"/>
        <w:spacing w:before="200" w:after="0" w:line="260" w:lineRule="atLeast"/>
        <w:ind w:left="400" w:right="0" w:firstLine="0"/>
        <w:jc w:val="both"/>
      </w:pPr>
      <w:bookmarkStart w:id="499" w:name="Bookmark_para_97"/>
      <w:bookmarkEnd w:id="499"/>
      <w:r>
        <w:rPr>
          <w:rFonts w:ascii="arial" w:eastAsia="arial" w:hAnsi="arial" w:cs="arial"/>
          <w:b w:val="0"/>
          <w:i w:val="0"/>
          <w:strike w:val="0"/>
          <w:noProof w:val="0"/>
          <w:color w:val="000000"/>
          <w:position w:val="0"/>
          <w:sz w:val="20"/>
          <w:u w:val="none"/>
          <w:vertAlign w:val="baseline"/>
        </w:rPr>
        <w:t>Every person who, under color of any statute, ordinance, regulation, custom, or usage, of any State or Territory or the District of Columbia, subjects, or causes to be subjected, any citizen of the United States or other person within the jurisdiction thereof to the deprivation of any rights, privileges, or immunities secured by</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the Constitution and laws, shall be liable to the party injured in an action at law, suit in equity, or other proper proceeding for redress . . .</w:t>
      </w:r>
    </w:p>
    <w:p>
      <w:pPr>
        <w:keepNext w:val="0"/>
        <w:spacing w:before="240" w:after="0" w:line="260" w:lineRule="atLeast"/>
        <w:ind w:left="0" w:right="0" w:firstLine="0"/>
        <w:jc w:val="both"/>
      </w:pPr>
      <w:bookmarkStart w:id="500" w:name="Bookmark_para_98"/>
      <w:bookmarkEnd w:id="500"/>
      <w:bookmarkStart w:id="501" w:name="Bookmark_I67S9VKM2SF7R10030000400"/>
      <w:bookmarkEnd w:id="501"/>
      <w:bookmarkStart w:id="502" w:name="Bookmark_I67S9VKM28T4590020000400"/>
      <w:bookmarkEnd w:id="502"/>
      <w:hyperlink r:id="rId11" w:history="1">
        <w:r>
          <w:rPr>
            <w:rFonts w:ascii="arial" w:eastAsia="arial" w:hAnsi="arial" w:cs="arial"/>
            <w:b w:val="0"/>
            <w:i/>
            <w:strike w:val="0"/>
            <w:color w:val="0077CC"/>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"'is not itself a source of substantive rights,' but merely provides 'a method for vindicating federal rights elsewhere conferred.'" </w:t>
      </w:r>
      <w:bookmarkStart w:id="503" w:name="Bookmark_I67S9VKM2SF7R10020000400"/>
      <w:bookmarkEnd w:id="503"/>
      <w:hyperlink r:id="rId188" w:history="1">
        <w:r>
          <w:rPr>
            <w:rFonts w:ascii="arial" w:eastAsia="arial" w:hAnsi="arial" w:cs="arial"/>
            <w:b w:val="0"/>
            <w:i/>
            <w:strike w:val="0"/>
            <w:noProof w:val="0"/>
            <w:color w:val="0077CC"/>
            <w:position w:val="0"/>
            <w:sz w:val="20"/>
            <w:u w:val="single"/>
            <w:vertAlign w:val="baseline"/>
          </w:rPr>
          <w:t>Albright v. Oliver</w:t>
        </w:r>
      </w:hyperlink>
      <w:hyperlink r:id="rId188" w:history="1">
        <w:r>
          <w:rPr>
            <w:rFonts w:ascii="arial" w:eastAsia="arial" w:hAnsi="arial" w:cs="arial"/>
            <w:b w:val="0"/>
            <w:i/>
            <w:strike w:val="0"/>
            <w:noProof w:val="0"/>
            <w:color w:val="0077CC"/>
            <w:position w:val="0"/>
            <w:sz w:val="20"/>
            <w:u w:val="single"/>
            <w:vertAlign w:val="baseline"/>
          </w:rPr>
          <w:t>, 510 U.S. 266, 271, 114 S. Ct. 807, 127 L. Ed. 2d 114 (1994)</w:t>
        </w:r>
      </w:hyperlink>
      <w:r>
        <w:rPr>
          <w:rFonts w:ascii="arial" w:eastAsia="arial" w:hAnsi="arial" w:cs="arial"/>
          <w:b w:val="0"/>
          <w:i w:val="0"/>
          <w:strike w:val="0"/>
          <w:noProof w:val="0"/>
          <w:color w:val="000000"/>
          <w:position w:val="0"/>
          <w:sz w:val="20"/>
          <w:u w:val="none"/>
          <w:vertAlign w:val="baseline"/>
        </w:rPr>
        <w:t xml:space="preserve"> (quoting </w:t>
      </w:r>
      <w:bookmarkStart w:id="504" w:name="Bookmark_I67S9VKM2SF7R10040000400"/>
      <w:bookmarkEnd w:id="504"/>
      <w:hyperlink r:id="rId189" w:history="1">
        <w:r>
          <w:rPr>
            <w:rFonts w:ascii="arial" w:eastAsia="arial" w:hAnsi="arial" w:cs="arial"/>
            <w:b w:val="0"/>
            <w:i/>
            <w:strike w:val="0"/>
            <w:noProof w:val="0"/>
            <w:color w:val="0077CC"/>
            <w:position w:val="0"/>
            <w:sz w:val="20"/>
            <w:u w:val="single"/>
            <w:vertAlign w:val="baseline"/>
          </w:rPr>
          <w:t>Baker v. McCollan</w:t>
        </w:r>
      </w:hyperlink>
      <w:hyperlink r:id="rId189" w:history="1">
        <w:r>
          <w:rPr>
            <w:rFonts w:ascii="arial" w:eastAsia="arial" w:hAnsi="arial" w:cs="arial"/>
            <w:b w:val="0"/>
            <w:i/>
            <w:strike w:val="0"/>
            <w:noProof w:val="0"/>
            <w:color w:val="0077CC"/>
            <w:position w:val="0"/>
            <w:sz w:val="20"/>
            <w:u w:val="single"/>
            <w:vertAlign w:val="baseline"/>
          </w:rPr>
          <w:t>, 443 U.S. 137, 144 n.3, 99 S. Ct. 2689, 61 L. Ed. 2d 433 (1979)</w:t>
        </w:r>
      </w:hyperlink>
      <w:r>
        <w:rPr>
          <w:rFonts w:ascii="arial" w:eastAsia="arial" w:hAnsi="arial" w:cs="arial"/>
          <w:b w:val="0"/>
          <w:i w:val="0"/>
          <w:strike w:val="0"/>
          <w:noProof w:val="0"/>
          <w:color w:val="000000"/>
          <w:position w:val="0"/>
          <w:sz w:val="20"/>
          <w:u w:val="none"/>
          <w:vertAlign w:val="baseline"/>
        </w:rPr>
        <w:t xml:space="preserve">). In analyzing a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 a court must first identify "the specific constitutional right allegedly infringed." </w:t>
      </w:r>
      <w:bookmarkStart w:id="505" w:name="Bookmark_I67S9VKM28T4590010000400"/>
      <w:bookmarkEnd w:id="505"/>
      <w:hyperlink r:id="rId188" w:history="1">
        <w:r>
          <w:rPr>
            <w:rFonts w:ascii="arial" w:eastAsia="arial" w:hAnsi="arial" w:cs="arial"/>
            <w:b w:val="0"/>
            <w:i/>
            <w:strike w:val="0"/>
            <w:noProof w:val="0"/>
            <w:color w:val="0077CC"/>
            <w:position w:val="0"/>
            <w:sz w:val="20"/>
            <w:u w:val="single"/>
            <w:vertAlign w:val="baseline"/>
          </w:rPr>
          <w:t>Albright</w:t>
        </w:r>
      </w:hyperlink>
      <w:hyperlink r:id="rId188" w:history="1">
        <w:r>
          <w:rPr>
            <w:rFonts w:ascii="arial" w:eastAsia="arial" w:hAnsi="arial" w:cs="arial"/>
            <w:b w:val="0"/>
            <w:i/>
            <w:strike w:val="0"/>
            <w:noProof w:val="0"/>
            <w:color w:val="0077CC"/>
            <w:position w:val="0"/>
            <w:sz w:val="20"/>
            <w:u w:val="single"/>
            <w:vertAlign w:val="baseline"/>
          </w:rPr>
          <w:t>, 510 U.S. at 271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06" w:name="Bookmark_para_99"/>
      <w:bookmarkEnd w:id="506"/>
      <w:bookmarkStart w:id="507" w:name="Bookmark_I67S9VKM28T4590040000400"/>
      <w:bookmarkEnd w:id="507"/>
      <w:r>
        <w:rPr>
          <w:rFonts w:ascii="arial" w:eastAsia="arial" w:hAnsi="arial" w:cs="arial"/>
          <w:b w:val="0"/>
          <w:i w:val="0"/>
          <w:strike w:val="0"/>
          <w:noProof w:val="0"/>
          <w:color w:val="000000"/>
          <w:position w:val="0"/>
          <w:sz w:val="20"/>
          <w:u w:val="none"/>
          <w:vertAlign w:val="baseline"/>
        </w:rPr>
        <w:t xml:space="preserve">Plaintiff contends his rights under HIPAA, </w:t>
      </w:r>
      <w:hyperlink r:id="rId190" w:history="1">
        <w:r>
          <w:rPr>
            <w:rFonts w:ascii="arial" w:eastAsia="arial" w:hAnsi="arial" w:cs="arial"/>
            <w:b w:val="0"/>
            <w:i/>
            <w:strike w:val="0"/>
            <w:noProof w:val="0"/>
            <w:color w:val="0077CC"/>
            <w:position w:val="0"/>
            <w:sz w:val="20"/>
            <w:u w:val="single"/>
            <w:vertAlign w:val="baseline"/>
          </w:rPr>
          <w:t xml:space="preserve">42 U.S.C. §1320d </w:t>
        </w:r>
      </w:hyperlink>
      <w:hyperlink r:id="rId190" w:history="1">
        <w:r>
          <w:rPr>
            <w:rFonts w:ascii="arial" w:eastAsia="arial" w:hAnsi="arial" w:cs="arial"/>
            <w:b w:val="0"/>
            <w:i/>
            <w:strike w:val="0"/>
            <w:noProof w:val="0"/>
            <w:color w:val="0077CC"/>
            <w:position w:val="0"/>
            <w:sz w:val="20"/>
            <w:u w:val="single"/>
            <w:vertAlign w:val="baseline"/>
          </w:rPr>
          <w:t>et seq.</w:t>
        </w:r>
      </w:hyperlink>
      <w:r>
        <w:rPr>
          <w:rFonts w:ascii="arial" w:eastAsia="arial" w:hAnsi="arial" w:cs="arial"/>
          <w:b w:val="0"/>
          <w:i w:val="0"/>
          <w:strike w:val="0"/>
          <w:noProof w:val="0"/>
          <w:color w:val="000000"/>
          <w:position w:val="0"/>
          <w:sz w:val="20"/>
          <w:u w:val="none"/>
          <w:vertAlign w:val="baseline"/>
        </w:rPr>
        <w:t xml:space="preserve">, were violated when Hoover permitted Lambert and McKenzie to remain in the room during his medical appointment. Plaintiff's claim must be dismissed as HIPAA does not create a private right of action. </w:t>
      </w:r>
      <w:bookmarkStart w:id="508" w:name="Bookmark_I67S9VKM28T4590030000400"/>
      <w:bookmarkEnd w:id="508"/>
      <w:hyperlink r:id="rId183" w:history="1">
        <w:r>
          <w:rPr>
            <w:rFonts w:ascii="arial" w:eastAsia="arial" w:hAnsi="arial" w:cs="arial"/>
            <w:b w:val="0"/>
            <w:i/>
            <w:strike w:val="0"/>
            <w:noProof w:val="0"/>
            <w:color w:val="0077CC"/>
            <w:position w:val="0"/>
            <w:sz w:val="20"/>
            <w:u w:val="single"/>
            <w:vertAlign w:val="baseline"/>
          </w:rPr>
          <w:t>Payne</w:t>
        </w:r>
      </w:hyperlink>
      <w:hyperlink r:id="rId183" w:history="1">
        <w:r>
          <w:rPr>
            <w:rFonts w:ascii="arial" w:eastAsia="arial" w:hAnsi="arial" w:cs="arial"/>
            <w:b w:val="0"/>
            <w:i/>
            <w:strike w:val="0"/>
            <w:noProof w:val="0"/>
            <w:color w:val="0077CC"/>
            <w:position w:val="0"/>
            <w:sz w:val="20"/>
            <w:u w:val="single"/>
            <w:vertAlign w:val="baseline"/>
          </w:rPr>
          <w:t>, 998 F. 3d at 660</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 Retaliation</w:t>
      </w:r>
    </w:p>
    <w:p>
      <w:pPr>
        <w:keepNext w:val="0"/>
        <w:spacing w:before="200" w:after="0" w:line="260" w:lineRule="atLeast"/>
        <w:ind w:left="0" w:right="0" w:firstLine="0"/>
        <w:jc w:val="both"/>
      </w:pPr>
      <w:bookmarkStart w:id="509" w:name="Bookmark_para_100"/>
      <w:bookmarkEnd w:id="509"/>
      <w:r>
        <w:rPr>
          <w:rFonts w:ascii="arial" w:eastAsia="arial" w:hAnsi="arial" w:cs="arial"/>
          <w:b w:val="0"/>
          <w:i w:val="0"/>
          <w:strike w:val="0"/>
          <w:noProof w:val="0"/>
          <w:color w:val="000000"/>
          <w:position w:val="0"/>
          <w:sz w:val="20"/>
          <w:u w:val="none"/>
          <w:vertAlign w:val="baseline"/>
        </w:rPr>
        <w:t xml:space="preserve">Plaintiff claims that shortly after his medical appointment with Hoover on March 3, 2020, he was targeted for drug testing, which he claims was an act of retaliation. As noted earlier, Pevia seems to contend that the drug test he had in March 2020 was conducted in retaliation for his filing of an ARP.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1 at 5-6. This suggests that plaintiff claims that he was drug tested in retaliation for exercising his right to free speech,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by seeking assistance for his drug addiction or for his complaint about not obtaining treatment.</w:t>
      </w:r>
    </w:p>
    <w:p>
      <w:pPr>
        <w:keepNext w:val="0"/>
        <w:spacing w:before="240" w:after="0" w:line="260" w:lineRule="atLeast"/>
        <w:ind w:left="0" w:right="0" w:firstLine="0"/>
        <w:jc w:val="both"/>
      </w:pPr>
      <w:bookmarkStart w:id="510" w:name="Bookmark_para_101"/>
      <w:bookmarkEnd w:id="510"/>
      <w:bookmarkStart w:id="511" w:name="Bookmark_I67S9VKM2D6N1Y0010000400"/>
      <w:bookmarkEnd w:id="511"/>
      <w:bookmarkStart w:id="512" w:name="Bookmark_I67S9VKM2D6N1Y0050000400"/>
      <w:bookmarkEnd w:id="512"/>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As to a claim of </w:t>
      </w:r>
      <w:hyperlink r:id="rId19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 the question, "from an objective standpoint," is "whether the challenged conduct would 'likely deter a person of ordinary firmness from the exercise of </w:t>
      </w:r>
      <w:hyperlink r:id="rId19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w:t>
      </w:r>
      <w:bookmarkStart w:id="513" w:name="Bookmark_I67S9VKM28T4590050000400"/>
      <w:bookmarkEnd w:id="513"/>
      <w:hyperlink r:id="rId192" w:history="1">
        <w:r>
          <w:rPr>
            <w:rFonts w:ascii="arial" w:eastAsia="arial" w:hAnsi="arial" w:cs="arial"/>
            <w:b w:val="0"/>
            <w:i/>
            <w:strike w:val="0"/>
            <w:noProof w:val="0"/>
            <w:color w:val="0077CC"/>
            <w:position w:val="0"/>
            <w:sz w:val="20"/>
            <w:u w:val="single"/>
            <w:vertAlign w:val="baseline"/>
          </w:rPr>
          <w:t>Snoeyenbos v. Curtis</w:t>
        </w:r>
      </w:hyperlink>
      <w:hyperlink r:id="rId192" w:history="1">
        <w:r>
          <w:rPr>
            <w:rFonts w:ascii="arial" w:eastAsia="arial" w:hAnsi="arial" w:cs="arial"/>
            <w:b w:val="0"/>
            <w:i/>
            <w:strike w:val="0"/>
            <w:noProof w:val="0"/>
            <w:color w:val="0077CC"/>
            <w:position w:val="0"/>
            <w:sz w:val="20"/>
            <w:u w:val="single"/>
            <w:vertAlign w:val="baseline"/>
          </w:rPr>
          <w:t>, 60 F.4th 723, 2023 U.S. App. LEXIS 3967, 2023 WL 2129140, at *5 (4th Cir. Feb. 21, 2023)</w:t>
        </w:r>
      </w:hyperlink>
      <w:r>
        <w:rPr>
          <w:rFonts w:ascii="arial" w:eastAsia="arial" w:hAnsi="arial" w:cs="arial"/>
          <w:b w:val="0"/>
          <w:i w:val="0"/>
          <w:strike w:val="0"/>
          <w:noProof w:val="0"/>
          <w:color w:val="000000"/>
          <w:position w:val="0"/>
          <w:sz w:val="20"/>
          <w:u w:val="none"/>
          <w:vertAlign w:val="baseline"/>
        </w:rPr>
        <w:t xml:space="preserve"> (quoting </w:t>
      </w:r>
      <w:bookmarkStart w:id="514" w:name="Bookmark_I67S9VKM2D6N1Y0020000400"/>
      <w:bookmarkEnd w:id="514"/>
      <w:hyperlink r:id="rId146" w:history="1">
        <w:r>
          <w:rPr>
            <w:rFonts w:ascii="arial" w:eastAsia="arial" w:hAnsi="arial" w:cs="arial"/>
            <w:b w:val="0"/>
            <w:i/>
            <w:strike w:val="0"/>
            <w:noProof w:val="0"/>
            <w:color w:val="0077CC"/>
            <w:position w:val="0"/>
            <w:sz w:val="20"/>
            <w:u w:val="single"/>
            <w:vertAlign w:val="baseline"/>
          </w:rPr>
          <w:t>Constantine v. Rectors &amp; Visitors of George Mason Univ.</w:t>
        </w:r>
      </w:hyperlink>
      <w:hyperlink r:id="rId146" w:history="1">
        <w:r>
          <w:rPr>
            <w:rFonts w:ascii="arial" w:eastAsia="arial" w:hAnsi="arial" w:cs="arial"/>
            <w:b w:val="0"/>
            <w:i/>
            <w:strike w:val="0"/>
            <w:noProof w:val="0"/>
            <w:color w:val="0077CC"/>
            <w:position w:val="0"/>
            <w:sz w:val="20"/>
            <w:u w:val="single"/>
            <w:vertAlign w:val="baseline"/>
          </w:rPr>
          <w:t>, 411 F.3d 474, 500 (4th Cir. 2005)</w:t>
        </w:r>
      </w:hyperlink>
      <w:r>
        <w:rPr>
          <w:rFonts w:ascii="arial" w:eastAsia="arial" w:hAnsi="arial" w:cs="arial"/>
          <w:b w:val="0"/>
          <w:i w:val="0"/>
          <w:strike w:val="0"/>
          <w:noProof w:val="0"/>
          <w:color w:val="000000"/>
          <w:position w:val="0"/>
          <w:sz w:val="20"/>
          <w:u w:val="none"/>
          <w:vertAlign w:val="baseline"/>
        </w:rPr>
        <w:t xml:space="preserve">). And, "the challenged conduct" must "generate more than a de minimis inconvenience. </w:t>
      </w:r>
      <w:bookmarkStart w:id="515" w:name="Bookmark_I67S9VKM2D6N1Y0040000400"/>
      <w:bookmarkEnd w:id="515"/>
      <w:hyperlink r:id="rId192" w:history="1">
        <w:r>
          <w:rPr>
            <w:rFonts w:ascii="arial" w:eastAsia="arial" w:hAnsi="arial" w:cs="arial"/>
            <w:b w:val="0"/>
            <w:i/>
            <w:strike w:val="0"/>
            <w:noProof w:val="0"/>
            <w:color w:val="0077CC"/>
            <w:position w:val="0"/>
            <w:sz w:val="20"/>
            <w:u w:val="single"/>
            <w:vertAlign w:val="baseline"/>
          </w:rPr>
          <w:t>Curtis</w:t>
        </w:r>
      </w:hyperlink>
      <w:hyperlink r:id="rId192" w:history="1">
        <w:r>
          <w:rPr>
            <w:rFonts w:ascii="arial" w:eastAsia="arial" w:hAnsi="arial" w:cs="arial"/>
            <w:b w:val="0"/>
            <w:i/>
            <w:strike w:val="0"/>
            <w:noProof w:val="0"/>
            <w:color w:val="0077CC"/>
            <w:position w:val="0"/>
            <w:sz w:val="20"/>
            <w:u w:val="single"/>
            <w:vertAlign w:val="baseline"/>
          </w:rPr>
          <w:t>, 2023 U.S. App. LEXIS 3967, 2023 WL 2125140, at *5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16" w:name="Bookmark_para_102"/>
      <w:bookmarkEnd w:id="516"/>
      <w:bookmarkStart w:id="517" w:name="Bookmark_I67S9VKP28T45R0020000400"/>
      <w:bookmarkEnd w:id="517"/>
      <w:bookmarkStart w:id="518" w:name="Bookmark_I67S9VKP28T45R0040000400"/>
      <w:bookmarkEnd w:id="518"/>
      <w:r>
        <w:rPr>
          <w:rFonts w:ascii="arial" w:eastAsia="arial" w:hAnsi="arial" w:cs="arial"/>
          <w:b w:val="0"/>
          <w:i w:val="0"/>
          <w:strike w:val="0"/>
          <w:noProof w:val="0"/>
          <w:color w:val="000000"/>
          <w:position w:val="0"/>
          <w:sz w:val="20"/>
          <w:u w:val="none"/>
          <w:vertAlign w:val="baseline"/>
        </w:rPr>
        <w:t xml:space="preserve">Notably, "the constitutional rights that prisoners possess are more limited in scope than the constitutional rights held by individuals in society at large," but "incarceration does not divest prisoners of all constitutional protections." </w:t>
      </w:r>
      <w:bookmarkStart w:id="519" w:name="Bookmark_I67S9VKP28T45R0010000400"/>
      <w:bookmarkEnd w:id="519"/>
      <w:hyperlink r:id="rId193" w:history="1">
        <w:r>
          <w:rPr>
            <w:rFonts w:ascii="arial" w:eastAsia="arial" w:hAnsi="arial" w:cs="arial"/>
            <w:b w:val="0"/>
            <w:i/>
            <w:strike w:val="0"/>
            <w:noProof w:val="0"/>
            <w:color w:val="0077CC"/>
            <w:position w:val="0"/>
            <w:sz w:val="20"/>
            <w:u w:val="single"/>
            <w:vertAlign w:val="baseline"/>
          </w:rPr>
          <w:t>Shaw v. Murphy</w:t>
        </w:r>
      </w:hyperlink>
      <w:hyperlink r:id="rId193" w:history="1">
        <w:r>
          <w:rPr>
            <w:rFonts w:ascii="arial" w:eastAsia="arial" w:hAnsi="arial" w:cs="arial"/>
            <w:b w:val="0"/>
            <w:i/>
            <w:strike w:val="0"/>
            <w:noProof w:val="0"/>
            <w:color w:val="0077CC"/>
            <w:position w:val="0"/>
            <w:sz w:val="20"/>
            <w:u w:val="single"/>
            <w:vertAlign w:val="baseline"/>
          </w:rPr>
          <w:t>, 532 U.S. 223, 228-29, 121 S. Ct. 1475, 149 L. Ed. 2d 420 (2001)</w:t>
        </w:r>
      </w:hyperlink>
      <w:r>
        <w:rPr>
          <w:rFonts w:ascii="arial" w:eastAsia="arial" w:hAnsi="arial" w:cs="arial"/>
          <w:b w:val="0"/>
          <w:i w:val="0"/>
          <w:strike w:val="0"/>
          <w:noProof w:val="0"/>
          <w:color w:val="000000"/>
          <w:position w:val="0"/>
          <w:sz w:val="20"/>
          <w:u w:val="none"/>
          <w:vertAlign w:val="baseline"/>
        </w:rPr>
        <w:t xml:space="preserve">. </w:t>
      </w:r>
      <w:bookmarkStart w:id="520" w:name="Bookmark_I67S9VKP2N1PWT0010000400"/>
      <w:bookmarkEnd w:id="520"/>
      <w:r>
        <w:rPr>
          <w:rFonts w:ascii="arial" w:eastAsia="arial" w:hAnsi="arial" w:cs="arial"/>
          <w:b w:val="0"/>
          <w:i w:val="0"/>
          <w:strike w:val="0"/>
          <w:noProof w:val="0"/>
          <w:color w:val="000000"/>
          <w:position w:val="0"/>
          <w:sz w:val="20"/>
          <w:u w:val="none"/>
          <w:vertAlign w:val="baseline"/>
        </w:rPr>
        <w:t xml:space="preserve">"[A] prison inmate retains those </w:t>
      </w:r>
      <w:hyperlink r:id="rId19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that are not inconsistent with the status as a prisoner or with the legitimate penological objectives of the corrections system." </w:t>
      </w:r>
      <w:bookmarkStart w:id="521" w:name="Bookmark_I67S9VKP28T45R0030000400"/>
      <w:bookmarkEnd w:id="521"/>
      <w:hyperlink r:id="rId194" w:history="1">
        <w:r>
          <w:rPr>
            <w:rFonts w:ascii="arial" w:eastAsia="arial" w:hAnsi="arial" w:cs="arial"/>
            <w:b w:val="0"/>
            <w:i/>
            <w:strike w:val="0"/>
            <w:noProof w:val="0"/>
            <w:color w:val="0077CC"/>
            <w:position w:val="0"/>
            <w:sz w:val="20"/>
            <w:u w:val="single"/>
            <w:vertAlign w:val="baseline"/>
          </w:rPr>
          <w:t>Pell v. Procunier</w:t>
        </w:r>
      </w:hyperlink>
      <w:hyperlink r:id="rId194" w:history="1">
        <w:r>
          <w:rPr>
            <w:rFonts w:ascii="arial" w:eastAsia="arial" w:hAnsi="arial" w:cs="arial"/>
            <w:b w:val="0"/>
            <w:i/>
            <w:strike w:val="0"/>
            <w:noProof w:val="0"/>
            <w:color w:val="0077CC"/>
            <w:position w:val="0"/>
            <w:sz w:val="20"/>
            <w:u w:val="single"/>
            <w:vertAlign w:val="baseline"/>
          </w:rPr>
          <w:t>, 417 U.S. 817, 822, 94 S. Ct. 2800, 41 L. Ed. 2d 495 (1974)</w:t>
        </w:r>
      </w:hyperlink>
      <w:r>
        <w:rPr>
          <w:rFonts w:ascii="arial" w:eastAsia="arial" w:hAnsi="arial" w:cs="arial"/>
          <w:b w:val="0"/>
          <w:i w:val="0"/>
          <w:strike w:val="0"/>
          <w:noProof w:val="0"/>
          <w:color w:val="000000"/>
          <w:position w:val="0"/>
          <w:sz w:val="20"/>
          <w:u w:val="none"/>
          <w:vertAlign w:val="baseline"/>
        </w:rPr>
        <w:t xml:space="preserve">. Although prisoners retain </w:t>
      </w:r>
      <w:hyperlink r:id="rId19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those rights are not unlimited and may be curtailed by prison officials under appropriate circumstances. </w:t>
      </w:r>
      <w:bookmarkStart w:id="522" w:name="Bookmark_I67S9VKP2N1PWT0010000400_2"/>
      <w:bookmarkEnd w:id="522"/>
      <w:bookmarkStart w:id="523" w:name="Bookmark_I67S9VKP28T45R0050000400"/>
      <w:bookmarkEnd w:id="523"/>
      <w:hyperlink r:id="rId195" w:history="1">
        <w:r>
          <w:rPr>
            <w:rFonts w:ascii="arial" w:eastAsia="arial" w:hAnsi="arial" w:cs="arial"/>
            <w:b w:val="0"/>
            <w:i/>
            <w:strike w:val="0"/>
            <w:noProof w:val="0"/>
            <w:color w:val="0077CC"/>
            <w:position w:val="0"/>
            <w:sz w:val="20"/>
            <w:u w:val="single"/>
            <w:vertAlign w:val="baseline"/>
          </w:rPr>
          <w:t>Jones v. N.C. Prisoners' Labor Union, Inc.</w:t>
        </w:r>
      </w:hyperlink>
      <w:hyperlink r:id="rId195" w:history="1">
        <w:r>
          <w:rPr>
            <w:rFonts w:ascii="arial" w:eastAsia="arial" w:hAnsi="arial" w:cs="arial"/>
            <w:b w:val="0"/>
            <w:i/>
            <w:strike w:val="0"/>
            <w:noProof w:val="0"/>
            <w:color w:val="0077CC"/>
            <w:position w:val="0"/>
            <w:sz w:val="20"/>
            <w:u w:val="single"/>
            <w:vertAlign w:val="baseline"/>
          </w:rPr>
          <w:t>, 433 U.S. 119, 125, 97 S. Ct. 2532, 53 L. Ed. 2d 629 (1977)</w:t>
        </w:r>
      </w:hyperlink>
      <w:r>
        <w:rPr>
          <w:rFonts w:ascii="arial" w:eastAsia="arial" w:hAnsi="arial" w:cs="arial"/>
          <w:b w:val="0"/>
          <w:i w:val="0"/>
          <w:strike w:val="0"/>
          <w:noProof w:val="0"/>
          <w:color w:val="000000"/>
          <w:position w:val="0"/>
          <w:sz w:val="20"/>
          <w:u w:val="none"/>
          <w:vertAlign w:val="baseline"/>
        </w:rPr>
        <w:t xml:space="preserve"> (upholding prison regulations limiting prisoner's speech regarding the operation of a prisoner union).</w:t>
      </w:r>
    </w:p>
    <w:p>
      <w:pPr>
        <w:keepNext w:val="0"/>
        <w:spacing w:before="240" w:after="0" w:line="260" w:lineRule="atLeast"/>
        <w:ind w:left="0" w:right="0" w:firstLine="0"/>
        <w:jc w:val="both"/>
      </w:pPr>
      <w:bookmarkStart w:id="524" w:name="Bookmark_para_103"/>
      <w:bookmarkEnd w:id="524"/>
      <w:bookmarkStart w:id="525" w:name="Bookmark_I67S9VKP2N1PWT0030000400"/>
      <w:bookmarkEnd w:id="525"/>
      <w:bookmarkStart w:id="526" w:name="Bookmark_I67S9VKP2N1PWT0050000400"/>
      <w:bookmarkEnd w:id="526"/>
      <w:r>
        <w:rPr>
          <w:rFonts w:ascii="arial" w:eastAsia="arial" w:hAnsi="arial" w:cs="arial"/>
          <w:b w:val="0"/>
          <w:i w:val="0"/>
          <w:strike w:val="0"/>
          <w:noProof w:val="0"/>
          <w:color w:val="000000"/>
          <w:position w:val="0"/>
          <w:sz w:val="20"/>
          <w:u w:val="none"/>
          <w:vertAlign w:val="baseline"/>
        </w:rPr>
        <w:t xml:space="preserve">The Fourth Circuit has said that "'[a]n action motivated by retaliation for the exercise of a constitutionally protected right is actionable, even if the act, when taken for a different reason, might have been legitimate.'" </w:t>
      </w:r>
      <w:bookmarkStart w:id="527" w:name="Bookmark_I67S9VKP2N1PWT0020000400"/>
      <w:bookmarkEnd w:id="527"/>
      <w:hyperlink r:id="rId196" w:history="1">
        <w:r>
          <w:rPr>
            <w:rFonts w:ascii="arial" w:eastAsia="arial" w:hAnsi="arial" w:cs="arial"/>
            <w:b w:val="0"/>
            <w:i/>
            <w:strike w:val="0"/>
            <w:noProof w:val="0"/>
            <w:color w:val="0077CC"/>
            <w:position w:val="0"/>
            <w:sz w:val="20"/>
            <w:u w:val="single"/>
            <w:vertAlign w:val="baseline"/>
          </w:rPr>
          <w:t>Martin v. Duffy</w:t>
        </w:r>
      </w:hyperlink>
      <w:hyperlink r:id="rId196" w:history="1">
        <w:r>
          <w:rPr>
            <w:rFonts w:ascii="arial" w:eastAsia="arial" w:hAnsi="arial" w:cs="arial"/>
            <w:b w:val="0"/>
            <w:i/>
            <w:strike w:val="0"/>
            <w:noProof w:val="0"/>
            <w:color w:val="0077CC"/>
            <w:position w:val="0"/>
            <w:sz w:val="20"/>
            <w:u w:val="single"/>
            <w:vertAlign w:val="baseline"/>
          </w:rPr>
          <w:t>, 977 F. 3d 294, 304 (4th Cir. 2020)</w:t>
        </w:r>
      </w:hyperlink>
      <w:r>
        <w:rPr>
          <w:rFonts w:ascii="arial" w:eastAsia="arial" w:hAnsi="arial" w:cs="arial"/>
          <w:b w:val="0"/>
          <w:i w:val="0"/>
          <w:strike w:val="0"/>
          <w:noProof w:val="0"/>
          <w:color w:val="000000"/>
          <w:position w:val="0"/>
          <w:sz w:val="20"/>
          <w:u w:val="none"/>
          <w:vertAlign w:val="baseline"/>
        </w:rPr>
        <w:t xml:space="preserve"> (citation omitted) (brackets in </w:t>
      </w:r>
      <w:r>
        <w:rPr>
          <w:rFonts w:ascii="arial" w:eastAsia="arial" w:hAnsi="arial" w:cs="arial"/>
          <w:b w:val="0"/>
          <w:i/>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 xml:space="preserve">). To state a claim of retaliation for exercising a </w:t>
      </w:r>
      <w:hyperlink r:id="rId19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 a plaintiff must allege that: (1) the plaintiff engaged in protected </w:t>
      </w:r>
      <w:hyperlink r:id="rId19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activity; (2) the defendant took some action that adversely affected the </w:t>
      </w:r>
      <w:hyperlink r:id="rId19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and (3) there was a causal relationship between the</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protected activity and the defendant's conduct. </w:t>
      </w:r>
      <w:r>
        <w:rPr>
          <w:rFonts w:ascii="arial" w:eastAsia="arial" w:hAnsi="arial" w:cs="arial"/>
          <w:b w:val="0"/>
          <w:i/>
          <w:strike w:val="0"/>
          <w:noProof w:val="0"/>
          <w:color w:val="000000"/>
          <w:position w:val="0"/>
          <w:sz w:val="20"/>
          <w:u w:val="none"/>
          <w:vertAlign w:val="baseline"/>
        </w:rPr>
        <w:t xml:space="preserve">See </w:t>
      </w:r>
      <w:bookmarkStart w:id="528" w:name="Bookmark_I67S9VKP2N1PWT0040000400"/>
      <w:bookmarkEnd w:id="528"/>
      <w:hyperlink r:id="rId18" w:history="1">
        <w:r>
          <w:rPr>
            <w:rFonts w:ascii="arial" w:eastAsia="arial" w:hAnsi="arial" w:cs="arial"/>
            <w:b w:val="0"/>
            <w:i/>
            <w:strike w:val="0"/>
            <w:noProof w:val="0"/>
            <w:color w:val="0077CC"/>
            <w:position w:val="0"/>
            <w:sz w:val="20"/>
            <w:u w:val="single"/>
            <w:vertAlign w:val="baseline"/>
          </w:rPr>
          <w:t>Shaw v. Foreman</w:t>
        </w:r>
      </w:hyperlink>
      <w:hyperlink r:id="rId18" w:history="1">
        <w:r>
          <w:rPr>
            <w:rFonts w:ascii="arial" w:eastAsia="arial" w:hAnsi="arial" w:cs="arial"/>
            <w:b w:val="0"/>
            <w:i/>
            <w:strike w:val="0"/>
            <w:noProof w:val="0"/>
            <w:color w:val="0077CC"/>
            <w:position w:val="0"/>
            <w:sz w:val="20"/>
            <w:u w:val="single"/>
            <w:vertAlign w:val="baseline"/>
          </w:rPr>
          <w:t>, 59 F.4th 121, 2023 WL 1486310, at *6 (4th Cir. 2023)</w:t>
        </w:r>
      </w:hyperlink>
      <w:r>
        <w:rPr>
          <w:rFonts w:ascii="arial" w:eastAsia="arial" w:hAnsi="arial" w:cs="arial"/>
          <w:b w:val="0"/>
          <w:i w:val="0"/>
          <w:strike w:val="0"/>
          <w:noProof w:val="0"/>
          <w:color w:val="000000"/>
          <w:position w:val="0"/>
          <w:sz w:val="20"/>
          <w:u w:val="none"/>
          <w:vertAlign w:val="baseline"/>
        </w:rPr>
        <w:t xml:space="preserve">; </w:t>
      </w:r>
      <w:bookmarkStart w:id="529" w:name="Bookmark_I67S9VKP28T4600010000400"/>
      <w:bookmarkEnd w:id="529"/>
      <w:hyperlink r:id="rId197" w:history="1">
        <w:r>
          <w:rPr>
            <w:rFonts w:ascii="arial" w:eastAsia="arial" w:hAnsi="arial" w:cs="arial"/>
            <w:b w:val="0"/>
            <w:i/>
            <w:strike w:val="0"/>
            <w:noProof w:val="0"/>
            <w:color w:val="0077CC"/>
            <w:position w:val="0"/>
            <w:sz w:val="20"/>
            <w:u w:val="single"/>
            <w:vertAlign w:val="baseline"/>
          </w:rPr>
          <w:t>Martin v. Duffy</w:t>
        </w:r>
      </w:hyperlink>
      <w:hyperlink r:id="rId197" w:history="1">
        <w:r>
          <w:rPr>
            <w:rFonts w:ascii="arial" w:eastAsia="arial" w:hAnsi="arial" w:cs="arial"/>
            <w:b w:val="0"/>
            <w:i/>
            <w:strike w:val="0"/>
            <w:noProof w:val="0"/>
            <w:color w:val="0077CC"/>
            <w:position w:val="0"/>
            <w:sz w:val="20"/>
            <w:u w:val="single"/>
            <w:vertAlign w:val="baseline"/>
          </w:rPr>
          <w:t>, 858 F.3d 239, 249 (4th Cir. 2017)</w:t>
        </w:r>
      </w:hyperlink>
      <w:r>
        <w:rPr>
          <w:rFonts w:ascii="arial" w:eastAsia="arial" w:hAnsi="arial" w:cs="arial"/>
          <w:b w:val="0"/>
          <w:i w:val="0"/>
          <w:strike w:val="0"/>
          <w:noProof w:val="0"/>
          <w:color w:val="000000"/>
          <w:position w:val="0"/>
          <w:sz w:val="20"/>
          <w:u w:val="none"/>
          <w:vertAlign w:val="baseline"/>
        </w:rPr>
        <w:t xml:space="preserve">; </w:t>
      </w:r>
      <w:bookmarkStart w:id="530" w:name="Bookmark_I67S9VKP28T4600030000400"/>
      <w:bookmarkEnd w:id="530"/>
      <w:hyperlink r:id="rId146" w:history="1">
        <w:r>
          <w:rPr>
            <w:rFonts w:ascii="arial" w:eastAsia="arial" w:hAnsi="arial" w:cs="arial"/>
            <w:b w:val="0"/>
            <w:i/>
            <w:strike w:val="0"/>
            <w:noProof w:val="0"/>
            <w:color w:val="0077CC"/>
            <w:position w:val="0"/>
            <w:sz w:val="20"/>
            <w:u w:val="single"/>
            <w:vertAlign w:val="baseline"/>
          </w:rPr>
          <w:t>Constantine</w:t>
        </w:r>
      </w:hyperlink>
      <w:hyperlink r:id="rId146" w:history="1">
        <w:r>
          <w:rPr>
            <w:rFonts w:ascii="arial" w:eastAsia="arial" w:hAnsi="arial" w:cs="arial"/>
            <w:b w:val="0"/>
            <w:i/>
            <w:strike w:val="0"/>
            <w:noProof w:val="0"/>
            <w:color w:val="0077CC"/>
            <w:position w:val="0"/>
            <w:sz w:val="20"/>
            <w:u w:val="single"/>
            <w:vertAlign w:val="baseline"/>
          </w:rPr>
          <w:t>, 411 F.3d at 499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31" w:name="Bookmark_para_104"/>
      <w:bookmarkEnd w:id="531"/>
      <w:bookmarkStart w:id="532" w:name="Bookmark_I67S9VKR2N1PX10010000400"/>
      <w:bookmarkEnd w:id="532"/>
      <w:bookmarkStart w:id="533" w:name="Bookmark_I67S9VKR2N1PX10050000400"/>
      <w:bookmarkEnd w:id="533"/>
      <w:r>
        <w:rPr>
          <w:rFonts w:ascii="arial" w:eastAsia="arial" w:hAnsi="arial" w:cs="arial"/>
          <w:b w:val="0"/>
          <w:i w:val="0"/>
          <w:strike w:val="0"/>
          <w:noProof w:val="0"/>
          <w:color w:val="000000"/>
          <w:position w:val="0"/>
          <w:sz w:val="20"/>
          <w:u w:val="none"/>
          <w:vertAlign w:val="baseline"/>
        </w:rPr>
        <w:t xml:space="preserve">In evaluating a causal relationship in a retaliation claim, the plaintiff must satisfy a prima facie burden to show that his protected activity was "a substantial or motivating factor" in the defendant's action. </w:t>
      </w:r>
      <w:bookmarkStart w:id="534" w:name="Bookmark_I67S9VKP28T4600050000400"/>
      <w:bookmarkEnd w:id="534"/>
      <w:hyperlink r:id="rId196" w:history="1">
        <w:r>
          <w:rPr>
            <w:rFonts w:ascii="arial" w:eastAsia="arial" w:hAnsi="arial" w:cs="arial"/>
            <w:b w:val="0"/>
            <w:i/>
            <w:strike w:val="0"/>
            <w:noProof w:val="0"/>
            <w:color w:val="0077CC"/>
            <w:position w:val="0"/>
            <w:sz w:val="20"/>
            <w:u w:val="single"/>
            <w:vertAlign w:val="baseline"/>
          </w:rPr>
          <w:t>Martin</w:t>
        </w:r>
      </w:hyperlink>
      <w:hyperlink r:id="rId196" w:history="1">
        <w:r>
          <w:rPr>
            <w:rFonts w:ascii="arial" w:eastAsia="arial" w:hAnsi="arial" w:cs="arial"/>
            <w:b w:val="0"/>
            <w:i/>
            <w:strike w:val="0"/>
            <w:noProof w:val="0"/>
            <w:color w:val="0077CC"/>
            <w:position w:val="0"/>
            <w:sz w:val="20"/>
            <w:u w:val="single"/>
            <w:vertAlign w:val="baseline"/>
          </w:rPr>
          <w:t>, 977 F.3d at 299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535" w:name="Bookmark_I67S9VKR2N1PX10020000400"/>
      <w:bookmarkEnd w:id="535"/>
      <w:hyperlink r:id="rId18" w:history="1">
        <w:r>
          <w:rPr>
            <w:rFonts w:ascii="arial" w:eastAsia="arial" w:hAnsi="arial" w:cs="arial"/>
            <w:b w:val="0"/>
            <w:i/>
            <w:strike w:val="0"/>
            <w:noProof w:val="0"/>
            <w:color w:val="0077CC"/>
            <w:position w:val="0"/>
            <w:sz w:val="20"/>
            <w:u w:val="single"/>
            <w:vertAlign w:val="baseline"/>
          </w:rPr>
          <w:t>Shaw</w:t>
        </w:r>
      </w:hyperlink>
      <w:hyperlink r:id="rId18" w:history="1">
        <w:r>
          <w:rPr>
            <w:rFonts w:ascii="arial" w:eastAsia="arial" w:hAnsi="arial" w:cs="arial"/>
            <w:b w:val="0"/>
            <w:i/>
            <w:strike w:val="0"/>
            <w:noProof w:val="0"/>
            <w:color w:val="0077CC"/>
            <w:position w:val="0"/>
            <w:sz w:val="20"/>
            <w:u w:val="single"/>
            <w:vertAlign w:val="baseline"/>
          </w:rPr>
          <w:t>, 59 F.4th 121, 2023 WL 1486310, at *6</w:t>
        </w:r>
      </w:hyperlink>
      <w:r>
        <w:rPr>
          <w:rFonts w:ascii="arial" w:eastAsia="arial" w:hAnsi="arial" w:cs="arial"/>
          <w:b w:val="0"/>
          <w:i w:val="0"/>
          <w:strike w:val="0"/>
          <w:noProof w:val="0"/>
          <w:color w:val="000000"/>
          <w:position w:val="0"/>
          <w:sz w:val="20"/>
          <w:u w:val="none"/>
          <w:vertAlign w:val="baseline"/>
        </w:rPr>
        <w:t xml:space="preserve">. In the posture of this case, to meet the element of causation, the plaintiff must allege 1) that the defendant was aware of the protected activity and 2) "some degree of temporal proximity to suggest a causal connection." </w:t>
      </w:r>
      <w:bookmarkStart w:id="536" w:name="Bookmark_I67S9VKR2N1PX10040000400"/>
      <w:bookmarkEnd w:id="536"/>
      <w:hyperlink r:id="rId146" w:history="1">
        <w:r>
          <w:rPr>
            <w:rFonts w:ascii="arial" w:eastAsia="arial" w:hAnsi="arial" w:cs="arial"/>
            <w:b w:val="0"/>
            <w:i/>
            <w:strike w:val="0"/>
            <w:noProof w:val="0"/>
            <w:color w:val="0077CC"/>
            <w:position w:val="0"/>
            <w:sz w:val="20"/>
            <w:u w:val="single"/>
            <w:vertAlign w:val="baseline"/>
          </w:rPr>
          <w:t>Constantine</w:t>
        </w:r>
      </w:hyperlink>
      <w:hyperlink r:id="rId146" w:history="1">
        <w:r>
          <w:rPr>
            <w:rFonts w:ascii="arial" w:eastAsia="arial" w:hAnsi="arial" w:cs="arial"/>
            <w:b w:val="0"/>
            <w:i/>
            <w:strike w:val="0"/>
            <w:noProof w:val="0"/>
            <w:color w:val="0077CC"/>
            <w:position w:val="0"/>
            <w:sz w:val="20"/>
            <w:u w:val="single"/>
            <w:vertAlign w:val="baseline"/>
          </w:rPr>
          <w:t>, 411 F.3d at 501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37" w:name="Bookmark_para_105"/>
      <w:bookmarkEnd w:id="537"/>
      <w:bookmarkStart w:id="538" w:name="Bookmark_I67S9VKR2HM61W0020000400"/>
      <w:bookmarkEnd w:id="538"/>
      <w:bookmarkStart w:id="539" w:name="Bookmark_I67S9VKR2N1PX60050000400"/>
      <w:bookmarkEnd w:id="539"/>
      <w:r>
        <w:rPr>
          <w:rFonts w:ascii="arial" w:eastAsia="arial" w:hAnsi="arial" w:cs="arial"/>
          <w:b w:val="0"/>
          <w:i w:val="0"/>
          <w:strike w:val="0"/>
          <w:noProof w:val="0"/>
          <w:color w:val="000000"/>
          <w:position w:val="0"/>
          <w:sz w:val="20"/>
          <w:u w:val="none"/>
          <w:vertAlign w:val="baseline"/>
        </w:rPr>
        <w:t xml:space="preserve">In the prison context, courts "treat [claims of retaliation] with skepticism because 'every act of discipline by prison officials is by definition 'retaliatory' in the sense that it responds directly to prisoner misconduct.'" </w:t>
      </w:r>
      <w:bookmarkStart w:id="540" w:name="Bookmark_I67S9VKR2HM61W0010000400"/>
      <w:bookmarkEnd w:id="540"/>
      <w:hyperlink r:id="rId198" w:history="1">
        <w:r>
          <w:rPr>
            <w:rFonts w:ascii="arial" w:eastAsia="arial" w:hAnsi="arial" w:cs="arial"/>
            <w:b w:val="0"/>
            <w:i/>
            <w:strike w:val="0"/>
            <w:noProof w:val="0"/>
            <w:color w:val="0077CC"/>
            <w:position w:val="0"/>
            <w:sz w:val="20"/>
            <w:u w:val="single"/>
            <w:vertAlign w:val="baseline"/>
          </w:rPr>
          <w:t>Cochran v. Morris</w:t>
        </w:r>
      </w:hyperlink>
      <w:hyperlink r:id="rId198" w:history="1">
        <w:r>
          <w:rPr>
            <w:rFonts w:ascii="arial" w:eastAsia="arial" w:hAnsi="arial" w:cs="arial"/>
            <w:b w:val="0"/>
            <w:i/>
            <w:strike w:val="0"/>
            <w:noProof w:val="0"/>
            <w:color w:val="0077CC"/>
            <w:position w:val="0"/>
            <w:sz w:val="20"/>
            <w:u w:val="single"/>
            <w:vertAlign w:val="baseline"/>
          </w:rPr>
          <w:t>, 73 F.3d 1310, 1317 (4th Cir. 1996)</w:t>
        </w:r>
      </w:hyperlink>
      <w:r>
        <w:rPr>
          <w:rFonts w:ascii="arial" w:eastAsia="arial" w:hAnsi="arial" w:cs="arial"/>
          <w:b w:val="0"/>
          <w:i w:val="0"/>
          <w:strike w:val="0"/>
          <w:noProof w:val="0"/>
          <w:color w:val="000000"/>
          <w:position w:val="0"/>
          <w:sz w:val="20"/>
          <w:u w:val="none"/>
          <w:vertAlign w:val="baseline"/>
        </w:rPr>
        <w:t xml:space="preserve"> (citing </w:t>
      </w:r>
      <w:bookmarkStart w:id="541" w:name="Bookmark_I67S9VKR2HM61W0030000400"/>
      <w:bookmarkEnd w:id="541"/>
      <w:hyperlink r:id="rId199" w:history="1">
        <w:r>
          <w:rPr>
            <w:rFonts w:ascii="arial" w:eastAsia="arial" w:hAnsi="arial" w:cs="arial"/>
            <w:b w:val="0"/>
            <w:i/>
            <w:strike w:val="0"/>
            <w:noProof w:val="0"/>
            <w:color w:val="0077CC"/>
            <w:position w:val="0"/>
            <w:sz w:val="20"/>
            <w:u w:val="single"/>
            <w:vertAlign w:val="baseline"/>
          </w:rPr>
          <w:t>Adams v. Rice</w:t>
        </w:r>
      </w:hyperlink>
      <w:hyperlink r:id="rId199" w:history="1">
        <w:r>
          <w:rPr>
            <w:rFonts w:ascii="arial" w:eastAsia="arial" w:hAnsi="arial" w:cs="arial"/>
            <w:b w:val="0"/>
            <w:i/>
            <w:strike w:val="0"/>
            <w:noProof w:val="0"/>
            <w:color w:val="0077CC"/>
            <w:position w:val="0"/>
            <w:sz w:val="20"/>
            <w:u w:val="single"/>
            <w:vertAlign w:val="baseline"/>
          </w:rPr>
          <w:t>, 40 F.3d 72, 74 (4th Cir. 1994)</w:t>
        </w:r>
      </w:hyperlink>
      <w:r>
        <w:rPr>
          <w:rFonts w:ascii="arial" w:eastAsia="arial" w:hAnsi="arial" w:cs="arial"/>
          <w:b w:val="0"/>
          <w:i w:val="0"/>
          <w:strike w:val="0"/>
          <w:noProof w:val="0"/>
          <w:color w:val="000000"/>
          <w:position w:val="0"/>
          <w:sz w:val="20"/>
          <w:u w:val="none"/>
          <w:vertAlign w:val="baseline"/>
        </w:rPr>
        <w:t xml:space="preserve">); </w:t>
      </w:r>
      <w:bookmarkStart w:id="542" w:name="Bookmark_I67S9VKR2HM61W0050000400"/>
      <w:bookmarkEnd w:id="542"/>
      <w:hyperlink r:id="rId196" w:history="1">
        <w:r>
          <w:rPr>
            <w:rFonts w:ascii="arial" w:eastAsia="arial" w:hAnsi="arial" w:cs="arial"/>
            <w:b w:val="0"/>
            <w:i/>
            <w:strike w:val="0"/>
            <w:noProof w:val="0"/>
            <w:color w:val="0077CC"/>
            <w:position w:val="0"/>
            <w:sz w:val="20"/>
            <w:u w:val="single"/>
            <w:vertAlign w:val="baseline"/>
          </w:rPr>
          <w:t>Martin</w:t>
        </w:r>
      </w:hyperlink>
      <w:hyperlink r:id="rId196" w:history="1">
        <w:r>
          <w:rPr>
            <w:rFonts w:ascii="arial" w:eastAsia="arial" w:hAnsi="arial" w:cs="arial"/>
            <w:b w:val="0"/>
            <w:i/>
            <w:strike w:val="0"/>
            <w:noProof w:val="0"/>
            <w:color w:val="0077CC"/>
            <w:position w:val="0"/>
            <w:sz w:val="20"/>
            <w:u w:val="single"/>
            <w:vertAlign w:val="baseline"/>
          </w:rPr>
          <w:t>, 977 F.3d at 306</w:t>
        </w:r>
      </w:hyperlink>
      <w:r>
        <w:rPr>
          <w:rFonts w:ascii="arial" w:eastAsia="arial" w:hAnsi="arial" w:cs="arial"/>
          <w:b w:val="0"/>
          <w:i w:val="0"/>
          <w:strike w:val="0"/>
          <w:noProof w:val="0"/>
          <w:color w:val="000000"/>
          <w:position w:val="0"/>
          <w:sz w:val="20"/>
          <w:u w:val="none"/>
          <w:vertAlign w:val="baseline"/>
        </w:rPr>
        <w:t xml:space="preserve"> (courts view claims in the prison context with eye toward avoiding "'excessive judicial involvement in administration.'" (quoting </w:t>
      </w:r>
      <w:bookmarkStart w:id="543" w:name="Bookmark_I67S9VKR2N1PX60020000400"/>
      <w:bookmarkEnd w:id="543"/>
      <w:hyperlink r:id="rId200" w:history="1">
        <w:r>
          <w:rPr>
            <w:rFonts w:ascii="arial" w:eastAsia="arial" w:hAnsi="arial" w:cs="arial"/>
            <w:b w:val="0"/>
            <w:i/>
            <w:strike w:val="0"/>
            <w:noProof w:val="0"/>
            <w:color w:val="0077CC"/>
            <w:position w:val="0"/>
            <w:sz w:val="20"/>
            <w:u w:val="single"/>
            <w:vertAlign w:val="baseline"/>
          </w:rPr>
          <w:t>Pratt v. Rowland</w:t>
        </w:r>
      </w:hyperlink>
      <w:hyperlink r:id="rId200" w:history="1">
        <w:r>
          <w:rPr>
            <w:rFonts w:ascii="arial" w:eastAsia="arial" w:hAnsi="arial" w:cs="arial"/>
            <w:b w:val="0"/>
            <w:i/>
            <w:strike w:val="0"/>
            <w:noProof w:val="0"/>
            <w:color w:val="0077CC"/>
            <w:position w:val="0"/>
            <w:sz w:val="20"/>
            <w:u w:val="single"/>
            <w:vertAlign w:val="baseline"/>
          </w:rPr>
          <w:t>, 65 F.3d 803, 807 (9th Cir. 1995)</w:t>
        </w:r>
      </w:hyperlink>
      <w:r>
        <w:rPr>
          <w:rFonts w:ascii="arial" w:eastAsia="arial" w:hAnsi="arial" w:cs="arial"/>
          <w:b w:val="0"/>
          <w:i w:val="0"/>
          <w:strike w:val="0"/>
          <w:noProof w:val="0"/>
          <w:color w:val="000000"/>
          <w:position w:val="0"/>
          <w:sz w:val="20"/>
          <w:u w:val="none"/>
          <w:vertAlign w:val="baseline"/>
        </w:rPr>
        <w:t xml:space="preserve">. As such, an inmate cannot simply assert a generalized retaliatory animus but must allege facts that support the claim of retaliation. </w:t>
      </w:r>
      <w:bookmarkStart w:id="544" w:name="Bookmark_I67S9VKR2N1PX80020000400"/>
      <w:bookmarkEnd w:id="544"/>
      <w:bookmarkStart w:id="545" w:name="Bookmark_I67S9VKR2N1PX60040000400"/>
      <w:bookmarkEnd w:id="545"/>
      <w:hyperlink r:id="rId201" w:history="1">
        <w:r>
          <w:rPr>
            <w:rFonts w:ascii="arial" w:eastAsia="arial" w:hAnsi="arial" w:cs="arial"/>
            <w:b w:val="0"/>
            <w:i/>
            <w:strike w:val="0"/>
            <w:noProof w:val="0"/>
            <w:color w:val="0077CC"/>
            <w:position w:val="0"/>
            <w:sz w:val="20"/>
            <w:u w:val="single"/>
            <w:vertAlign w:val="baseline"/>
          </w:rPr>
          <w:t>White v. White</w:t>
        </w:r>
      </w:hyperlink>
      <w:hyperlink r:id="rId201" w:history="1">
        <w:r>
          <w:rPr>
            <w:rFonts w:ascii="arial" w:eastAsia="arial" w:hAnsi="arial" w:cs="arial"/>
            <w:b w:val="0"/>
            <w:i/>
            <w:strike w:val="0"/>
            <w:noProof w:val="0"/>
            <w:color w:val="0077CC"/>
            <w:position w:val="0"/>
            <w:sz w:val="20"/>
            <w:u w:val="single"/>
            <w:vertAlign w:val="baseline"/>
          </w:rPr>
          <w:t>, 886 F. 2d 721, 724 (4th Cir. 1989)</w:t>
        </w:r>
      </w:hyperlink>
      <w:r>
        <w:rPr>
          <w:rFonts w:ascii="arial" w:eastAsia="arial" w:hAnsi="arial" w:cs="arial"/>
          <w:b w:val="0"/>
          <w:i w:val="0"/>
          <w:strike w:val="0"/>
          <w:noProof w:val="0"/>
          <w:color w:val="000000"/>
          <w:position w:val="0"/>
          <w:sz w:val="20"/>
          <w:u w:val="none"/>
          <w:vertAlign w:val="baseline"/>
        </w:rPr>
        <w:t xml:space="preserve">. </w:t>
      </w:r>
      <w:bookmarkStart w:id="546" w:name="Bookmark_I67S9VKR2N1PX80020000400_2"/>
      <w:bookmarkEnd w:id="546"/>
      <w:r>
        <w:rPr>
          <w:rFonts w:ascii="arial" w:eastAsia="arial" w:hAnsi="arial" w:cs="arial"/>
          <w:b w:val="0"/>
          <w:i w:val="0"/>
          <w:strike w:val="0"/>
          <w:noProof w:val="0"/>
          <w:color w:val="000000"/>
          <w:position w:val="0"/>
          <w:sz w:val="20"/>
          <w:u w:val="none"/>
          <w:vertAlign w:val="baseline"/>
        </w:rPr>
        <w:t xml:space="preserve">Moreover, a retaliation claim fails if there is a legitimate reason for the alleged retaliatory action. </w:t>
      </w:r>
      <w:bookmarkStart w:id="547" w:name="Bookmark_I67S9VKR2N1PX80010000400"/>
      <w:bookmarkEnd w:id="547"/>
      <w:hyperlink r:id="rId202" w:history="1">
        <w:r>
          <w:rPr>
            <w:rFonts w:ascii="arial" w:eastAsia="arial" w:hAnsi="arial" w:cs="arial"/>
            <w:b w:val="0"/>
            <w:i/>
            <w:strike w:val="0"/>
            <w:noProof w:val="0"/>
            <w:color w:val="0077CC"/>
            <w:position w:val="0"/>
            <w:sz w:val="20"/>
            <w:u w:val="single"/>
            <w:vertAlign w:val="baseline"/>
          </w:rPr>
          <w:t>Mt. Healthy City Sch. Dist. Bd. Of Educ. v. Doyle</w:t>
        </w:r>
      </w:hyperlink>
      <w:hyperlink r:id="rId202" w:history="1">
        <w:r>
          <w:rPr>
            <w:rFonts w:ascii="arial" w:eastAsia="arial" w:hAnsi="arial" w:cs="arial"/>
            <w:b w:val="0"/>
            <w:i/>
            <w:strike w:val="0"/>
            <w:noProof w:val="0"/>
            <w:color w:val="0077CC"/>
            <w:position w:val="0"/>
            <w:sz w:val="20"/>
            <w:u w:val="single"/>
            <w:vertAlign w:val="baseline"/>
          </w:rPr>
          <w:t>, 429 U.S. 274, 287, 97 S. Ct. 568, 50 L. Ed. 2d 471 (1977)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48" w:name="Bookmark_para_106"/>
      <w:bookmarkEnd w:id="548"/>
      <w:r>
        <w:rPr>
          <w:rFonts w:ascii="arial" w:eastAsia="arial" w:hAnsi="arial" w:cs="arial"/>
          <w:b w:val="0"/>
          <w:i w:val="0"/>
          <w:strike w:val="0"/>
          <w:noProof w:val="0"/>
          <w:color w:val="000000"/>
          <w:position w:val="0"/>
          <w:sz w:val="20"/>
          <w:u w:val="none"/>
          <w:vertAlign w:val="baseline"/>
        </w:rPr>
        <w:t>Hoover denies that she retaliated against plaintiff. She explains that she had no authority</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to order drug testing and did not report plaintiff's drug use to any correctional staff or direct that Pevia be subjected to drug testing. Plaintiff has put forth no evidence to counter Hoover's assertions.</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Accordingly, Hoover is entitled to summary judgment with respect to plaintiff's retaliation claim.</w:t>
      </w:r>
    </w:p>
    <w:p>
      <w:pPr>
        <w:keepNext w:val="0"/>
        <w:spacing w:before="200" w:after="0" w:line="260" w:lineRule="atLeast"/>
        <w:ind w:left="0" w:right="0" w:firstLine="0"/>
        <w:jc w:val="both"/>
      </w:pPr>
      <w:bookmarkStart w:id="550" w:name="Bookmark_para_107"/>
      <w:bookmarkEnd w:id="550"/>
      <w:r>
        <w:rPr>
          <w:rFonts w:ascii="arial" w:eastAsia="arial" w:hAnsi="arial" w:cs="arial"/>
          <w:b w:val="0"/>
          <w:i w:val="0"/>
          <w:strike w:val="0"/>
          <w:noProof w:val="0"/>
          <w:color w:val="000000"/>
          <w:position w:val="0"/>
          <w:sz w:val="20"/>
          <w:u w:val="none"/>
          <w:vertAlign w:val="baseline"/>
        </w:rPr>
        <w:t>As to the Correctional Defendants, plaintiff has failed to allege that any of the named Correctional Defendants were responsible for the drug testing that occurred several days after plaintiff's appointment with Hoover. He does not provide specific information regarding the alleged "targeting," other than his assertion that he was "randomly" drug tested three times over the span of several months. Notably, on each occasion Pevia failed the drug test.</w:t>
      </w:r>
    </w:p>
    <w:p>
      <w:pPr>
        <w:keepNext w:val="0"/>
        <w:spacing w:before="200" w:after="0" w:line="260" w:lineRule="atLeast"/>
        <w:ind w:left="0" w:right="0" w:firstLine="0"/>
        <w:jc w:val="both"/>
      </w:pPr>
      <w:bookmarkStart w:id="551" w:name="Bookmark_para_108"/>
      <w:bookmarkEnd w:id="551"/>
      <w:r>
        <w:rPr>
          <w:rFonts w:ascii="arial" w:eastAsia="arial" w:hAnsi="arial" w:cs="arial"/>
          <w:b w:val="0"/>
          <w:i w:val="0"/>
          <w:strike w:val="0"/>
          <w:noProof w:val="0"/>
          <w:color w:val="000000"/>
          <w:position w:val="0"/>
          <w:sz w:val="20"/>
          <w:u w:val="none"/>
          <w:vertAlign w:val="baseline"/>
        </w:rPr>
        <w:t>Based on the record before the court, plaintiff does not establish a prima facie case of retaliation. Rather, he presents unadorned allegations to support a retaliation claim. The Correctional Defendants are entitled to summary judgment on this claim.</w:t>
      </w:r>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 </w:t>
      </w:r>
      <w:hyperlink r:id="rId13" w:history="1">
        <w:r>
          <w:rPr>
            <w:rFonts w:ascii="arial" w:eastAsia="arial" w:hAnsi="arial" w:cs="arial"/>
            <w:b w:val="0"/>
            <w:i/>
            <w:strike w:val="0"/>
            <w:noProof w:val="0"/>
            <w:color w:val="0077CC"/>
            <w:position w:val="0"/>
            <w:sz w:val="20"/>
            <w:u w:val="single"/>
            <w:vertAlign w:val="baseline"/>
          </w:rPr>
          <w:t>Eighth Amendment</w:t>
        </w:r>
      </w:hyperlink>
    </w:p>
    <w:p>
      <w:pPr>
        <w:keepNext w:val="0"/>
        <w:spacing w:before="240" w:after="0" w:line="260" w:lineRule="atLeast"/>
        <w:ind w:left="0" w:right="0" w:firstLine="0"/>
        <w:jc w:val="both"/>
      </w:pPr>
      <w:bookmarkStart w:id="552" w:name="Bookmark_para_109"/>
      <w:bookmarkEnd w:id="552"/>
      <w:bookmarkStart w:id="553" w:name="Bookmark_I67S9VKR2N1PX80040000400"/>
      <w:bookmarkEnd w:id="553"/>
      <w:bookmarkStart w:id="554" w:name="Bookmark_I67S9VKS28T46N0040000400"/>
      <w:bookmarkEnd w:id="554"/>
      <w:r>
        <w:rPr>
          <w:rFonts w:ascii="arial" w:eastAsia="arial" w:hAnsi="arial" w:cs="arial"/>
          <w:b w:val="0"/>
          <w:i w:val="0"/>
          <w:strike w:val="0"/>
          <w:noProof w:val="0"/>
          <w:color w:val="000000"/>
          <w:position w:val="0"/>
          <w:sz w:val="20"/>
          <w:u w:val="none"/>
          <w:vertAlign w:val="baseline"/>
        </w:rPr>
        <w:t xml:space="preserve">The </w:t>
      </w:r>
      <w:hyperlink r:id="rId13"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prohibits "unnecessary and wanton infliction of pain" by virtue of its guarantee against cruel and unusual punishment. </w:t>
      </w:r>
      <w:bookmarkStart w:id="555" w:name="Bookmark_I67S9VKS2N1PXS0030000400"/>
      <w:bookmarkEnd w:id="555"/>
      <w:bookmarkStart w:id="556" w:name="Bookmark_I67S9VKR2N1PX80030000400"/>
      <w:bookmarkEnd w:id="556"/>
      <w:hyperlink r:id="rId203" w:history="1">
        <w:r>
          <w:rPr>
            <w:rFonts w:ascii="arial" w:eastAsia="arial" w:hAnsi="arial" w:cs="arial"/>
            <w:b w:val="0"/>
            <w:i/>
            <w:strike w:val="0"/>
            <w:noProof w:val="0"/>
            <w:color w:val="0077CC"/>
            <w:position w:val="0"/>
            <w:sz w:val="20"/>
            <w:u w:val="single"/>
            <w:vertAlign w:val="baseline"/>
          </w:rPr>
          <w:t>Gregg v. Georgia</w:t>
        </w:r>
      </w:hyperlink>
      <w:hyperlink r:id="rId203" w:history="1">
        <w:r>
          <w:rPr>
            <w:rFonts w:ascii="arial" w:eastAsia="arial" w:hAnsi="arial" w:cs="arial"/>
            <w:b w:val="0"/>
            <w:i/>
            <w:strike w:val="0"/>
            <w:noProof w:val="0"/>
            <w:color w:val="0077CC"/>
            <w:position w:val="0"/>
            <w:sz w:val="20"/>
            <w:u w:val="single"/>
            <w:vertAlign w:val="baseline"/>
          </w:rPr>
          <w:t>, 428 U.S. 153, 173, 96 S. Ct. 2909, 49 L. Ed. 2d 859 (1976)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557" w:name="Bookmark_I67S9VKR2N1PX80050000400"/>
      <w:bookmarkEnd w:id="557"/>
      <w:hyperlink r:id="rId204" w:history="1">
        <w:r>
          <w:rPr>
            <w:rFonts w:ascii="arial" w:eastAsia="arial" w:hAnsi="arial" w:cs="arial"/>
            <w:b w:val="0"/>
            <w:i/>
            <w:strike w:val="0"/>
            <w:noProof w:val="0"/>
            <w:color w:val="0077CC"/>
            <w:position w:val="0"/>
            <w:sz w:val="20"/>
            <w:u w:val="single"/>
            <w:vertAlign w:val="baseline"/>
          </w:rPr>
          <w:t>Estelle v. Gamble</w:t>
        </w:r>
      </w:hyperlink>
      <w:hyperlink r:id="rId204" w:history="1">
        <w:r>
          <w:rPr>
            <w:rFonts w:ascii="arial" w:eastAsia="arial" w:hAnsi="arial" w:cs="arial"/>
            <w:b w:val="0"/>
            <w:i/>
            <w:strike w:val="0"/>
            <w:noProof w:val="0"/>
            <w:color w:val="0077CC"/>
            <w:position w:val="0"/>
            <w:sz w:val="20"/>
            <w:u w:val="single"/>
            <w:vertAlign w:val="baseline"/>
          </w:rPr>
          <w:t>, 429 U.S. 97, 102, 97 S. Ct. 285, 50 L. Ed. 2d 251 (1976)</w:t>
        </w:r>
      </w:hyperlink>
      <w:r>
        <w:rPr>
          <w:rFonts w:ascii="arial" w:eastAsia="arial" w:hAnsi="arial" w:cs="arial"/>
          <w:b w:val="0"/>
          <w:i w:val="0"/>
          <w:strike w:val="0"/>
          <w:noProof w:val="0"/>
          <w:color w:val="000000"/>
          <w:position w:val="0"/>
          <w:sz w:val="20"/>
          <w:u w:val="none"/>
          <w:vertAlign w:val="baseline"/>
        </w:rPr>
        <w:t xml:space="preserve">; </w:t>
      </w:r>
      <w:bookmarkStart w:id="558" w:name="Bookmark_I67S9VKS2D6N340020000400"/>
      <w:bookmarkEnd w:id="558"/>
      <w:hyperlink r:id="rId205" w:history="1">
        <w:r>
          <w:rPr>
            <w:rFonts w:ascii="arial" w:eastAsia="arial" w:hAnsi="arial" w:cs="arial"/>
            <w:b w:val="0"/>
            <w:i/>
            <w:strike w:val="0"/>
            <w:noProof w:val="0"/>
            <w:color w:val="0077CC"/>
            <w:position w:val="0"/>
            <w:sz w:val="20"/>
            <w:u w:val="single"/>
            <w:vertAlign w:val="baseline"/>
          </w:rPr>
          <w:t>Hixson v. Moran</w:t>
        </w:r>
      </w:hyperlink>
      <w:hyperlink r:id="rId205" w:history="1">
        <w:r>
          <w:rPr>
            <w:rFonts w:ascii="arial" w:eastAsia="arial" w:hAnsi="arial" w:cs="arial"/>
            <w:b w:val="0"/>
            <w:i/>
            <w:strike w:val="0"/>
            <w:noProof w:val="0"/>
            <w:color w:val="0077CC"/>
            <w:position w:val="0"/>
            <w:sz w:val="20"/>
            <w:u w:val="single"/>
            <w:vertAlign w:val="baseline"/>
          </w:rPr>
          <w:t>, 1 F.4th 297, 302 (4th Cir. 2021)</w:t>
        </w:r>
      </w:hyperlink>
      <w:r>
        <w:rPr>
          <w:rFonts w:ascii="arial" w:eastAsia="arial" w:hAnsi="arial" w:cs="arial"/>
          <w:b w:val="0"/>
          <w:i w:val="0"/>
          <w:strike w:val="0"/>
          <w:noProof w:val="0"/>
          <w:color w:val="000000"/>
          <w:position w:val="0"/>
          <w:sz w:val="20"/>
          <w:u w:val="none"/>
          <w:vertAlign w:val="baseline"/>
        </w:rPr>
        <w:t xml:space="preserve">; </w:t>
      </w:r>
      <w:bookmarkStart w:id="559" w:name="Bookmark_I67S9VKS2D6N340040000400"/>
      <w:bookmarkEnd w:id="559"/>
      <w:hyperlink r:id="rId70" w:history="1">
        <w:r>
          <w:rPr>
            <w:rFonts w:ascii="arial" w:eastAsia="arial" w:hAnsi="arial" w:cs="arial"/>
            <w:b w:val="0"/>
            <w:i/>
            <w:strike w:val="0"/>
            <w:noProof w:val="0"/>
            <w:color w:val="0077CC"/>
            <w:position w:val="0"/>
            <w:sz w:val="20"/>
            <w:u w:val="single"/>
            <w:vertAlign w:val="baseline"/>
          </w:rPr>
          <w:t>King v. Rubenstein</w:t>
        </w:r>
      </w:hyperlink>
      <w:hyperlink r:id="rId70" w:history="1">
        <w:r>
          <w:rPr>
            <w:rFonts w:ascii="arial" w:eastAsia="arial" w:hAnsi="arial" w:cs="arial"/>
            <w:b w:val="0"/>
            <w:i/>
            <w:strike w:val="0"/>
            <w:noProof w:val="0"/>
            <w:color w:val="0077CC"/>
            <w:position w:val="0"/>
            <w:sz w:val="20"/>
            <w:u w:val="single"/>
            <w:vertAlign w:val="baseline"/>
          </w:rPr>
          <w:t>, 825 F.3d 206, 218 (4th Cir. 2016)</w:t>
        </w:r>
      </w:hyperlink>
      <w:r>
        <w:rPr>
          <w:rFonts w:ascii="arial" w:eastAsia="arial" w:hAnsi="arial" w:cs="arial"/>
          <w:b w:val="0"/>
          <w:i w:val="0"/>
          <w:strike w:val="0"/>
          <w:noProof w:val="0"/>
          <w:color w:val="000000"/>
          <w:position w:val="0"/>
          <w:sz w:val="20"/>
          <w:u w:val="none"/>
          <w:vertAlign w:val="baseline"/>
        </w:rPr>
        <w:t xml:space="preserve">; </w:t>
      </w:r>
      <w:bookmarkStart w:id="560" w:name="Bookmark_I67S9VKS28T46N0010000400"/>
      <w:bookmarkEnd w:id="560"/>
      <w:hyperlink r:id="rId206" w:history="1">
        <w:r>
          <w:rPr>
            <w:rFonts w:ascii="arial" w:eastAsia="arial" w:hAnsi="arial" w:cs="arial"/>
            <w:b w:val="0"/>
            <w:i/>
            <w:strike w:val="0"/>
            <w:noProof w:val="0"/>
            <w:color w:val="0077CC"/>
            <w:position w:val="0"/>
            <w:sz w:val="20"/>
            <w:u w:val="single"/>
            <w:vertAlign w:val="baseline"/>
          </w:rPr>
          <w:t>Scinto v. Stansberry</w:t>
        </w:r>
      </w:hyperlink>
      <w:hyperlink r:id="rId206" w:history="1">
        <w:r>
          <w:rPr>
            <w:rFonts w:ascii="arial" w:eastAsia="arial" w:hAnsi="arial" w:cs="arial"/>
            <w:b w:val="0"/>
            <w:i/>
            <w:strike w:val="0"/>
            <w:noProof w:val="0"/>
            <w:color w:val="0077CC"/>
            <w:position w:val="0"/>
            <w:sz w:val="20"/>
            <w:u w:val="single"/>
            <w:vertAlign w:val="baseline"/>
          </w:rPr>
          <w:t>, 841 F.3d 219, 225 (4th Cir. 2016)</w:t>
        </w:r>
      </w:hyperlink>
      <w:r>
        <w:rPr>
          <w:rFonts w:ascii="arial" w:eastAsia="arial" w:hAnsi="arial" w:cs="arial"/>
          <w:b w:val="0"/>
          <w:i w:val="0"/>
          <w:strike w:val="0"/>
          <w:noProof w:val="0"/>
          <w:color w:val="000000"/>
          <w:position w:val="0"/>
          <w:sz w:val="20"/>
          <w:u w:val="none"/>
          <w:vertAlign w:val="baseline"/>
        </w:rPr>
        <w:t xml:space="preserve">. "Scrutiny under the </w:t>
      </w:r>
      <w:hyperlink r:id="rId13"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is not limited to those</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punishments authorized by statute and imposed by a criminal judgment." </w:t>
      </w:r>
      <w:bookmarkStart w:id="561" w:name="Bookmark_I67S9VKS28T46N0030000400"/>
      <w:bookmarkEnd w:id="561"/>
      <w:hyperlink r:id="rId207" w:history="1">
        <w:r>
          <w:rPr>
            <w:rFonts w:ascii="arial" w:eastAsia="arial" w:hAnsi="arial" w:cs="arial"/>
            <w:b w:val="0"/>
            <w:i/>
            <w:strike w:val="0"/>
            <w:noProof w:val="0"/>
            <w:color w:val="0077CC"/>
            <w:position w:val="0"/>
            <w:sz w:val="20"/>
            <w:u w:val="single"/>
            <w:vertAlign w:val="baseline"/>
          </w:rPr>
          <w:t>De'Lonta v. Angelone</w:t>
        </w:r>
      </w:hyperlink>
      <w:hyperlink r:id="rId207" w:history="1">
        <w:r>
          <w:rPr>
            <w:rFonts w:ascii="arial" w:eastAsia="arial" w:hAnsi="arial" w:cs="arial"/>
            <w:b w:val="0"/>
            <w:i/>
            <w:strike w:val="0"/>
            <w:noProof w:val="0"/>
            <w:color w:val="0077CC"/>
            <w:position w:val="0"/>
            <w:sz w:val="20"/>
            <w:u w:val="single"/>
            <w:vertAlign w:val="baseline"/>
          </w:rPr>
          <w:t>, 330 F.3d 630, 633 (4th Cir. 2003)</w:t>
        </w:r>
      </w:hyperlink>
      <w:r>
        <w:rPr>
          <w:rFonts w:ascii="arial" w:eastAsia="arial" w:hAnsi="arial" w:cs="arial"/>
          <w:b w:val="0"/>
          <w:i w:val="0"/>
          <w:strike w:val="0"/>
          <w:noProof w:val="0"/>
          <w:color w:val="000000"/>
          <w:position w:val="0"/>
          <w:sz w:val="20"/>
          <w:u w:val="none"/>
          <w:vertAlign w:val="baseline"/>
        </w:rPr>
        <w:t xml:space="preserve"> (citing </w:t>
      </w:r>
      <w:bookmarkStart w:id="562" w:name="Bookmark_I67S9VKS28T46N0050000400"/>
      <w:bookmarkEnd w:id="562"/>
      <w:hyperlink r:id="rId208" w:history="1">
        <w:r>
          <w:rPr>
            <w:rFonts w:ascii="arial" w:eastAsia="arial" w:hAnsi="arial" w:cs="arial"/>
            <w:b w:val="0"/>
            <w:i/>
            <w:strike w:val="0"/>
            <w:noProof w:val="0"/>
            <w:color w:val="0077CC"/>
            <w:position w:val="0"/>
            <w:sz w:val="20"/>
            <w:u w:val="single"/>
            <w:vertAlign w:val="baseline"/>
          </w:rPr>
          <w:t>Wilson v. Seiter</w:t>
        </w:r>
      </w:hyperlink>
      <w:hyperlink r:id="rId208" w:history="1">
        <w:r>
          <w:rPr>
            <w:rFonts w:ascii="arial" w:eastAsia="arial" w:hAnsi="arial" w:cs="arial"/>
            <w:b w:val="0"/>
            <w:i/>
            <w:strike w:val="0"/>
            <w:noProof w:val="0"/>
            <w:color w:val="0077CC"/>
            <w:position w:val="0"/>
            <w:sz w:val="20"/>
            <w:u w:val="single"/>
            <w:vertAlign w:val="baseline"/>
          </w:rPr>
          <w:t>, 501 U.S. 294, 297, 111 S. Ct. 2321, 115 L. Ed. 2d 271 (1991)</w:t>
        </w:r>
      </w:hyperlink>
      <w:r>
        <w:rPr>
          <w:rFonts w:ascii="arial" w:eastAsia="arial" w:hAnsi="arial" w:cs="arial"/>
          <w:b w:val="0"/>
          <w:i w:val="0"/>
          <w:strike w:val="0"/>
          <w:noProof w:val="0"/>
          <w:color w:val="000000"/>
          <w:position w:val="0"/>
          <w:sz w:val="20"/>
          <w:u w:val="none"/>
          <w:vertAlign w:val="baseline"/>
        </w:rPr>
        <w:t xml:space="preserve">). </w:t>
      </w:r>
      <w:bookmarkStart w:id="563" w:name="Bookmark_I67S9VKS2N1PXS0030000400_2"/>
      <w:bookmarkEnd w:id="563"/>
      <w:r>
        <w:rPr>
          <w:rFonts w:ascii="arial" w:eastAsia="arial" w:hAnsi="arial" w:cs="arial"/>
          <w:b w:val="0"/>
          <w:i w:val="0"/>
          <w:strike w:val="0"/>
          <w:noProof w:val="0"/>
          <w:color w:val="000000"/>
          <w:position w:val="0"/>
          <w:sz w:val="20"/>
          <w:u w:val="none"/>
          <w:vertAlign w:val="baseline"/>
        </w:rPr>
        <w:t xml:space="preserve">The protection conferred by the </w:t>
      </w:r>
      <w:hyperlink r:id="rId13"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imposes on prison officials an affirmative "obligation to take reasonable measures to guarantee the safety of . . . inmates." </w:t>
      </w:r>
      <w:bookmarkStart w:id="564" w:name="Bookmark_I67S9VKS2N1PXS0020000400"/>
      <w:bookmarkEnd w:id="564"/>
      <w:hyperlink r:id="rId209" w:history="1">
        <w:r>
          <w:rPr>
            <w:rFonts w:ascii="arial" w:eastAsia="arial" w:hAnsi="arial" w:cs="arial"/>
            <w:b w:val="0"/>
            <w:i/>
            <w:strike w:val="0"/>
            <w:noProof w:val="0"/>
            <w:color w:val="0077CC"/>
            <w:position w:val="0"/>
            <w:sz w:val="20"/>
            <w:u w:val="single"/>
            <w:vertAlign w:val="baseline"/>
          </w:rPr>
          <w:t>Whitley v. Albers</w:t>
        </w:r>
      </w:hyperlink>
      <w:hyperlink r:id="rId209" w:history="1">
        <w:r>
          <w:rPr>
            <w:rFonts w:ascii="arial" w:eastAsia="arial" w:hAnsi="arial" w:cs="arial"/>
            <w:b w:val="0"/>
            <w:i/>
            <w:strike w:val="0"/>
            <w:noProof w:val="0"/>
            <w:color w:val="0077CC"/>
            <w:position w:val="0"/>
            <w:sz w:val="20"/>
            <w:u w:val="single"/>
            <w:vertAlign w:val="baseline"/>
          </w:rPr>
          <w:t>, 475 U.S. 312, 319-20, 106 S. Ct. 1078, 89 L. Ed. 2d 251 (1986)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565" w:name="Bookmark_I67S9VKS2N1PXS0040000400"/>
      <w:bookmarkEnd w:id="565"/>
      <w:hyperlink r:id="rId210" w:history="1">
        <w:r>
          <w:rPr>
            <w:rFonts w:ascii="arial" w:eastAsia="arial" w:hAnsi="arial" w:cs="arial"/>
            <w:b w:val="0"/>
            <w:i/>
            <w:strike w:val="0"/>
            <w:noProof w:val="0"/>
            <w:color w:val="0077CC"/>
            <w:position w:val="0"/>
            <w:sz w:val="20"/>
            <w:u w:val="single"/>
            <w:vertAlign w:val="baseline"/>
          </w:rPr>
          <w:t>Farmer v. Brennan</w:t>
        </w:r>
      </w:hyperlink>
      <w:hyperlink r:id="rId210" w:history="1">
        <w:r>
          <w:rPr>
            <w:rFonts w:ascii="arial" w:eastAsia="arial" w:hAnsi="arial" w:cs="arial"/>
            <w:b w:val="0"/>
            <w:i/>
            <w:strike w:val="0"/>
            <w:noProof w:val="0"/>
            <w:color w:val="0077CC"/>
            <w:position w:val="0"/>
            <w:sz w:val="20"/>
            <w:u w:val="single"/>
            <w:vertAlign w:val="baseline"/>
          </w:rPr>
          <w:t>, 511 U.S. 825, 832, 114 S. Ct. 1970, 128 L. Ed. 2d 811 (1994)</w:t>
        </w:r>
      </w:hyperlink>
      <w:r>
        <w:rPr>
          <w:rFonts w:ascii="arial" w:eastAsia="arial" w:hAnsi="arial" w:cs="arial"/>
          <w:b w:val="0"/>
          <w:i w:val="0"/>
          <w:strike w:val="0"/>
          <w:noProof w:val="0"/>
          <w:color w:val="000000"/>
          <w:position w:val="0"/>
          <w:sz w:val="20"/>
          <w:u w:val="none"/>
          <w:vertAlign w:val="baseline"/>
        </w:rPr>
        <w:t xml:space="preserve">; </w:t>
      </w:r>
      <w:bookmarkStart w:id="566" w:name="Bookmark_I67S9VKT2SF7ST0010000400"/>
      <w:bookmarkEnd w:id="566"/>
      <w:hyperlink r:id="rId99" w:history="1">
        <w:r>
          <w:rPr>
            <w:rFonts w:ascii="arial" w:eastAsia="arial" w:hAnsi="arial" w:cs="arial"/>
            <w:b w:val="0"/>
            <w:i/>
            <w:strike w:val="0"/>
            <w:noProof w:val="0"/>
            <w:color w:val="0077CC"/>
            <w:position w:val="0"/>
            <w:sz w:val="20"/>
            <w:u w:val="single"/>
            <w:vertAlign w:val="baseline"/>
          </w:rPr>
          <w:t>Raynor</w:t>
        </w:r>
      </w:hyperlink>
      <w:hyperlink r:id="rId99" w:history="1">
        <w:r>
          <w:rPr>
            <w:rFonts w:ascii="arial" w:eastAsia="arial" w:hAnsi="arial" w:cs="arial"/>
            <w:b w:val="0"/>
            <w:i/>
            <w:strike w:val="0"/>
            <w:noProof w:val="0"/>
            <w:color w:val="0077CC"/>
            <w:position w:val="0"/>
            <w:sz w:val="20"/>
            <w:u w:val="single"/>
            <w:vertAlign w:val="baseline"/>
          </w:rPr>
          <w:t>, 817 F.3d at 127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67" w:name="Bookmark_para_110"/>
      <w:bookmarkEnd w:id="567"/>
      <w:bookmarkStart w:id="568" w:name="Bookmark_I67S9VKT2SF7ST0040000400"/>
      <w:bookmarkEnd w:id="568"/>
      <w:bookmarkStart w:id="569" w:name="Bookmark_I67S9VKT2HM62S0050000400"/>
      <w:bookmarkEnd w:id="569"/>
      <w:r>
        <w:rPr>
          <w:rFonts w:ascii="arial" w:eastAsia="arial" w:hAnsi="arial" w:cs="arial"/>
          <w:b w:val="0"/>
          <w:i w:val="0"/>
          <w:strike w:val="0"/>
          <w:noProof w:val="0"/>
          <w:color w:val="000000"/>
          <w:position w:val="0"/>
          <w:sz w:val="20"/>
          <w:u w:val="none"/>
          <w:vertAlign w:val="baseline"/>
        </w:rPr>
        <w:t xml:space="preserve">In general, the deliberate indifference standard applies to cases alleging failure to safeguard the inmate's health and safety, including failing to protect inmates from attack, maintaining inhumane conditions of confinement, and failure to render medical assistance. </w:t>
      </w:r>
      <w:r>
        <w:rPr>
          <w:rFonts w:ascii="arial" w:eastAsia="arial" w:hAnsi="arial" w:cs="arial"/>
          <w:b w:val="0"/>
          <w:i/>
          <w:strike w:val="0"/>
          <w:noProof w:val="0"/>
          <w:color w:val="000000"/>
          <w:position w:val="0"/>
          <w:sz w:val="20"/>
          <w:u w:val="none"/>
          <w:vertAlign w:val="baseline"/>
        </w:rPr>
        <w:t xml:space="preserve">See </w:t>
      </w:r>
      <w:bookmarkStart w:id="570" w:name="Bookmark_I67S9VKT2SF7ST0030000400"/>
      <w:bookmarkEnd w:id="570"/>
      <w:hyperlink r:id="rId210" w:history="1">
        <w:r>
          <w:rPr>
            <w:rFonts w:ascii="arial" w:eastAsia="arial" w:hAnsi="arial" w:cs="arial"/>
            <w:b w:val="0"/>
            <w:i/>
            <w:strike w:val="0"/>
            <w:noProof w:val="0"/>
            <w:color w:val="0077CC"/>
            <w:position w:val="0"/>
            <w:sz w:val="20"/>
            <w:u w:val="single"/>
            <w:vertAlign w:val="baseline"/>
          </w:rPr>
          <w:t>Farmer</w:t>
        </w:r>
      </w:hyperlink>
      <w:hyperlink r:id="rId210" w:history="1">
        <w:r>
          <w:rPr>
            <w:rFonts w:ascii="arial" w:eastAsia="arial" w:hAnsi="arial" w:cs="arial"/>
            <w:b w:val="0"/>
            <w:i/>
            <w:strike w:val="0"/>
            <w:noProof w:val="0"/>
            <w:color w:val="0077CC"/>
            <w:position w:val="0"/>
            <w:sz w:val="20"/>
            <w:u w:val="single"/>
            <w:vertAlign w:val="baseline"/>
          </w:rPr>
          <w:t>, 511 U.S. at 834</w:t>
        </w:r>
      </w:hyperlink>
      <w:r>
        <w:rPr>
          <w:rFonts w:ascii="arial" w:eastAsia="arial" w:hAnsi="arial" w:cs="arial"/>
          <w:b w:val="0"/>
          <w:i w:val="0"/>
          <w:strike w:val="0"/>
          <w:noProof w:val="0"/>
          <w:color w:val="000000"/>
          <w:position w:val="0"/>
          <w:sz w:val="20"/>
          <w:u w:val="none"/>
          <w:vertAlign w:val="baseline"/>
        </w:rPr>
        <w:t xml:space="preserve">; </w:t>
      </w:r>
      <w:bookmarkStart w:id="571" w:name="Bookmark_I67S9VKT2SF7ST0050000400"/>
      <w:bookmarkEnd w:id="571"/>
      <w:hyperlink r:id="rId205" w:history="1">
        <w:r>
          <w:rPr>
            <w:rFonts w:ascii="arial" w:eastAsia="arial" w:hAnsi="arial" w:cs="arial"/>
            <w:b w:val="0"/>
            <w:i/>
            <w:strike w:val="0"/>
            <w:noProof w:val="0"/>
            <w:color w:val="0077CC"/>
            <w:position w:val="0"/>
            <w:sz w:val="20"/>
            <w:u w:val="single"/>
            <w:vertAlign w:val="baseline"/>
          </w:rPr>
          <w:t>Hixson</w:t>
        </w:r>
      </w:hyperlink>
      <w:hyperlink r:id="rId205" w:history="1">
        <w:r>
          <w:rPr>
            <w:rFonts w:ascii="arial" w:eastAsia="arial" w:hAnsi="arial" w:cs="arial"/>
            <w:b w:val="0"/>
            <w:i/>
            <w:strike w:val="0"/>
            <w:noProof w:val="0"/>
            <w:color w:val="0077CC"/>
            <w:position w:val="0"/>
            <w:sz w:val="20"/>
            <w:u w:val="single"/>
            <w:vertAlign w:val="baseline"/>
          </w:rPr>
          <w:t>, 1 F.4th at 302</w:t>
        </w:r>
      </w:hyperlink>
      <w:r>
        <w:rPr>
          <w:rFonts w:ascii="arial" w:eastAsia="arial" w:hAnsi="arial" w:cs="arial"/>
          <w:b w:val="0"/>
          <w:i w:val="0"/>
          <w:strike w:val="0"/>
          <w:noProof w:val="0"/>
          <w:color w:val="000000"/>
          <w:position w:val="0"/>
          <w:sz w:val="20"/>
          <w:u w:val="none"/>
          <w:vertAlign w:val="baseline"/>
        </w:rPr>
        <w:t xml:space="preserve">; </w:t>
      </w:r>
      <w:bookmarkStart w:id="572" w:name="Bookmark_I67S9VKT2HM62S0020000400"/>
      <w:bookmarkEnd w:id="572"/>
      <w:hyperlink r:id="rId211" w:history="1">
        <w:r>
          <w:rPr>
            <w:rFonts w:ascii="arial" w:eastAsia="arial" w:hAnsi="arial" w:cs="arial"/>
            <w:b w:val="0"/>
            <w:i/>
            <w:strike w:val="0"/>
            <w:noProof w:val="0"/>
            <w:color w:val="0077CC"/>
            <w:position w:val="0"/>
            <w:sz w:val="20"/>
            <w:u w:val="single"/>
            <w:vertAlign w:val="baseline"/>
          </w:rPr>
          <w:t>Thompson v. Commonwealth</w:t>
        </w:r>
      </w:hyperlink>
      <w:hyperlink r:id="rId211" w:history="1">
        <w:r>
          <w:rPr>
            <w:rFonts w:ascii="arial" w:eastAsia="arial" w:hAnsi="arial" w:cs="arial"/>
            <w:b w:val="0"/>
            <w:i/>
            <w:strike w:val="0"/>
            <w:noProof w:val="0"/>
            <w:color w:val="0077CC"/>
            <w:position w:val="0"/>
            <w:sz w:val="20"/>
            <w:u w:val="single"/>
            <w:vertAlign w:val="baseline"/>
          </w:rPr>
          <w:t>, 878 F.3d 89, 97 (4th Cir. 2017)</w:t>
        </w:r>
      </w:hyperlink>
      <w:r>
        <w:rPr>
          <w:rFonts w:ascii="arial" w:eastAsia="arial" w:hAnsi="arial" w:cs="arial"/>
          <w:b w:val="0"/>
          <w:i w:val="0"/>
          <w:strike w:val="0"/>
          <w:noProof w:val="0"/>
          <w:color w:val="000000"/>
          <w:position w:val="0"/>
          <w:sz w:val="20"/>
          <w:u w:val="none"/>
          <w:vertAlign w:val="baseline"/>
        </w:rPr>
        <w:t xml:space="preserve">. The deliberate indifference standard is analyzed under a two-pronged test: "(1) the prisoner must be exposed to 'a substantial risk of serious harm,' and (2) the prison official must know of and disregard that substantial risk to the inmate's health or safety." </w:t>
      </w:r>
      <w:bookmarkStart w:id="573" w:name="Bookmark_I67S9VKT2HM62S0040000400"/>
      <w:bookmarkEnd w:id="573"/>
      <w:hyperlink r:id="rId211" w:history="1">
        <w:r>
          <w:rPr>
            <w:rFonts w:ascii="arial" w:eastAsia="arial" w:hAnsi="arial" w:cs="arial"/>
            <w:b w:val="0"/>
            <w:i/>
            <w:strike w:val="0"/>
            <w:noProof w:val="0"/>
            <w:color w:val="0077CC"/>
            <w:position w:val="0"/>
            <w:sz w:val="20"/>
            <w:u w:val="single"/>
            <w:vertAlign w:val="baseline"/>
          </w:rPr>
          <w:t>Thompson</w:t>
        </w:r>
      </w:hyperlink>
      <w:hyperlink r:id="rId211" w:history="1">
        <w:r>
          <w:rPr>
            <w:rFonts w:ascii="arial" w:eastAsia="arial" w:hAnsi="arial" w:cs="arial"/>
            <w:b w:val="0"/>
            <w:i/>
            <w:strike w:val="0"/>
            <w:noProof w:val="0"/>
            <w:color w:val="0077CC"/>
            <w:position w:val="0"/>
            <w:sz w:val="20"/>
            <w:u w:val="single"/>
            <w:vertAlign w:val="baseline"/>
          </w:rPr>
          <w:t>, 878 F.3d at 97-98</w:t>
        </w:r>
      </w:hyperlink>
      <w:r>
        <w:rPr>
          <w:rFonts w:ascii="arial" w:eastAsia="arial" w:hAnsi="arial" w:cs="arial"/>
          <w:b w:val="0"/>
          <w:i w:val="0"/>
          <w:strike w:val="0"/>
          <w:noProof w:val="0"/>
          <w:color w:val="000000"/>
          <w:position w:val="0"/>
          <w:sz w:val="20"/>
          <w:u w:val="none"/>
          <w:vertAlign w:val="baseline"/>
        </w:rPr>
        <w:t xml:space="preserve"> (quoting </w:t>
      </w:r>
      <w:bookmarkStart w:id="574" w:name="Bookmark_I67S9VKT2N1PY10010000400"/>
      <w:bookmarkEnd w:id="574"/>
      <w:hyperlink r:id="rId210" w:history="1">
        <w:r>
          <w:rPr>
            <w:rFonts w:ascii="arial" w:eastAsia="arial" w:hAnsi="arial" w:cs="arial"/>
            <w:b w:val="0"/>
            <w:i/>
            <w:strike w:val="0"/>
            <w:noProof w:val="0"/>
            <w:color w:val="0077CC"/>
            <w:position w:val="0"/>
            <w:sz w:val="20"/>
            <w:u w:val="single"/>
            <w:vertAlign w:val="baseline"/>
          </w:rPr>
          <w:t>Farmer</w:t>
        </w:r>
      </w:hyperlink>
      <w:hyperlink r:id="rId210" w:history="1">
        <w:r>
          <w:rPr>
            <w:rFonts w:ascii="arial" w:eastAsia="arial" w:hAnsi="arial" w:cs="arial"/>
            <w:b w:val="0"/>
            <w:i/>
            <w:strike w:val="0"/>
            <w:noProof w:val="0"/>
            <w:color w:val="0077CC"/>
            <w:position w:val="0"/>
            <w:sz w:val="20"/>
            <w:u w:val="single"/>
            <w:vertAlign w:val="baseline"/>
          </w:rPr>
          <w:t>, 511 U.S. at 834, 837-38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75" w:name="Bookmark_para_111"/>
      <w:bookmarkEnd w:id="575"/>
      <w:bookmarkStart w:id="576" w:name="Bookmark_I67S9VKT2N1PY10040000400"/>
      <w:bookmarkEnd w:id="576"/>
      <w:bookmarkStart w:id="577" w:name="Bookmark_I67S9VKT28T4740020000400"/>
      <w:bookmarkEnd w:id="577"/>
      <w:r>
        <w:rPr>
          <w:rFonts w:ascii="arial" w:eastAsia="arial" w:hAnsi="arial" w:cs="arial"/>
          <w:b w:val="0"/>
          <w:i w:val="0"/>
          <w:strike w:val="0"/>
          <w:noProof w:val="0"/>
          <w:color w:val="000000"/>
          <w:position w:val="0"/>
          <w:sz w:val="20"/>
          <w:u w:val="none"/>
          <w:vertAlign w:val="baseline"/>
        </w:rPr>
        <w:t xml:space="preserve">Under the objective prong, a plaintiff must demonstrate that the alleged deprivation was "'extreme'—meaning that it poses a 'serious or significant physical or emotional injury resulting from the challenged conditions,' or 'a substantial risk of serious harm resulting from . . . exposure to the challenged conditions.'" </w:t>
      </w:r>
      <w:bookmarkStart w:id="578" w:name="Bookmark_I67S9VKT2N1PY10030000400"/>
      <w:bookmarkEnd w:id="578"/>
      <w:hyperlink r:id="rId212" w:history="1">
        <w:r>
          <w:rPr>
            <w:rFonts w:ascii="arial" w:eastAsia="arial" w:hAnsi="arial" w:cs="arial"/>
            <w:b w:val="0"/>
            <w:i/>
            <w:strike w:val="0"/>
            <w:noProof w:val="0"/>
            <w:color w:val="0077CC"/>
            <w:position w:val="0"/>
            <w:sz w:val="20"/>
            <w:u w:val="single"/>
            <w:vertAlign w:val="baseline"/>
          </w:rPr>
          <w:t>Porter v. Clarke</w:t>
        </w:r>
      </w:hyperlink>
      <w:hyperlink r:id="rId212" w:history="1">
        <w:r>
          <w:rPr>
            <w:rFonts w:ascii="arial" w:eastAsia="arial" w:hAnsi="arial" w:cs="arial"/>
            <w:b w:val="0"/>
            <w:i/>
            <w:strike w:val="0"/>
            <w:noProof w:val="0"/>
            <w:color w:val="0077CC"/>
            <w:position w:val="0"/>
            <w:sz w:val="20"/>
            <w:u w:val="single"/>
            <w:vertAlign w:val="baseline"/>
          </w:rPr>
          <w:t>, 923 F.3d 348, 355 (4th Cir. 2019)</w:t>
        </w:r>
      </w:hyperlink>
      <w:r>
        <w:rPr>
          <w:rFonts w:ascii="arial" w:eastAsia="arial" w:hAnsi="arial" w:cs="arial"/>
          <w:b w:val="0"/>
          <w:i w:val="0"/>
          <w:strike w:val="0"/>
          <w:noProof w:val="0"/>
          <w:color w:val="000000"/>
          <w:position w:val="0"/>
          <w:sz w:val="20"/>
          <w:u w:val="none"/>
          <w:vertAlign w:val="baseline"/>
        </w:rPr>
        <w:t xml:space="preserve"> (quoting </w:t>
      </w:r>
      <w:bookmarkStart w:id="579" w:name="Bookmark_I67S9VKT2N1PY10050000400"/>
      <w:bookmarkEnd w:id="579"/>
      <w:hyperlink r:id="rId206" w:history="1">
        <w:r>
          <w:rPr>
            <w:rFonts w:ascii="arial" w:eastAsia="arial" w:hAnsi="arial" w:cs="arial"/>
            <w:b w:val="0"/>
            <w:i/>
            <w:strike w:val="0"/>
            <w:noProof w:val="0"/>
            <w:color w:val="0077CC"/>
            <w:position w:val="0"/>
            <w:sz w:val="20"/>
            <w:u w:val="single"/>
            <w:vertAlign w:val="baseline"/>
          </w:rPr>
          <w:t>Scinto</w:t>
        </w:r>
      </w:hyperlink>
      <w:hyperlink r:id="rId206" w:history="1">
        <w:r>
          <w:rPr>
            <w:rFonts w:ascii="arial" w:eastAsia="arial" w:hAnsi="arial" w:cs="arial"/>
            <w:b w:val="0"/>
            <w:i/>
            <w:strike w:val="0"/>
            <w:noProof w:val="0"/>
            <w:color w:val="0077CC"/>
            <w:position w:val="0"/>
            <w:sz w:val="20"/>
            <w:u w:val="single"/>
            <w:vertAlign w:val="baseline"/>
          </w:rPr>
          <w:t>, 841 F.3d at 225</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To demonstrate the subjective component, a plaintiff must show</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deliberate indifference, meaning "'the official kn[ew] of and disregard[ed] an excessive risk to inmate health or safety.'" </w:t>
      </w:r>
      <w:bookmarkStart w:id="582" w:name="Bookmark_I67S9VKT2HM62X0020000400"/>
      <w:bookmarkEnd w:id="582"/>
      <w:hyperlink r:id="rId212" w:history="1">
        <w:r>
          <w:rPr>
            <w:rFonts w:ascii="arial" w:eastAsia="arial" w:hAnsi="arial" w:cs="arial"/>
            <w:b w:val="0"/>
            <w:i/>
            <w:strike w:val="0"/>
            <w:noProof w:val="0"/>
            <w:color w:val="0077CC"/>
            <w:position w:val="0"/>
            <w:sz w:val="20"/>
            <w:u w:val="single"/>
            <w:vertAlign w:val="baseline"/>
          </w:rPr>
          <w:t>Porter</w:t>
        </w:r>
      </w:hyperlink>
      <w:hyperlink r:id="rId212" w:history="1">
        <w:r>
          <w:rPr>
            <w:rFonts w:ascii="arial" w:eastAsia="arial" w:hAnsi="arial" w:cs="arial"/>
            <w:b w:val="0"/>
            <w:i/>
            <w:strike w:val="0"/>
            <w:noProof w:val="0"/>
            <w:color w:val="0077CC"/>
            <w:position w:val="0"/>
            <w:sz w:val="20"/>
            <w:u w:val="single"/>
            <w:vertAlign w:val="baseline"/>
          </w:rPr>
          <w:t>, 923 F.3d at 361</w:t>
        </w:r>
      </w:hyperlink>
      <w:r>
        <w:rPr>
          <w:rFonts w:ascii="arial" w:eastAsia="arial" w:hAnsi="arial" w:cs="arial"/>
          <w:b w:val="0"/>
          <w:i w:val="0"/>
          <w:strike w:val="0"/>
          <w:noProof w:val="0"/>
          <w:color w:val="000000"/>
          <w:position w:val="0"/>
          <w:sz w:val="20"/>
          <w:u w:val="none"/>
          <w:vertAlign w:val="baseline"/>
        </w:rPr>
        <w:t xml:space="preserve"> (quoting </w:t>
      </w:r>
      <w:bookmarkStart w:id="583" w:name="Bookmark_I67S9VKT2HM62X0040000400"/>
      <w:bookmarkEnd w:id="583"/>
      <w:hyperlink r:id="rId206" w:history="1">
        <w:r>
          <w:rPr>
            <w:rFonts w:ascii="arial" w:eastAsia="arial" w:hAnsi="arial" w:cs="arial"/>
            <w:b w:val="0"/>
            <w:i/>
            <w:strike w:val="0"/>
            <w:noProof w:val="0"/>
            <w:color w:val="0077CC"/>
            <w:position w:val="0"/>
            <w:sz w:val="20"/>
            <w:u w:val="single"/>
            <w:vertAlign w:val="baseline"/>
          </w:rPr>
          <w:t>Scinto</w:t>
        </w:r>
      </w:hyperlink>
      <w:hyperlink r:id="rId206" w:history="1">
        <w:r>
          <w:rPr>
            <w:rFonts w:ascii="arial" w:eastAsia="arial" w:hAnsi="arial" w:cs="arial"/>
            <w:b w:val="0"/>
            <w:i/>
            <w:strike w:val="0"/>
            <w:noProof w:val="0"/>
            <w:color w:val="0077CC"/>
            <w:position w:val="0"/>
            <w:sz w:val="20"/>
            <w:u w:val="single"/>
            <w:vertAlign w:val="baseline"/>
          </w:rPr>
          <w:t>, 841 F.3d at 225</w:t>
        </w:r>
      </w:hyperlink>
      <w:r>
        <w:rPr>
          <w:rFonts w:ascii="arial" w:eastAsia="arial" w:hAnsi="arial" w:cs="arial"/>
          <w:b w:val="0"/>
          <w:i w:val="0"/>
          <w:strike w:val="0"/>
          <w:noProof w:val="0"/>
          <w:color w:val="000000"/>
          <w:position w:val="0"/>
          <w:sz w:val="20"/>
          <w:u w:val="none"/>
          <w:vertAlign w:val="baseline"/>
        </w:rPr>
        <w:t xml:space="preserve">) (alterations in </w:t>
      </w:r>
      <w:r>
        <w:rPr>
          <w:rFonts w:ascii="arial" w:eastAsia="arial" w:hAnsi="arial" w:cs="arial"/>
          <w:b w:val="0"/>
          <w:i/>
          <w:strike w:val="0"/>
          <w:noProof w:val="0"/>
          <w:color w:val="000000"/>
          <w:position w:val="0"/>
          <w:sz w:val="20"/>
          <w:u w:val="none"/>
          <w:vertAlign w:val="baseline"/>
        </w:rPr>
        <w:t>Porter</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84" w:name="Bookmark_para_112"/>
      <w:bookmarkEnd w:id="584"/>
      <w:bookmarkStart w:id="585" w:name="Bookmark_I67S9VKT28T4740040000400"/>
      <w:bookmarkEnd w:id="585"/>
      <w:bookmarkStart w:id="586" w:name="Bookmark_I67S9VKT2N1PY40040000400"/>
      <w:bookmarkEnd w:id="586"/>
      <w:r>
        <w:rPr>
          <w:rFonts w:ascii="arial" w:eastAsia="arial" w:hAnsi="arial" w:cs="arial"/>
          <w:b w:val="0"/>
          <w:i w:val="0"/>
          <w:strike w:val="0"/>
          <w:noProof w:val="0"/>
          <w:color w:val="000000"/>
          <w:position w:val="0"/>
          <w:sz w:val="20"/>
          <w:u w:val="none"/>
          <w:vertAlign w:val="baseline"/>
        </w:rPr>
        <w:t xml:space="preserve">"Deliberate indifference is 'more than mere negligence,' but 'less than acts or omissions [done] for the very purpose of causing harm or with knowledge that harm will result.'" </w:t>
      </w:r>
      <w:bookmarkStart w:id="587" w:name="Bookmark_I67S9VKT28T4740030000400"/>
      <w:bookmarkEnd w:id="587"/>
      <w:hyperlink r:id="rId206" w:history="1">
        <w:r>
          <w:rPr>
            <w:rFonts w:ascii="arial" w:eastAsia="arial" w:hAnsi="arial" w:cs="arial"/>
            <w:b w:val="0"/>
            <w:i/>
            <w:strike w:val="0"/>
            <w:noProof w:val="0"/>
            <w:color w:val="0077CC"/>
            <w:position w:val="0"/>
            <w:sz w:val="20"/>
            <w:u w:val="single"/>
            <w:vertAlign w:val="baseline"/>
          </w:rPr>
          <w:t>Scinto</w:t>
        </w:r>
      </w:hyperlink>
      <w:hyperlink r:id="rId206" w:history="1">
        <w:r>
          <w:rPr>
            <w:rFonts w:ascii="arial" w:eastAsia="arial" w:hAnsi="arial" w:cs="arial"/>
            <w:b w:val="0"/>
            <w:i/>
            <w:strike w:val="0"/>
            <w:noProof w:val="0"/>
            <w:color w:val="0077CC"/>
            <w:position w:val="0"/>
            <w:sz w:val="20"/>
            <w:u w:val="single"/>
            <w:vertAlign w:val="baseline"/>
          </w:rPr>
          <w:t>, 841 F.3d at 225</w:t>
        </w:r>
      </w:hyperlink>
      <w:r>
        <w:rPr>
          <w:rFonts w:ascii="arial" w:eastAsia="arial" w:hAnsi="arial" w:cs="arial"/>
          <w:b w:val="0"/>
          <w:i w:val="0"/>
          <w:strike w:val="0"/>
          <w:noProof w:val="0"/>
          <w:color w:val="000000"/>
          <w:position w:val="0"/>
          <w:sz w:val="20"/>
          <w:u w:val="none"/>
          <w:vertAlign w:val="baseline"/>
        </w:rPr>
        <w:t xml:space="preserve"> (alternation in original) (quoting </w:t>
      </w:r>
      <w:bookmarkStart w:id="588" w:name="Bookmark_I67S9VKT28T4740050000400"/>
      <w:bookmarkEnd w:id="588"/>
      <w:hyperlink r:id="rId210" w:history="1">
        <w:r>
          <w:rPr>
            <w:rFonts w:ascii="arial" w:eastAsia="arial" w:hAnsi="arial" w:cs="arial"/>
            <w:b w:val="0"/>
            <w:i/>
            <w:strike w:val="0"/>
            <w:noProof w:val="0"/>
            <w:color w:val="0077CC"/>
            <w:position w:val="0"/>
            <w:sz w:val="20"/>
            <w:u w:val="single"/>
            <w:vertAlign w:val="baseline"/>
          </w:rPr>
          <w:t>Farmer</w:t>
        </w:r>
      </w:hyperlink>
      <w:hyperlink r:id="rId210" w:history="1">
        <w:r>
          <w:rPr>
            <w:rFonts w:ascii="arial" w:eastAsia="arial" w:hAnsi="arial" w:cs="arial"/>
            <w:b w:val="0"/>
            <w:i/>
            <w:strike w:val="0"/>
            <w:noProof w:val="0"/>
            <w:color w:val="0077CC"/>
            <w:position w:val="0"/>
            <w:sz w:val="20"/>
            <w:u w:val="single"/>
            <w:vertAlign w:val="baseline"/>
          </w:rPr>
          <w:t>, 511 U.S. at 837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589" w:name="Bookmark_I67S9VKT2N1PY30020000400"/>
      <w:bookmarkEnd w:id="589"/>
      <w:hyperlink r:id="rId213" w:history="1">
        <w:r>
          <w:rPr>
            <w:rFonts w:ascii="arial" w:eastAsia="arial" w:hAnsi="arial" w:cs="arial"/>
            <w:b w:val="0"/>
            <w:i/>
            <w:strike w:val="0"/>
            <w:noProof w:val="0"/>
            <w:color w:val="0077CC"/>
            <w:position w:val="0"/>
            <w:sz w:val="20"/>
            <w:u w:val="single"/>
            <w:vertAlign w:val="baseline"/>
          </w:rPr>
          <w:t>Washington v. Housing Authority of the City of Columbia</w:t>
        </w:r>
      </w:hyperlink>
      <w:hyperlink r:id="rId213" w:history="1">
        <w:r>
          <w:rPr>
            <w:rFonts w:ascii="arial" w:eastAsia="arial" w:hAnsi="arial" w:cs="arial"/>
            <w:b w:val="0"/>
            <w:i/>
            <w:strike w:val="0"/>
            <w:noProof w:val="0"/>
            <w:color w:val="0077CC"/>
            <w:position w:val="0"/>
            <w:sz w:val="20"/>
            <w:u w:val="single"/>
            <w:vertAlign w:val="baseline"/>
          </w:rPr>
          <w:t>, 58 F.4th 170, 178 (4th Cir. 2023)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590" w:name="Bookmark_I67S9VKT2N1PY30040000400"/>
      <w:bookmarkEnd w:id="590"/>
      <w:hyperlink r:id="rId70" w:history="1">
        <w:r>
          <w:rPr>
            <w:rFonts w:ascii="arial" w:eastAsia="arial" w:hAnsi="arial" w:cs="arial"/>
            <w:b w:val="0"/>
            <w:i/>
            <w:strike w:val="0"/>
            <w:noProof w:val="0"/>
            <w:color w:val="0077CC"/>
            <w:position w:val="0"/>
            <w:sz w:val="20"/>
            <w:u w:val="single"/>
            <w:vertAlign w:val="baseline"/>
          </w:rPr>
          <w:t>King</w:t>
        </w:r>
      </w:hyperlink>
      <w:hyperlink r:id="rId70" w:history="1">
        <w:r>
          <w:rPr>
            <w:rFonts w:ascii="arial" w:eastAsia="arial" w:hAnsi="arial" w:cs="arial"/>
            <w:b w:val="0"/>
            <w:i/>
            <w:strike w:val="0"/>
            <w:noProof w:val="0"/>
            <w:color w:val="0077CC"/>
            <w:position w:val="0"/>
            <w:sz w:val="20"/>
            <w:u w:val="single"/>
            <w:vertAlign w:val="baseline"/>
          </w:rPr>
          <w:t>, 825 F.3d at 219</w:t>
        </w:r>
      </w:hyperlink>
      <w:r>
        <w:rPr>
          <w:rFonts w:ascii="arial" w:eastAsia="arial" w:hAnsi="arial" w:cs="arial"/>
          <w:b w:val="0"/>
          <w:i w:val="0"/>
          <w:strike w:val="0"/>
          <w:noProof w:val="0"/>
          <w:color w:val="000000"/>
          <w:position w:val="0"/>
          <w:sz w:val="20"/>
          <w:u w:val="none"/>
          <w:vertAlign w:val="baseline"/>
        </w:rPr>
        <w:t xml:space="preserve"> (stating that although the deliberate indifference standard "'entails more than mere negligence . . . it is satisfied by something less than acts or omissions for the very purpose of causing harm or with knowledge that harm will result.'" )(quoting </w:t>
      </w:r>
      <w:bookmarkStart w:id="591" w:name="Bookmark_I67S9VKT2N1PY40010000400"/>
      <w:bookmarkEnd w:id="591"/>
      <w:hyperlink r:id="rId210" w:history="1">
        <w:r>
          <w:rPr>
            <w:rFonts w:ascii="arial" w:eastAsia="arial" w:hAnsi="arial" w:cs="arial"/>
            <w:b w:val="0"/>
            <w:i/>
            <w:strike w:val="0"/>
            <w:noProof w:val="0"/>
            <w:color w:val="0077CC"/>
            <w:position w:val="0"/>
            <w:sz w:val="20"/>
            <w:u w:val="single"/>
            <w:vertAlign w:val="baseline"/>
          </w:rPr>
          <w:t>Farmer</w:t>
        </w:r>
      </w:hyperlink>
      <w:hyperlink r:id="rId210" w:history="1">
        <w:r>
          <w:rPr>
            <w:rFonts w:ascii="arial" w:eastAsia="arial" w:hAnsi="arial" w:cs="arial"/>
            <w:b w:val="0"/>
            <w:i/>
            <w:strike w:val="0"/>
            <w:noProof w:val="0"/>
            <w:color w:val="0077CC"/>
            <w:position w:val="0"/>
            <w:sz w:val="20"/>
            <w:u w:val="single"/>
            <w:vertAlign w:val="baseline"/>
          </w:rPr>
          <w:t>, 511 U.S. at 835</w:t>
        </w:r>
      </w:hyperlink>
      <w:r>
        <w:rPr>
          <w:rFonts w:ascii="arial" w:eastAsia="arial" w:hAnsi="arial" w:cs="arial"/>
          <w:b w:val="0"/>
          <w:i w:val="0"/>
          <w:strike w:val="0"/>
          <w:noProof w:val="0"/>
          <w:color w:val="000000"/>
          <w:position w:val="0"/>
          <w:sz w:val="20"/>
          <w:u w:val="none"/>
          <w:vertAlign w:val="baseline"/>
        </w:rPr>
        <w:t xml:space="preserve">). A plaintiff can meet the subjective knowledge requirement through direct evidence of a prison official's actual knowledge or circumstantial evidence tending to establish such knowledge, including evidence "'that a prison official knew of a substantial risk from the very fact that a risk was obvious.'" </w:t>
      </w:r>
      <w:bookmarkStart w:id="592" w:name="Bookmark_I67S9VKT2N1PY40030000400"/>
      <w:bookmarkEnd w:id="592"/>
      <w:hyperlink r:id="rId214" w:history="1">
        <w:r>
          <w:rPr>
            <w:rFonts w:ascii="arial" w:eastAsia="arial" w:hAnsi="arial" w:cs="arial"/>
            <w:b w:val="0"/>
            <w:i/>
            <w:strike w:val="0"/>
            <w:noProof w:val="0"/>
            <w:color w:val="0077CC"/>
            <w:position w:val="0"/>
            <w:sz w:val="20"/>
            <w:u w:val="single"/>
            <w:vertAlign w:val="baseline"/>
          </w:rPr>
          <w:t>Makdessi v. Fields</w:t>
        </w:r>
      </w:hyperlink>
      <w:hyperlink r:id="rId214" w:history="1">
        <w:r>
          <w:rPr>
            <w:rFonts w:ascii="arial" w:eastAsia="arial" w:hAnsi="arial" w:cs="arial"/>
            <w:b w:val="0"/>
            <w:i/>
            <w:strike w:val="0"/>
            <w:noProof w:val="0"/>
            <w:color w:val="0077CC"/>
            <w:position w:val="0"/>
            <w:sz w:val="20"/>
            <w:u w:val="single"/>
            <w:vertAlign w:val="baseline"/>
          </w:rPr>
          <w:t>, 789 F.3d 126, 133 (4th Cir. 2015)</w:t>
        </w:r>
      </w:hyperlink>
      <w:r>
        <w:rPr>
          <w:rFonts w:ascii="arial" w:eastAsia="arial" w:hAnsi="arial" w:cs="arial"/>
          <w:b w:val="0"/>
          <w:i w:val="0"/>
          <w:strike w:val="0"/>
          <w:noProof w:val="0"/>
          <w:color w:val="000000"/>
          <w:position w:val="0"/>
          <w:sz w:val="20"/>
          <w:u w:val="none"/>
          <w:vertAlign w:val="baseline"/>
        </w:rPr>
        <w:t xml:space="preserve"> (quoting </w:t>
      </w:r>
      <w:bookmarkStart w:id="593" w:name="Bookmark_I67S9VKT2N1PY40050000400"/>
      <w:bookmarkEnd w:id="593"/>
      <w:hyperlink r:id="rId210" w:history="1">
        <w:r>
          <w:rPr>
            <w:rFonts w:ascii="arial" w:eastAsia="arial" w:hAnsi="arial" w:cs="arial"/>
            <w:b w:val="0"/>
            <w:i/>
            <w:strike w:val="0"/>
            <w:noProof w:val="0"/>
            <w:color w:val="0077CC"/>
            <w:position w:val="0"/>
            <w:sz w:val="20"/>
            <w:u w:val="single"/>
            <w:vertAlign w:val="baseline"/>
          </w:rPr>
          <w:t>Farmer</w:t>
        </w:r>
      </w:hyperlink>
      <w:hyperlink r:id="rId210" w:history="1">
        <w:r>
          <w:rPr>
            <w:rFonts w:ascii="arial" w:eastAsia="arial" w:hAnsi="arial" w:cs="arial"/>
            <w:b w:val="0"/>
            <w:i/>
            <w:strike w:val="0"/>
            <w:noProof w:val="0"/>
            <w:color w:val="0077CC"/>
            <w:position w:val="0"/>
            <w:sz w:val="20"/>
            <w:u w:val="single"/>
            <w:vertAlign w:val="baseline"/>
          </w:rPr>
          <w:t>, 511 U.S. at 842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94" w:name="Bookmark_para_113"/>
      <w:bookmarkEnd w:id="594"/>
      <w:bookmarkStart w:id="595" w:name="Bookmark_I67S9VKV2N1PY50030000400"/>
      <w:bookmarkEnd w:id="595"/>
      <w:bookmarkStart w:id="596" w:name="Bookmark_I67S9VKV2N1PY50050000400"/>
      <w:bookmarkEnd w:id="596"/>
      <w:r>
        <w:rPr>
          <w:rFonts w:ascii="arial" w:eastAsia="arial" w:hAnsi="arial" w:cs="arial"/>
          <w:b w:val="0"/>
          <w:i w:val="0"/>
          <w:strike w:val="0"/>
          <w:noProof w:val="0"/>
          <w:color w:val="000000"/>
          <w:position w:val="0"/>
          <w:sz w:val="20"/>
          <w:u w:val="none"/>
          <w:vertAlign w:val="baseline"/>
        </w:rPr>
        <w:t xml:space="preserve">In other words, if a risk is obvious, a prison official "cannot hide behind an excuse that he was unaware of a risk." </w:t>
      </w:r>
      <w:bookmarkStart w:id="597" w:name="Bookmark_I67S9VKV2N1PY50020000400"/>
      <w:bookmarkEnd w:id="597"/>
      <w:hyperlink r:id="rId215" w:history="1">
        <w:r>
          <w:rPr>
            <w:rFonts w:ascii="arial" w:eastAsia="arial" w:hAnsi="arial" w:cs="arial"/>
            <w:b w:val="0"/>
            <w:i/>
            <w:strike w:val="0"/>
            <w:noProof w:val="0"/>
            <w:color w:val="0077CC"/>
            <w:position w:val="0"/>
            <w:sz w:val="20"/>
            <w:u w:val="single"/>
            <w:vertAlign w:val="baseline"/>
          </w:rPr>
          <w:t>Brice v. Va. Beach Corr. Center</w:t>
        </w:r>
      </w:hyperlink>
      <w:hyperlink r:id="rId215" w:history="1">
        <w:r>
          <w:rPr>
            <w:rFonts w:ascii="arial" w:eastAsia="arial" w:hAnsi="arial" w:cs="arial"/>
            <w:b w:val="0"/>
            <w:i/>
            <w:strike w:val="0"/>
            <w:noProof w:val="0"/>
            <w:color w:val="0077CC"/>
            <w:position w:val="0"/>
            <w:sz w:val="20"/>
            <w:u w:val="single"/>
            <w:vertAlign w:val="baseline"/>
          </w:rPr>
          <w:t>, 58 F.3d 101, 105 (4th Cir. 1995)</w:t>
        </w:r>
      </w:hyperlink>
      <w:r>
        <w:rPr>
          <w:rFonts w:ascii="arial" w:eastAsia="arial" w:hAnsi="arial" w:cs="arial"/>
          <w:b w:val="0"/>
          <w:i w:val="0"/>
          <w:strike w:val="0"/>
          <w:noProof w:val="0"/>
          <w:color w:val="000000"/>
          <w:position w:val="0"/>
          <w:sz w:val="20"/>
          <w:u w:val="none"/>
          <w:vertAlign w:val="baseline"/>
        </w:rPr>
        <w:t>. "[O]nce prison officials become aware of a problem with prison conditions, they cannot simply ignore the problem, but</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should take corrective action when warranted." </w:t>
      </w:r>
      <w:bookmarkStart w:id="598" w:name="Bookmark_I67S9VKV2N1PY50040000400"/>
      <w:bookmarkEnd w:id="598"/>
      <w:hyperlink r:id="rId216" w:history="1">
        <w:r>
          <w:rPr>
            <w:rFonts w:ascii="arial" w:eastAsia="arial" w:hAnsi="arial" w:cs="arial"/>
            <w:b w:val="0"/>
            <w:i/>
            <w:strike w:val="0"/>
            <w:noProof w:val="0"/>
            <w:color w:val="0077CC"/>
            <w:position w:val="0"/>
            <w:sz w:val="20"/>
            <w:u w:val="single"/>
            <w:vertAlign w:val="baseline"/>
          </w:rPr>
          <w:t>Williams v. Griffin</w:t>
        </w:r>
      </w:hyperlink>
      <w:hyperlink r:id="rId216" w:history="1">
        <w:r>
          <w:rPr>
            <w:rFonts w:ascii="arial" w:eastAsia="arial" w:hAnsi="arial" w:cs="arial"/>
            <w:b w:val="0"/>
            <w:i/>
            <w:strike w:val="0"/>
            <w:noProof w:val="0"/>
            <w:color w:val="0077CC"/>
            <w:position w:val="0"/>
            <w:sz w:val="20"/>
            <w:u w:val="single"/>
            <w:vertAlign w:val="baseline"/>
          </w:rPr>
          <w:t>, 952 F.2d 820, 826 (4th Cir. 1991)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99" w:name="Bookmark_para_114"/>
      <w:bookmarkEnd w:id="599"/>
      <w:bookmarkStart w:id="600" w:name="Bookmark_I67S9VKV2HM6330020000400"/>
      <w:bookmarkEnd w:id="600"/>
      <w:bookmarkStart w:id="601" w:name="Bookmark_I67S9VKV2HM6330040000400"/>
      <w:bookmarkEnd w:id="601"/>
      <w:r>
        <w:rPr>
          <w:rFonts w:ascii="arial" w:eastAsia="arial" w:hAnsi="arial" w:cs="arial"/>
          <w:b w:val="0"/>
          <w:i w:val="0"/>
          <w:strike w:val="0"/>
          <w:noProof w:val="0"/>
          <w:color w:val="000000"/>
          <w:position w:val="0"/>
          <w:sz w:val="20"/>
          <w:u w:val="none"/>
          <w:vertAlign w:val="baseline"/>
        </w:rPr>
        <w:t xml:space="preserve">Reckless disregard occurs when a defendant "knows of and disregards an excessive risk to inmate health or safety; the [defendant] must both be aware of facts from which the inference could be drawn that a substantial risk of serious harm exists and he must also draw the inference." </w:t>
      </w:r>
      <w:bookmarkStart w:id="602" w:name="Bookmark_I67S9VKV2HM6330010000400"/>
      <w:bookmarkEnd w:id="602"/>
      <w:hyperlink r:id="rId210" w:history="1">
        <w:r>
          <w:rPr>
            <w:rFonts w:ascii="arial" w:eastAsia="arial" w:hAnsi="arial" w:cs="arial"/>
            <w:b w:val="0"/>
            <w:i/>
            <w:strike w:val="0"/>
            <w:noProof w:val="0"/>
            <w:color w:val="0077CC"/>
            <w:position w:val="0"/>
            <w:sz w:val="20"/>
            <w:u w:val="single"/>
            <w:vertAlign w:val="baseline"/>
          </w:rPr>
          <w:t>Farmer</w:t>
        </w:r>
      </w:hyperlink>
      <w:hyperlink r:id="rId210" w:history="1">
        <w:r>
          <w:rPr>
            <w:rFonts w:ascii="arial" w:eastAsia="arial" w:hAnsi="arial" w:cs="arial"/>
            <w:b w:val="0"/>
            <w:i/>
            <w:strike w:val="0"/>
            <w:noProof w:val="0"/>
            <w:color w:val="0077CC"/>
            <w:position w:val="0"/>
            <w:sz w:val="20"/>
            <w:u w:val="single"/>
            <w:vertAlign w:val="baseline"/>
          </w:rPr>
          <w:t>, 511 U.S. at 837</w:t>
        </w:r>
      </w:hyperlink>
      <w:r>
        <w:rPr>
          <w:rFonts w:ascii="arial" w:eastAsia="arial" w:hAnsi="arial" w:cs="arial"/>
          <w:b w:val="0"/>
          <w:i w:val="0"/>
          <w:strike w:val="0"/>
          <w:noProof w:val="0"/>
          <w:color w:val="000000"/>
          <w:position w:val="0"/>
          <w:sz w:val="20"/>
          <w:u w:val="none"/>
          <w:vertAlign w:val="baseline"/>
        </w:rPr>
        <w:t xml:space="preserve">. The Fourth Circuit has said: "True subjective recklessness requires knowledge both of the general risk, and also that the conduct is inappropriate in light of that risk." </w:t>
      </w:r>
      <w:bookmarkStart w:id="603" w:name="Bookmark_I67S9VKV2HM6330030000400"/>
      <w:bookmarkEnd w:id="603"/>
      <w:hyperlink r:id="rId217" w:history="1">
        <w:r>
          <w:rPr>
            <w:rFonts w:ascii="arial" w:eastAsia="arial" w:hAnsi="arial" w:cs="arial"/>
            <w:b w:val="0"/>
            <w:i/>
            <w:strike w:val="0"/>
            <w:noProof w:val="0"/>
            <w:color w:val="0077CC"/>
            <w:position w:val="0"/>
            <w:sz w:val="20"/>
            <w:u w:val="single"/>
            <w:vertAlign w:val="baseline"/>
          </w:rPr>
          <w:t>Rich v. Bruce</w:t>
        </w:r>
      </w:hyperlink>
      <w:hyperlink r:id="rId217" w:history="1">
        <w:r>
          <w:rPr>
            <w:rFonts w:ascii="arial" w:eastAsia="arial" w:hAnsi="arial" w:cs="arial"/>
            <w:b w:val="0"/>
            <w:i/>
            <w:strike w:val="0"/>
            <w:noProof w:val="0"/>
            <w:color w:val="0077CC"/>
            <w:position w:val="0"/>
            <w:sz w:val="20"/>
            <w:u w:val="single"/>
            <w:vertAlign w:val="baseline"/>
          </w:rPr>
          <w:t>, 129 F.3d 336, 340 n.2 (4th Cir. 1997)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604" w:name="Bookmark_I67S9VKV2HM6330050000400"/>
      <w:bookmarkEnd w:id="604"/>
      <w:hyperlink r:id="rId218" w:history="1">
        <w:r>
          <w:rPr>
            <w:rFonts w:ascii="arial" w:eastAsia="arial" w:hAnsi="arial" w:cs="arial"/>
            <w:b w:val="0"/>
            <w:i/>
            <w:strike w:val="0"/>
            <w:noProof w:val="0"/>
            <w:color w:val="0077CC"/>
            <w:position w:val="0"/>
            <w:sz w:val="20"/>
            <w:u w:val="single"/>
            <w:vertAlign w:val="baseline"/>
          </w:rPr>
          <w:t>Young</w:t>
        </w:r>
      </w:hyperlink>
      <w:hyperlink r:id="rId218" w:history="1">
        <w:r>
          <w:rPr>
            <w:rFonts w:ascii="arial" w:eastAsia="arial" w:hAnsi="arial" w:cs="arial"/>
            <w:b w:val="0"/>
            <w:i/>
            <w:strike w:val="0"/>
            <w:noProof w:val="0"/>
            <w:color w:val="0077CC"/>
            <w:position w:val="0"/>
            <w:sz w:val="20"/>
            <w:u w:val="single"/>
            <w:vertAlign w:val="baseline"/>
          </w:rPr>
          <w:t>, 238 F.3d at 575-76</w:t>
        </w:r>
      </w:hyperlink>
      <w:r>
        <w:rPr>
          <w:rFonts w:ascii="arial" w:eastAsia="arial" w:hAnsi="arial" w:cs="arial"/>
          <w:b w:val="0"/>
          <w:i w:val="0"/>
          <w:strike w:val="0"/>
          <w:noProof w:val="0"/>
          <w:color w:val="000000"/>
          <w:position w:val="0"/>
          <w:sz w:val="20"/>
          <w:u w:val="none"/>
          <w:vertAlign w:val="baseline"/>
        </w:rPr>
        <w:t xml:space="preserve"> ("Deliberate indifference requires a showing that the defendants actually knew of and disregarded a substantial risk of serious injury to the detainee or that they actually knew of and ignored a detainee's serious need for medical care."); </w:t>
      </w:r>
      <w:r>
        <w:rPr>
          <w:rFonts w:ascii="arial" w:eastAsia="arial" w:hAnsi="arial" w:cs="arial"/>
          <w:b w:val="0"/>
          <w:i/>
          <w:strike w:val="0"/>
          <w:noProof w:val="0"/>
          <w:color w:val="000000"/>
          <w:position w:val="0"/>
          <w:sz w:val="20"/>
          <w:u w:val="none"/>
          <w:vertAlign w:val="baseline"/>
        </w:rPr>
        <w:t xml:space="preserve">see also </w:t>
      </w:r>
      <w:bookmarkStart w:id="605" w:name="Bookmark_I67S9VKV2N1PY90020000400"/>
      <w:bookmarkEnd w:id="605"/>
      <w:hyperlink r:id="rId213" w:history="1">
        <w:r>
          <w:rPr>
            <w:rFonts w:ascii="arial" w:eastAsia="arial" w:hAnsi="arial" w:cs="arial"/>
            <w:b w:val="0"/>
            <w:i/>
            <w:strike w:val="0"/>
            <w:noProof w:val="0"/>
            <w:color w:val="0077CC"/>
            <w:position w:val="0"/>
            <w:sz w:val="20"/>
            <w:u w:val="single"/>
            <w:vertAlign w:val="baseline"/>
          </w:rPr>
          <w:t>Washington</w:t>
        </w:r>
      </w:hyperlink>
      <w:hyperlink r:id="rId213" w:history="1">
        <w:r>
          <w:rPr>
            <w:rFonts w:ascii="arial" w:eastAsia="arial" w:hAnsi="arial" w:cs="arial"/>
            <w:b w:val="0"/>
            <w:i/>
            <w:strike w:val="0"/>
            <w:noProof w:val="0"/>
            <w:color w:val="0077CC"/>
            <w:position w:val="0"/>
            <w:sz w:val="20"/>
            <w:u w:val="single"/>
            <w:vertAlign w:val="baseline"/>
          </w:rPr>
          <w:t>, 58 F.4th at 179</w:t>
        </w:r>
      </w:hyperlink>
      <w:r>
        <w:rPr>
          <w:rFonts w:ascii="arial" w:eastAsia="arial" w:hAnsi="arial" w:cs="arial"/>
          <w:b w:val="0"/>
          <w:i w:val="0"/>
          <w:strike w:val="0"/>
          <w:noProof w:val="0"/>
          <w:color w:val="000000"/>
          <w:position w:val="0"/>
          <w:sz w:val="20"/>
          <w:u w:val="none"/>
          <w:vertAlign w:val="baseline"/>
        </w:rPr>
        <w:t xml:space="preserve">; </w:t>
      </w:r>
      <w:bookmarkStart w:id="606" w:name="Bookmark_I67S9VKV2N1PY90040000400"/>
      <w:bookmarkEnd w:id="606"/>
      <w:hyperlink r:id="rId219" w:history="1">
        <w:r>
          <w:rPr>
            <w:rFonts w:ascii="arial" w:eastAsia="arial" w:hAnsi="arial" w:cs="arial"/>
            <w:b w:val="0"/>
            <w:i/>
            <w:strike w:val="0"/>
            <w:noProof w:val="0"/>
            <w:color w:val="0077CC"/>
            <w:position w:val="0"/>
            <w:sz w:val="20"/>
            <w:u w:val="single"/>
            <w:vertAlign w:val="baseline"/>
          </w:rPr>
          <w:t>Dean ex rel. Harkness v. McKinney</w:t>
        </w:r>
      </w:hyperlink>
      <w:hyperlink r:id="rId219" w:history="1">
        <w:r>
          <w:rPr>
            <w:rFonts w:ascii="arial" w:eastAsia="arial" w:hAnsi="arial" w:cs="arial"/>
            <w:b w:val="0"/>
            <w:i/>
            <w:strike w:val="0"/>
            <w:noProof w:val="0"/>
            <w:color w:val="0077CC"/>
            <w:position w:val="0"/>
            <w:sz w:val="20"/>
            <w:u w:val="single"/>
            <w:vertAlign w:val="baseline"/>
          </w:rPr>
          <w:t>, 976 F.3d 407, 416 (4th Cir. 2020)</w:t>
        </w:r>
      </w:hyperlink>
      <w:r>
        <w:rPr>
          <w:rFonts w:ascii="arial" w:eastAsia="arial" w:hAnsi="arial" w:cs="arial"/>
          <w:b w:val="0"/>
          <w:i w:val="0"/>
          <w:strike w:val="0"/>
          <w:noProof w:val="0"/>
          <w:color w:val="000000"/>
          <w:position w:val="0"/>
          <w:sz w:val="20"/>
          <w:u w:val="none"/>
          <w:vertAlign w:val="baseline"/>
        </w:rPr>
        <w:t xml:space="preserve">; </w:t>
      </w:r>
      <w:bookmarkStart w:id="607" w:name="Bookmark_I67S9VKV2HM6380010000400"/>
      <w:bookmarkEnd w:id="607"/>
      <w:hyperlink r:id="rId220" w:history="1">
        <w:r>
          <w:rPr>
            <w:rFonts w:ascii="arial" w:eastAsia="arial" w:hAnsi="arial" w:cs="arial"/>
            <w:b w:val="0"/>
            <w:i/>
            <w:strike w:val="0"/>
            <w:noProof w:val="0"/>
            <w:color w:val="0077CC"/>
            <w:position w:val="0"/>
            <w:sz w:val="20"/>
            <w:u w:val="single"/>
            <w:vertAlign w:val="baseline"/>
          </w:rPr>
          <w:t>Mays</w:t>
        </w:r>
      </w:hyperlink>
      <w:hyperlink r:id="rId220" w:history="1">
        <w:r>
          <w:rPr>
            <w:rFonts w:ascii="arial" w:eastAsia="arial" w:hAnsi="arial" w:cs="arial"/>
            <w:b w:val="0"/>
            <w:i/>
            <w:strike w:val="0"/>
            <w:noProof w:val="0"/>
            <w:color w:val="0077CC"/>
            <w:position w:val="0"/>
            <w:sz w:val="20"/>
            <w:u w:val="single"/>
            <w:vertAlign w:val="baseline"/>
          </w:rPr>
          <w:t>, 992 F.3d at 300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08" w:name="Bookmark_para_115"/>
      <w:bookmarkEnd w:id="608"/>
      <w:bookmarkStart w:id="609" w:name="Bookmark_I67S9VKV2HM6380040000400"/>
      <w:bookmarkEnd w:id="609"/>
      <w:r>
        <w:rPr>
          <w:rFonts w:ascii="arial" w:eastAsia="arial" w:hAnsi="arial" w:cs="arial"/>
          <w:b w:val="0"/>
          <w:i w:val="0"/>
          <w:strike w:val="0"/>
          <w:noProof w:val="0"/>
          <w:color w:val="000000"/>
          <w:position w:val="0"/>
          <w:sz w:val="20"/>
          <w:u w:val="none"/>
          <w:vertAlign w:val="baseline"/>
        </w:rPr>
        <w:t xml:space="preserve">The requisite state of mind is one of deliberate indifference to inmate health or safety. "[I]t is not enough that an official </w:t>
      </w:r>
      <w:r>
        <w:rPr>
          <w:rFonts w:ascii="arial" w:eastAsia="arial" w:hAnsi="arial" w:cs="arial"/>
          <w:b w:val="0"/>
          <w:i/>
          <w:strike w:val="0"/>
          <w:noProof w:val="0"/>
          <w:color w:val="000000"/>
          <w:position w:val="0"/>
          <w:sz w:val="20"/>
          <w:u w:val="none"/>
          <w:vertAlign w:val="baseline"/>
        </w:rPr>
        <w:t>should</w:t>
      </w:r>
      <w:r>
        <w:rPr>
          <w:rFonts w:ascii="arial" w:eastAsia="arial" w:hAnsi="arial" w:cs="arial"/>
          <w:b w:val="0"/>
          <w:i w:val="0"/>
          <w:strike w:val="0"/>
          <w:noProof w:val="0"/>
          <w:color w:val="000000"/>
          <w:position w:val="0"/>
          <w:sz w:val="20"/>
          <w:u w:val="none"/>
          <w:vertAlign w:val="baseline"/>
        </w:rPr>
        <w:t xml:space="preserve"> have known of a risk; he or she must have had actual subjective knowledge of both the inmate's serious medical condition and the excessive risk posed by the official's action or inaction." </w:t>
      </w:r>
      <w:bookmarkStart w:id="610" w:name="Bookmark_I67S9VKV2HM6380030000400"/>
      <w:bookmarkEnd w:id="610"/>
      <w:hyperlink r:id="rId221" w:history="1">
        <w:r>
          <w:rPr>
            <w:rFonts w:ascii="arial" w:eastAsia="arial" w:hAnsi="arial" w:cs="arial"/>
            <w:b w:val="0"/>
            <w:i/>
            <w:strike w:val="0"/>
            <w:noProof w:val="0"/>
            <w:color w:val="0077CC"/>
            <w:position w:val="0"/>
            <w:sz w:val="20"/>
            <w:u w:val="single"/>
            <w:vertAlign w:val="baseline"/>
          </w:rPr>
          <w:t>Jackson v. Lightsey</w:t>
        </w:r>
      </w:hyperlink>
      <w:hyperlink r:id="rId221" w:history="1">
        <w:r>
          <w:rPr>
            <w:rFonts w:ascii="arial" w:eastAsia="arial" w:hAnsi="arial" w:cs="arial"/>
            <w:b w:val="0"/>
            <w:i/>
            <w:strike w:val="0"/>
            <w:noProof w:val="0"/>
            <w:color w:val="0077CC"/>
            <w:position w:val="0"/>
            <w:sz w:val="20"/>
            <w:u w:val="single"/>
            <w:vertAlign w:val="baseline"/>
          </w:rPr>
          <w:t>, 775 F.3d 170, 178 (4th Cir. 2014)</w:t>
        </w:r>
      </w:hyperlink>
      <w:r>
        <w:rPr>
          <w:rFonts w:ascii="arial" w:eastAsia="arial" w:hAnsi="arial" w:cs="arial"/>
          <w:b w:val="0"/>
          <w:i w:val="0"/>
          <w:strike w:val="0"/>
          <w:noProof w:val="0"/>
          <w:color w:val="000000"/>
          <w:position w:val="0"/>
          <w:sz w:val="20"/>
          <w:u w:val="none"/>
          <w:vertAlign w:val="baseline"/>
        </w:rPr>
        <w:t xml:space="preserve"> (emphasis in </w:t>
      </w:r>
      <w:bookmarkStart w:id="611" w:name="Bookmark_I67S9VKV2HM6380050000400"/>
      <w:bookmarkEnd w:id="611"/>
      <w:hyperlink r:id="rId221" w:history="1">
        <w:r>
          <w:rPr>
            <w:rFonts w:ascii="arial" w:eastAsia="arial" w:hAnsi="arial" w:cs="arial"/>
            <w:b w:val="0"/>
            <w:i/>
            <w:strike w:val="0"/>
            <w:noProof w:val="0"/>
            <w:color w:val="0077CC"/>
            <w:position w:val="0"/>
            <w:sz w:val="20"/>
            <w:u w:val="single"/>
            <w:vertAlign w:val="baseline"/>
          </w:rPr>
          <w:t>Lightsey</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12" w:name="Bookmark_para_116"/>
      <w:bookmarkEnd w:id="612"/>
      <w:bookmarkStart w:id="613" w:name="Bookmark_I67S9VKW2SF7TC0030000400"/>
      <w:bookmarkEnd w:id="613"/>
      <w:bookmarkStart w:id="614" w:name="Bookmark_I67S9VKW2SF7TC0050000400"/>
      <w:bookmarkEnd w:id="614"/>
      <w:r>
        <w:rPr>
          <w:rFonts w:ascii="arial" w:eastAsia="arial" w:hAnsi="arial" w:cs="arial"/>
          <w:b w:val="0"/>
          <w:i w:val="0"/>
          <w:strike w:val="0"/>
          <w:noProof w:val="0"/>
          <w:color w:val="000000"/>
          <w:position w:val="0"/>
          <w:sz w:val="20"/>
          <w:u w:val="none"/>
          <w:vertAlign w:val="baseline"/>
        </w:rPr>
        <w:t>Even if the requisite subjective knowledge is established, however, an official may still avoid</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liability "if [he] responded reasonably to the risk, even if the harm ultimately was not averted." </w:t>
      </w:r>
      <w:bookmarkStart w:id="615" w:name="Bookmark_I67S9VKW2SF7TC0020000400"/>
      <w:bookmarkEnd w:id="615"/>
      <w:hyperlink r:id="rId210" w:history="1">
        <w:r>
          <w:rPr>
            <w:rFonts w:ascii="arial" w:eastAsia="arial" w:hAnsi="arial" w:cs="arial"/>
            <w:b w:val="0"/>
            <w:i/>
            <w:strike w:val="0"/>
            <w:noProof w:val="0"/>
            <w:color w:val="0077CC"/>
            <w:position w:val="0"/>
            <w:sz w:val="20"/>
            <w:u w:val="single"/>
            <w:vertAlign w:val="baseline"/>
          </w:rPr>
          <w:t>Farmer</w:t>
        </w:r>
      </w:hyperlink>
      <w:hyperlink r:id="rId210" w:history="1">
        <w:r>
          <w:rPr>
            <w:rFonts w:ascii="arial" w:eastAsia="arial" w:hAnsi="arial" w:cs="arial"/>
            <w:b w:val="0"/>
            <w:i/>
            <w:strike w:val="0"/>
            <w:noProof w:val="0"/>
            <w:color w:val="0077CC"/>
            <w:position w:val="0"/>
            <w:sz w:val="20"/>
            <w:u w:val="single"/>
            <w:vertAlign w:val="baseline"/>
          </w:rPr>
          <w:t>, 511 U.S. at 844</w:t>
        </w:r>
      </w:hyperlink>
      <w:r>
        <w:rPr>
          <w:rFonts w:ascii="arial" w:eastAsia="arial" w:hAnsi="arial" w:cs="arial"/>
          <w:b w:val="0"/>
          <w:i w:val="0"/>
          <w:strike w:val="0"/>
          <w:noProof w:val="0"/>
          <w:color w:val="000000"/>
          <w:position w:val="0"/>
          <w:sz w:val="20"/>
          <w:u w:val="none"/>
          <w:vertAlign w:val="baseline"/>
        </w:rPr>
        <w:t xml:space="preserve">. Reasonableness of the actions taken must be judged in light of the risk the defendant actually knew at the time. </w:t>
      </w:r>
      <w:r>
        <w:rPr>
          <w:rFonts w:ascii="arial" w:eastAsia="arial" w:hAnsi="arial" w:cs="arial"/>
          <w:b w:val="0"/>
          <w:i/>
          <w:strike w:val="0"/>
          <w:noProof w:val="0"/>
          <w:color w:val="000000"/>
          <w:position w:val="0"/>
          <w:sz w:val="20"/>
          <w:u w:val="none"/>
          <w:vertAlign w:val="baseline"/>
        </w:rPr>
        <w:t xml:space="preserve">See </w:t>
      </w:r>
      <w:bookmarkStart w:id="616" w:name="Bookmark_I67S9VKW2SF7TC0040000400"/>
      <w:bookmarkEnd w:id="616"/>
      <w:hyperlink r:id="rId222" w:history="1">
        <w:r>
          <w:rPr>
            <w:rFonts w:ascii="arial" w:eastAsia="arial" w:hAnsi="arial" w:cs="arial"/>
            <w:b w:val="0"/>
            <w:i/>
            <w:strike w:val="0"/>
            <w:noProof w:val="0"/>
            <w:color w:val="0077CC"/>
            <w:position w:val="0"/>
            <w:sz w:val="20"/>
            <w:u w:val="single"/>
            <w:vertAlign w:val="baseline"/>
          </w:rPr>
          <w:t>Brown v. Harris</w:t>
        </w:r>
      </w:hyperlink>
      <w:hyperlink r:id="rId222" w:history="1">
        <w:r>
          <w:rPr>
            <w:rFonts w:ascii="arial" w:eastAsia="arial" w:hAnsi="arial" w:cs="arial"/>
            <w:b w:val="0"/>
            <w:i/>
            <w:strike w:val="0"/>
            <w:noProof w:val="0"/>
            <w:color w:val="0077CC"/>
            <w:position w:val="0"/>
            <w:sz w:val="20"/>
            <w:u w:val="single"/>
            <w:vertAlign w:val="baseline"/>
          </w:rPr>
          <w:t>, 240 F. 3d 383, 390 (4th Cir. 2000)</w:t>
        </w:r>
      </w:hyperlink>
      <w:r>
        <w:rPr>
          <w:rFonts w:ascii="arial" w:eastAsia="arial" w:hAnsi="arial" w:cs="arial"/>
          <w:b w:val="0"/>
          <w:i w:val="0"/>
          <w:strike w:val="0"/>
          <w:noProof w:val="0"/>
          <w:color w:val="000000"/>
          <w:position w:val="0"/>
          <w:sz w:val="20"/>
          <w:u w:val="none"/>
          <w:vertAlign w:val="baseline"/>
        </w:rPr>
        <w:t xml:space="preserve"> (citing </w:t>
      </w:r>
      <w:bookmarkStart w:id="617" w:name="Bookmark_I67S9VKW2SF7TD0010000400"/>
      <w:bookmarkEnd w:id="617"/>
      <w:hyperlink r:id="rId223" w:history="1">
        <w:r>
          <w:rPr>
            <w:rFonts w:ascii="arial" w:eastAsia="arial" w:hAnsi="arial" w:cs="arial"/>
            <w:b w:val="0"/>
            <w:i/>
            <w:strike w:val="0"/>
            <w:noProof w:val="0"/>
            <w:color w:val="0077CC"/>
            <w:position w:val="0"/>
            <w:sz w:val="20"/>
            <w:u w:val="single"/>
            <w:vertAlign w:val="baseline"/>
          </w:rPr>
          <w:t>Liebe v. Norton</w:t>
        </w:r>
      </w:hyperlink>
      <w:hyperlink r:id="rId223" w:history="1">
        <w:r>
          <w:rPr>
            <w:rFonts w:ascii="arial" w:eastAsia="arial" w:hAnsi="arial" w:cs="arial"/>
            <w:b w:val="0"/>
            <w:i/>
            <w:strike w:val="0"/>
            <w:noProof w:val="0"/>
            <w:color w:val="0077CC"/>
            <w:position w:val="0"/>
            <w:sz w:val="20"/>
            <w:u w:val="single"/>
            <w:vertAlign w:val="baseline"/>
          </w:rPr>
          <w:t>, 157 F. 3d 574, 577 (8th Cir. 1998)</w:t>
        </w:r>
      </w:hyperlink>
      <w:r>
        <w:rPr>
          <w:rFonts w:ascii="arial" w:eastAsia="arial" w:hAnsi="arial" w:cs="arial"/>
          <w:b w:val="0"/>
          <w:i w:val="0"/>
          <w:strike w:val="0"/>
          <w:noProof w:val="0"/>
          <w:color w:val="000000"/>
          <w:position w:val="0"/>
          <w:sz w:val="20"/>
          <w:u w:val="none"/>
          <w:vertAlign w:val="baseline"/>
        </w:rPr>
        <w:t xml:space="preserve"> (focus must be on precautions actually taken in light of suicide risk, not those that could have been taken)).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 Lack of Drug Treatment</w:t>
      </w:r>
    </w:p>
    <w:p>
      <w:pPr>
        <w:keepNext w:val="0"/>
        <w:spacing w:before="200" w:after="0" w:line="260" w:lineRule="atLeast"/>
        <w:ind w:left="0" w:right="0" w:firstLine="0"/>
        <w:jc w:val="both"/>
      </w:pPr>
      <w:bookmarkStart w:id="618" w:name="Bookmark_para_117"/>
      <w:bookmarkEnd w:id="618"/>
      <w:r>
        <w:rPr>
          <w:rFonts w:ascii="arial" w:eastAsia="arial" w:hAnsi="arial" w:cs="arial"/>
          <w:b w:val="0"/>
          <w:i w:val="0"/>
          <w:strike w:val="0"/>
          <w:noProof w:val="0"/>
          <w:color w:val="000000"/>
          <w:position w:val="0"/>
          <w:sz w:val="20"/>
          <w:u w:val="none"/>
          <w:vertAlign w:val="baseline"/>
        </w:rPr>
        <w:t>The evidence before the court demonstrates that, in response to plaintiff's request for drug treatment, Hoover referred him to mental health counselling. In her view, the referral to mental health counselling was appropriate.</w:t>
      </w:r>
    </w:p>
    <w:p>
      <w:pPr>
        <w:keepNext w:val="0"/>
        <w:spacing w:before="200" w:after="0" w:line="260" w:lineRule="atLeast"/>
        <w:ind w:left="0" w:right="0" w:firstLine="0"/>
        <w:jc w:val="both"/>
      </w:pPr>
      <w:bookmarkStart w:id="619" w:name="Bookmark_para_118"/>
      <w:bookmarkEnd w:id="619"/>
      <w:r>
        <w:rPr>
          <w:rFonts w:ascii="arial" w:eastAsia="arial" w:hAnsi="arial" w:cs="arial"/>
          <w:b w:val="0"/>
          <w:i w:val="0"/>
          <w:strike w:val="0"/>
          <w:noProof w:val="0"/>
          <w:color w:val="000000"/>
          <w:position w:val="0"/>
          <w:sz w:val="20"/>
          <w:u w:val="none"/>
          <w:vertAlign w:val="baseline"/>
        </w:rPr>
        <w:t>As to the Correctional Defendants, in response to plaintiff's ARP, he was advised by the Warden that alcoholics and narcotics anonymous groups were available at NBCI to inmates upon a request by a social worker and upon consideration of a number of undefined factors (which plaintiff states include classification, disciplinary, and housing status). The programs are voluntary. Plaintiff was also advised that he could request self help work books and literature from a social worker and/or his case manager. There is no evidence that plaintiff availed himself of any of the treatment options offered to him.</w:t>
      </w:r>
    </w:p>
    <w:p>
      <w:pPr>
        <w:keepNext w:val="0"/>
        <w:spacing w:before="240" w:after="0" w:line="260" w:lineRule="atLeast"/>
        <w:ind w:left="0" w:right="0" w:firstLine="0"/>
        <w:jc w:val="both"/>
      </w:pPr>
      <w:bookmarkStart w:id="620" w:name="Bookmark_para_119"/>
      <w:bookmarkEnd w:id="620"/>
      <w:bookmarkStart w:id="621" w:name="Bookmark_I67S9VKW2SF7TD0040000400"/>
      <w:bookmarkEnd w:id="621"/>
      <w:r>
        <w:rPr>
          <w:rFonts w:ascii="arial" w:eastAsia="arial" w:hAnsi="arial" w:cs="arial"/>
          <w:b w:val="0"/>
          <w:i w:val="0"/>
          <w:strike w:val="0"/>
          <w:noProof w:val="0"/>
          <w:color w:val="000000"/>
          <w:position w:val="0"/>
          <w:sz w:val="20"/>
          <w:u w:val="none"/>
          <w:vertAlign w:val="baseline"/>
        </w:rPr>
        <w:t>Plaintiff</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has failed to allege or demonstrate that any of the named defendants were aware of a risk to plaintiff's safety and ignored it. Further, on this record, plaintiff's complaints about access to drug rehabilitation amount to no more than a disagreement with the treatment offered. "Disagreements between an inmate and medical staff over the inmate's proper medical care do not state a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 unless exceptional circumstances are alleged." </w:t>
      </w:r>
      <w:bookmarkStart w:id="622" w:name="Bookmark_I67S9VKW2SF7TD0030000400"/>
      <w:bookmarkEnd w:id="622"/>
      <w:hyperlink r:id="rId224" w:history="1">
        <w:r>
          <w:rPr>
            <w:rFonts w:ascii="arial" w:eastAsia="arial" w:hAnsi="arial" w:cs="arial"/>
            <w:b w:val="0"/>
            <w:i/>
            <w:strike w:val="0"/>
            <w:noProof w:val="0"/>
            <w:color w:val="0077CC"/>
            <w:position w:val="0"/>
            <w:sz w:val="20"/>
            <w:u w:val="single"/>
            <w:vertAlign w:val="baseline"/>
          </w:rPr>
          <w:t>Wright v. Collins</w:t>
        </w:r>
      </w:hyperlink>
      <w:hyperlink r:id="rId224" w:history="1">
        <w:r>
          <w:rPr>
            <w:rFonts w:ascii="arial" w:eastAsia="arial" w:hAnsi="arial" w:cs="arial"/>
            <w:b w:val="0"/>
            <w:i/>
            <w:strike w:val="0"/>
            <w:noProof w:val="0"/>
            <w:color w:val="0077CC"/>
            <w:position w:val="0"/>
            <w:sz w:val="20"/>
            <w:u w:val="single"/>
            <w:vertAlign w:val="baseline"/>
          </w:rPr>
          <w:t>, 766 F.2d 841, 849 (4th Cir. 1985)</w:t>
        </w:r>
      </w:hyperlink>
      <w:r>
        <w:rPr>
          <w:rFonts w:ascii="arial" w:eastAsia="arial" w:hAnsi="arial" w:cs="arial"/>
          <w:b w:val="0"/>
          <w:i w:val="0"/>
          <w:strike w:val="0"/>
          <w:noProof w:val="0"/>
          <w:color w:val="000000"/>
          <w:position w:val="0"/>
          <w:sz w:val="20"/>
          <w:u w:val="none"/>
          <w:vertAlign w:val="baseline"/>
        </w:rPr>
        <w:t xml:space="preserve"> (citing </w:t>
      </w:r>
      <w:bookmarkStart w:id="623" w:name="Bookmark_I67S9VKW2SF7TD0050000400"/>
      <w:bookmarkEnd w:id="623"/>
      <w:hyperlink r:id="rId225" w:history="1">
        <w:r>
          <w:rPr>
            <w:rFonts w:ascii="arial" w:eastAsia="arial" w:hAnsi="arial" w:cs="arial"/>
            <w:b w:val="0"/>
            <w:i/>
            <w:strike w:val="0"/>
            <w:noProof w:val="0"/>
            <w:color w:val="0077CC"/>
            <w:position w:val="0"/>
            <w:sz w:val="20"/>
            <w:u w:val="single"/>
            <w:vertAlign w:val="baseline"/>
          </w:rPr>
          <w:t>Gittlemacker v. Prasse</w:t>
        </w:r>
      </w:hyperlink>
      <w:hyperlink r:id="rId225" w:history="1">
        <w:r>
          <w:rPr>
            <w:rFonts w:ascii="arial" w:eastAsia="arial" w:hAnsi="arial" w:cs="arial"/>
            <w:b w:val="0"/>
            <w:i/>
            <w:strike w:val="0"/>
            <w:noProof w:val="0"/>
            <w:color w:val="0077CC"/>
            <w:position w:val="0"/>
            <w:sz w:val="20"/>
            <w:u w:val="single"/>
            <w:vertAlign w:val="baseline"/>
          </w:rPr>
          <w:t>, 428 F.2d 1, 6 (3d Cir. 1970)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accord </w:t>
      </w:r>
      <w:bookmarkStart w:id="624" w:name="Bookmark_I67S9VKW2HM63H0020000400"/>
      <w:bookmarkEnd w:id="624"/>
      <w:hyperlink r:id="rId221" w:history="1">
        <w:r>
          <w:rPr>
            <w:rFonts w:ascii="arial" w:eastAsia="arial" w:hAnsi="arial" w:cs="arial"/>
            <w:b w:val="0"/>
            <w:i/>
            <w:strike w:val="0"/>
            <w:noProof w:val="0"/>
            <w:color w:val="0077CC"/>
            <w:position w:val="0"/>
            <w:sz w:val="20"/>
            <w:u w:val="single"/>
            <w:vertAlign w:val="baseline"/>
          </w:rPr>
          <w:t>Lightsey</w:t>
        </w:r>
      </w:hyperlink>
      <w:hyperlink r:id="rId221" w:history="1">
        <w:r>
          <w:rPr>
            <w:rFonts w:ascii="arial" w:eastAsia="arial" w:hAnsi="arial" w:cs="arial"/>
            <w:b w:val="0"/>
            <w:i/>
            <w:strike w:val="0"/>
            <w:noProof w:val="0"/>
            <w:color w:val="0077CC"/>
            <w:position w:val="0"/>
            <w:sz w:val="20"/>
            <w:u w:val="single"/>
            <w:vertAlign w:val="baseline"/>
          </w:rPr>
          <w:t>, 775 F.3d at 178</w:t>
        </w:r>
      </w:hyperlink>
      <w:r>
        <w:rPr>
          <w:rFonts w:ascii="arial" w:eastAsia="arial" w:hAnsi="arial" w:cs="arial"/>
          <w:b w:val="0"/>
          <w:i w:val="0"/>
          <w:strike w:val="0"/>
          <w:noProof w:val="0"/>
          <w:color w:val="000000"/>
          <w:position w:val="0"/>
          <w:sz w:val="20"/>
          <w:u w:val="none"/>
          <w:vertAlign w:val="baseline"/>
        </w:rPr>
        <w:t xml:space="preserve"> ("[W]e consistently have found such disagreements to fall short of showing deliberate indifference."). There are no exceptional circumstances alleged as to plaintiff's </w:t>
      </w:r>
      <w:hyperlink r:id="rId13"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 regarding access to drug rehabilitation.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2. Dental Hygiene</w:t>
      </w:r>
    </w:p>
    <w:p>
      <w:pPr>
        <w:keepNext w:val="0"/>
        <w:spacing w:before="200" w:after="0" w:line="260" w:lineRule="atLeast"/>
        <w:ind w:left="0" w:right="0" w:firstLine="0"/>
        <w:jc w:val="both"/>
      </w:pPr>
      <w:bookmarkStart w:id="625" w:name="Bookmark_para_120"/>
      <w:bookmarkEnd w:id="625"/>
      <w:r>
        <w:rPr>
          <w:rFonts w:ascii="arial" w:eastAsia="arial" w:hAnsi="arial" w:cs="arial"/>
          <w:b w:val="0"/>
          <w:i w:val="0"/>
          <w:strike w:val="0"/>
          <w:noProof w:val="0"/>
          <w:color w:val="000000"/>
          <w:position w:val="0"/>
          <w:sz w:val="20"/>
          <w:u w:val="none"/>
          <w:vertAlign w:val="baseline"/>
        </w:rPr>
        <w:t>Plaintiff complains about the lack of dental loops in his welfare commissary. He contends that the Correctional Defendants changed the policy regarding what hygiene items are provided to indigent inmates, such as plaintiff. In the past, he was provided five dental loops monthly with which to floss his teeth. On an unspecified date, this policy was changed and plaintiff resorted to using thread to floss. The thread harmed his gums.</w:t>
      </w:r>
    </w:p>
    <w:p>
      <w:pPr>
        <w:keepNext w:val="0"/>
        <w:spacing w:before="200" w:after="0" w:line="260" w:lineRule="atLeast"/>
        <w:ind w:left="0" w:right="0" w:firstLine="0"/>
        <w:jc w:val="both"/>
      </w:pPr>
      <w:bookmarkStart w:id="626" w:name="Bookmark_para_121"/>
      <w:bookmarkEnd w:id="626"/>
      <w:r>
        <w:rPr>
          <w:rFonts w:ascii="arial" w:eastAsia="arial" w:hAnsi="arial" w:cs="arial"/>
          <w:b w:val="0"/>
          <w:i w:val="0"/>
          <w:strike w:val="0"/>
          <w:noProof w:val="0"/>
          <w:color w:val="000000"/>
          <w:position w:val="0"/>
          <w:sz w:val="20"/>
          <w:u w:val="none"/>
          <w:vertAlign w:val="baseline"/>
        </w:rPr>
        <w:t>In 2018, Pevia submitted a number of sick call slips seeking to see the dentist</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due to the injury to his gums. Plaintiff was seen by a dental provider in the fall of 2018 and at that time it was recorded that plaintiff was using thread to floss and his gums were inflamed. His teeth were cleaned, he was provided a dental rinse, and he was instructed to return in a year for routine follow up care. ECF 14-1 at 19-25.</w:t>
      </w:r>
    </w:p>
    <w:p>
      <w:pPr>
        <w:keepNext w:val="0"/>
        <w:spacing w:before="240" w:after="0" w:line="260" w:lineRule="atLeast"/>
        <w:ind w:left="0" w:right="0" w:firstLine="0"/>
        <w:jc w:val="both"/>
      </w:pPr>
      <w:bookmarkStart w:id="627" w:name="Bookmark_para_122"/>
      <w:bookmarkEnd w:id="627"/>
      <w:bookmarkStart w:id="628" w:name="Bookmark_I67S9VKW2HM63H0050000400"/>
      <w:bookmarkEnd w:id="628"/>
      <w:bookmarkStart w:id="629" w:name="Bookmark_I67S9VKX2HM63K0020000400"/>
      <w:bookmarkEnd w:id="629"/>
      <w:r>
        <w:rPr>
          <w:rFonts w:ascii="arial" w:eastAsia="arial" w:hAnsi="arial" w:cs="arial"/>
          <w:b w:val="0"/>
          <w:i w:val="0"/>
          <w:strike w:val="0"/>
          <w:noProof w:val="0"/>
          <w:color w:val="000000"/>
          <w:position w:val="0"/>
          <w:sz w:val="20"/>
          <w:u w:val="none"/>
          <w:vertAlign w:val="baseline"/>
        </w:rPr>
        <w:t xml:space="preserve">"Only extreme deprivations are adequate to satisfy the objective component of an </w:t>
      </w:r>
      <w:hyperlink r:id="rId13"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 regarding conditions of confinement." </w:t>
      </w:r>
      <w:bookmarkStart w:id="630" w:name="Bookmark_I67S9VKW2HM63H0040000400"/>
      <w:bookmarkEnd w:id="630"/>
      <w:hyperlink r:id="rId207" w:history="1">
        <w:r>
          <w:rPr>
            <w:rFonts w:ascii="arial" w:eastAsia="arial" w:hAnsi="arial" w:cs="arial"/>
            <w:b w:val="0"/>
            <w:i/>
            <w:strike w:val="0"/>
            <w:noProof w:val="0"/>
            <w:color w:val="0077CC"/>
            <w:position w:val="0"/>
            <w:sz w:val="20"/>
            <w:u w:val="single"/>
            <w:vertAlign w:val="baseline"/>
          </w:rPr>
          <w:t>De'Lonta v. Angelone</w:t>
        </w:r>
      </w:hyperlink>
      <w:hyperlink r:id="rId207" w:history="1">
        <w:r>
          <w:rPr>
            <w:rFonts w:ascii="arial" w:eastAsia="arial" w:hAnsi="arial" w:cs="arial"/>
            <w:b w:val="0"/>
            <w:i/>
            <w:strike w:val="0"/>
            <w:noProof w:val="0"/>
            <w:color w:val="0077CC"/>
            <w:position w:val="0"/>
            <w:sz w:val="20"/>
            <w:u w:val="single"/>
            <w:vertAlign w:val="baseline"/>
          </w:rPr>
          <w:t>, 330 F.3d 630, 634 (4th Cir. 2003)</w:t>
        </w:r>
      </w:hyperlink>
      <w:r>
        <w:rPr>
          <w:rFonts w:ascii="arial" w:eastAsia="arial" w:hAnsi="arial" w:cs="arial"/>
          <w:b w:val="0"/>
          <w:i w:val="0"/>
          <w:strike w:val="0"/>
          <w:noProof w:val="0"/>
          <w:color w:val="000000"/>
          <w:position w:val="0"/>
          <w:sz w:val="20"/>
          <w:u w:val="none"/>
          <w:vertAlign w:val="baseline"/>
        </w:rPr>
        <w:t xml:space="preserve">. "The deprivation of dental floss, is simply not so 'repugnant to the conscience' or 'incompatible with evolving standards of decency' that it satisfies the seriousness prong of a deliberate indifference claim." </w:t>
      </w:r>
      <w:bookmarkStart w:id="631" w:name="Bookmark_I67S9VKX2HM63K0010000400"/>
      <w:bookmarkEnd w:id="631"/>
      <w:hyperlink r:id="rId226" w:history="1">
        <w:r>
          <w:rPr>
            <w:rFonts w:ascii="arial" w:eastAsia="arial" w:hAnsi="arial" w:cs="arial"/>
            <w:b w:val="0"/>
            <w:i/>
            <w:strike w:val="0"/>
            <w:noProof w:val="0"/>
            <w:color w:val="0077CC"/>
            <w:position w:val="0"/>
            <w:sz w:val="20"/>
            <w:u w:val="single"/>
            <w:vertAlign w:val="baseline"/>
          </w:rPr>
          <w:t>Firor v. Hardinger</w:t>
        </w:r>
      </w:hyperlink>
      <w:hyperlink r:id="rId226" w:history="1">
        <w:r>
          <w:rPr>
            <w:rFonts w:ascii="arial" w:eastAsia="arial" w:hAnsi="arial" w:cs="arial"/>
            <w:b w:val="0"/>
            <w:i/>
            <w:strike w:val="0"/>
            <w:noProof w:val="0"/>
            <w:color w:val="0077CC"/>
            <w:position w:val="0"/>
            <w:sz w:val="20"/>
            <w:u w:val="single"/>
            <w:vertAlign w:val="baseline"/>
          </w:rPr>
          <w:t>, JFM-15-2875, 2016 U.S. Dist. LEXIS 114449, 2016 WL 4491715 *3 (D. Md. Aug. 24, 2016)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632" w:name="Bookmark_I67S9VKX2HM63K0030000400"/>
      <w:bookmarkEnd w:id="632"/>
      <w:hyperlink r:id="rId227" w:history="1">
        <w:r>
          <w:rPr>
            <w:rFonts w:ascii="arial" w:eastAsia="arial" w:hAnsi="arial" w:cs="arial"/>
            <w:b w:val="0"/>
            <w:i/>
            <w:strike w:val="0"/>
            <w:noProof w:val="0"/>
            <w:color w:val="0077CC"/>
            <w:position w:val="0"/>
            <w:sz w:val="20"/>
            <w:u w:val="single"/>
            <w:vertAlign w:val="baseline"/>
          </w:rPr>
          <w:t>Kimble v. Jenkins</w:t>
        </w:r>
      </w:hyperlink>
      <w:hyperlink r:id="rId227" w:history="1">
        <w:r>
          <w:rPr>
            <w:rFonts w:ascii="arial" w:eastAsia="arial" w:hAnsi="arial" w:cs="arial"/>
            <w:b w:val="0"/>
            <w:i/>
            <w:strike w:val="0"/>
            <w:noProof w:val="0"/>
            <w:color w:val="0077CC"/>
            <w:position w:val="0"/>
            <w:sz w:val="20"/>
            <w:u w:val="single"/>
            <w:vertAlign w:val="baseline"/>
          </w:rPr>
          <w:t>, 19-57-FDW, 2019 U.S. Dist. LEXIS 97765, 2019 WL 2453615 * 2 (W.D. N.C. June 11, 2019)</w:t>
        </w:r>
      </w:hyperlink>
      <w:r>
        <w:rPr>
          <w:rFonts w:ascii="arial" w:eastAsia="arial" w:hAnsi="arial" w:cs="arial"/>
          <w:b w:val="0"/>
          <w:i w:val="0"/>
          <w:strike w:val="0"/>
          <w:noProof w:val="0"/>
          <w:color w:val="000000"/>
          <w:position w:val="0"/>
          <w:sz w:val="20"/>
          <w:u w:val="none"/>
          <w:vertAlign w:val="baseline"/>
        </w:rPr>
        <w:t xml:space="preserve"> (holding lack of constant access to unlimited dental floss and/or complete absence of floss for a period of a few weeks did not satisfy the standards for cruel and unusual punishment under the </w:t>
      </w:r>
      <w:hyperlink r:id="rId13" w:history="1">
        <w:r>
          <w:rPr>
            <w:rFonts w:ascii="arial" w:eastAsia="arial" w:hAnsi="arial" w:cs="arial"/>
            <w:b w:val="0"/>
            <w:i/>
            <w:strike w:val="0"/>
            <w:noProof w:val="0"/>
            <w:color w:val="0077CC"/>
            <w:position w:val="0"/>
            <w:sz w:val="20"/>
            <w:u w:val="single"/>
            <w:vertAlign w:val="baseline"/>
          </w:rPr>
          <w:t>Eight Amendment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33" w:name="Bookmark_para_123"/>
      <w:bookmarkEnd w:id="633"/>
      <w:bookmarkStart w:id="634" w:name="Bookmark_I67S9VKX2HM63N0010000400"/>
      <w:bookmarkEnd w:id="634"/>
      <w:r>
        <w:rPr>
          <w:rFonts w:ascii="arial" w:eastAsia="arial" w:hAnsi="arial" w:cs="arial"/>
          <w:b w:val="0"/>
          <w:i w:val="0"/>
          <w:strike w:val="0"/>
          <w:noProof w:val="0"/>
          <w:color w:val="000000"/>
          <w:position w:val="0"/>
          <w:sz w:val="20"/>
          <w:u w:val="none"/>
          <w:vertAlign w:val="baseline"/>
        </w:rPr>
        <w:t xml:space="preserve">In determining whether the challenged conditions amount to cruel and unusual punishment, it is not the province of this court to determine how a particular prison might be more beneficently operated. The expertise of prison officials is entitled to due deference. </w:t>
      </w:r>
      <w:r>
        <w:rPr>
          <w:rFonts w:ascii="arial" w:eastAsia="arial" w:hAnsi="arial" w:cs="arial"/>
          <w:b w:val="0"/>
          <w:i/>
          <w:strike w:val="0"/>
          <w:noProof w:val="0"/>
          <w:color w:val="000000"/>
          <w:position w:val="0"/>
          <w:sz w:val="20"/>
          <w:u w:val="none"/>
          <w:vertAlign w:val="baseline"/>
        </w:rPr>
        <w:t xml:space="preserve">See </w:t>
      </w:r>
      <w:bookmarkStart w:id="635" w:name="Bookmark_I67S9VKX2HM63K0050000400"/>
      <w:bookmarkEnd w:id="635"/>
      <w:hyperlink r:id="rId168" w:history="1">
        <w:r>
          <w:rPr>
            <w:rFonts w:ascii="arial" w:eastAsia="arial" w:hAnsi="arial" w:cs="arial"/>
            <w:b w:val="0"/>
            <w:i/>
            <w:strike w:val="0"/>
            <w:noProof w:val="0"/>
            <w:color w:val="0077CC"/>
            <w:position w:val="0"/>
            <w:sz w:val="20"/>
            <w:u w:val="single"/>
            <w:vertAlign w:val="baseline"/>
          </w:rPr>
          <w:t>Sandin</w:t>
        </w:r>
      </w:hyperlink>
      <w:hyperlink r:id="rId168" w:history="1">
        <w:r>
          <w:rPr>
            <w:rFonts w:ascii="arial" w:eastAsia="arial" w:hAnsi="arial" w:cs="arial"/>
            <w:b w:val="0"/>
            <w:i/>
            <w:strike w:val="0"/>
            <w:noProof w:val="0"/>
            <w:color w:val="0077CC"/>
            <w:position w:val="0"/>
            <w:sz w:val="20"/>
            <w:u w:val="single"/>
            <w:vertAlign w:val="baseline"/>
          </w:rPr>
          <w:t>, 515 U.S. at 482-83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36" w:name="Bookmark_para_124"/>
      <w:bookmarkEnd w:id="636"/>
      <w:r>
        <w:rPr>
          <w:rFonts w:ascii="arial" w:eastAsia="arial" w:hAnsi="arial" w:cs="arial"/>
          <w:b w:val="0"/>
          <w:i w:val="0"/>
          <w:strike w:val="0"/>
          <w:noProof w:val="0"/>
          <w:color w:val="000000"/>
          <w:position w:val="0"/>
          <w:sz w:val="20"/>
          <w:u w:val="none"/>
          <w:vertAlign w:val="baseline"/>
        </w:rPr>
        <w:t>There is no evidence in the record that plaintiff</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suffered a serious injury as a result of the denial of the dental loops. Rather, plaintiff's injury was caused by his use of the thread. Plaintiff provides no evidence to support a finding that the lack of flossing was serious enough to establish an unconstitutionally extreme deprivation. Accordingly, the Correctional Defendants are entitled to summary judgment with respect to plaintiff's conditions of confinement claim.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 Injunctive Relief</w:t>
      </w:r>
    </w:p>
    <w:p>
      <w:pPr>
        <w:keepNext w:val="0"/>
        <w:spacing w:before="200" w:after="0" w:line="260" w:lineRule="atLeast"/>
        <w:ind w:left="0" w:right="0" w:firstLine="0"/>
        <w:jc w:val="both"/>
      </w:pPr>
      <w:bookmarkStart w:id="637" w:name="Bookmark_para_125"/>
      <w:bookmarkEnd w:id="637"/>
      <w:r>
        <w:rPr>
          <w:rFonts w:ascii="arial" w:eastAsia="arial" w:hAnsi="arial" w:cs="arial"/>
          <w:b w:val="0"/>
          <w:i w:val="0"/>
          <w:strike w:val="0"/>
          <w:noProof w:val="0"/>
          <w:color w:val="000000"/>
          <w:position w:val="0"/>
          <w:sz w:val="20"/>
          <w:u w:val="none"/>
          <w:vertAlign w:val="baseline"/>
        </w:rPr>
        <w:t>Plaintiff seeks injunctive relief directing defendants to change the policies regarding privacy during medical examinations and access to drug and alcohol rehabilitation. ECF 1 at 10.</w:t>
      </w:r>
    </w:p>
    <w:p>
      <w:pPr>
        <w:keepNext w:val="0"/>
        <w:spacing w:before="240" w:after="0" w:line="260" w:lineRule="atLeast"/>
        <w:ind w:left="0" w:right="0" w:firstLine="0"/>
        <w:jc w:val="both"/>
      </w:pPr>
      <w:bookmarkStart w:id="638" w:name="Bookmark_para_126"/>
      <w:bookmarkEnd w:id="638"/>
      <w:bookmarkStart w:id="639" w:name="Bookmark_I232R527M2G000091XB00001"/>
      <w:bookmarkEnd w:id="639"/>
      <w:bookmarkStart w:id="640" w:name="Bookmark_I67S9VKX2HM63N0030000400"/>
      <w:bookmarkEnd w:id="640"/>
      <w:r>
        <w:rPr>
          <w:rFonts w:ascii="arial" w:eastAsia="arial" w:hAnsi="arial" w:cs="arial"/>
          <w:b w:val="0"/>
          <w:i w:val="0"/>
          <w:strike w:val="0"/>
          <w:noProof w:val="0"/>
          <w:color w:val="000000"/>
          <w:position w:val="0"/>
          <w:sz w:val="20"/>
          <w:u w:val="none"/>
          <w:vertAlign w:val="baseline"/>
        </w:rPr>
        <w:t xml:space="preserve">A party seeking a preliminary injunction or temporary restraining order must establish the following elements: (1) a likelihood of success on the merits; (2) a likelihood of suffering irreparable harm in the absence of preliminary relief; (3) that the balance of equities tips in the party's favor; and (4) why the injunction is in the public interest. </w:t>
      </w:r>
      <w:bookmarkStart w:id="641" w:name="Bookmark_I67S9VKX2HM63N0020000400"/>
      <w:bookmarkEnd w:id="641"/>
      <w:hyperlink r:id="rId228" w:history="1">
        <w:r>
          <w:rPr>
            <w:rFonts w:ascii="arial" w:eastAsia="arial" w:hAnsi="arial" w:cs="arial"/>
            <w:b w:val="0"/>
            <w:i/>
            <w:strike w:val="0"/>
            <w:noProof w:val="0"/>
            <w:color w:val="0077CC"/>
            <w:position w:val="0"/>
            <w:sz w:val="20"/>
            <w:u w:val="single"/>
            <w:vertAlign w:val="baseline"/>
          </w:rPr>
          <w:t>Winter v. NRDC, Inc.</w:t>
        </w:r>
      </w:hyperlink>
      <w:hyperlink r:id="rId228" w:history="1">
        <w:r>
          <w:rPr>
            <w:rFonts w:ascii="arial" w:eastAsia="arial" w:hAnsi="arial" w:cs="arial"/>
            <w:b w:val="0"/>
            <w:i/>
            <w:strike w:val="0"/>
            <w:noProof w:val="0"/>
            <w:color w:val="0077CC"/>
            <w:position w:val="0"/>
            <w:sz w:val="20"/>
            <w:u w:val="single"/>
            <w:vertAlign w:val="baseline"/>
          </w:rPr>
          <w:t>, 555 U.S. 7, 20, 129 S. Ct. 365, 172 L. Ed. 2d 249 (2008)</w:t>
        </w:r>
      </w:hyperlink>
      <w:r>
        <w:rPr>
          <w:rFonts w:ascii="arial" w:eastAsia="arial" w:hAnsi="arial" w:cs="arial"/>
          <w:b w:val="0"/>
          <w:i w:val="0"/>
          <w:strike w:val="0"/>
          <w:noProof w:val="0"/>
          <w:color w:val="000000"/>
          <w:position w:val="0"/>
          <w:sz w:val="20"/>
          <w:u w:val="none"/>
          <w:vertAlign w:val="baseline"/>
        </w:rPr>
        <w:t>. Failure to establish one of these elements is fatal to the request for injunctive relief.</w:t>
      </w:r>
    </w:p>
    <w:p>
      <w:pPr>
        <w:keepNext w:val="0"/>
        <w:spacing w:before="200" w:after="0" w:line="260" w:lineRule="atLeast"/>
        <w:ind w:left="0" w:right="0" w:firstLine="0"/>
        <w:jc w:val="both"/>
      </w:pPr>
      <w:bookmarkStart w:id="642" w:name="Bookmark_para_127"/>
      <w:bookmarkEnd w:id="642"/>
      <w:r>
        <w:rPr>
          <w:rFonts w:ascii="arial" w:eastAsia="arial" w:hAnsi="arial" w:cs="arial"/>
          <w:b w:val="0"/>
          <w:i w:val="0"/>
          <w:strike w:val="0"/>
          <w:noProof w:val="0"/>
          <w:color w:val="000000"/>
          <w:position w:val="0"/>
          <w:sz w:val="20"/>
          <w:u w:val="none"/>
          <w:vertAlign w:val="baseline"/>
        </w:rPr>
        <w:t>For the reasons discussed above, plaintiff has failed to demonstrate the likelihood of success on the merits. Therefore, his request</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for injunctive relief must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643" w:name="Bookmark_para_128"/>
      <w:bookmarkEnd w:id="643"/>
      <w:r>
        <w:rPr>
          <w:rFonts w:ascii="arial" w:eastAsia="arial" w:hAnsi="arial" w:cs="arial"/>
          <w:b w:val="0"/>
          <w:i w:val="0"/>
          <w:strike w:val="0"/>
          <w:noProof w:val="0"/>
          <w:color w:val="000000"/>
          <w:position w:val="0"/>
          <w:sz w:val="20"/>
          <w:u w:val="none"/>
          <w:vertAlign w:val="baseline"/>
        </w:rPr>
        <w:t>For the foregoing reasons, I shall dismiss the Complaint as to defendants Moyer, Hill, Bishop, and Warren. The motions of defendants Hoover, Lambert, and McKenzie, construed as motions for summary judgment, shall be granted.</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Plaintiff's motions for summary judgment and the Uphold Ruling Motion are denied.</w:t>
      </w:r>
    </w:p>
    <w:p>
      <w:pPr>
        <w:keepNext w:val="0"/>
        <w:spacing w:before="200" w:after="0" w:line="260" w:lineRule="atLeast"/>
        <w:ind w:left="0" w:right="0" w:firstLine="0"/>
        <w:jc w:val="both"/>
      </w:pPr>
      <w:bookmarkStart w:id="645" w:name="Bookmark_para_129"/>
      <w:bookmarkEnd w:id="645"/>
      <w:r>
        <w:rPr>
          <w:rFonts w:ascii="arial" w:eastAsia="arial" w:hAnsi="arial" w:cs="arial"/>
          <w:b w:val="0"/>
          <w:i w:val="0"/>
          <w:strike w:val="0"/>
          <w:noProof w:val="0"/>
          <w:color w:val="000000"/>
          <w:position w:val="0"/>
          <w:sz w:val="20"/>
          <w:u w:val="none"/>
          <w:vertAlign w:val="baseline"/>
        </w:rPr>
        <w:t>A separate Order follows.</w:t>
      </w:r>
    </w:p>
    <w:p>
      <w:pPr>
        <w:keepNext w:val="0"/>
        <w:spacing w:before="200" w:after="0" w:line="260" w:lineRule="atLeast"/>
        <w:ind w:left="0" w:right="0" w:firstLine="0"/>
        <w:jc w:val="both"/>
      </w:pPr>
      <w:bookmarkStart w:id="646" w:name="Bookmark_para_130"/>
      <w:bookmarkEnd w:id="646"/>
      <w:r>
        <w:rPr>
          <w:rFonts w:ascii="arial" w:eastAsia="arial" w:hAnsi="arial" w:cs="arial"/>
          <w:b w:val="0"/>
          <w:i w:val="0"/>
          <w:strike w:val="0"/>
          <w:noProof w:val="0"/>
          <w:color w:val="000000"/>
          <w:position w:val="0"/>
          <w:sz w:val="20"/>
          <w:u w:val="none"/>
          <w:vertAlign w:val="baseline"/>
        </w:rPr>
        <w:t>February 24, 2023</w:t>
      </w:r>
    </w:p>
    <w:p>
      <w:pPr>
        <w:keepNext w:val="0"/>
        <w:spacing w:before="200" w:after="0" w:line="260" w:lineRule="atLeast"/>
        <w:ind w:left="0" w:right="0" w:firstLine="0"/>
        <w:jc w:val="both"/>
      </w:pPr>
      <w:bookmarkStart w:id="647" w:name="Bookmark_para_131"/>
      <w:bookmarkEnd w:id="647"/>
      <w:r>
        <w:rPr>
          <w:rFonts w:ascii="arial" w:eastAsia="arial" w:hAnsi="arial" w:cs="arial"/>
          <w:b w:val="0"/>
          <w:i w:val="0"/>
          <w:strike w:val="0"/>
          <w:noProof w:val="0"/>
          <w:color w:val="000000"/>
          <w:position w:val="0"/>
          <w:sz w:val="20"/>
          <w:u w:val="none"/>
          <w:vertAlign w:val="baseline"/>
        </w:rPr>
        <w:t>Date</w:t>
      </w:r>
    </w:p>
    <w:p>
      <w:pPr>
        <w:keepNext w:val="0"/>
        <w:spacing w:before="200" w:after="0" w:line="260" w:lineRule="atLeast"/>
        <w:ind w:left="0" w:right="0" w:firstLine="0"/>
        <w:jc w:val="both"/>
      </w:pPr>
      <w:bookmarkStart w:id="648" w:name="Bookmark_para_132"/>
      <w:bookmarkEnd w:id="648"/>
      <w:r>
        <w:rPr>
          <w:rFonts w:ascii="arial" w:eastAsia="arial" w:hAnsi="arial" w:cs="arial"/>
          <w:b w:val="0"/>
          <w:i w:val="0"/>
          <w:strike w:val="0"/>
          <w:noProof w:val="0"/>
          <w:color w:val="000000"/>
          <w:position w:val="0"/>
          <w:sz w:val="20"/>
          <w:u w:val="none"/>
          <w:vertAlign w:val="baseline"/>
        </w:rPr>
        <w:t>/s/ Ellen L. Hollander</w:t>
      </w:r>
    </w:p>
    <w:p>
      <w:pPr>
        <w:keepNext w:val="0"/>
        <w:spacing w:before="200" w:after="0" w:line="260" w:lineRule="atLeast"/>
        <w:ind w:left="0" w:right="0" w:firstLine="0"/>
        <w:jc w:val="both"/>
      </w:pPr>
      <w:bookmarkStart w:id="649" w:name="Bookmark_para_133"/>
      <w:bookmarkEnd w:id="649"/>
      <w:r>
        <w:rPr>
          <w:rFonts w:ascii="arial" w:eastAsia="arial" w:hAnsi="arial" w:cs="arial"/>
          <w:b w:val="0"/>
          <w:i w:val="0"/>
          <w:strike w:val="0"/>
          <w:noProof w:val="0"/>
          <w:color w:val="000000"/>
          <w:position w:val="0"/>
          <w:sz w:val="20"/>
          <w:u w:val="none"/>
          <w:vertAlign w:val="baseline"/>
        </w:rPr>
        <w:t>United States District Judge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w:t>
      </w:r>
    </w:p>
    <w:p>
      <w:pPr>
        <w:keepNext w:val="0"/>
        <w:spacing w:before="200" w:after="0" w:line="260" w:lineRule="atLeast"/>
        <w:ind w:left="0" w:right="0" w:firstLine="0"/>
        <w:jc w:val="both"/>
      </w:pPr>
      <w:bookmarkStart w:id="650" w:name="Bookmark_para_134"/>
      <w:bookmarkEnd w:id="650"/>
      <w:r>
        <w:rPr>
          <w:rFonts w:ascii="arial" w:eastAsia="arial" w:hAnsi="arial" w:cs="arial"/>
          <w:b w:val="0"/>
          <w:i w:val="0"/>
          <w:strike w:val="0"/>
          <w:noProof w:val="0"/>
          <w:color w:val="000000"/>
          <w:position w:val="0"/>
          <w:sz w:val="20"/>
          <w:u w:val="none"/>
          <w:vertAlign w:val="baseline"/>
        </w:rPr>
        <w:t>In accordance with the foregoing Memorandum Opinion, it is this 24th day of February, 2023, by the United States District Court for the District of Maryland, hereby ORDERED that:</w:t>
      </w:r>
    </w:p>
    <w:p>
      <w:pPr>
        <w:keepNext w:val="0"/>
        <w:spacing w:after="0" w:line="260" w:lineRule="atLeast"/>
        <w:ind w:left="400" w:right="0" w:firstLine="0"/>
        <w:jc w:val="both"/>
      </w:pPr>
      <w:bookmarkStart w:id="651" w:name="Bookmark_para_135"/>
      <w:bookmarkEnd w:id="651"/>
      <w:r>
        <w:rPr>
          <w:rFonts w:ascii="arial" w:eastAsia="arial" w:hAnsi="arial" w:cs="arial"/>
          <w:b w:val="0"/>
          <w:i w:val="0"/>
          <w:strike w:val="0"/>
          <w:noProof w:val="0"/>
          <w:color w:val="000000"/>
          <w:position w:val="0"/>
          <w:sz w:val="20"/>
          <w:u w:val="none"/>
          <w:vertAlign w:val="baseline"/>
        </w:rPr>
        <w:t>1. The motion to dismiss or, in the alternative, for summary judgment, filed by Stephen Moyer, former Secretary of Department of Public Safety and Correctional Services ("DPSCS"); Wayne Hill, the Commissioner of Correction; Warden Frank Bishop; Acting Warden G. Warren; and Correctional Officers Jesse Lambert and McKenzie (ECF 25), is GRANTED:</w:t>
      </w:r>
    </w:p>
    <w:p>
      <w:pPr>
        <w:keepNext w:val="0"/>
        <w:spacing w:after="0" w:line="260" w:lineRule="atLeast"/>
        <w:ind w:left="400" w:right="0" w:firstLine="0"/>
        <w:jc w:val="both"/>
      </w:pPr>
      <w:bookmarkStart w:id="652" w:name="Bookmark_para_136"/>
      <w:bookmarkEnd w:id="652"/>
      <w:r>
        <w:rPr>
          <w:rFonts w:ascii="arial" w:eastAsia="arial" w:hAnsi="arial" w:cs="arial"/>
          <w:b w:val="0"/>
          <w:i w:val="0"/>
          <w:strike w:val="0"/>
          <w:noProof w:val="0"/>
          <w:color w:val="000000"/>
          <w:position w:val="0"/>
          <w:sz w:val="20"/>
          <w:u w:val="none"/>
          <w:vertAlign w:val="baseline"/>
        </w:rPr>
        <w:t>2. The motion to dismiss or, in the alternative, for summary judgment, filed by Holly Hoover (Pierce), C.R.N.P. (ECF 23), construed as a motion for summary judgment, is GRANTED;</w:t>
      </w:r>
    </w:p>
    <w:p>
      <w:pPr>
        <w:keepNext w:val="0"/>
        <w:spacing w:before="200" w:after="0" w:line="260" w:lineRule="atLeast"/>
        <w:ind w:left="400" w:right="0" w:firstLine="0"/>
        <w:jc w:val="both"/>
      </w:pPr>
      <w:bookmarkStart w:id="653" w:name="Bookmark_para_137"/>
      <w:bookmarkEnd w:id="653"/>
      <w:r>
        <w:rPr>
          <w:rFonts w:ascii="arial" w:eastAsia="arial" w:hAnsi="arial" w:cs="arial"/>
          <w:b w:val="0"/>
          <w:i w:val="0"/>
          <w:strike w:val="0"/>
          <w:noProof w:val="0"/>
          <w:color w:val="000000"/>
          <w:position w:val="0"/>
          <w:sz w:val="20"/>
          <w:u w:val="none"/>
          <w:vertAlign w:val="baseline"/>
        </w:rPr>
        <w:t>3. Plaintiff's Complaint is DISMISSED as to</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Moyer, Hill, Bishop, and Warren;</w:t>
      </w:r>
    </w:p>
    <w:p>
      <w:pPr>
        <w:keepNext w:val="0"/>
        <w:spacing w:after="0" w:line="260" w:lineRule="atLeast"/>
        <w:ind w:left="400" w:right="0" w:firstLine="0"/>
        <w:jc w:val="both"/>
      </w:pPr>
      <w:bookmarkStart w:id="654" w:name="Bookmark_para_138"/>
      <w:bookmarkEnd w:id="654"/>
      <w:r>
        <w:rPr>
          <w:rFonts w:ascii="arial" w:eastAsia="arial" w:hAnsi="arial" w:cs="arial"/>
          <w:b w:val="0"/>
          <w:i w:val="0"/>
          <w:strike w:val="0"/>
          <w:noProof w:val="0"/>
          <w:color w:val="000000"/>
          <w:position w:val="0"/>
          <w:sz w:val="20"/>
          <w:u w:val="none"/>
          <w:vertAlign w:val="baseline"/>
        </w:rPr>
        <w:t>4. Summary Judgment is ENTERED in favor of Hoover (Pierce), Lambert, and McKenzie, and against plaintiff;</w:t>
      </w:r>
    </w:p>
    <w:p>
      <w:pPr>
        <w:keepNext w:val="0"/>
        <w:spacing w:after="0" w:line="260" w:lineRule="atLeast"/>
        <w:ind w:left="400" w:right="0" w:firstLine="0"/>
        <w:jc w:val="both"/>
      </w:pPr>
      <w:bookmarkStart w:id="655" w:name="Bookmark_para_139"/>
      <w:bookmarkEnd w:id="655"/>
      <w:r>
        <w:rPr>
          <w:rFonts w:ascii="arial" w:eastAsia="arial" w:hAnsi="arial" w:cs="arial"/>
          <w:b w:val="0"/>
          <w:i w:val="0"/>
          <w:strike w:val="0"/>
          <w:noProof w:val="0"/>
          <w:color w:val="000000"/>
          <w:position w:val="0"/>
          <w:sz w:val="20"/>
          <w:u w:val="none"/>
          <w:vertAlign w:val="baseline"/>
        </w:rPr>
        <w:t>5. Plaintiff's motions for summary judgment (ECF 25, ECF 34) and to uphold ruling (ECF 35) are DENIED;</w:t>
      </w:r>
    </w:p>
    <w:p>
      <w:pPr>
        <w:keepNext w:val="0"/>
        <w:spacing w:after="0" w:line="260" w:lineRule="atLeast"/>
        <w:ind w:left="400" w:right="0" w:firstLine="0"/>
        <w:jc w:val="both"/>
      </w:pPr>
      <w:bookmarkStart w:id="656" w:name="Bookmark_para_140"/>
      <w:bookmarkEnd w:id="656"/>
      <w:r>
        <w:rPr>
          <w:rFonts w:ascii="arial" w:eastAsia="arial" w:hAnsi="arial" w:cs="arial"/>
          <w:b w:val="0"/>
          <w:i w:val="0"/>
          <w:strike w:val="0"/>
          <w:noProof w:val="0"/>
          <w:color w:val="000000"/>
          <w:position w:val="0"/>
          <w:sz w:val="20"/>
          <w:u w:val="none"/>
          <w:vertAlign w:val="baseline"/>
        </w:rPr>
        <w:t>6. The Clerk SHALL TRANSMIT a copy of this Order and the foregoing Memorandum Opinion to plaintiff and to counsel of record; and</w:t>
      </w:r>
    </w:p>
    <w:p>
      <w:pPr>
        <w:keepNext w:val="0"/>
        <w:spacing w:after="0" w:line="260" w:lineRule="atLeast"/>
        <w:ind w:left="400" w:right="0" w:firstLine="0"/>
        <w:jc w:val="both"/>
      </w:pPr>
      <w:bookmarkStart w:id="657" w:name="Bookmark_para_141"/>
      <w:bookmarkEnd w:id="657"/>
      <w:r>
        <w:rPr>
          <w:rFonts w:ascii="arial" w:eastAsia="arial" w:hAnsi="arial" w:cs="arial"/>
          <w:b w:val="0"/>
          <w:i w:val="0"/>
          <w:strike w:val="0"/>
          <w:noProof w:val="0"/>
          <w:color w:val="000000"/>
          <w:position w:val="0"/>
          <w:sz w:val="20"/>
          <w:u w:val="none"/>
          <w:vertAlign w:val="baseline"/>
        </w:rPr>
        <w:t>7. The Clerk SHALL CLOSE this case.</w:t>
      </w:r>
    </w:p>
    <w:p>
      <w:pPr>
        <w:keepNext w:val="0"/>
        <w:spacing w:before="200" w:after="0" w:line="260" w:lineRule="atLeast"/>
        <w:ind w:left="0" w:right="0" w:firstLine="0"/>
        <w:jc w:val="both"/>
      </w:pPr>
      <w:bookmarkStart w:id="658" w:name="Bookmark_para_142"/>
      <w:bookmarkEnd w:id="658"/>
      <w:r>
        <w:rPr>
          <w:rFonts w:ascii="arial" w:eastAsia="arial" w:hAnsi="arial" w:cs="arial"/>
          <w:b w:val="0"/>
          <w:i w:val="0"/>
          <w:strike w:val="0"/>
          <w:noProof w:val="0"/>
          <w:color w:val="000000"/>
          <w:position w:val="0"/>
          <w:sz w:val="20"/>
          <w:u w:val="none"/>
          <w:vertAlign w:val="baseline"/>
        </w:rPr>
        <w:t>/s/ Ellen L. Hollander</w:t>
      </w:r>
    </w:p>
    <w:p>
      <w:pPr>
        <w:keepNext w:val="0"/>
        <w:spacing w:before="200" w:after="0" w:line="260" w:lineRule="atLeast"/>
        <w:ind w:left="0" w:right="0" w:firstLine="0"/>
        <w:jc w:val="both"/>
      </w:pPr>
      <w:bookmarkStart w:id="659" w:name="Bookmark_para_143"/>
      <w:bookmarkEnd w:id="659"/>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Plaintiff's response is titled "Plaintiff's Request For Summary Judgment And Motion To Deny Defendants [sic] Motion To Dismiss."</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31" w:name="Bookmark_fnpara_2"/>
      <w:bookmarkEnd w:id="31"/>
      <w:r>
        <w:rPr>
          <w:rFonts w:ascii="arial" w:eastAsia="arial" w:hAnsi="arial" w:cs="arial"/>
          <w:b w:val="0"/>
          <w:i w:val="0"/>
          <w:strike w:val="0"/>
          <w:noProof w:val="0"/>
          <w:color w:val="000000"/>
          <w:position w:val="0"/>
          <w:sz w:val="18"/>
          <w:u w:val="none"/>
          <w:vertAlign w:val="baseline"/>
        </w:rPr>
        <w:t xml:space="preserve">Defendants did not specifically argue that there is no respondeat superior liability under </w:t>
      </w:r>
      <w:hyperlink r:id="rId1" w:history="1">
        <w:r>
          <w:rPr>
            <w:rFonts w:ascii="arial" w:eastAsia="arial" w:hAnsi="arial" w:cs="arial"/>
            <w:b w:val="0"/>
            <w:i/>
            <w:strike w:val="0"/>
            <w:noProof w:val="0"/>
            <w:color w:val="0077CC"/>
            <w:position w:val="0"/>
            <w:sz w:val="18"/>
            <w:u w:val="single"/>
            <w:vertAlign w:val="baseline"/>
          </w:rPr>
          <w:t>42 U.S.C. § 1983</w:t>
        </w:r>
      </w:hyperlink>
      <w:r>
        <w:rPr>
          <w:rFonts w:ascii="arial" w:eastAsia="arial" w:hAnsi="arial" w:cs="arial"/>
          <w:b w:val="0"/>
          <w:i w:val="0"/>
          <w:strike w:val="0"/>
          <w:noProof w:val="0"/>
          <w:color w:val="000000"/>
          <w:position w:val="0"/>
          <w:sz w:val="18"/>
          <w:u w:val="none"/>
          <w:vertAlign w:val="baseline"/>
        </w:rPr>
        <w:t>. That argument is advanced in the Motion.</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308" w:name="Bookmark_fnpara_3"/>
      <w:bookmarkEnd w:id="308"/>
      <w:r>
        <w:rPr>
          <w:rFonts w:ascii="arial" w:eastAsia="arial" w:hAnsi="arial" w:cs="arial"/>
          <w:b w:val="0"/>
          <w:i w:val="0"/>
          <w:strike w:val="0"/>
          <w:noProof w:val="0"/>
          <w:color w:val="000000"/>
          <w:position w:val="0"/>
          <w:sz w:val="18"/>
          <w:u w:val="none"/>
          <w:vertAlign w:val="baseline"/>
        </w:rPr>
        <w:t>The court does not read plaintiff's Complaint as pleading a violation of the ADA and declines to address Correctional Defendants' arguments on this issue.</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310" w:name="Bookmark_fnpara_4"/>
      <w:bookmarkEnd w:id="310"/>
      <w:r>
        <w:rPr>
          <w:rFonts w:ascii="arial" w:eastAsia="arial" w:hAnsi="arial" w:cs="arial"/>
          <w:b w:val="0"/>
          <w:i w:val="0"/>
          <w:strike w:val="0"/>
          <w:noProof w:val="0"/>
          <w:color w:val="000000"/>
          <w:position w:val="0"/>
          <w:sz w:val="18"/>
          <w:u w:val="none"/>
          <w:vertAlign w:val="baseline"/>
        </w:rPr>
        <w:t>The suit does not expressly assert a HIPAA claim. But, in ECF 25 at 5, Pevia claims that Hoover violated HIPPA by allowing the officers to be present for his "interview."</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322" w:name="Bookmark_fnpara_5"/>
      <w:bookmarkEnd w:id="322"/>
      <w:r>
        <w:rPr>
          <w:rFonts w:ascii="arial" w:eastAsia="arial" w:hAnsi="arial" w:cs="arial"/>
          <w:b w:val="0"/>
          <w:i w:val="0"/>
          <w:strike w:val="0"/>
          <w:noProof w:val="0"/>
          <w:color w:val="000000"/>
          <w:position w:val="0"/>
          <w:sz w:val="18"/>
          <w:u w:val="none"/>
          <w:vertAlign w:val="baseline"/>
        </w:rPr>
        <w:t xml:space="preserve">In </w:t>
      </w:r>
      <w:bookmarkStart w:id="323" w:name="Bookmark_I67S9VK22D6MWC0020000400"/>
      <w:bookmarkEnd w:id="323"/>
      <w:hyperlink r:id="rId2" w:history="1">
        <w:r>
          <w:rPr>
            <w:rFonts w:ascii="arial" w:eastAsia="arial" w:hAnsi="arial" w:cs="arial"/>
            <w:b w:val="0"/>
            <w:i/>
            <w:strike w:val="0"/>
            <w:noProof w:val="0"/>
            <w:color w:val="0077CC"/>
            <w:position w:val="0"/>
            <w:sz w:val="18"/>
            <w:u w:val="single"/>
            <w:vertAlign w:val="baseline"/>
          </w:rPr>
          <w:t>Williams v. Morgan State Univ.</w:t>
        </w:r>
      </w:hyperlink>
      <w:hyperlink r:id="rId2" w:history="1">
        <w:r>
          <w:rPr>
            <w:rFonts w:ascii="arial" w:eastAsia="arial" w:hAnsi="arial" w:cs="arial"/>
            <w:b w:val="0"/>
            <w:i/>
            <w:strike w:val="0"/>
            <w:noProof w:val="0"/>
            <w:color w:val="0077CC"/>
            <w:position w:val="0"/>
            <w:sz w:val="18"/>
            <w:u w:val="single"/>
            <w:vertAlign w:val="baseline"/>
          </w:rPr>
          <w:t>, 850 F. App'x 172, 174 (4th Cir. 2021)</w:t>
        </w:r>
      </w:hyperlink>
      <w:r>
        <w:rPr>
          <w:rFonts w:ascii="arial" w:eastAsia="arial" w:hAnsi="arial" w:cs="arial"/>
          <w:b w:val="0"/>
          <w:i w:val="0"/>
          <w:strike w:val="0"/>
          <w:noProof w:val="0"/>
          <w:color w:val="000000"/>
          <w:position w:val="0"/>
          <w:sz w:val="18"/>
          <w:u w:val="none"/>
          <w:vertAlign w:val="baseline"/>
        </w:rPr>
        <w:t xml:space="preserve"> (per curiam), the Court described the </w:t>
      </w:r>
      <w:hyperlink r:id="rId3" w:history="1">
        <w:r>
          <w:rPr>
            <w:rFonts w:ascii="arial" w:eastAsia="arial" w:hAnsi="arial" w:cs="arial"/>
            <w:b w:val="0"/>
            <w:i/>
            <w:strike w:val="0"/>
            <w:noProof w:val="0"/>
            <w:color w:val="0077CC"/>
            <w:position w:val="0"/>
            <w:sz w:val="18"/>
            <w:u w:val="single"/>
            <w:vertAlign w:val="baseline"/>
          </w:rPr>
          <w:t>Eleventh Amendment</w:t>
        </w:r>
      </w:hyperlink>
      <w:r>
        <w:rPr>
          <w:rFonts w:ascii="arial" w:eastAsia="arial" w:hAnsi="arial" w:cs="arial"/>
          <w:b w:val="0"/>
          <w:i w:val="0"/>
          <w:strike w:val="0"/>
          <w:noProof w:val="0"/>
          <w:color w:val="000000"/>
          <w:position w:val="0"/>
          <w:sz w:val="18"/>
          <w:u w:val="none"/>
          <w:vertAlign w:val="baseline"/>
        </w:rPr>
        <w:t xml:space="preserve"> as a "rather narrow and precise provision . . . ."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It said: "While courts often discuss both doctrines [, </w:t>
      </w:r>
      <w:r>
        <w:rPr>
          <w:rFonts w:ascii="arial" w:eastAsia="arial" w:hAnsi="arial" w:cs="arial"/>
          <w:b w:val="0"/>
          <w:i/>
          <w:strike w:val="0"/>
          <w:noProof w:val="0"/>
          <w:color w:val="000000"/>
          <w:position w:val="0"/>
          <w:sz w:val="18"/>
          <w:u w:val="none"/>
          <w:vertAlign w:val="baseline"/>
        </w:rPr>
        <w:t>i.e.</w:t>
      </w:r>
      <w:r>
        <w:rPr>
          <w:rFonts w:ascii="arial" w:eastAsia="arial" w:hAnsi="arial" w:cs="arial"/>
          <w:b w:val="0"/>
          <w:i w:val="0"/>
          <w:strike w:val="0"/>
          <w:noProof w:val="0"/>
          <w:color w:val="000000"/>
          <w:position w:val="0"/>
          <w:sz w:val="18"/>
          <w:u w:val="none"/>
          <w:vertAlign w:val="baseline"/>
        </w:rPr>
        <w:t xml:space="preserve">, State sovereign immunity and </w:t>
      </w:r>
      <w:hyperlink r:id="rId3" w:history="1">
        <w:r>
          <w:rPr>
            <w:rFonts w:ascii="arial" w:eastAsia="arial" w:hAnsi="arial" w:cs="arial"/>
            <w:b w:val="0"/>
            <w:i/>
            <w:strike w:val="0"/>
            <w:noProof w:val="0"/>
            <w:color w:val="0077CC"/>
            <w:position w:val="0"/>
            <w:sz w:val="18"/>
            <w:u w:val="single"/>
            <w:vertAlign w:val="baseline"/>
          </w:rPr>
          <w:t>Eleventh Amendment</w:t>
        </w:r>
      </w:hyperlink>
      <w:r>
        <w:rPr>
          <w:rFonts w:ascii="arial" w:eastAsia="arial" w:hAnsi="arial" w:cs="arial"/>
          <w:b w:val="0"/>
          <w:i w:val="0"/>
          <w:strike w:val="0"/>
          <w:noProof w:val="0"/>
          <w:color w:val="000000"/>
          <w:position w:val="0"/>
          <w:sz w:val="18"/>
          <w:u w:val="none"/>
          <w:vertAlign w:val="baseline"/>
        </w:rPr>
        <w:t xml:space="preserve"> immunity] under the banner of </w:t>
      </w:r>
      <w:hyperlink r:id="rId3" w:history="1">
        <w:r>
          <w:rPr>
            <w:rFonts w:ascii="arial" w:eastAsia="arial" w:hAnsi="arial" w:cs="arial"/>
            <w:b w:val="0"/>
            <w:i/>
            <w:strike w:val="0"/>
            <w:noProof w:val="0"/>
            <w:color w:val="0077CC"/>
            <w:position w:val="0"/>
            <w:sz w:val="18"/>
            <w:u w:val="single"/>
            <w:vertAlign w:val="baseline"/>
          </w:rPr>
          <w:t>Eleventh Amendment</w:t>
        </w:r>
      </w:hyperlink>
      <w:r>
        <w:rPr>
          <w:rFonts w:ascii="arial" w:eastAsia="arial" w:hAnsi="arial" w:cs="arial"/>
          <w:b w:val="0"/>
          <w:i w:val="0"/>
          <w:strike w:val="0"/>
          <w:noProof w:val="0"/>
          <w:color w:val="000000"/>
          <w:position w:val="0"/>
          <w:sz w:val="18"/>
          <w:u w:val="none"/>
          <w:vertAlign w:val="baseline"/>
        </w:rPr>
        <w:t xml:space="preserve"> immunity, 'the sovereign immunity of the States neither derives from, nor is limited by, the terms of the </w:t>
      </w:r>
      <w:hyperlink r:id="rId3" w:history="1">
        <w:r>
          <w:rPr>
            <w:rFonts w:ascii="arial" w:eastAsia="arial" w:hAnsi="arial" w:cs="arial"/>
            <w:b w:val="0"/>
            <w:i/>
            <w:strike w:val="0"/>
            <w:noProof w:val="0"/>
            <w:color w:val="0077CC"/>
            <w:position w:val="0"/>
            <w:sz w:val="18"/>
            <w:u w:val="single"/>
            <w:vertAlign w:val="baseline"/>
          </w:rPr>
          <w:t>Eleventh Amendment</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The Court explained that, "'as the Constitution's structure, its history, and the authoritative interpretations by [the Supreme] Court make clear, the States' immunity from suit is a fundamental aspect of the sovereignty which the States enjoyed before the ratification of the Constitution, and which they retain today.'"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(alteration in </w:t>
      </w:r>
      <w:r>
        <w:rPr>
          <w:rFonts w:ascii="arial" w:eastAsia="arial" w:hAnsi="arial" w:cs="arial"/>
          <w:b w:val="0"/>
          <w:i/>
          <w:strike w:val="0"/>
          <w:noProof w:val="0"/>
          <w:color w:val="000000"/>
          <w:position w:val="0"/>
          <w:sz w:val="18"/>
          <w:u w:val="none"/>
          <w:vertAlign w:val="baseline"/>
        </w:rPr>
        <w:t>Williams</w:t>
      </w:r>
      <w:r>
        <w:rPr>
          <w:rFonts w:ascii="arial" w:eastAsia="arial" w:hAnsi="arial" w:cs="arial"/>
          <w:b w:val="0"/>
          <w:i w:val="0"/>
          <w:strike w:val="0"/>
          <w:noProof w:val="0"/>
          <w:color w:val="000000"/>
          <w:position w:val="0"/>
          <w:sz w:val="18"/>
          <w:u w:val="none"/>
          <w:vertAlign w:val="baseline"/>
        </w:rPr>
        <w:t xml:space="preserve">) (quoting </w:t>
      </w:r>
      <w:bookmarkStart w:id="324" w:name="Bookmark_I67S9VK22D6MWC0040000400"/>
      <w:bookmarkEnd w:id="324"/>
      <w:hyperlink r:id="rId4" w:history="1">
        <w:r>
          <w:rPr>
            <w:rFonts w:ascii="arial" w:eastAsia="arial" w:hAnsi="arial" w:cs="arial"/>
            <w:b w:val="0"/>
            <w:i/>
            <w:strike w:val="0"/>
            <w:noProof w:val="0"/>
            <w:color w:val="0077CC"/>
            <w:position w:val="0"/>
            <w:sz w:val="18"/>
            <w:u w:val="single"/>
            <w:vertAlign w:val="baseline"/>
          </w:rPr>
          <w:t>Alden</w:t>
        </w:r>
      </w:hyperlink>
      <w:hyperlink r:id="rId4" w:history="1">
        <w:r>
          <w:rPr>
            <w:rFonts w:ascii="arial" w:eastAsia="arial" w:hAnsi="arial" w:cs="arial"/>
            <w:b w:val="0"/>
            <w:i/>
            <w:strike w:val="0"/>
            <w:noProof w:val="0"/>
            <w:color w:val="0077CC"/>
            <w:position w:val="0"/>
            <w:sz w:val="18"/>
            <w:u w:val="single"/>
            <w:vertAlign w:val="baseline"/>
          </w:rPr>
          <w:t>, 527 U.S. at 713</w:t>
        </w:r>
      </w:hyperlink>
      <w:r>
        <w:rPr>
          <w:rFonts w:ascii="arial" w:eastAsia="arial" w:hAnsi="arial" w:cs="arial"/>
          <w:b w:val="0"/>
          <w:i w:val="0"/>
          <w:strike w:val="0"/>
          <w:noProof w:val="0"/>
          <w:color w:val="000000"/>
          <w:position w:val="0"/>
          <w:sz w:val="18"/>
          <w:u w:val="none"/>
          <w:vertAlign w:val="baseline"/>
        </w:rPr>
        <w:t>).</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363" w:name="Bookmark_fnpara_6"/>
      <w:bookmarkEnd w:id="363"/>
      <w:r>
        <w:rPr>
          <w:rFonts w:ascii="arial" w:eastAsia="arial" w:hAnsi="arial" w:cs="arial"/>
          <w:b w:val="0"/>
          <w:i w:val="0"/>
          <w:strike w:val="0"/>
          <w:noProof w:val="0"/>
          <w:color w:val="000000"/>
          <w:position w:val="0"/>
          <w:sz w:val="18"/>
          <w:u w:val="none"/>
          <w:vertAlign w:val="baseline"/>
        </w:rPr>
        <w:t xml:space="preserve">In contrast, sovereign immunity "does not immunize political subdivisions of the state, such as municipalities and counties, even though such entities might exercise a 'slice of state power.'" </w:t>
      </w:r>
      <w:bookmarkStart w:id="364" w:name="Bookmark_I67S9VK72D6MXV0050000400"/>
      <w:bookmarkEnd w:id="364"/>
      <w:hyperlink r:id="rId5" w:history="1">
        <w:r>
          <w:rPr>
            <w:rFonts w:ascii="arial" w:eastAsia="arial" w:hAnsi="arial" w:cs="arial"/>
            <w:b w:val="0"/>
            <w:i/>
            <w:strike w:val="0"/>
            <w:noProof w:val="0"/>
            <w:color w:val="0077CC"/>
            <w:position w:val="0"/>
            <w:sz w:val="18"/>
            <w:u w:val="single"/>
            <w:vertAlign w:val="baseline"/>
          </w:rPr>
          <w:t>Ram Ditta by and through Ram Ditta v. Md. Nat. Capital Park &amp; Planning Comm'n</w:t>
        </w:r>
      </w:hyperlink>
      <w:hyperlink r:id="rId5" w:history="1">
        <w:r>
          <w:rPr>
            <w:rFonts w:ascii="arial" w:eastAsia="arial" w:hAnsi="arial" w:cs="arial"/>
            <w:b w:val="0"/>
            <w:i/>
            <w:strike w:val="0"/>
            <w:noProof w:val="0"/>
            <w:color w:val="0077CC"/>
            <w:position w:val="0"/>
            <w:sz w:val="18"/>
            <w:u w:val="single"/>
            <w:vertAlign w:val="baseline"/>
          </w:rPr>
          <w:t>, 822 F.2d 456, 457 (4th Cir. 1987)</w:t>
        </w:r>
      </w:hyperlink>
      <w:r>
        <w:rPr>
          <w:rFonts w:ascii="arial" w:eastAsia="arial" w:hAnsi="arial" w:cs="arial"/>
          <w:b w:val="0"/>
          <w:i w:val="0"/>
          <w:strike w:val="0"/>
          <w:noProof w:val="0"/>
          <w:color w:val="000000"/>
          <w:position w:val="0"/>
          <w:sz w:val="18"/>
          <w:u w:val="none"/>
          <w:vertAlign w:val="baseline"/>
        </w:rPr>
        <w:t xml:space="preserve"> (quoting </w:t>
      </w:r>
      <w:bookmarkStart w:id="365" w:name="Bookmark_I67S9VK82N1PS80020000400"/>
      <w:bookmarkEnd w:id="365"/>
      <w:hyperlink r:id="rId6" w:history="1">
        <w:r>
          <w:rPr>
            <w:rFonts w:ascii="arial" w:eastAsia="arial" w:hAnsi="arial" w:cs="arial"/>
            <w:b w:val="0"/>
            <w:i/>
            <w:strike w:val="0"/>
            <w:noProof w:val="0"/>
            <w:color w:val="0077CC"/>
            <w:position w:val="0"/>
            <w:sz w:val="18"/>
            <w:u w:val="single"/>
            <w:vertAlign w:val="baseline"/>
          </w:rPr>
          <w:t>Lake Country Estates, Inc. v. Tahoe Regional Planning Agency</w:t>
        </w:r>
      </w:hyperlink>
      <w:hyperlink r:id="rId6" w:history="1">
        <w:r>
          <w:rPr>
            <w:rFonts w:ascii="arial" w:eastAsia="arial" w:hAnsi="arial" w:cs="arial"/>
            <w:b w:val="0"/>
            <w:i/>
            <w:strike w:val="0"/>
            <w:noProof w:val="0"/>
            <w:color w:val="0077CC"/>
            <w:position w:val="0"/>
            <w:sz w:val="18"/>
            <w:u w:val="single"/>
            <w:vertAlign w:val="baseline"/>
          </w:rPr>
          <w:t>, 440 U.S. 391, 401, 99 S. Ct. 1171, 59 L. Ed. 2d 401 (1979)</w:t>
        </w:r>
      </w:hyperlink>
      <w:r>
        <w:rPr>
          <w:rFonts w:ascii="arial" w:eastAsia="arial" w:hAnsi="arial" w:cs="arial"/>
          <w:b w:val="0"/>
          <w:i w:val="0"/>
          <w:strike w:val="0"/>
          <w:noProof w:val="0"/>
          <w:color w:val="000000"/>
          <w:position w:val="0"/>
          <w:sz w:val="18"/>
          <w:u w:val="none"/>
          <w:vertAlign w:val="baseline"/>
        </w:rPr>
        <w:t>).</w:t>
      </w:r>
    </w:p>
  </w:footnote>
  <w:footnote w:id="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422" w:name="Bookmark_fnpara_7"/>
      <w:bookmarkEnd w:id="422"/>
      <w:r>
        <w:rPr>
          <w:rFonts w:ascii="arial" w:eastAsia="arial" w:hAnsi="arial" w:cs="arial"/>
          <w:b w:val="0"/>
          <w:i w:val="0"/>
          <w:strike w:val="0"/>
          <w:noProof w:val="0"/>
          <w:color w:val="000000"/>
          <w:position w:val="0"/>
          <w:sz w:val="18"/>
          <w:u w:val="none"/>
          <w:vertAlign w:val="baseline"/>
        </w:rPr>
        <w:t xml:space="preserve">Respondeat superior is a legal doctrine that provides an employer is liable in certain instances for the wrongful acts of an employee. </w:t>
      </w:r>
      <w:r>
        <w:rPr>
          <w:rFonts w:ascii="arial" w:eastAsia="arial" w:hAnsi="arial" w:cs="arial"/>
          <w:b w:val="0"/>
          <w:i/>
          <w:strike w:val="0"/>
          <w:noProof w:val="0"/>
          <w:color w:val="000000"/>
          <w:position w:val="0"/>
          <w:sz w:val="18"/>
          <w:u w:val="none"/>
          <w:vertAlign w:val="baseline"/>
        </w:rPr>
        <w:t>See Black's Law Dictionary</w:t>
      </w:r>
      <w:r>
        <w:rPr>
          <w:rFonts w:ascii="arial" w:eastAsia="arial" w:hAnsi="arial" w:cs="arial"/>
          <w:b w:val="0"/>
          <w:i w:val="0"/>
          <w:strike w:val="0"/>
          <w:noProof w:val="0"/>
          <w:color w:val="000000"/>
          <w:position w:val="0"/>
          <w:sz w:val="18"/>
          <w:u w:val="none"/>
          <w:vertAlign w:val="baseline"/>
        </w:rPr>
        <w:t xml:space="preserve"> (8th ed. 2004).</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549" w:name="Bookmark_fnpara_8"/>
      <w:bookmarkEnd w:id="549"/>
      <w:r>
        <w:rPr>
          <w:rFonts w:ascii="arial" w:eastAsia="arial" w:hAnsi="arial" w:cs="arial"/>
          <w:b w:val="0"/>
          <w:i w:val="0"/>
          <w:strike w:val="0"/>
          <w:noProof w:val="0"/>
          <w:color w:val="000000"/>
          <w:position w:val="0"/>
          <w:sz w:val="18"/>
          <w:u w:val="none"/>
          <w:vertAlign w:val="baseline"/>
        </w:rPr>
        <w:t>As noted, plaintiff claims that he was repeatedly subjected to random drug testing. This assertion seems to undercut the contention that Hoover was the culprit in March 2020.</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580" w:name="Bookmark_fnpara_9"/>
      <w:bookmarkEnd w:id="580"/>
      <w:r>
        <w:rPr>
          <w:rFonts w:ascii="arial" w:eastAsia="arial" w:hAnsi="arial" w:cs="arial"/>
          <w:b w:val="0"/>
          <w:i w:val="0"/>
          <w:strike w:val="0"/>
          <w:noProof w:val="0"/>
          <w:color w:val="000000"/>
          <w:position w:val="0"/>
          <w:sz w:val="18"/>
          <w:u w:val="none"/>
          <w:vertAlign w:val="baseline"/>
        </w:rPr>
        <w:t xml:space="preserve">For example, in the context of a claim concerning inadequate medical care, the subjective component of the standard requires a determination as to whether the defendant acted with reckless disregard in the face of a serious medical condition, </w:t>
      </w:r>
      <w:r>
        <w:rPr>
          <w:rFonts w:ascii="arial" w:eastAsia="arial" w:hAnsi="arial" w:cs="arial"/>
          <w:b w:val="0"/>
          <w:i/>
          <w:strike w:val="0"/>
          <w:noProof w:val="0"/>
          <w:color w:val="000000"/>
          <w:position w:val="0"/>
          <w:sz w:val="18"/>
          <w:u w:val="none"/>
          <w:vertAlign w:val="baseline"/>
        </w:rPr>
        <w:t>i.e.</w:t>
      </w:r>
      <w:r>
        <w:rPr>
          <w:rFonts w:ascii="arial" w:eastAsia="arial" w:hAnsi="arial" w:cs="arial"/>
          <w:b w:val="0"/>
          <w:i w:val="0"/>
          <w:strike w:val="0"/>
          <w:noProof w:val="0"/>
          <w:color w:val="000000"/>
          <w:position w:val="0"/>
          <w:sz w:val="18"/>
          <w:u w:val="none"/>
          <w:vertAlign w:val="baseline"/>
        </w:rPr>
        <w:t xml:space="preserve">, with "a sufficiently culpable state of mind." </w:t>
      </w:r>
      <w:bookmarkStart w:id="581" w:name="Bookmark_I67S9VKT28T4740010000400"/>
      <w:bookmarkEnd w:id="581"/>
      <w:hyperlink r:id="rId7" w:history="1">
        <w:r>
          <w:rPr>
            <w:rFonts w:ascii="arial" w:eastAsia="arial" w:hAnsi="arial" w:cs="arial"/>
            <w:b w:val="0"/>
            <w:i/>
            <w:strike w:val="0"/>
            <w:noProof w:val="0"/>
            <w:color w:val="0077CC"/>
            <w:position w:val="0"/>
            <w:sz w:val="18"/>
            <w:u w:val="single"/>
            <w:vertAlign w:val="baseline"/>
          </w:rPr>
          <w:t>Wilson</w:t>
        </w:r>
      </w:hyperlink>
      <w:hyperlink r:id="rId7" w:history="1">
        <w:r>
          <w:rPr>
            <w:rFonts w:ascii="arial" w:eastAsia="arial" w:hAnsi="arial" w:cs="arial"/>
            <w:b w:val="0"/>
            <w:i/>
            <w:strike w:val="0"/>
            <w:noProof w:val="0"/>
            <w:color w:val="0077CC"/>
            <w:position w:val="0"/>
            <w:sz w:val="18"/>
            <w:u w:val="single"/>
            <w:vertAlign w:val="baseline"/>
          </w:rPr>
          <w:t>, 501 U.S. at 298</w:t>
        </w:r>
      </w:hyperlink>
      <w:r>
        <w:rPr>
          <w:rFonts w:ascii="arial" w:eastAsia="arial" w:hAnsi="arial" w:cs="arial"/>
          <w:b w:val="0"/>
          <w:i w:val="0"/>
          <w:strike w:val="0"/>
          <w:noProof w:val="0"/>
          <w:color w:val="000000"/>
          <w:position w:val="0"/>
          <w:sz w:val="18"/>
          <w:u w:val="none"/>
          <w:vertAlign w:val="baseline"/>
        </w:rPr>
        <w:t>.</w:t>
      </w:r>
    </w:p>
  </w:footnote>
  <w:footnote w:id="1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644" w:name="Bookmark_fnpara_10"/>
      <w:bookmarkEnd w:id="644"/>
      <w:r>
        <w:rPr>
          <w:rFonts w:ascii="arial" w:eastAsia="arial" w:hAnsi="arial" w:cs="arial"/>
          <w:b w:val="0"/>
          <w:i w:val="0"/>
          <w:strike w:val="0"/>
          <w:noProof w:val="0"/>
          <w:color w:val="000000"/>
          <w:position w:val="0"/>
          <w:sz w:val="18"/>
          <w:u w:val="none"/>
          <w:vertAlign w:val="baseline"/>
        </w:rPr>
        <w:t>Having found no constitutional violation, the court need not address the Correctional Defendants' defense of qualified immunity.</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Pevia v. Moyer, 2023 U.S. Dist. LEXIS 31956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481-0M21-JWJ0-G3CJ-00000-00&amp;context=1519360" TargetMode="External" /><Relationship Id="rId100" Type="http://schemas.openxmlformats.org/officeDocument/2006/relationships/hyperlink" Target="https://advance.lexis.com/api/document?collection=cases&amp;id=urn:contentItem:58HV-CKD1-F04K-M349-00000-00&amp;context=1519360" TargetMode="External" /><Relationship Id="rId101" Type="http://schemas.openxmlformats.org/officeDocument/2006/relationships/hyperlink" Target="https://advance.lexis.com/api/document?collection=cases&amp;id=urn:contentItem:5G8V-B561-F04K-M018-00000-00&amp;context=1519360" TargetMode="External" /><Relationship Id="rId102" Type="http://schemas.openxmlformats.org/officeDocument/2006/relationships/hyperlink" Target="https://advance.lexis.com/api/document?collection=cases&amp;id=urn:contentItem:45VD-W3P0-0038-X2VP-00000-00&amp;context=1519360" TargetMode="External" /><Relationship Id="rId103" Type="http://schemas.openxmlformats.org/officeDocument/2006/relationships/hyperlink" Target="https://advance.lexis.com/api/document?collection=cases&amp;id=urn:contentItem:60H6-KGP1-F8KH-X1P0-00000-00&amp;context=1519360" TargetMode="External" /><Relationship Id="rId104" Type="http://schemas.openxmlformats.org/officeDocument/2006/relationships/hyperlink" Target="https://advance.lexis.com/api/document?collection=cases&amp;id=urn:contentItem:5VFY-G3H1-FH4C-X4F7-00000-00&amp;context=1519360" TargetMode="External" /><Relationship Id="rId105" Type="http://schemas.openxmlformats.org/officeDocument/2006/relationships/hyperlink" Target="https://advance.lexis.com/api/document?collection=cases&amp;id=urn:contentItem:5N1X-97Y1-F04K-M040-00000-00&amp;context=1519360" TargetMode="External" /><Relationship Id="rId106" Type="http://schemas.openxmlformats.org/officeDocument/2006/relationships/hyperlink" Target="https://advance.lexis.com/api/document?collection=cases&amp;id=urn:contentItem:5P16-C1F1-F04K-M23P-00000-00&amp;context=1519360" TargetMode="External" /><Relationship Id="rId107" Type="http://schemas.openxmlformats.org/officeDocument/2006/relationships/hyperlink" Target="https://advance.lexis.com/api/document?collection=cases&amp;id=urn:contentItem:58P9-P3X1-F04K-M000-00000-00&amp;context=1519360" TargetMode="External" /><Relationship Id="rId108" Type="http://schemas.openxmlformats.org/officeDocument/2006/relationships/hyperlink" Target="https://advance.lexis.com/api/document?collection=cases&amp;id=urn:contentItem:5K5N-8NX1-F04K-M0MJ-00000-00&amp;context=1519360" TargetMode="External" /><Relationship Id="rId109" Type="http://schemas.openxmlformats.org/officeDocument/2006/relationships/hyperlink" Target="https://advance.lexis.com/api/document?collection=cases&amp;id=urn:contentItem:65NB-9YX1-FBV7-B38W-00000-00&amp;context=1519360" TargetMode="External" /><Relationship Id="rId11" Type="http://schemas.openxmlformats.org/officeDocument/2006/relationships/hyperlink" Target="https://advance.lexis.com/api/document?collection=statutes-legislation&amp;id=urn:contentItem:8SHT-0712-D6RV-H526-00000-00&amp;context=1519360" TargetMode="External" /><Relationship Id="rId110" Type="http://schemas.openxmlformats.org/officeDocument/2006/relationships/hyperlink" Target="https://advance.lexis.com/api/document?collection=cases&amp;id=urn:contentItem:5XF5-XX51-JXNB-633W-00000-00&amp;context=1519360" TargetMode="External" /><Relationship Id="rId111" Type="http://schemas.openxmlformats.org/officeDocument/2006/relationships/hyperlink" Target="https://advance.lexis.com/api/document?collection=cases&amp;id=urn:contentItem:5SKG-HHG1-JT42-S0NB-00000-00&amp;context=1519360" TargetMode="External" /><Relationship Id="rId112" Type="http://schemas.openxmlformats.org/officeDocument/2006/relationships/hyperlink" Target="https://advance.lexis.com/api/document?collection=cases&amp;id=urn:contentItem:5FGW-9211-F04K-M0G0-00000-00&amp;context=1519360" TargetMode="External" /><Relationship Id="rId113" Type="http://schemas.openxmlformats.org/officeDocument/2006/relationships/hyperlink" Target="https://advance.lexis.com/api/document?collection=cases&amp;id=urn:contentItem:4PHP-P820-TXFX-61XP-00000-00&amp;context=1519360" TargetMode="External" /><Relationship Id="rId114" Type="http://schemas.openxmlformats.org/officeDocument/2006/relationships/hyperlink" Target="https://advance.lexis.com/api/document?collection=cases&amp;id=urn:contentItem:4J5V-YR70-0038-X38D-00000-00&amp;context=1519360" TargetMode="External" /><Relationship Id="rId115" Type="http://schemas.openxmlformats.org/officeDocument/2006/relationships/hyperlink" Target="https://advance.lexis.com/api/document?collection=cases&amp;id=urn:contentItem:4CJ6-P500-0038-X23V-00000-00&amp;context=1519360" TargetMode="External" /><Relationship Id="rId116" Type="http://schemas.openxmlformats.org/officeDocument/2006/relationships/hyperlink" Target="https://advance.lexis.com/api/document?collection=cases&amp;id=urn:contentItem:3S4X-9VW0-001B-K4W7-00000-00&amp;context=1519360" TargetMode="External" /><Relationship Id="rId117" Type="http://schemas.openxmlformats.org/officeDocument/2006/relationships/hyperlink" Target="https://advance.lexis.com/api/document?collection=cases&amp;id=urn:contentItem:65SB-4BR1-F1WF-M03T-00000-00&amp;context=1519360" TargetMode="External" /><Relationship Id="rId118" Type="http://schemas.openxmlformats.org/officeDocument/2006/relationships/hyperlink" Target="https://advance.lexis.com/api/document?collection=cases&amp;id=urn:contentItem:578F-DWC1-F04K-M2M3-00000-00&amp;context=1519360" TargetMode="External" /><Relationship Id="rId119" Type="http://schemas.openxmlformats.org/officeDocument/2006/relationships/hyperlink" Target="https://advance.lexis.com/api/document?collection=cases&amp;id=urn:contentItem:4NM5-XWV0-004C-002K-00000-00&amp;context=1519360" TargetMode="External" /><Relationship Id="rId12" Type="http://schemas.openxmlformats.org/officeDocument/2006/relationships/hyperlink" Target="https://advance.lexis.com/api/document?collection=statutes-legislation&amp;id=urn:contentItem:68RN-WCN3-CGX8-0485-00000-00&amp;context=1519360" TargetMode="External" /><Relationship Id="rId120" Type="http://schemas.openxmlformats.org/officeDocument/2006/relationships/hyperlink" Target="https://advance.lexis.com/api/document?collection=cases&amp;id=urn:contentItem:5NYP-N201-F04K-M20K-00000-00&amp;context=1519360" TargetMode="External" /><Relationship Id="rId121" Type="http://schemas.openxmlformats.org/officeDocument/2006/relationships/hyperlink" Target="https://advance.lexis.com/api/document?collection=cases&amp;id=urn:contentItem:6609-9H11-JWR6-S05D-00000-00&amp;context=1519360" TargetMode="External" /><Relationship Id="rId122" Type="http://schemas.openxmlformats.org/officeDocument/2006/relationships/hyperlink" Target="https://advance.lexis.com/api/document?collection=cases&amp;id=urn:contentItem:56D9-P121-F04K-R15B-00000-00&amp;context=1519360" TargetMode="External" /><Relationship Id="rId123" Type="http://schemas.openxmlformats.org/officeDocument/2006/relationships/hyperlink" Target="https://advance.lexis.com/api/document?collection=statutes-legislation&amp;id=urn:contentItem:8SHT-0732-D6RV-H0W4-00000-00&amp;context=1519360" TargetMode="External" /><Relationship Id="rId124" Type="http://schemas.openxmlformats.org/officeDocument/2006/relationships/hyperlink" Target="https://advance.lexis.com/api/document?collection=statutes-legislation&amp;id=urn:contentItem:8T9R-T582-D6RV-H386-00000-00&amp;context=1519360" TargetMode="External" /><Relationship Id="rId125" Type="http://schemas.openxmlformats.org/officeDocument/2006/relationships/hyperlink" Target="https://advance.lexis.com/api/document?collection=cases&amp;id=urn:contentItem:3WSK-BD80-004C-0013-00000-00&amp;context=1519360" TargetMode="External" /><Relationship Id="rId126" Type="http://schemas.openxmlformats.org/officeDocument/2006/relationships/hyperlink" Target="https://advance.lexis.com/api/document?collection=cases&amp;id=urn:contentItem:52NM-5WX1-F04K-F2MG-00000-00&amp;context=1519360" TargetMode="External" /><Relationship Id="rId127" Type="http://schemas.openxmlformats.org/officeDocument/2006/relationships/hyperlink" Target="https://advance.lexis.com/api/document?collection=cases&amp;id=urn:contentItem:45XS-4YT0-004B-Y00D-00000-00&amp;context=1519360" TargetMode="External" /><Relationship Id="rId128" Type="http://schemas.openxmlformats.org/officeDocument/2006/relationships/hyperlink" Target="https://advance.lexis.com/api/document?collection=cases&amp;id=urn:contentItem:671R-8TV1-JJK6-S078-00000-00&amp;context=1519360" TargetMode="External" /><Relationship Id="rId129" Type="http://schemas.openxmlformats.org/officeDocument/2006/relationships/hyperlink" Target="https://advance.lexis.com/api/document?collection=cases&amp;id=urn:contentItem:5572-JTJ1-F04K-F286-00000-00&amp;context=1519360" TargetMode="External" /><Relationship Id="rId13" Type="http://schemas.openxmlformats.org/officeDocument/2006/relationships/hyperlink" Target="https://advance.lexis.com/api/document?collection=statutes-legislation&amp;id=urn:contentItem:8T9R-T502-8T6X-7323-00000-00&amp;context=1519360" TargetMode="External" /><Relationship Id="rId130" Type="http://schemas.openxmlformats.org/officeDocument/2006/relationships/hyperlink" Target="https://advance.lexis.com/api/document?collection=cases&amp;id=urn:contentItem:42DF-K2P0-004C-1018-00000-00&amp;context=1519360" TargetMode="External" /><Relationship Id="rId131" Type="http://schemas.openxmlformats.org/officeDocument/2006/relationships/hyperlink" Target="https://advance.lexis.com/api/document?collection=cases&amp;id=urn:contentItem:3RYJ-TWW0-003B-R1WT-00000-00&amp;context=1519360" TargetMode="External" /><Relationship Id="rId132" Type="http://schemas.openxmlformats.org/officeDocument/2006/relationships/hyperlink" Target="https://advance.lexis.com/api/document?collection=cases&amp;id=urn:contentItem:3S4X-8F40-003B-S2TS-00000-00&amp;context=1519360" TargetMode="External" /><Relationship Id="rId133" Type="http://schemas.openxmlformats.org/officeDocument/2006/relationships/hyperlink" Target="https://advance.lexis.com/api/document?collection=cases&amp;id=urn:contentItem:5SS5-VBS1-JF1Y-B17G-00000-00&amp;context=1519360" TargetMode="External" /><Relationship Id="rId134" Type="http://schemas.openxmlformats.org/officeDocument/2006/relationships/hyperlink" Target="https://advance.lexis.com/api/document?collection=cases&amp;id=urn:contentItem:5W9V-2321-FJTD-G0G9-00000-00&amp;context=1519360" TargetMode="External" /><Relationship Id="rId135" Type="http://schemas.openxmlformats.org/officeDocument/2006/relationships/hyperlink" Target="https://advance.lexis.com/api/document?collection=cases&amp;id=urn:contentItem:3S4X-7020-003B-4566-00000-00&amp;context=1519360" TargetMode="External" /><Relationship Id="rId136" Type="http://schemas.openxmlformats.org/officeDocument/2006/relationships/hyperlink" Target="https://advance.lexis.com/api/document?collection=cases&amp;id=urn:contentItem:52ND-6XS1-F04K-F2MF-00000-00&amp;context=1519360" TargetMode="External" /><Relationship Id="rId137" Type="http://schemas.openxmlformats.org/officeDocument/2006/relationships/hyperlink" Target="https://advance.lexis.com/api/document?collection=cases&amp;id=urn:contentItem:45TJ-J6K0-004B-Y006-00000-00&amp;context=1519360" TargetMode="External" /><Relationship Id="rId138" Type="http://schemas.openxmlformats.org/officeDocument/2006/relationships/hyperlink" Target="https://advance.lexis.com/api/document?collection=cases&amp;id=urn:contentItem:3Y9N-GRT0-004C-001C-00000-00&amp;context=1519360" TargetMode="External" /><Relationship Id="rId139" Type="http://schemas.openxmlformats.org/officeDocument/2006/relationships/hyperlink" Target="https://advance.lexis.com/api/document?collection=cases&amp;id=urn:contentItem:5WTX-4671-F4GK-M2BH-00000-00&amp;context=1519360" TargetMode="External" /><Relationship Id="rId14" Type="http://schemas.openxmlformats.org/officeDocument/2006/relationships/hyperlink" Target="https://advance.lexis.com/api/document?collection=statutes-legislation&amp;id=urn:contentItem:8T9R-T5M2-D6RV-H38C-00000-00&amp;context=1519360" TargetMode="External" /><Relationship Id="rId140" Type="http://schemas.openxmlformats.org/officeDocument/2006/relationships/hyperlink" Target="https://advance.lexis.com/api/document?collection=cases&amp;id=urn:contentItem:624M-CKS1-JXG3-X230-00000-00&amp;context=1519360" TargetMode="External" /><Relationship Id="rId141" Type="http://schemas.openxmlformats.org/officeDocument/2006/relationships/hyperlink" Target="https://advance.lexis.com/api/document?collection=cases&amp;id=urn:contentItem:5S5S-36X1-JX8W-M4V7-00000-00&amp;context=1519360" TargetMode="External" /><Relationship Id="rId142" Type="http://schemas.openxmlformats.org/officeDocument/2006/relationships/hyperlink" Target="https://advance.lexis.com/api/document?collection=cases&amp;id=urn:contentItem:3S4X-GP50-003B-H0GY-00000-00&amp;context=1519360" TargetMode="External" /><Relationship Id="rId143" Type="http://schemas.openxmlformats.org/officeDocument/2006/relationships/hyperlink" Target="https://advance.lexis.com/api/document?collection=cases&amp;id=urn:contentItem:3S4X-3PN0-003B-S0CV-00000-00&amp;context=1519360" TargetMode="External" /><Relationship Id="rId144" Type="http://schemas.openxmlformats.org/officeDocument/2006/relationships/hyperlink" Target="https://advance.lexis.com/api/document?collection=cases&amp;id=urn:contentItem:3RHM-BW50-003B-R0D8-00000-00&amp;context=1519360" TargetMode="External" /><Relationship Id="rId145" Type="http://schemas.openxmlformats.org/officeDocument/2006/relationships/hyperlink" Target="https://advance.lexis.com/api/document?collection=cases&amp;id=urn:contentItem:59CR-3091-F04K-M1T8-00000-00&amp;context=1519360" TargetMode="External" /><Relationship Id="rId146" Type="http://schemas.openxmlformats.org/officeDocument/2006/relationships/hyperlink" Target="https://advance.lexis.com/api/document?collection=cases&amp;id=urn:contentItem:4GCY-T7J0-0038-X2JF-00000-00&amp;context=1519360" TargetMode="External" /><Relationship Id="rId147" Type="http://schemas.openxmlformats.org/officeDocument/2006/relationships/hyperlink" Target="https://advance.lexis.com/api/document?collection=cases&amp;id=urn:contentItem:5KGM-2C11-F04K-M0Y7-00000-00&amp;context=1519360" TargetMode="External" /><Relationship Id="rId148" Type="http://schemas.openxmlformats.org/officeDocument/2006/relationships/hyperlink" Target="https://advance.lexis.com/api/document?collection=cases&amp;id=urn:contentItem:42GC-M2T0-0038-X4N4-00000-00&amp;context=1519360" TargetMode="External" /><Relationship Id="rId149" Type="http://schemas.openxmlformats.org/officeDocument/2006/relationships/hyperlink" Target="https://advance.lexis.com/api/document?collection=cases&amp;id=urn:contentItem:5WGH-D4B1-JKPJ-G14D-00000-00&amp;context=1519360" TargetMode="External" /><Relationship Id="rId15" Type="http://schemas.openxmlformats.org/officeDocument/2006/relationships/hyperlink" Target="https://advance.lexis.com/api/document?collection=cases&amp;id=urn:contentItem:4NWM-S330-004B-Y00V-00000-00&amp;context=1519360" TargetMode="External" /><Relationship Id="rId150" Type="http://schemas.openxmlformats.org/officeDocument/2006/relationships/hyperlink" Target="https://advance.lexis.com/api/document?collection=cases&amp;id=urn:contentItem:5DS6-8TY1-F04K-M35S-00000-00&amp;context=1519360" TargetMode="External" /><Relationship Id="rId151" Type="http://schemas.openxmlformats.org/officeDocument/2006/relationships/hyperlink" Target="https://advance.lexis.com/api/document?collection=cases&amp;id=urn:contentItem:643M-W3X1-FD4T-B30G-00000-00&amp;context=1519360" TargetMode="External" /><Relationship Id="rId152" Type="http://schemas.openxmlformats.org/officeDocument/2006/relationships/hyperlink" Target="https://advance.lexis.com/api/document?collection=cases&amp;id=urn:contentItem:3S4X-9Y90-003B-419C-00000-00&amp;context=1519360" TargetMode="External" /><Relationship Id="rId153" Type="http://schemas.openxmlformats.org/officeDocument/2006/relationships/hyperlink" Target="https://advance.lexis.com/api/document?collection=cases&amp;id=urn:contentItem:3S4X-B0B0-0039-N4CK-00000-00&amp;context=1519360" TargetMode="External" /><Relationship Id="rId154" Type="http://schemas.openxmlformats.org/officeDocument/2006/relationships/hyperlink" Target="https://advance.lexis.com/api/document?collection=cases&amp;id=urn:contentItem:3S4X-H470-003B-S2T2-00000-00&amp;context=1519360" TargetMode="External" /><Relationship Id="rId155" Type="http://schemas.openxmlformats.org/officeDocument/2006/relationships/hyperlink" Target="https://advance.lexis.com/api/document?collection=cases&amp;id=urn:contentItem:54PC-B4G1-F04K-M005-00000-00&amp;context=1519360" TargetMode="External" /><Relationship Id="rId156" Type="http://schemas.openxmlformats.org/officeDocument/2006/relationships/hyperlink" Target="https://advance.lexis.com/api/document?collection=cases&amp;id=urn:contentItem:4BFV-S9C0-004C-001K-00000-00&amp;context=1519360" TargetMode="External" /><Relationship Id="rId157" Type="http://schemas.openxmlformats.org/officeDocument/2006/relationships/hyperlink" Target="https://advance.lexis.com/api/document?collection=cases&amp;id=urn:contentItem:3S4X-B0F0-0039-N4CP-00000-00&amp;context=1519360" TargetMode="External" /><Relationship Id="rId158" Type="http://schemas.openxmlformats.org/officeDocument/2006/relationships/hyperlink" Target="https://advance.lexis.com/api/document?collection=cases&amp;id=urn:contentItem:3RS5-HRC0-003B-R17N-00000-00&amp;context=1519360" TargetMode="External" /><Relationship Id="rId159" Type="http://schemas.openxmlformats.org/officeDocument/2006/relationships/hyperlink" Target="https://advance.lexis.com/api/document?collection=cases&amp;id=urn:contentItem:4C4X-7NX0-0039-446C-00000-00&amp;context=1519360" TargetMode="External" /><Relationship Id="rId16" Type="http://schemas.openxmlformats.org/officeDocument/2006/relationships/hyperlink" Target="https://advance.lexis.com/api/document?collection=statutes-legislation&amp;id=urn:contentItem:5GYC-1WP1-6N19-F0YK-00000-00&amp;context=1519360" TargetMode="External" /><Relationship Id="rId160" Type="http://schemas.openxmlformats.org/officeDocument/2006/relationships/hyperlink" Target="https://advance.lexis.com/api/document?collection=cases&amp;id=urn:contentItem:4BHS-TB80-0038-X1X0-00000-00&amp;context=1519360" TargetMode="External" /><Relationship Id="rId161" Type="http://schemas.openxmlformats.org/officeDocument/2006/relationships/hyperlink" Target="https://advance.lexis.com/api/document?collection=cases&amp;id=urn:contentItem:4430-9V60-0038-X2G0-00000-00&amp;context=1519360" TargetMode="External" /><Relationship Id="rId162" Type="http://schemas.openxmlformats.org/officeDocument/2006/relationships/hyperlink" Target="https://advance.lexis.com/api/document?collection=cases&amp;id=urn:contentItem:3S4W-WXX0-003B-G3X6-00000-00&amp;context=1519360" TargetMode="External" /><Relationship Id="rId163" Type="http://schemas.openxmlformats.org/officeDocument/2006/relationships/hyperlink" Target="https://advance.lexis.com/api/document?collection=cases&amp;id=urn:contentItem:3S4X-9FP0-003B-P01Y-00000-00&amp;context=1519360" TargetMode="External" /><Relationship Id="rId164" Type="http://schemas.openxmlformats.org/officeDocument/2006/relationships/hyperlink" Target="https://advance.lexis.com/api/document?collection=cases&amp;id=urn:contentItem:3S4X-B1W0-003B-S400-00000-00&amp;context=1519360" TargetMode="External" /><Relationship Id="rId165" Type="http://schemas.openxmlformats.org/officeDocument/2006/relationships/hyperlink" Target="https://advance.lexis.com/api/document?collection=cases&amp;id=urn:contentItem:3S4X-D510-003B-S236-00000-00&amp;context=1519360" TargetMode="External" /><Relationship Id="rId166" Type="http://schemas.openxmlformats.org/officeDocument/2006/relationships/hyperlink" Target="https://advance.lexis.com/api/document?collection=cases&amp;id=urn:contentItem:3S4X-H710-003B-4508-00000-00&amp;context=1519360" TargetMode="External" /><Relationship Id="rId167" Type="http://schemas.openxmlformats.org/officeDocument/2006/relationships/hyperlink" Target="https://advance.lexis.com/api/document?collection=cases&amp;id=urn:contentItem:3S4X-CBK0-003B-S1Y2-00000-00&amp;context=1519360" TargetMode="External" /><Relationship Id="rId168" Type="http://schemas.openxmlformats.org/officeDocument/2006/relationships/hyperlink" Target="https://advance.lexis.com/api/document?collection=cases&amp;id=urn:contentItem:3S0D-H4X0-003B-R24N-00000-00&amp;context=1519360" TargetMode="External" /><Relationship Id="rId169" Type="http://schemas.openxmlformats.org/officeDocument/2006/relationships/hyperlink" Target="https://advance.lexis.com/api/document?collection=cases&amp;id=urn:contentItem:4GCW-TWF0-004C-100N-00000-00&amp;context=1519360" TargetMode="External" /><Relationship Id="rId17" Type="http://schemas.openxmlformats.org/officeDocument/2006/relationships/hyperlink" Target="https://advance.lexis.com/api/document?collection=cases&amp;id=urn:contentItem:3S4X-DB70-003B-S53V-00000-00&amp;context=1519360" TargetMode="External" /><Relationship Id="rId170" Type="http://schemas.openxmlformats.org/officeDocument/2006/relationships/hyperlink" Target="https://advance.lexis.com/api/document?collection=cases&amp;id=urn:contentItem:5FGF-DYD1-F04K-M0F7-00000-00&amp;context=1519360" TargetMode="External" /><Relationship Id="rId171" Type="http://schemas.openxmlformats.org/officeDocument/2006/relationships/hyperlink" Target="https://advance.lexis.com/api/document?collection=cases&amp;id=urn:contentItem:3S4X-DDX0-00B1-D463-00000-00&amp;context=1519360" TargetMode="External" /><Relationship Id="rId172" Type="http://schemas.openxmlformats.org/officeDocument/2006/relationships/hyperlink" Target="https://advance.lexis.com/api/document?collection=cases&amp;id=urn:contentItem:3S4X-9V30-003B-S202-00000-00&amp;context=1519360" TargetMode="External" /><Relationship Id="rId173" Type="http://schemas.openxmlformats.org/officeDocument/2006/relationships/hyperlink" Target="https://advance.lexis.com/api/document?collection=cases&amp;id=urn:contentItem:3S4X-87Y0-003B-S1RX-00000-00&amp;context=1519360" TargetMode="External" /><Relationship Id="rId174" Type="http://schemas.openxmlformats.org/officeDocument/2006/relationships/hyperlink" Target="https://advance.lexis.com/api/document?collection=cases&amp;id=urn:contentItem:559V-47R1-F04K-F2T9-00000-00&amp;context=1519360" TargetMode="External" /><Relationship Id="rId175" Type="http://schemas.openxmlformats.org/officeDocument/2006/relationships/hyperlink" Target="https://advance.lexis.com/api/document?collection=cases&amp;id=urn:contentItem:3S4X-6B70-003B-S0JK-00000-00&amp;context=1519360" TargetMode="External" /><Relationship Id="rId176" Type="http://schemas.openxmlformats.org/officeDocument/2006/relationships/hyperlink" Target="https://advance.lexis.com/api/document?collection=cases&amp;id=urn:contentItem:45JC-MX60-0038-X4H7-00000-00&amp;context=1519360" TargetMode="External" /><Relationship Id="rId177" Type="http://schemas.openxmlformats.org/officeDocument/2006/relationships/hyperlink" Target="https://advance.lexis.com/api/document?collection=cases&amp;id=urn:contentItem:8376-XTX1-652H-D0MK-00000-00&amp;context=1519360" TargetMode="External" /><Relationship Id="rId178" Type="http://schemas.openxmlformats.org/officeDocument/2006/relationships/hyperlink" Target="https://advance.lexis.com/api/document?collection=cases&amp;id=urn:contentItem:3S4N-FRW0-008H-F4TM-00000-00&amp;context=1519360" TargetMode="External" /><Relationship Id="rId179" Type="http://schemas.openxmlformats.org/officeDocument/2006/relationships/hyperlink" Target="https://advance.lexis.com/api/document?collection=cases&amp;id=urn:contentItem:3S4N-8KK0-0054-71R1-00000-00&amp;context=1519360" TargetMode="External" /><Relationship Id="rId18" Type="http://schemas.openxmlformats.org/officeDocument/2006/relationships/hyperlink" Target="https://advance.lexis.com/api/document?collection=cases&amp;id=urn:contentItem:67G3-KGC1-FBV7-B00R-00000-00&amp;context=1519360" TargetMode="External" /><Relationship Id="rId180" Type="http://schemas.openxmlformats.org/officeDocument/2006/relationships/hyperlink" Target="https://advance.lexis.com/api/document?collection=cases&amp;id=urn:contentItem:4WN4-DNS0-TXFR-338F-00000-00&amp;context=1519360" TargetMode="External" /><Relationship Id="rId181" Type="http://schemas.openxmlformats.org/officeDocument/2006/relationships/hyperlink" Target="https://advance.lexis.com/api/document?collection=cases&amp;id=urn:contentItem:3S4X-50J0-003B-S4WD-00000-00&amp;context=1519360" TargetMode="External" /><Relationship Id="rId182" Type="http://schemas.openxmlformats.org/officeDocument/2006/relationships/hyperlink" Target="https://advance.lexis.com/api/document?collection=cases&amp;id=urn:contentItem:3S4X-9KT0-003B-S43F-00000-00&amp;context=1519360" TargetMode="External" /><Relationship Id="rId183" Type="http://schemas.openxmlformats.org/officeDocument/2006/relationships/hyperlink" Target="https://advance.lexis.com/api/document?collection=cases&amp;id=urn:contentItem:62SH-SH11-JBM1-M2RM-00000-00&amp;context=1519360" TargetMode="External" /><Relationship Id="rId184" Type="http://schemas.openxmlformats.org/officeDocument/2006/relationships/hyperlink" Target="https://advance.lexis.com/api/document?collection=cases&amp;id=urn:contentItem:6494-T211-JNJT-B1S6-00000-00&amp;context=1519360" TargetMode="External" /><Relationship Id="rId185" Type="http://schemas.openxmlformats.org/officeDocument/2006/relationships/hyperlink" Target="https://advance.lexis.com/api/document?collection=cases&amp;id=urn:contentItem:3S4X-7140-003B-5278-00000-00&amp;context=1519360" TargetMode="External" /><Relationship Id="rId186" Type="http://schemas.openxmlformats.org/officeDocument/2006/relationships/hyperlink" Target="https://advance.lexis.com/api/document?collection=cases&amp;id=urn:contentItem:3S4X-38T0-003B-S2X7-00000-00&amp;context=1519360" TargetMode="External" /><Relationship Id="rId187" Type="http://schemas.openxmlformats.org/officeDocument/2006/relationships/hyperlink" Target="https://advance.lexis.com/api/document?collection=cases&amp;id=urn:contentItem:5D6V-85K1-F04K-M0YN-00000-00&amp;context=1519360" TargetMode="External" /><Relationship Id="rId188" Type="http://schemas.openxmlformats.org/officeDocument/2006/relationships/hyperlink" Target="https://advance.lexis.com/api/document?collection=cases&amp;id=urn:contentItem:3S41-BSG0-003B-R3MS-00000-00&amp;context=1519360" TargetMode="External" /><Relationship Id="rId189" Type="http://schemas.openxmlformats.org/officeDocument/2006/relationships/hyperlink" Target="https://advance.lexis.com/api/document?collection=cases&amp;id=urn:contentItem:3S4X-8110-003B-S11X-00000-00&amp;context=1519360" TargetMode="External" /><Relationship Id="rId19" Type="http://schemas.openxmlformats.org/officeDocument/2006/relationships/hyperlink" Target="https://advance.lexis.com/api/document?collection=cases&amp;id=urn:contentItem:58TR-72Y1-F04K-M1MM-00000-00&amp;context=1519360" TargetMode="External" /><Relationship Id="rId190" Type="http://schemas.openxmlformats.org/officeDocument/2006/relationships/hyperlink" Target="https://advance.lexis.com/api/document?collection=statutes-legislation&amp;id=urn:contentItem:8SHT-0712-D6RV-H3K9-00000-00&amp;context=1519360" TargetMode="External" /><Relationship Id="rId191" Type="http://schemas.openxmlformats.org/officeDocument/2006/relationships/hyperlink" Target="https://advance.lexis.com/api/document?collection=statutes-legislation&amp;id=urn:contentItem:8T9R-T2X2-D6RV-H374-00000-00&amp;context=1519360" TargetMode="External" /><Relationship Id="rId192" Type="http://schemas.openxmlformats.org/officeDocument/2006/relationships/hyperlink" Target="https://advance.lexis.com/api/document?collection=cases&amp;id=urn:contentItem:67KY-2SJ1-DYV0-G42D-00000-00&amp;context=1519360" TargetMode="External" /><Relationship Id="rId193" Type="http://schemas.openxmlformats.org/officeDocument/2006/relationships/hyperlink" Target="https://advance.lexis.com/api/document?collection=cases&amp;id=urn:contentItem:42VC-XK90-004B-Y04D-00000-00&amp;context=1519360" TargetMode="External" /><Relationship Id="rId194" Type="http://schemas.openxmlformats.org/officeDocument/2006/relationships/hyperlink" Target="https://advance.lexis.com/api/document?collection=cases&amp;id=urn:contentItem:3S4X-CBR0-003B-S206-00000-00&amp;context=1519360" TargetMode="External" /><Relationship Id="rId195" Type="http://schemas.openxmlformats.org/officeDocument/2006/relationships/hyperlink" Target="https://advance.lexis.com/api/document?collection=cases&amp;id=urn:contentItem:3S4X-9CW0-003B-S1JS-00000-00&amp;context=1519360" TargetMode="External" /><Relationship Id="rId196" Type="http://schemas.openxmlformats.org/officeDocument/2006/relationships/hyperlink" Target="https://advance.lexis.com/api/document?collection=cases&amp;id=urn:contentItem:612B-H4W1-F2F4-G3J3-00000-00&amp;context=1519360" TargetMode="External" /><Relationship Id="rId197" Type="http://schemas.openxmlformats.org/officeDocument/2006/relationships/hyperlink" Target="https://advance.lexis.com/api/document?collection=cases&amp;id=urn:contentItem:5NP1-RKC1-F04K-M13B-00000-00&amp;context=1519360" TargetMode="External" /><Relationship Id="rId198" Type="http://schemas.openxmlformats.org/officeDocument/2006/relationships/hyperlink" Target="https://advance.lexis.com/api/document?collection=cases&amp;id=urn:contentItem:3S4X-5410-006F-M06G-00000-00&amp;context=1519360" TargetMode="External" /><Relationship Id="rId199" Type="http://schemas.openxmlformats.org/officeDocument/2006/relationships/hyperlink" Target="https://advance.lexis.com/api/document?collection=cases&amp;id=urn:contentItem:3S4X-12T0-003B-P0PR-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9R1-MC60-0038-X3RY-00000-00&amp;context=1519360" TargetMode="External" /><Relationship Id="rId200" Type="http://schemas.openxmlformats.org/officeDocument/2006/relationships/hyperlink" Target="https://advance.lexis.com/api/document?collection=cases&amp;id=urn:contentItem:3S4X-BVD0-001T-D3N6-00000-00&amp;context=1519360" TargetMode="External" /><Relationship Id="rId201" Type="http://schemas.openxmlformats.org/officeDocument/2006/relationships/hyperlink" Target="https://advance.lexis.com/api/document?collection=cases&amp;id=urn:contentItem:3S4X-90B0-003B-54TT-00000-00&amp;context=1519360" TargetMode="External" /><Relationship Id="rId202" Type="http://schemas.openxmlformats.org/officeDocument/2006/relationships/hyperlink" Target="https://advance.lexis.com/api/document?collection=cases&amp;id=urn:contentItem:3S4X-9M30-003B-S4DR-00000-00&amp;context=1519360" TargetMode="External" /><Relationship Id="rId203" Type="http://schemas.openxmlformats.org/officeDocument/2006/relationships/hyperlink" Target="https://advance.lexis.com/api/document?collection=cases&amp;id=urn:contentItem:3S4X-9T00-003B-S1WF-00000-00&amp;context=1519360" TargetMode="External" /><Relationship Id="rId204" Type="http://schemas.openxmlformats.org/officeDocument/2006/relationships/hyperlink" Target="https://advance.lexis.com/api/document?collection=cases&amp;id=urn:contentItem:3S4X-9NJ0-003B-S50V-00000-00&amp;context=1519360" TargetMode="External" /><Relationship Id="rId205" Type="http://schemas.openxmlformats.org/officeDocument/2006/relationships/hyperlink" Target="https://advance.lexis.com/api/document?collection=cases&amp;id=urn:contentItem:62Y1-4XW1-F016-S2HW-00000-00&amp;context=1519360" TargetMode="External" /><Relationship Id="rId206" Type="http://schemas.openxmlformats.org/officeDocument/2006/relationships/hyperlink" Target="https://advance.lexis.com/api/document?collection=cases&amp;id=urn:contentItem:5M3F-PR71-F04K-M001-00000-00&amp;context=1519360" TargetMode="External" /><Relationship Id="rId207" Type="http://schemas.openxmlformats.org/officeDocument/2006/relationships/hyperlink" Target="https://advance.lexis.com/api/document?collection=cases&amp;id=urn:contentItem:48PF-HP90-0038-X4VS-00000-00&amp;context=1519360" TargetMode="External" /><Relationship Id="rId208" Type="http://schemas.openxmlformats.org/officeDocument/2006/relationships/hyperlink" Target="https://advance.lexis.com/api/document?collection=cases&amp;id=urn:contentItem:3S65-KS10-003B-R0N5-00000-00&amp;context=1519360" TargetMode="External" /><Relationship Id="rId209" Type="http://schemas.openxmlformats.org/officeDocument/2006/relationships/hyperlink" Target="https://advance.lexis.com/api/document?collection=cases&amp;id=urn:contentItem:3S4X-7X10-0039-N04D-00000-00&amp;context=1519360" TargetMode="External" /><Relationship Id="rId21" Type="http://schemas.openxmlformats.org/officeDocument/2006/relationships/hyperlink" Target="https://advance.lexis.com/api/document?collection=cases&amp;id=urn:contentItem:3S4X-F4Y0-003B-P4D7-00000-00&amp;context=1519360" TargetMode="External" /><Relationship Id="rId210" Type="http://schemas.openxmlformats.org/officeDocument/2006/relationships/hyperlink" Target="https://advance.lexis.com/api/document?collection=cases&amp;id=urn:contentItem:3S65-JVR0-003B-R0HN-00000-00&amp;context=1519360" TargetMode="External" /><Relationship Id="rId211" Type="http://schemas.openxmlformats.org/officeDocument/2006/relationships/hyperlink" Target="https://advance.lexis.com/api/document?collection=cases&amp;id=urn:contentItem:5R6N-YFY1-F04K-M2HT-00000-00&amp;context=1519360" TargetMode="External" /><Relationship Id="rId212" Type="http://schemas.openxmlformats.org/officeDocument/2006/relationships/hyperlink" Target="https://advance.lexis.com/api/document?collection=cases&amp;id=urn:contentItem:5W1H-5XK1-FGCG-S16C-00000-00&amp;context=1519360" TargetMode="External" /><Relationship Id="rId213" Type="http://schemas.openxmlformats.org/officeDocument/2006/relationships/hyperlink" Target="https://advance.lexis.com/api/document?collection=cases&amp;id=urn:contentItem:67BX-1T61-JT99-24SP-00000-00&amp;context=1519360" TargetMode="External" /><Relationship Id="rId214" Type="http://schemas.openxmlformats.org/officeDocument/2006/relationships/hyperlink" Target="https://advance.lexis.com/api/document?collection=cases&amp;id=urn:contentItem:5FGW-9211-F04K-M0G1-00000-00&amp;context=1519360" TargetMode="External" /><Relationship Id="rId215" Type="http://schemas.openxmlformats.org/officeDocument/2006/relationships/hyperlink" Target="https://advance.lexis.com/api/document?collection=cases&amp;id=urn:contentItem:3S4X-DF00-001T-D3GY-00000-00&amp;context=1519360" TargetMode="External" /><Relationship Id="rId216" Type="http://schemas.openxmlformats.org/officeDocument/2006/relationships/hyperlink" Target="https://advance.lexis.com/api/document?collection=cases&amp;id=urn:contentItem:3S4X-6P60-008H-V0TS-00000-00&amp;context=1519360" TargetMode="External" /><Relationship Id="rId217" Type="http://schemas.openxmlformats.org/officeDocument/2006/relationships/hyperlink" Target="https://advance.lexis.com/api/document?collection=cases&amp;id=urn:contentItem:3RJX-J910-0038-X09D-00000-00&amp;context=1519360" TargetMode="External" /><Relationship Id="rId218" Type="http://schemas.openxmlformats.org/officeDocument/2006/relationships/hyperlink" Target="https://advance.lexis.com/api/document?collection=cases&amp;id=urn:contentItem:4287-8PX0-0038-X1FB-00000-00&amp;context=1519360" TargetMode="External" /><Relationship Id="rId219" Type="http://schemas.openxmlformats.org/officeDocument/2006/relationships/hyperlink" Target="https://advance.lexis.com/api/document?collection=cases&amp;id=urn:contentItem:6100-VH91-F7G6-600S-00000-00&amp;context=1519360" TargetMode="External" /><Relationship Id="rId22" Type="http://schemas.openxmlformats.org/officeDocument/2006/relationships/hyperlink" Target="https://advance.lexis.com/api/document?collection=cases&amp;id=urn:contentItem:3S4X-6HC0-0039-N37R-00000-00&amp;context=1519360" TargetMode="External" /><Relationship Id="rId220" Type="http://schemas.openxmlformats.org/officeDocument/2006/relationships/hyperlink" Target="https://advance.lexis.com/api/document?collection=cases&amp;id=urn:contentItem:62B5-MCJ1-F4GK-M1YR-00000-00&amp;context=1519360" TargetMode="External" /><Relationship Id="rId221" Type="http://schemas.openxmlformats.org/officeDocument/2006/relationships/hyperlink" Target="https://advance.lexis.com/api/document?collection=cases&amp;id=urn:contentItem:5DVY-X7N1-F04K-M3NH-00000-00&amp;context=1519360" TargetMode="External" /><Relationship Id="rId222" Type="http://schemas.openxmlformats.org/officeDocument/2006/relationships/hyperlink" Target="https://advance.lexis.com/api/document?collection=cases&amp;id=urn:contentItem:42CV-RW80-0038-X2TK-00000-00&amp;context=1519360" TargetMode="External" /><Relationship Id="rId223" Type="http://schemas.openxmlformats.org/officeDocument/2006/relationships/hyperlink" Target="https://advance.lexis.com/api/document?collection=cases&amp;id=urn:contentItem:3TS4-5S40-0038-X2HY-00000-00&amp;context=1519360" TargetMode="External" /><Relationship Id="rId224" Type="http://schemas.openxmlformats.org/officeDocument/2006/relationships/hyperlink" Target="https://advance.lexis.com/api/document?collection=cases&amp;id=urn:contentItem:3S4X-JW90-0039-P0T1-00000-00&amp;context=1519360" TargetMode="External" /><Relationship Id="rId225" Type="http://schemas.openxmlformats.org/officeDocument/2006/relationships/hyperlink" Target="https://advance.lexis.com/api/document?collection=cases&amp;id=urn:contentItem:3S4X-KX30-0039-X36B-00000-00&amp;context=1519360" TargetMode="External" /><Relationship Id="rId226" Type="http://schemas.openxmlformats.org/officeDocument/2006/relationships/hyperlink" Target="https://advance.lexis.com/api/document?collection=cases&amp;id=urn:contentItem:5KJ9-Y921-F04D-F2VC-00000-00&amp;context=1519360" TargetMode="External" /><Relationship Id="rId227" Type="http://schemas.openxmlformats.org/officeDocument/2006/relationships/hyperlink" Target="https://advance.lexis.com/api/document?collection=cases&amp;id=urn:contentItem:5W9V-WHN1-F7ND-G0VS-00000-00&amp;context=1519360" TargetMode="External" /><Relationship Id="rId228" Type="http://schemas.openxmlformats.org/officeDocument/2006/relationships/hyperlink" Target="https://advance.lexis.com/api/document?collection=cases&amp;id=urn:contentItem:4TX2-8KV0-TXFX-13DV-00000-00&amp;context=1519360" TargetMode="External" /><Relationship Id="rId229" Type="http://schemas.openxmlformats.org/officeDocument/2006/relationships/theme" Target="theme/theme1.xml" /><Relationship Id="rId23" Type="http://schemas.openxmlformats.org/officeDocument/2006/relationships/hyperlink" Target="https://advance.lexis.com/api/document?collection=statutes-legislation&amp;id=urn:contentItem:5GYC-2421-6N19-F165-00000-00&amp;context=1519360" TargetMode="External" /><Relationship Id="rId230" Type="http://schemas.openxmlformats.org/officeDocument/2006/relationships/styles" Target="styles.xml" /><Relationship Id="rId24" Type="http://schemas.openxmlformats.org/officeDocument/2006/relationships/hyperlink" Target="https://advance.lexis.com/api/document?collection=cases&amp;id=urn:contentItem:530H-P8V1-F04D-F097-00000-00&amp;context=1519360" TargetMode="External" /><Relationship Id="rId25" Type="http://schemas.openxmlformats.org/officeDocument/2006/relationships/hyperlink" Target="https://advance.lexis.com/api/document?collection=cases&amp;id=urn:contentItem:4RC0-2300-TXFX-62FC-00000-00&amp;context=1519360" TargetMode="External" /><Relationship Id="rId26" Type="http://schemas.openxmlformats.org/officeDocument/2006/relationships/hyperlink" Target="https://advance.lexis.com/api/document?collection=cases&amp;id=urn:contentItem:5M8T-6331-F04K-M05W-00000-00&amp;context=1519360" TargetMode="External" /><Relationship Id="rId27" Type="http://schemas.openxmlformats.org/officeDocument/2006/relationships/hyperlink" Target="https://advance.lexis.com/api/document?collection=cases&amp;id=urn:contentItem:3T2X-2RD0-0038-X1FV-00000-00&amp;context=1519360" TargetMode="External" /><Relationship Id="rId28" Type="http://schemas.openxmlformats.org/officeDocument/2006/relationships/hyperlink" Target="https://advance.lexis.com/api/document?collection=cases&amp;id=urn:contentItem:3S4X-HJS0-00B1-D271-00000-00&amp;context=1519360" TargetMode="External" /><Relationship Id="rId29" Type="http://schemas.openxmlformats.org/officeDocument/2006/relationships/hyperlink" Target="https://advance.lexis.com/api/document?collection=cases&amp;id=urn:contentItem:52C4-7DJ1-JCNH-X08V-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K7C-10Y1-F04K-M0NY-00000-00&amp;context=1519360" TargetMode="External" /><Relationship Id="rId31" Type="http://schemas.openxmlformats.org/officeDocument/2006/relationships/hyperlink" Target="https://advance.lexis.com/api/document?collection=cases&amp;id=urn:contentItem:5BD9-93X1-F04K-M1NX-00000-00&amp;context=1519360" TargetMode="External" /><Relationship Id="rId32" Type="http://schemas.openxmlformats.org/officeDocument/2006/relationships/hyperlink" Target="https://advance.lexis.com/api/document?collection=cases&amp;id=urn:contentItem:46KC-KVY0-0038-X2FD-00000-00&amp;context=1519360" TargetMode="External" /><Relationship Id="rId33" Type="http://schemas.openxmlformats.org/officeDocument/2006/relationships/hyperlink" Target="https://advance.lexis.com/api/document?collection=cases&amp;id=urn:contentItem:3S4X-2P30-006F-M16C-00000-00&amp;context=1519360" TargetMode="External" /><Relationship Id="rId34" Type="http://schemas.openxmlformats.org/officeDocument/2006/relationships/hyperlink" Target="https://advance.lexis.com/api/document?collection=cases&amp;id=urn:contentItem:6368-5601-JPGX-S2D5-00000-00&amp;context=1519360" TargetMode="External" /><Relationship Id="rId35" Type="http://schemas.openxmlformats.org/officeDocument/2006/relationships/hyperlink" Target="https://advance.lexis.com/api/document?collection=cases&amp;id=urn:contentItem:5321-GJ61-F04D-F0DH-00000-00&amp;context=1519360" TargetMode="External" /><Relationship Id="rId36" Type="http://schemas.openxmlformats.org/officeDocument/2006/relationships/hyperlink" Target="https://advance.lexis.com/api/document?collection=cases&amp;id=urn:contentItem:5820-7FR1-F04K-M315-00000-00&amp;context=1519360" TargetMode="External" /><Relationship Id="rId37" Type="http://schemas.openxmlformats.org/officeDocument/2006/relationships/hyperlink" Target="https://advance.lexis.com/api/document?collection=cases&amp;id=urn:contentItem:3S4X-DXK0-001T-D1RV-00000-00&amp;context=1519360" TargetMode="External" /><Relationship Id="rId38" Type="http://schemas.openxmlformats.org/officeDocument/2006/relationships/hyperlink" Target="https://advance.lexis.com/api/document?collection=cases&amp;id=urn:contentItem:5V9G-4CH1-F5T5-M2K5-00000-00&amp;context=1519360" TargetMode="External" /><Relationship Id="rId39" Type="http://schemas.openxmlformats.org/officeDocument/2006/relationships/hyperlink" Target="https://advance.lexis.com/api/document?collection=cases&amp;id=urn:contentItem:5SB7-H791-FG12-62NB-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4KFF-GD60-TVVH-B2P1-00000-00&amp;context=1519360" TargetMode="External" /><Relationship Id="rId41" Type="http://schemas.openxmlformats.org/officeDocument/2006/relationships/hyperlink" Target="https://advance.lexis.com/api/document?collection=cases&amp;id=urn:contentItem:4RWY-PPN0-TXFX-62SB-00000-00&amp;context=1519360" TargetMode="External" /><Relationship Id="rId42" Type="http://schemas.openxmlformats.org/officeDocument/2006/relationships/hyperlink" Target="https://advance.lexis.com/api/document?collection=cases&amp;id=urn:contentItem:5BM8-H9K1-F04K-M21Y-00000-00&amp;context=1519360" TargetMode="External" /><Relationship Id="rId43" Type="http://schemas.openxmlformats.org/officeDocument/2006/relationships/hyperlink" Target="https://advance.lexis.com/api/document?collection=cases&amp;id=urn:contentItem:4V54-C510-TXFX-62WP-00000-00&amp;context=1519360" TargetMode="External" /><Relationship Id="rId44" Type="http://schemas.openxmlformats.org/officeDocument/2006/relationships/hyperlink" Target="https://advance.lexis.com/api/document?collection=cases&amp;id=urn:contentItem:5YWX-YM61-F81W-20J1-00000-00&amp;context=1519360" TargetMode="External" /><Relationship Id="rId45" Type="http://schemas.openxmlformats.org/officeDocument/2006/relationships/hyperlink" Target="https://advance.lexis.com/api/document?collection=cases&amp;id=urn:contentItem:5VM6-R5Y1-JFDC-X310-00000-00&amp;context=1519360" TargetMode="External" /><Relationship Id="rId46" Type="http://schemas.openxmlformats.org/officeDocument/2006/relationships/hyperlink" Target="https://advance.lexis.com/api/document?collection=cases&amp;id=urn:contentItem:5MNF-R7G1-F04K-M0NV-00000-00&amp;context=1519360" TargetMode="External" /><Relationship Id="rId47" Type="http://schemas.openxmlformats.org/officeDocument/2006/relationships/hyperlink" Target="https://advance.lexis.com/api/document?collection=cases&amp;id=urn:contentItem:5JR9-01C1-F04K-M1XH-00000-00&amp;context=1519360" TargetMode="External" /><Relationship Id="rId48" Type="http://schemas.openxmlformats.org/officeDocument/2006/relationships/hyperlink" Target="https://advance.lexis.com/api/document?collection=cases&amp;id=urn:contentItem:801R-HWW0-YB0V-G014-00000-00&amp;context=1519360" TargetMode="External" /><Relationship Id="rId49" Type="http://schemas.openxmlformats.org/officeDocument/2006/relationships/hyperlink" Target="https://advance.lexis.com/api/document?collection=cases&amp;id=urn:contentItem:589D-GGK1-F04K-F06C-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3WG8-RXC0-0038-X1X0-00000-00&amp;context=1519360" TargetMode="External" /><Relationship Id="rId51" Type="http://schemas.openxmlformats.org/officeDocument/2006/relationships/hyperlink" Target="https://advance.lexis.com/api/document?collection=cases&amp;id=urn:contentItem:4GRS-FDB0-0038-X0X2-00000-00&amp;context=1519360" TargetMode="External" /><Relationship Id="rId52" Type="http://schemas.openxmlformats.org/officeDocument/2006/relationships/hyperlink" Target="https://advance.lexis.com/api/document?collection=cases&amp;id=urn:contentItem:3S4X-C290-003B-P4RN-00000-00&amp;context=1519360" TargetMode="External" /><Relationship Id="rId53" Type="http://schemas.openxmlformats.org/officeDocument/2006/relationships/hyperlink" Target="https://advance.lexis.com/api/document?collection=cases&amp;id=urn:contentItem:3S4X-DT50-00B1-D4MX-00000-00&amp;context=1519360" TargetMode="External" /><Relationship Id="rId54" Type="http://schemas.openxmlformats.org/officeDocument/2006/relationships/hyperlink" Target="https://advance.lexis.com/api/document?collection=cases&amp;id=urn:contentItem:42YD-PF50-0038-X1RY-00000-00&amp;context=1519360" TargetMode="External" /><Relationship Id="rId55" Type="http://schemas.openxmlformats.org/officeDocument/2006/relationships/hyperlink" Target="https://advance.lexis.com/api/document?collection=cases&amp;id=urn:contentItem:457B-SHV0-004C-003J-00000-00&amp;context=1519360" TargetMode="External" /><Relationship Id="rId56" Type="http://schemas.openxmlformats.org/officeDocument/2006/relationships/hyperlink" Target="https://advance.lexis.com/api/document?collection=cases&amp;id=urn:contentItem:4NSN-8840-004C-002M-00000-00&amp;context=1519360" TargetMode="External" /><Relationship Id="rId57" Type="http://schemas.openxmlformats.org/officeDocument/2006/relationships/hyperlink" Target="https://advance.lexis.com/api/document?collection=cases&amp;id=urn:contentItem:4W9Y-4KS0-TXFX-1325-00000-00&amp;context=1519360" TargetMode="External" /><Relationship Id="rId58" Type="http://schemas.openxmlformats.org/officeDocument/2006/relationships/hyperlink" Target="https://advance.lexis.com/api/document?collection=cases&amp;id=urn:contentItem:60D7-18X1-DXWW-2311-00000-00&amp;context=1519360" TargetMode="External" /><Relationship Id="rId59" Type="http://schemas.openxmlformats.org/officeDocument/2006/relationships/hyperlink" Target="https://advance.lexis.com/api/document?collection=cases&amp;id=urn:contentItem:5MWM-VDH1-F04K-M01Y-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5DJV-8YX1-F04K-F3F3-00000-00&amp;context=1519360" TargetMode="External" /><Relationship Id="rId61" Type="http://schemas.openxmlformats.org/officeDocument/2006/relationships/hyperlink" Target="https://advance.lexis.com/api/document?collection=cases&amp;id=urn:contentItem:7X76-RBB0-YB0V-G063-00000-00&amp;context=1519360" TargetMode="External" /><Relationship Id="rId62" Type="http://schemas.openxmlformats.org/officeDocument/2006/relationships/hyperlink" Target="https://advance.lexis.com/api/document?collection=cases&amp;id=urn:contentItem:58GS-FC71-F04K-M0G9-00000-00&amp;context=1519360" TargetMode="External" /><Relationship Id="rId63" Type="http://schemas.openxmlformats.org/officeDocument/2006/relationships/hyperlink" Target="https://advance.lexis.com/api/document?collection=cases&amp;id=urn:contentItem:5WK9-1GP1-F1WF-M09C-00000-00&amp;context=1519360" TargetMode="External" /><Relationship Id="rId64" Type="http://schemas.openxmlformats.org/officeDocument/2006/relationships/hyperlink" Target="https://advance.lexis.com/api/document?collection=cases&amp;id=urn:contentItem:5MKR-XMB1-F04K-M0MG-00000-00&amp;context=1519360" TargetMode="External" /><Relationship Id="rId65" Type="http://schemas.openxmlformats.org/officeDocument/2006/relationships/hyperlink" Target="https://advance.lexis.com/api/document?collection=cases&amp;id=urn:contentItem:5GBJ-2HM1-F04K-M05P-00000-00&amp;context=1519360" TargetMode="External" /><Relationship Id="rId66" Type="http://schemas.openxmlformats.org/officeDocument/2006/relationships/hyperlink" Target="https://advance.lexis.com/api/document?collection=cases&amp;id=urn:contentItem:3S4X-6840-0039-N31S-00000-00&amp;context=1519360" TargetMode="External" /><Relationship Id="rId67" Type="http://schemas.openxmlformats.org/officeDocument/2006/relationships/hyperlink" Target="https://advance.lexis.com/api/document?collection=cases&amp;id=urn:contentItem:51SG-JFN1-652R-2000-00000-00&amp;context=1519360" TargetMode="External" /><Relationship Id="rId68" Type="http://schemas.openxmlformats.org/officeDocument/2006/relationships/hyperlink" Target="https://advance.lexis.com/api/document?collection=cases&amp;id=urn:contentItem:831H-YM51-652R-23KR-00000-00&amp;context=1519360" TargetMode="External" /><Relationship Id="rId69" Type="http://schemas.openxmlformats.org/officeDocument/2006/relationships/hyperlink" Target="https://advance.lexis.com/api/document?collection=cases&amp;id=urn:contentItem:65W3-RS51-DY33-B4X1-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5JYG-36D1-F04K-M0B8-00000-00&amp;context=1519360" TargetMode="External" /><Relationship Id="rId71" Type="http://schemas.openxmlformats.org/officeDocument/2006/relationships/hyperlink" Target="https://advance.lexis.com/api/document?collection=cases&amp;id=urn:contentItem:5YY0-SST1-K0HK-230P-00000-00&amp;context=1519360" TargetMode="External" /><Relationship Id="rId72" Type="http://schemas.openxmlformats.org/officeDocument/2006/relationships/hyperlink" Target="https://advance.lexis.com/api/document?collection=cases&amp;id=urn:contentItem:4P8N-R6X0-TXFX-6346-00000-00&amp;context=1519360" TargetMode="External" /><Relationship Id="rId73" Type="http://schemas.openxmlformats.org/officeDocument/2006/relationships/hyperlink" Target="https://advance.lexis.com/api/document?collection=cases&amp;id=urn:contentItem:4VF6-SPC0-TXFX-62GH-00000-00&amp;context=1519360" TargetMode="External" /><Relationship Id="rId74" Type="http://schemas.openxmlformats.org/officeDocument/2006/relationships/hyperlink" Target="https://advance.lexis.com/api/document?collection=cases&amp;id=urn:contentItem:3S4X-F8J0-003B-P535-00000-00&amp;context=1519360" TargetMode="External" /><Relationship Id="rId75" Type="http://schemas.openxmlformats.org/officeDocument/2006/relationships/hyperlink" Target="https://advance.lexis.com/api/document?collection=cases&amp;id=urn:contentItem:5FHR-6WM1-F04K-M0GJ-00000-00&amp;context=1519360" TargetMode="External" /><Relationship Id="rId76" Type="http://schemas.openxmlformats.org/officeDocument/2006/relationships/hyperlink" Target="https://advance.lexis.com/api/document?collection=cases&amp;id=urn:contentItem:57T5-CHW1-F04K-M3WW-00000-00&amp;context=1519360" TargetMode="External" /><Relationship Id="rId77" Type="http://schemas.openxmlformats.org/officeDocument/2006/relationships/hyperlink" Target="https://advance.lexis.com/api/document?collection=cases&amp;id=urn:contentItem:5G7R-SR41-F04K-F05M-00000-00&amp;context=1519360" TargetMode="External" /><Relationship Id="rId78" Type="http://schemas.openxmlformats.org/officeDocument/2006/relationships/hyperlink" Target="https://advance.lexis.com/api/document?collection=cases&amp;id=urn:contentItem:5GBJ-2HM1-F04K-M05S-00000-00&amp;context=1519360" TargetMode="External" /><Relationship Id="rId79" Type="http://schemas.openxmlformats.org/officeDocument/2006/relationships/hyperlink" Target="https://advance.lexis.com/api/document?collection=cases&amp;id=urn:contentItem:5380-NP91-F04D-F0NW-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statutes-legislation&amp;id=urn:contentItem:5GYC-1WP1-6N19-F0YR-00000-00&amp;context=1519360" TargetMode="External" /><Relationship Id="rId81" Type="http://schemas.openxmlformats.org/officeDocument/2006/relationships/hyperlink" Target="https://advance.lexis.com/api/document?collection=cases&amp;id=urn:contentItem:5SFN-1131-F873-B0HH-00000-00&amp;context=1519360" TargetMode="External" /><Relationship Id="rId82" Type="http://schemas.openxmlformats.org/officeDocument/2006/relationships/hyperlink" Target="https://advance.lexis.com/api/document?collection=cases&amp;id=urn:contentItem:5NG8-D551-F04K-M06R-00000-00&amp;context=1519360" TargetMode="External" /><Relationship Id="rId83" Type="http://schemas.openxmlformats.org/officeDocument/2006/relationships/hyperlink" Target="https://advance.lexis.com/api/document?collection=cases&amp;id=urn:contentItem:5CCC-DSH1-F04K-M08T-00000-00&amp;context=1519360" TargetMode="External" /><Relationship Id="rId84" Type="http://schemas.openxmlformats.org/officeDocument/2006/relationships/hyperlink" Target="https://advance.lexis.com/api/document?collection=cases&amp;id=urn:contentItem:5BR7-X701-F04K-M00V-00000-00&amp;context=1519360" TargetMode="External" /><Relationship Id="rId85" Type="http://schemas.openxmlformats.org/officeDocument/2006/relationships/hyperlink" Target="https://advance.lexis.com/api/document?collection=cases&amp;id=urn:contentItem:4CB1-HVX0-0038-X506-00000-00&amp;context=1519360" TargetMode="External" /><Relationship Id="rId86" Type="http://schemas.openxmlformats.org/officeDocument/2006/relationships/hyperlink" Target="https://advance.lexis.com/api/document?collection=cases&amp;id=urn:contentItem:3XDS-8S50-0038-X336-00000-00&amp;context=1519360" TargetMode="External" /><Relationship Id="rId87" Type="http://schemas.openxmlformats.org/officeDocument/2006/relationships/hyperlink" Target="https://advance.lexis.com/api/document?collection=cases&amp;id=urn:contentItem:3VFM-W8D0-0038-X4X0-00000-00&amp;context=1519360" TargetMode="External" /><Relationship Id="rId88" Type="http://schemas.openxmlformats.org/officeDocument/2006/relationships/hyperlink" Target="https://advance.lexis.com/api/document?collection=cases&amp;id=urn:contentItem:637J-0871-F65M-64B1-00000-00&amp;context=1519360" TargetMode="External" /><Relationship Id="rId89" Type="http://schemas.openxmlformats.org/officeDocument/2006/relationships/hyperlink" Target="https://advance.lexis.com/api/document?collection=cases&amp;id=urn:contentItem:5YH2-DG81-JB7K-20V5-00000-00&amp;context=1519360" TargetMode="External" /><Relationship Id="rId9" Type="http://schemas.openxmlformats.org/officeDocument/2006/relationships/hyperlink" Target="https://advance.lexis.com/api/document?collection=cases&amp;id=urn:contentItem:67NB-01N1-JJD0-G44J-00000-00&amp;context=1519360" TargetMode="External" /><Relationship Id="rId90" Type="http://schemas.openxmlformats.org/officeDocument/2006/relationships/hyperlink" Target="https://advance.lexis.com/api/document?collection=cases&amp;id=urn:contentItem:5S5S-36X1-JX8W-M4V6-00000-00&amp;context=1519360" TargetMode="External" /><Relationship Id="rId91" Type="http://schemas.openxmlformats.org/officeDocument/2006/relationships/hyperlink" Target="https://advance.lexis.com/api/document?collection=cases&amp;id=urn:contentItem:5MSN-90T1-F04K-M0VC-00000-00&amp;context=1519360" TargetMode="External" /><Relationship Id="rId92" Type="http://schemas.openxmlformats.org/officeDocument/2006/relationships/hyperlink" Target="https://advance.lexis.com/api/document?collection=cases&amp;id=urn:contentItem:4WMW-WG80-TXFX-11XY-00000-00&amp;context=1519360" TargetMode="External" /><Relationship Id="rId93" Type="http://schemas.openxmlformats.org/officeDocument/2006/relationships/hyperlink" Target="https://advance.lexis.com/api/document?collection=cases&amp;id=urn:contentItem:3S4X-7P90-0039-N51W-00000-00&amp;context=1519360" TargetMode="External" /><Relationship Id="rId94" Type="http://schemas.openxmlformats.org/officeDocument/2006/relationships/hyperlink" Target="https://advance.lexis.com/api/document?collection=cases&amp;id=urn:contentItem:3S4X-6H80-0039-N37M-00000-00&amp;context=1519360" TargetMode="External" /><Relationship Id="rId95" Type="http://schemas.openxmlformats.org/officeDocument/2006/relationships/hyperlink" Target="https://advance.lexis.com/api/document?collection=cases&amp;id=urn:contentItem:61CC-H7J1-JSRM-63CT-00000-00&amp;context=1519360" TargetMode="External" /><Relationship Id="rId96" Type="http://schemas.openxmlformats.org/officeDocument/2006/relationships/hyperlink" Target="https://advance.lexis.com/api/document?collection=cases&amp;id=urn:contentItem:622G-P6K1-JKHB-622J-00000-00&amp;context=1519360" TargetMode="External" /><Relationship Id="rId97" Type="http://schemas.openxmlformats.org/officeDocument/2006/relationships/hyperlink" Target="https://advance.lexis.com/api/document?collection=cases&amp;id=urn:contentItem:5YHP-C6S1-FH4C-X44C-00000-00&amp;context=1519360" TargetMode="External" /><Relationship Id="rId98" Type="http://schemas.openxmlformats.org/officeDocument/2006/relationships/hyperlink" Target="https://advance.lexis.com/api/document?collection=cases&amp;id=urn:contentItem:5M2K-W4R1-F04K-M03P-00000-00&amp;context=1519360" TargetMode="External" /><Relationship Id="rId99" Type="http://schemas.openxmlformats.org/officeDocument/2006/relationships/hyperlink" Target="https://advance.lexis.com/api/document?collection=cases&amp;id=urn:contentItem:5JB0-G4M1-F04K-M183-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HT-0712-D6RV-H526-00000-00&amp;context=1519360" TargetMode="External" /><Relationship Id="rId2" Type="http://schemas.openxmlformats.org/officeDocument/2006/relationships/hyperlink" Target="https://advance.lexis.com/api/document?collection=cases&amp;id=urn:contentItem:627K-YTM1-F8KH-X1CR-00000-00&amp;context=1519360" TargetMode="External" /><Relationship Id="rId3" Type="http://schemas.openxmlformats.org/officeDocument/2006/relationships/hyperlink" Target="https://advance.lexis.com/api/document?collection=statutes-legislation&amp;id=urn:contentItem:8T9R-T582-D6RV-H386-00000-00&amp;context=1519360" TargetMode="External" /><Relationship Id="rId4" Type="http://schemas.openxmlformats.org/officeDocument/2006/relationships/hyperlink" Target="https://advance.lexis.com/api/document?collection=cases&amp;id=urn:contentItem:3WSK-BD80-004C-0013-00000-00&amp;context=1519360" TargetMode="External" /><Relationship Id="rId5" Type="http://schemas.openxmlformats.org/officeDocument/2006/relationships/hyperlink" Target="https://advance.lexis.com/api/document?collection=cases&amp;id=urn:contentItem:3S4X-91P0-001B-K24P-00000-00&amp;context=1519360" TargetMode="External" /><Relationship Id="rId6" Type="http://schemas.openxmlformats.org/officeDocument/2006/relationships/hyperlink" Target="https://advance.lexis.com/api/document?collection=cases&amp;id=urn:contentItem:3S4X-8F50-003B-S2TV-00000-00&amp;context=1519360" TargetMode="External" /><Relationship Id="rId7" Type="http://schemas.openxmlformats.org/officeDocument/2006/relationships/hyperlink" Target="https://advance.lexis.com/api/document?collection=cases&amp;id=urn:contentItem:3S65-KS10-003B-R0N5-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Pevia v. Moyer, 2023 U.S. Dist. LEXIS 31956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50</vt:lpwstr>
  </property>
  <property fmtid="{D5CDD505-2E9C-101B-9397-08002B2CF9AE}" pid="3" name="LADocCount">
    <vt:lpwstr>1</vt:lpwstr>
  </property>
  <property fmtid="{D5CDD505-2E9C-101B-9397-08002B2CF9AE}" pid="4" name="LADocumentID:50">
    <vt:lpwstr>Doc::urn:hlct:5|contextualFeaturePermID::1519360</vt:lpwstr>
  </property>
  <property fmtid="{D5CDD505-2E9C-101B-9397-08002B2CF9AE}" pid="5" name="UserPermID">
    <vt:lpwstr>urn:user:PA186186283</vt:lpwstr>
  </property>
</Properties>
</file>