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Parris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Third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2023, Submitted Pursuant to Third Circuit L.A.R. 34.1(a); December 19,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22-1392</w:t>
      </w:r>
    </w:p>
    <w:p>
      <w:pPr>
        <w:keepNext w:val="0"/>
        <w:spacing w:after="0" w:line="240" w:lineRule="atLeast"/>
        <w:ind w:right="0"/>
        <w:jc w:val="both"/>
      </w:pPr>
      <w:bookmarkStart w:id="0" w:name="Bookmark_7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33566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8725918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KEITHLEY PARRIS,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NOT PRECEDENTIAL OPINION UNDER THIRD CIRCUIT INTERNAL OPERATING PROCEDURE RULE 5.7. SUCH OPINIONS ARE NOT REGARDED AS PRECEDENTS WHICH BIND THE COURT.</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3"/>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District Court for the Virgin Islands, Division of St. Croix. (D.C. No. 1-18-cr-00010-003). District Judge: Honorable Anne E. Thompson.</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district court, motion to withdraw, Guidelines, frivolous, cocaine</w:t>
      </w:r>
    </w:p>
    <w:p>
      <w:pPr>
        <w:keepNext/>
        <w:spacing w:before="240" w:after="0" w:line="340" w:lineRule="atLeast"/>
        <w:ind w:left="0" w:right="0" w:firstLine="0"/>
        <w:jc w:val="left"/>
      </w:pPr>
      <w:bookmarkStart w:id="8" w:name="Headnotes/Summary"/>
      <w:bookmarkEnd w:id="8"/>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9" w:name="Summary"/>
      <w:bookmarkEnd w:id="9"/>
      <w:r>
        <w:rPr>
          <w:rFonts w:ascii="arial" w:eastAsia="arial" w:hAnsi="arial" w:cs="arial"/>
          <w:b/>
          <w:i w:val="0"/>
          <w:strike w:val="0"/>
          <w:noProof w:val="0"/>
          <w:color w:val="000000"/>
          <w:position w:val="0"/>
          <w:sz w:val="20"/>
          <w:u w:val="none"/>
          <w:vertAlign w:val="baseline"/>
        </w:rPr>
        <w:t>Summary</w:t>
      </w:r>
    </w:p>
    <w:p>
      <w:pPr>
        <w:spacing w:before="200"/>
      </w:pPr>
      <w:bookmarkStart w:id="10" w:name="Bookmark_clspara_1"/>
      <w:bookmarkEnd w:id="10"/>
    </w:p>
    <w:p>
      <w:pPr>
        <w:keepNext w:val="0"/>
        <w:spacing w:before="240" w:after="0" w:line="260" w:lineRule="atLeast"/>
        <w:ind w:left="0" w:right="0" w:firstLine="0"/>
        <w:jc w:val="left"/>
      </w:pPr>
      <w:bookmarkStart w:id="11" w:name="Counsel"/>
      <w:bookmarkEnd w:id="1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mallCaps/>
          <w:strike w:val="0"/>
          <w:noProof w:val="0"/>
          <w:color w:val="000000"/>
          <w:position w:val="0"/>
          <w:sz w:val="20"/>
          <w:u w:val="none"/>
          <w:vertAlign w:val="baseline"/>
        </w:rPr>
        <w:t>Daniel H. Huston, Esq.</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Melissa Ortiz, Esq.</w:t>
      </w:r>
      <w:r>
        <w:rPr>
          <w:rFonts w:ascii="arial" w:eastAsia="arial" w:hAnsi="arial" w:cs="arial"/>
          <w:b w:val="0"/>
          <w:i w:val="0"/>
          <w:strike w:val="0"/>
          <w:noProof w:val="0"/>
          <w:color w:val="000000"/>
          <w:position w:val="0"/>
          <w:sz w:val="20"/>
          <w:u w:val="none"/>
          <w:vertAlign w:val="baseline"/>
        </w:rPr>
        <w:t xml:space="preserve">, Office of United States Attorney, Christiansted, USVI; </w:t>
      </w:r>
      <w:r>
        <w:rPr>
          <w:rFonts w:ascii="arial" w:eastAsia="arial" w:hAnsi="arial" w:cs="arial"/>
          <w:b w:val="0"/>
          <w:i w:val="0"/>
          <w:smallCaps/>
          <w:strike w:val="0"/>
          <w:noProof w:val="0"/>
          <w:color w:val="000000"/>
          <w:position w:val="0"/>
          <w:sz w:val="20"/>
          <w:u w:val="none"/>
          <w:vertAlign w:val="baseline"/>
        </w:rPr>
        <w:t>Gretchen C.F. Shappert, Esq.</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Adam Sleeper, Esq.</w:t>
      </w:r>
      <w:r>
        <w:rPr>
          <w:rFonts w:ascii="arial" w:eastAsia="arial" w:hAnsi="arial" w:cs="arial"/>
          <w:b w:val="0"/>
          <w:i w:val="0"/>
          <w:strike w:val="0"/>
          <w:noProof w:val="0"/>
          <w:color w:val="000000"/>
          <w:position w:val="0"/>
          <w:sz w:val="20"/>
          <w:u w:val="none"/>
          <w:vertAlign w:val="baseline"/>
        </w:rPr>
        <w:t xml:space="preserve">, Office of United States Attorney, St. Thomas, USVI, </w:t>
      </w:r>
      <w:r>
        <w:rPr>
          <w:rFonts w:ascii="arial" w:eastAsia="arial" w:hAnsi="arial" w:cs="arial"/>
          <w:b w:val="0"/>
          <w:i/>
          <w:strike w:val="0"/>
          <w:noProof w:val="0"/>
          <w:color w:val="000000"/>
          <w:position w:val="0"/>
          <w:sz w:val="20"/>
          <w:u w:val="none"/>
          <w:vertAlign w:val="baseline"/>
        </w:rPr>
        <w:t>for United States of America, Plaintiff - Appellee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val="0"/>
          <w:smallCaps/>
          <w:strike w:val="0"/>
          <w:noProof w:val="0"/>
          <w:color w:val="000000"/>
          <w:position w:val="0"/>
          <w:sz w:val="20"/>
          <w:u w:val="none"/>
          <w:vertAlign w:val="baseline"/>
        </w:rPr>
        <w:t>Keithley Parris</w:t>
      </w:r>
      <w:r>
        <w:rPr>
          <w:rFonts w:ascii="arial" w:eastAsia="arial" w:hAnsi="arial" w:cs="arial"/>
          <w:b w:val="0"/>
          <w:i w:val="0"/>
          <w:strike w:val="0"/>
          <w:noProof w:val="0"/>
          <w:color w:val="000000"/>
          <w:position w:val="0"/>
          <w:sz w:val="20"/>
          <w:u w:val="none"/>
          <w:vertAlign w:val="baseline"/>
        </w:rPr>
        <w:t xml:space="preserve">, Edgefield, SC, </w:t>
      </w:r>
      <w:r>
        <w:rPr>
          <w:rFonts w:ascii="arial" w:eastAsia="arial" w:hAnsi="arial" w:cs="arial"/>
          <w:b w:val="0"/>
          <w:i/>
          <w:strike w:val="0"/>
          <w:noProof w:val="0"/>
          <w:color w:val="000000"/>
          <w:position w:val="0"/>
          <w:sz w:val="20"/>
          <w:u w:val="none"/>
          <w:vertAlign w:val="baseline"/>
        </w:rPr>
        <w:t>Defendant - Appellant, Pro se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12" w:name="Judges"/>
      <w:bookmarkEnd w:id="1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RESTREPO, McKEE, and SMITH, Circuit Judges.</w:t>
      </w:r>
    </w:p>
    <w:p>
      <w:pPr>
        <w:keepNext w:val="0"/>
        <w:spacing w:before="240" w:after="0" w:line="260" w:lineRule="atLeast"/>
        <w:ind w:left="0" w:right="0" w:firstLine="0"/>
        <w:jc w:val="left"/>
      </w:pPr>
      <w:bookmarkStart w:id="13" w:name="Opinion by"/>
      <w:bookmarkEnd w:id="1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RESTREPO</w:t>
      </w:r>
    </w:p>
    <w:p>
      <w:pPr>
        <w:keepNext/>
        <w:spacing w:before="240" w:after="0" w:line="340" w:lineRule="atLeast"/>
        <w:ind w:left="0" w:right="0" w:firstLine="0"/>
        <w:jc w:val="left"/>
      </w:pPr>
      <w:bookmarkStart w:id="14" w:name="Opinion"/>
      <w:bookmarkEnd w:id="1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8" style="position:absolute;z-index:251660288"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OPINION</w:t>
      </w:r>
      <w:r>
        <w:rPr>
          <w:rFonts w:ascii="arial" w:eastAsia="arial" w:hAnsi="arial" w:cs="arial"/>
          <w:vertAlign w:val="superscript"/>
        </w:rPr>
        <w:footnoteReference w:customMarkFollows="1" w:id="2"/>
        <w:t xml:space="preserv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(December 19, 2023)</w:t>
      </w:r>
    </w:p>
    <w:p>
      <w:pPr>
        <w:keepNext w:val="0"/>
        <w:spacing w:before="200" w:after="0" w:line="260" w:lineRule="atLeast"/>
        <w:ind w:left="0" w:right="0" w:firstLine="0"/>
        <w:jc w:val="both"/>
      </w:pPr>
      <w:bookmarkStart w:id="16" w:name="Bookmark_para_4"/>
      <w:bookmarkEnd w:id="16"/>
      <w:r>
        <w:rPr>
          <w:rFonts w:ascii="arial" w:eastAsia="arial" w:hAnsi="arial" w:cs="arial"/>
          <w:b w:val="0"/>
          <w:i w:val="0"/>
          <w:smallCaps/>
          <w:strike w:val="0"/>
          <w:noProof w:val="0"/>
          <w:color w:val="000000"/>
          <w:position w:val="0"/>
          <w:sz w:val="20"/>
          <w:u w:val="none"/>
          <w:vertAlign w:val="baseline"/>
        </w:rPr>
        <w:t>Restrepo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5"/>
      <w:bookmarkEnd w:id="17"/>
      <w:bookmarkStart w:id="18" w:name="Bookmark_I6B4MYNR28T52M0020000400"/>
      <w:bookmarkEnd w:id="18"/>
      <w:r>
        <w:rPr>
          <w:rFonts w:ascii="arial" w:eastAsia="arial" w:hAnsi="arial" w:cs="arial"/>
          <w:b w:val="0"/>
          <w:i w:val="0"/>
          <w:strike w:val="0"/>
          <w:noProof w:val="0"/>
          <w:color w:val="000000"/>
          <w:position w:val="0"/>
          <w:sz w:val="20"/>
          <w:u w:val="none"/>
          <w:vertAlign w:val="baseline"/>
        </w:rPr>
        <w:t xml:space="preserve">Appellant Keithley Parris appeals the final judgment, conviction, and sentence. His appointed counsel, with the government's support, has filed a motion to withdraw as counsel and an </w:t>
      </w:r>
      <w:r>
        <w:rPr>
          <w:rFonts w:ascii="arial" w:eastAsia="arial" w:hAnsi="arial" w:cs="arial"/>
          <w:b w:val="0"/>
          <w:i/>
          <w:strike w:val="0"/>
          <w:noProof w:val="0"/>
          <w:color w:val="000000"/>
          <w:position w:val="0"/>
          <w:sz w:val="20"/>
          <w:u w:val="none"/>
          <w:vertAlign w:val="baseline"/>
        </w:rPr>
        <w:t>Anders</w:t>
      </w:r>
      <w:r>
        <w:rPr>
          <w:rFonts w:ascii="arial" w:eastAsia="arial" w:hAnsi="arial" w:cs="arial"/>
          <w:b w:val="0"/>
          <w:i w:val="0"/>
          <w:strike w:val="0"/>
          <w:noProof w:val="0"/>
          <w:color w:val="000000"/>
          <w:position w:val="0"/>
          <w:sz w:val="20"/>
          <w:u w:val="none"/>
          <w:vertAlign w:val="baseline"/>
        </w:rPr>
        <w:t xml:space="preserve"> brief advising that there are no non-frivolous grounds for appeal.</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0" w:name="Bookmark_I6B4MYNR28T52M0010000400"/>
      <w:bookmarkEnd w:id="20"/>
      <w:hyperlink r:id="rId10" w:history="1">
        <w:r>
          <w:rPr>
            <w:rFonts w:ascii="arial" w:eastAsia="arial" w:hAnsi="arial" w:cs="arial"/>
            <w:b w:val="0"/>
            <w:i/>
            <w:strike w:val="0"/>
            <w:noProof w:val="0"/>
            <w:color w:val="0077CC"/>
            <w:position w:val="0"/>
            <w:sz w:val="20"/>
            <w:u w:val="single"/>
            <w:vertAlign w:val="baseline"/>
          </w:rPr>
          <w:t>Anders v. California</w:t>
        </w:r>
      </w:hyperlink>
      <w:hyperlink r:id="rId10" w:history="1">
        <w:r>
          <w:rPr>
            <w:rFonts w:ascii="arial" w:eastAsia="arial" w:hAnsi="arial" w:cs="arial"/>
            <w:b w:val="0"/>
            <w:i/>
            <w:strike w:val="0"/>
            <w:noProof w:val="0"/>
            <w:color w:val="0077CC"/>
            <w:position w:val="0"/>
            <w:sz w:val="20"/>
            <w:u w:val="single"/>
            <w:vertAlign w:val="baseline"/>
          </w:rPr>
          <w:t>, 386 U.S. 738, 87 S. Ct. 1396, 18 L. Ed. 2d 493 (1967)</w:t>
        </w:r>
      </w:hyperlink>
      <w:r>
        <w:rPr>
          <w:rFonts w:ascii="arial" w:eastAsia="arial" w:hAnsi="arial" w:cs="arial"/>
          <w:b w:val="0"/>
          <w:i w:val="0"/>
          <w:strike w:val="0"/>
          <w:noProof w:val="0"/>
          <w:color w:val="000000"/>
          <w:position w:val="0"/>
          <w:sz w:val="20"/>
          <w:u w:val="none"/>
          <w:vertAlign w:val="baseline"/>
        </w:rPr>
        <w:t xml:space="preserve">. A jury convicted Parris of conspiracy to possess cocaine with intent to distribute in violation of </w:t>
      </w:r>
      <w:hyperlink r:id="rId11"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and possession with intent to distribute cocaine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He was sentenced to a mandatory minimum term of sixty months' imprisonment and a four-year term of supervised release pursuant to </w:t>
      </w:r>
      <w:r>
        <w:rPr>
          <w:rFonts w:ascii="arial" w:eastAsia="arial" w:hAnsi="arial" w:cs="arial"/>
          <w:b w:val="0"/>
          <w:i/>
          <w:strike w:val="0"/>
          <w:noProof w:val="0"/>
          <w:color w:val="000000"/>
          <w:position w:val="0"/>
          <w:sz w:val="20"/>
          <w:u w:val="none"/>
          <w:vertAlign w:val="baseline"/>
        </w:rPr>
        <w:t>21 U.S.C. § 841(b)(1)(B)(ii)</w:t>
      </w:r>
      <w:r>
        <w:rPr>
          <w:rFonts w:ascii="arial" w:eastAsia="arial" w:hAnsi="arial" w:cs="arial"/>
          <w:b w:val="0"/>
          <w:i w:val="0"/>
          <w:strike w:val="0"/>
          <w:noProof w:val="0"/>
          <w:color w:val="000000"/>
          <w:position w:val="0"/>
          <w:sz w:val="20"/>
          <w:u w:val="none"/>
          <w:vertAlign w:val="baseline"/>
        </w:rPr>
        <w:t>. For the reasons that follow, we will dismiss the appeal and grant counsel's motion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withdraw.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vertAlign w:val="superscript"/>
        </w:rPr>
        <w:footnoteReference w:customMarkFollows="1" w:id="4"/>
        <w:t xml:space="preserve">2</w:t>
      </w:r>
    </w:p>
    <w:p>
      <w:pPr>
        <w:keepNext w:val="0"/>
        <w:spacing w:before="200" w:after="0" w:line="260" w:lineRule="atLeast"/>
        <w:ind w:left="0" w:right="0" w:firstLine="0"/>
        <w:jc w:val="both"/>
      </w:pPr>
      <w:bookmarkStart w:id="22" w:name="Bookmark_para_6"/>
      <w:bookmarkEnd w:id="22"/>
      <w:r>
        <w:rPr>
          <w:rFonts w:ascii="arial" w:eastAsia="arial" w:hAnsi="arial" w:cs="arial"/>
          <w:b w:val="0"/>
          <w:i w:val="0"/>
          <w:strike w:val="0"/>
          <w:noProof w:val="0"/>
          <w:color w:val="000000"/>
          <w:position w:val="0"/>
          <w:sz w:val="20"/>
          <w:u w:val="none"/>
          <w:vertAlign w:val="baseline"/>
        </w:rPr>
        <w:t xml:space="preserve">Parris orchestrated and participated in a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cocaine into Miami through a St. Croix airport. He recruited Don-Luke George, an airport employee, and Zion Hazel to act as mules. The day before the flight to Miami, Parris gave George two kilograms of cocaine packaged in four bricks. The following day, George passed the drugs to Hazel in an airport bathroom. Parris monitored the unfolding operation by texting with George and Hazel. George texted Parris when the handoff to Hazel was completed. Parris texted Hazel several times with messages, including “[t]hings set,” “[u] have ur passport,” and “[u] done pass through TSA.” JA 251. Although the cellphone attributed to Parris was not registered in his name, his number was saved in George's phone under his first name, “Keithley.” JA 242-43. Hazel was stopped by Customs and Border Protections Officers before boarding the plane to Miami.</w:t>
      </w:r>
    </w:p>
    <w:p>
      <w:pPr>
        <w:keepNext w:val="0"/>
        <w:spacing w:before="200" w:after="0" w:line="260" w:lineRule="atLeast"/>
        <w:ind w:left="0" w:right="0" w:firstLine="0"/>
        <w:jc w:val="both"/>
      </w:pPr>
      <w:bookmarkStart w:id="23" w:name="Bookmark_para_7"/>
      <w:bookmarkEnd w:id="23"/>
      <w:r>
        <w:rPr>
          <w:rFonts w:ascii="arial" w:eastAsia="arial" w:hAnsi="arial" w:cs="arial"/>
          <w:b w:val="0"/>
          <w:i w:val="0"/>
          <w:strike w:val="0"/>
          <w:noProof w:val="0"/>
          <w:color w:val="000000"/>
          <w:position w:val="0"/>
          <w:sz w:val="20"/>
          <w:u w:val="none"/>
          <w:vertAlign w:val="baseline"/>
        </w:rPr>
        <w:t>At the sentencing hearing on February 23, 2022, the District Court concluded that the guideline range for Parris's offenses was seventy-eight to ninety-seven months' imprisonment. The District Court rejected the government's request to increase the offense level pursuant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w:t>
      </w:r>
      <w:hyperlink r:id="rId12" w:history="1">
        <w:r>
          <w:rPr>
            <w:rFonts w:ascii="arial" w:eastAsia="arial" w:hAnsi="arial" w:cs="arial"/>
            <w:b w:val="0"/>
            <w:i/>
            <w:strike w:val="0"/>
            <w:noProof w:val="0"/>
            <w:color w:val="0077CC"/>
            <w:position w:val="0"/>
            <w:sz w:val="20"/>
            <w:u w:val="single"/>
            <w:vertAlign w:val="baseline"/>
          </w:rPr>
          <w:t>U.S.S.G. § 2D1.1(b)(16)(A)</w:t>
        </w:r>
      </w:hyperlink>
      <w:r>
        <w:rPr>
          <w:rFonts w:ascii="arial" w:eastAsia="arial" w:hAnsi="arial" w:cs="arial"/>
          <w:b w:val="0"/>
          <w:i w:val="0"/>
          <w:strike w:val="0"/>
          <w:noProof w:val="0"/>
          <w:color w:val="000000"/>
          <w:position w:val="0"/>
          <w:sz w:val="20"/>
          <w:u w:val="none"/>
          <w:vertAlign w:val="baseline"/>
        </w:rPr>
        <w:t xml:space="preserve">, finding that the record did not sufficiently establish that Parris used fear to recruit George to participate in the conspiracy. After considering Parris's criminal history, the circumstances of his custody, and the nature of the offense, the District Court granted a variance of eighteen months and imposed the mandatory minimum sentence of five years of incarceration and four years of supervised release.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21 U.S.C. § 841(b)(1)(B)(ii)</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vertAlign w:val="superscript"/>
        </w:rPr>
        <w:footnoteReference w:customMarkFollows="1" w:id="6"/>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Motion to Withdraw</w:t>
      </w:r>
    </w:p>
    <w:p>
      <w:pPr>
        <w:keepNext w:val="0"/>
        <w:spacing w:before="200" w:after="0" w:line="260" w:lineRule="atLeast"/>
        <w:ind w:left="0" w:right="0" w:firstLine="0"/>
        <w:jc w:val="both"/>
      </w:pPr>
      <w:bookmarkStart w:id="28" w:name="Bookmark_para_8"/>
      <w:bookmarkEnd w:id="28"/>
      <w:bookmarkStart w:id="29" w:name="Bookmark_I6B4MYNS2HM6260010000400"/>
      <w:bookmarkEnd w:id="29"/>
      <w:bookmarkStart w:id="30" w:name="Bookmark_I6B4MYNS2HM6260050000400"/>
      <w:bookmarkEnd w:id="30"/>
      <w:bookmarkStart w:id="31" w:name="Bookmark_I6B4MYNS2SF7VJ0040000400"/>
      <w:bookmarkEnd w:id="31"/>
      <w:bookmarkStart w:id="32" w:name="Bookmark_I6B4MYNS2SF7VK0010000400"/>
      <w:bookmarkEnd w:id="32"/>
      <w:r>
        <w:rPr>
          <w:rFonts w:ascii="arial" w:eastAsia="arial" w:hAnsi="arial" w:cs="arial"/>
          <w:b w:val="0"/>
          <w:i w:val="0"/>
          <w:strike w:val="0"/>
          <w:noProof w:val="0"/>
          <w:color w:val="000000"/>
          <w:position w:val="0"/>
          <w:sz w:val="20"/>
          <w:u w:val="none"/>
          <w:vertAlign w:val="baseline"/>
        </w:rPr>
        <w:t xml:space="preserve">When, as here, defense counsel believes that a criminal appeal is “wholly frivolous, after a conscientious examination” of the defendant's case, “he should so advise the court and request permission to withdraw.” </w:t>
      </w:r>
      <w:bookmarkStart w:id="33" w:name="Bookmark_I6B4MYNR28T52M0050000400"/>
      <w:bookmarkEnd w:id="33"/>
      <w:hyperlink r:id="rId10" w:history="1">
        <w:r>
          <w:rPr>
            <w:rFonts w:ascii="arial" w:eastAsia="arial" w:hAnsi="arial" w:cs="arial"/>
            <w:b w:val="0"/>
            <w:i/>
            <w:strike w:val="0"/>
            <w:noProof w:val="0"/>
            <w:color w:val="0077CC"/>
            <w:position w:val="0"/>
            <w:sz w:val="20"/>
            <w:u w:val="single"/>
            <w:vertAlign w:val="baseline"/>
          </w:rPr>
          <w:t>Anders</w:t>
        </w:r>
      </w:hyperlink>
      <w:hyperlink r:id="rId10" w:history="1">
        <w:r>
          <w:rPr>
            <w:rFonts w:ascii="arial" w:eastAsia="arial" w:hAnsi="arial" w:cs="arial"/>
            <w:b w:val="0"/>
            <w:i/>
            <w:strike w:val="0"/>
            <w:noProof w:val="0"/>
            <w:color w:val="0077CC"/>
            <w:position w:val="0"/>
            <w:sz w:val="20"/>
            <w:u w:val="single"/>
            <w:vertAlign w:val="baseline"/>
          </w:rPr>
          <w:t>, 386 U.S. at 744</w:t>
        </w:r>
      </w:hyperlink>
      <w:r>
        <w:rPr>
          <w:rFonts w:ascii="arial" w:eastAsia="arial" w:hAnsi="arial" w:cs="arial"/>
          <w:b w:val="0"/>
          <w:i w:val="0"/>
          <w:strike w:val="0"/>
          <w:noProof w:val="0"/>
          <w:color w:val="000000"/>
          <w:position w:val="0"/>
          <w:sz w:val="20"/>
          <w:u w:val="none"/>
          <w:vertAlign w:val="baseline"/>
        </w:rPr>
        <w:t xml:space="preserve">; </w:t>
      </w:r>
      <w:bookmarkStart w:id="34" w:name="Bookmark_I6B4MYNS2HM6260020000400"/>
      <w:bookmarkEnd w:id="34"/>
      <w:hyperlink r:id="rId13" w:history="1">
        <w:r>
          <w:rPr>
            <w:rFonts w:ascii="arial" w:eastAsia="arial" w:hAnsi="arial" w:cs="arial"/>
            <w:b w:val="0"/>
            <w:i/>
            <w:strike w:val="0"/>
            <w:noProof w:val="0"/>
            <w:color w:val="0077CC"/>
            <w:position w:val="0"/>
            <w:sz w:val="20"/>
            <w:u w:val="single"/>
            <w:vertAlign w:val="baseline"/>
          </w:rPr>
          <w:t>United States v. Youla</w:t>
        </w:r>
      </w:hyperlink>
      <w:hyperlink r:id="rId13" w:history="1">
        <w:r>
          <w:rPr>
            <w:rFonts w:ascii="arial" w:eastAsia="arial" w:hAnsi="arial" w:cs="arial"/>
            <w:b w:val="0"/>
            <w:i/>
            <w:strike w:val="0"/>
            <w:noProof w:val="0"/>
            <w:color w:val="0077CC"/>
            <w:position w:val="0"/>
            <w:sz w:val="20"/>
            <w:u w:val="single"/>
            <w:vertAlign w:val="baseline"/>
          </w:rPr>
          <w:t>, 241 F.3d 296, 299 (3d Cir. 2001)</w:t>
        </w:r>
      </w:hyperlink>
      <w:r>
        <w:rPr>
          <w:rFonts w:ascii="arial" w:eastAsia="arial" w:hAnsi="arial" w:cs="arial"/>
          <w:b w:val="0"/>
          <w:i w:val="0"/>
          <w:strike w:val="0"/>
          <w:noProof w:val="0"/>
          <w:color w:val="000000"/>
          <w:position w:val="0"/>
          <w:sz w:val="20"/>
          <w:u w:val="none"/>
          <w:vertAlign w:val="baseline"/>
        </w:rPr>
        <w:t xml:space="preserve">. Along with such a request, defense counsel should submit “a brief referring to anything in the record that might arguably support the appeal.” </w:t>
      </w:r>
      <w:bookmarkStart w:id="35" w:name="Bookmark_I6B4MYNS2HM6260040000400"/>
      <w:bookmarkEnd w:id="35"/>
      <w:hyperlink r:id="rId13" w:history="1">
        <w:r>
          <w:rPr>
            <w:rFonts w:ascii="arial" w:eastAsia="arial" w:hAnsi="arial" w:cs="arial"/>
            <w:b w:val="0"/>
            <w:i/>
            <w:strike w:val="0"/>
            <w:noProof w:val="0"/>
            <w:color w:val="0077CC"/>
            <w:position w:val="0"/>
            <w:sz w:val="20"/>
            <w:u w:val="single"/>
            <w:vertAlign w:val="baseline"/>
          </w:rPr>
          <w:t>Youla</w:t>
        </w:r>
      </w:hyperlink>
      <w:hyperlink r:id="rId13" w:history="1">
        <w:r>
          <w:rPr>
            <w:rFonts w:ascii="arial" w:eastAsia="arial" w:hAnsi="arial" w:cs="arial"/>
            <w:b w:val="0"/>
            <w:i/>
            <w:strike w:val="0"/>
            <w:noProof w:val="0"/>
            <w:color w:val="0077CC"/>
            <w:position w:val="0"/>
            <w:sz w:val="20"/>
            <w:u w:val="single"/>
            <w:vertAlign w:val="baseline"/>
          </w:rPr>
          <w:t>, 241 F.3d at 299</w:t>
        </w:r>
      </w:hyperlink>
      <w:r>
        <w:rPr>
          <w:rFonts w:ascii="arial" w:eastAsia="arial" w:hAnsi="arial" w:cs="arial"/>
          <w:b w:val="0"/>
          <w:i w:val="0"/>
          <w:strike w:val="0"/>
          <w:noProof w:val="0"/>
          <w:color w:val="000000"/>
          <w:position w:val="0"/>
          <w:sz w:val="20"/>
          <w:u w:val="none"/>
          <w:vertAlign w:val="baseline"/>
        </w:rPr>
        <w:t xml:space="preserve"> (quoting </w:t>
      </w:r>
      <w:bookmarkStart w:id="36" w:name="Bookmark_I6B4MYNS2SF7VJ0010000400"/>
      <w:bookmarkEnd w:id="36"/>
      <w:hyperlink r:id="rId10" w:history="1">
        <w:r>
          <w:rPr>
            <w:rFonts w:ascii="arial" w:eastAsia="arial" w:hAnsi="arial" w:cs="arial"/>
            <w:b w:val="0"/>
            <w:i/>
            <w:strike w:val="0"/>
            <w:noProof w:val="0"/>
            <w:color w:val="0077CC"/>
            <w:position w:val="0"/>
            <w:sz w:val="20"/>
            <w:u w:val="single"/>
            <w:vertAlign w:val="baseline"/>
          </w:rPr>
          <w:t>Anders</w:t>
        </w:r>
      </w:hyperlink>
      <w:hyperlink r:id="rId10" w:history="1">
        <w:r>
          <w:rPr>
            <w:rFonts w:ascii="arial" w:eastAsia="arial" w:hAnsi="arial" w:cs="arial"/>
            <w:b w:val="0"/>
            <w:i/>
            <w:strike w:val="0"/>
            <w:noProof w:val="0"/>
            <w:color w:val="0077CC"/>
            <w:position w:val="0"/>
            <w:sz w:val="20"/>
            <w:u w:val="single"/>
            <w:vertAlign w:val="baseline"/>
          </w:rPr>
          <w:t>, 386 U.S. at 744</w:t>
        </w:r>
      </w:hyperlink>
      <w:r>
        <w:rPr>
          <w:rFonts w:ascii="arial" w:eastAsia="arial" w:hAnsi="arial" w:cs="arial"/>
          <w:b w:val="0"/>
          <w:i w:val="0"/>
          <w:strike w:val="0"/>
          <w:noProof w:val="0"/>
          <w:color w:val="000000"/>
          <w:position w:val="0"/>
          <w:sz w:val="20"/>
          <w:u w:val="none"/>
          <w:vertAlign w:val="baseline"/>
        </w:rPr>
        <w:t xml:space="preserve">). The brief must demonstrate that “counsel has thoroughly examined the record in search of appealable issues” and must “explain why [those] issues are frivolous.”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Accordingly, our review is twofold: we ask first whether counsel adequately fulfilled the requirements of </w:t>
      </w:r>
      <w:r>
        <w:rPr>
          <w:rFonts w:ascii="arial" w:eastAsia="arial" w:hAnsi="arial" w:cs="arial"/>
          <w:b w:val="0"/>
          <w:i/>
          <w:strike w:val="0"/>
          <w:noProof w:val="0"/>
          <w:color w:val="000000"/>
          <w:position w:val="0"/>
          <w:sz w:val="20"/>
          <w:u w:val="none"/>
          <w:vertAlign w:val="baseline"/>
        </w:rPr>
        <w:t>Anders</w:t>
      </w:r>
      <w:r>
        <w:rPr>
          <w:rFonts w:ascii="arial" w:eastAsia="arial" w:hAnsi="arial" w:cs="arial"/>
          <w:b w:val="0"/>
          <w:i w:val="0"/>
          <w:strike w:val="0"/>
          <w:noProof w:val="0"/>
          <w:color w:val="000000"/>
          <w:position w:val="0"/>
          <w:sz w:val="20"/>
          <w:u w:val="none"/>
          <w:vertAlign w:val="baseline"/>
        </w:rPr>
        <w:t xml:space="preserve">, and second, “whether an independent review of the record presents any nonfrivolous issues.”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37" w:name="Bookmark_I6B4MYNS2SF7VJ0030000400"/>
      <w:bookmarkEnd w:id="37"/>
      <w:hyperlink r:id="rId14" w:history="1">
        <w:r>
          <w:rPr>
            <w:rFonts w:ascii="arial" w:eastAsia="arial" w:hAnsi="arial" w:cs="arial"/>
            <w:b w:val="0"/>
            <w:i/>
            <w:strike w:val="0"/>
            <w:noProof w:val="0"/>
            <w:color w:val="0077CC"/>
            <w:position w:val="0"/>
            <w:sz w:val="20"/>
            <w:u w:val="single"/>
            <w:vertAlign w:val="baseline"/>
          </w:rPr>
          <w:t>United States v. Marvin</w:t>
        </w:r>
      </w:hyperlink>
      <w:hyperlink r:id="rId14" w:history="1">
        <w:r>
          <w:rPr>
            <w:rFonts w:ascii="arial" w:eastAsia="arial" w:hAnsi="arial" w:cs="arial"/>
            <w:b w:val="0"/>
            <w:i/>
            <w:strike w:val="0"/>
            <w:noProof w:val="0"/>
            <w:color w:val="0077CC"/>
            <w:position w:val="0"/>
            <w:sz w:val="20"/>
            <w:u w:val="single"/>
            <w:vertAlign w:val="baseline"/>
          </w:rPr>
          <w:t>, 211 F.3d 778, 780 (3d Cir. 2000)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[*4] </w:t>
      </w:r>
      <w:r>
        <w:rPr>
          <w:rFonts w:ascii="arial" w:eastAsia="arial" w:hAnsi="arial" w:cs="arial"/>
          <w:vertAlign w:val="superscript"/>
        </w:rPr>
        <w:footnoteReference w:customMarkFollows="1" w:id="7"/>
        <w:t xml:space="preserve">5</w:t>
      </w:r>
    </w:p>
    <w:p>
      <w:pPr>
        <w:keepNext w:val="0"/>
        <w:spacing w:before="240" w:after="0" w:line="260" w:lineRule="atLeast"/>
        <w:ind w:left="0" w:right="0" w:firstLine="0"/>
        <w:jc w:val="both"/>
      </w:pPr>
      <w:bookmarkStart w:id="40" w:name="Bookmark_para_9"/>
      <w:bookmarkEnd w:id="40"/>
      <w:bookmarkStart w:id="41" w:name="Bookmark_I2B2C1DJ3D100000MR900001"/>
      <w:bookmarkEnd w:id="41"/>
      <w:bookmarkStart w:id="42" w:name="Bookmark_I6B4MYNS2SF7VK0030000400"/>
      <w:bookmarkEnd w:id="42"/>
      <w:r>
        <w:rPr>
          <w:rFonts w:ascii="arial" w:eastAsia="arial" w:hAnsi="arial" w:cs="arial"/>
          <w:b w:val="0"/>
          <w:i w:val="0"/>
          <w:strike w:val="0"/>
          <w:noProof w:val="0"/>
          <w:color w:val="000000"/>
          <w:position w:val="0"/>
          <w:sz w:val="20"/>
          <w:u w:val="none"/>
          <w:vertAlign w:val="baseline"/>
        </w:rPr>
        <w:t xml:space="preserve">Here, defense counsel does not address the legality of the sentence imposed — an issue the notice of appeal he filed specifically raises — and thus the motion to withdraw does not satisfy the </w:t>
      </w:r>
      <w:bookmarkStart w:id="43" w:name="Bookmark_I6B4MYNS2SF7VK0020000400"/>
      <w:bookmarkEnd w:id="43"/>
      <w:hyperlink r:id="rId10" w:history="1">
        <w:r>
          <w:rPr>
            <w:rFonts w:ascii="arial" w:eastAsia="arial" w:hAnsi="arial" w:cs="arial"/>
            <w:b w:val="0"/>
            <w:i/>
            <w:strike w:val="0"/>
            <w:noProof w:val="0"/>
            <w:color w:val="0077CC"/>
            <w:position w:val="0"/>
            <w:sz w:val="20"/>
            <w:u w:val="single"/>
            <w:vertAlign w:val="baseline"/>
          </w:rPr>
          <w:t>Anders</w:t>
        </w:r>
      </w:hyperlink>
      <w:bookmarkStart w:id="44" w:name="Bookmark_I6B4MYNS2SF7VK0050000400"/>
      <w:bookmarkEnd w:id="44"/>
      <w:r>
        <w:rPr>
          <w:rFonts w:ascii="arial" w:eastAsia="arial" w:hAnsi="arial" w:cs="arial"/>
          <w:b w:val="0"/>
          <w:i w:val="0"/>
          <w:strike w:val="0"/>
          <w:noProof w:val="0"/>
          <w:color w:val="000000"/>
          <w:position w:val="0"/>
          <w:sz w:val="20"/>
          <w:u w:val="none"/>
          <w:vertAlign w:val="baseline"/>
        </w:rPr>
        <w:t xml:space="preserve"> requirements. Even so, we may still grant counsel's request to withdraw and dismiss the appeal if the issues that could have been raised are frivolous. </w:t>
      </w:r>
      <w:bookmarkStart w:id="45" w:name="Bookmark_I6B4MYNS2SF7VK0050000400_2"/>
      <w:bookmarkEnd w:id="45"/>
      <w:r>
        <w:rPr>
          <w:rFonts w:ascii="arial" w:eastAsia="arial" w:hAnsi="arial" w:cs="arial"/>
          <w:b w:val="0"/>
          <w:i/>
          <w:strike w:val="0"/>
          <w:noProof w:val="0"/>
          <w:color w:val="000000"/>
          <w:position w:val="0"/>
          <w:sz w:val="20"/>
          <w:u w:val="none"/>
          <w:vertAlign w:val="baseline"/>
        </w:rPr>
        <w:t xml:space="preserve">See </w:t>
      </w:r>
      <w:bookmarkStart w:id="46" w:name="Bookmark_I6B4MYNS2SF7VK0040000400"/>
      <w:bookmarkEnd w:id="46"/>
      <w:hyperlink r:id="rId15" w:history="1">
        <w:r>
          <w:rPr>
            <w:rFonts w:ascii="arial" w:eastAsia="arial" w:hAnsi="arial" w:cs="arial"/>
            <w:b w:val="0"/>
            <w:i/>
            <w:strike w:val="0"/>
            <w:noProof w:val="0"/>
            <w:color w:val="0077CC"/>
            <w:position w:val="0"/>
            <w:sz w:val="20"/>
            <w:u w:val="single"/>
            <w:vertAlign w:val="baseline"/>
          </w:rPr>
          <w:t>United States v. Coleman</w:t>
        </w:r>
      </w:hyperlink>
      <w:hyperlink r:id="rId15" w:history="1">
        <w:r>
          <w:rPr>
            <w:rFonts w:ascii="arial" w:eastAsia="arial" w:hAnsi="arial" w:cs="arial"/>
            <w:b w:val="0"/>
            <w:i/>
            <w:strike w:val="0"/>
            <w:noProof w:val="0"/>
            <w:color w:val="0077CC"/>
            <w:position w:val="0"/>
            <w:sz w:val="20"/>
            <w:u w:val="single"/>
            <w:vertAlign w:val="baseline"/>
          </w:rPr>
          <w:t>, 575 F.3d 316, 321 (3d Cir. 2009)</w:t>
        </w:r>
      </w:hyperlink>
      <w:r>
        <w:rPr>
          <w:rFonts w:ascii="arial" w:eastAsia="arial" w:hAnsi="arial" w:cs="arial"/>
          <w:b w:val="0"/>
          <w:i w:val="0"/>
          <w:strike w:val="0"/>
          <w:noProof w:val="0"/>
          <w:color w:val="000000"/>
          <w:position w:val="0"/>
          <w:sz w:val="20"/>
          <w:u w:val="none"/>
          <w:vertAlign w:val="baseline"/>
        </w:rPr>
        <w:t xml:space="preserve">; </w:t>
      </w:r>
      <w:bookmarkStart w:id="47" w:name="Bookmark_I6B4MYNT2SF7VM0010000400"/>
      <w:bookmarkEnd w:id="47"/>
      <w:hyperlink r:id="rId14" w:history="1">
        <w:r>
          <w:rPr>
            <w:rFonts w:ascii="arial" w:eastAsia="arial" w:hAnsi="arial" w:cs="arial"/>
            <w:b w:val="0"/>
            <w:i/>
            <w:strike w:val="0"/>
            <w:noProof w:val="0"/>
            <w:color w:val="0077CC"/>
            <w:position w:val="0"/>
            <w:sz w:val="20"/>
            <w:u w:val="single"/>
            <w:vertAlign w:val="baseline"/>
          </w:rPr>
          <w:t>Marvin</w:t>
        </w:r>
      </w:hyperlink>
      <w:hyperlink r:id="rId14" w:history="1">
        <w:r>
          <w:rPr>
            <w:rFonts w:ascii="arial" w:eastAsia="arial" w:hAnsi="arial" w:cs="arial"/>
            <w:b w:val="0"/>
            <w:i/>
            <w:strike w:val="0"/>
            <w:noProof w:val="0"/>
            <w:color w:val="0077CC"/>
            <w:position w:val="0"/>
            <w:sz w:val="20"/>
            <w:u w:val="single"/>
            <w:vertAlign w:val="baseline"/>
          </w:rPr>
          <w:t>, 211 F.3d at 781</w:t>
        </w:r>
      </w:hyperlink>
      <w:r>
        <w:rPr>
          <w:rFonts w:ascii="arial" w:eastAsia="arial" w:hAnsi="arial" w:cs="arial"/>
          <w:b w:val="0"/>
          <w:i w:val="0"/>
          <w:strike w:val="0"/>
          <w:noProof w:val="0"/>
          <w:color w:val="000000"/>
          <w:position w:val="0"/>
          <w:sz w:val="20"/>
          <w:u w:val="none"/>
          <w:vertAlign w:val="baseline"/>
        </w:rPr>
        <w:t>. Our independent review of the record and Parris's sentence has not revealed any non-frivolous basis upon which Parris can appeal. Because we conclude that there are no grounds for setting aside Parris's conviction or sentence, we will grant counsel's motion to withdraw.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Sufficiency of the Evidence</w:t>
      </w:r>
    </w:p>
    <w:p>
      <w:pPr>
        <w:keepNext w:val="0"/>
        <w:spacing w:before="200" w:after="0" w:line="260" w:lineRule="atLeast"/>
        <w:ind w:left="0" w:right="0" w:firstLine="0"/>
        <w:jc w:val="both"/>
      </w:pPr>
      <w:bookmarkStart w:id="48" w:name="Bookmark_para_10"/>
      <w:bookmarkEnd w:id="48"/>
      <w:bookmarkStart w:id="49" w:name="Bookmark_I6B4MYNT2SF7VM0040000400"/>
      <w:bookmarkEnd w:id="49"/>
      <w:r>
        <w:rPr>
          <w:rFonts w:ascii="arial" w:eastAsia="arial" w:hAnsi="arial" w:cs="arial"/>
          <w:b w:val="0"/>
          <w:i w:val="0"/>
          <w:strike w:val="0"/>
          <w:noProof w:val="0"/>
          <w:color w:val="000000"/>
          <w:position w:val="0"/>
          <w:sz w:val="20"/>
          <w:u w:val="none"/>
          <w:vertAlign w:val="baseline"/>
        </w:rPr>
        <w:t xml:space="preserve">We will begin by examining the single issue addressed in counsel's </w:t>
      </w:r>
      <w:r>
        <w:rPr>
          <w:rFonts w:ascii="arial" w:eastAsia="arial" w:hAnsi="arial" w:cs="arial"/>
          <w:b w:val="0"/>
          <w:i/>
          <w:strike w:val="0"/>
          <w:noProof w:val="0"/>
          <w:color w:val="000000"/>
          <w:position w:val="0"/>
          <w:sz w:val="20"/>
          <w:u w:val="none"/>
          <w:vertAlign w:val="baseline"/>
        </w:rPr>
        <w:t>Anders</w:t>
      </w:r>
      <w:r>
        <w:rPr>
          <w:rFonts w:ascii="arial" w:eastAsia="arial" w:hAnsi="arial" w:cs="arial"/>
          <w:b w:val="0"/>
          <w:i w:val="0"/>
          <w:strike w:val="0"/>
          <w:noProof w:val="0"/>
          <w:color w:val="000000"/>
          <w:position w:val="0"/>
          <w:sz w:val="20"/>
          <w:u w:val="none"/>
          <w:vertAlign w:val="baseline"/>
        </w:rPr>
        <w:t xml:space="preserve"> brief. </w:t>
      </w:r>
      <w:bookmarkStart w:id="50" w:name="Bookmark_I6B4MYNT2HM62B0030000400"/>
      <w:bookmarkEnd w:id="50"/>
      <w:r>
        <w:rPr>
          <w:rFonts w:ascii="arial" w:eastAsia="arial" w:hAnsi="arial" w:cs="arial"/>
          <w:b w:val="0"/>
          <w:i w:val="0"/>
          <w:strike w:val="0"/>
          <w:noProof w:val="0"/>
          <w:color w:val="000000"/>
          <w:position w:val="0"/>
          <w:sz w:val="20"/>
          <w:u w:val="none"/>
          <w:vertAlign w:val="baseline"/>
        </w:rPr>
        <w:t xml:space="preserve">We agree with counsel that any argument concerning the sufficiency of the evidence lacks merit. In reviewing a challenge to the sufficiency of evidence supporting a jury verdict, “[w]e apply a ‘particularly deferential’ standard of review.” </w:t>
      </w:r>
      <w:bookmarkStart w:id="51" w:name="Bookmark_I6B4MYNT2SF7VM0030000400"/>
      <w:bookmarkEnd w:id="51"/>
      <w:hyperlink r:id="rId16" w:history="1">
        <w:r>
          <w:rPr>
            <w:rFonts w:ascii="arial" w:eastAsia="arial" w:hAnsi="arial" w:cs="arial"/>
            <w:b w:val="0"/>
            <w:i/>
            <w:strike w:val="0"/>
            <w:noProof w:val="0"/>
            <w:color w:val="0077CC"/>
            <w:position w:val="0"/>
            <w:sz w:val="20"/>
            <w:u w:val="single"/>
            <w:vertAlign w:val="baseline"/>
          </w:rPr>
          <w:t>United States v. Peppers</w:t>
        </w:r>
      </w:hyperlink>
      <w:hyperlink r:id="rId16" w:history="1">
        <w:r>
          <w:rPr>
            <w:rFonts w:ascii="arial" w:eastAsia="arial" w:hAnsi="arial" w:cs="arial"/>
            <w:b w:val="0"/>
            <w:i/>
            <w:strike w:val="0"/>
            <w:noProof w:val="0"/>
            <w:color w:val="0077CC"/>
            <w:position w:val="0"/>
            <w:sz w:val="20"/>
            <w:u w:val="single"/>
            <w:vertAlign w:val="baseline"/>
          </w:rPr>
          <w:t>, 302 F.3d 120, 125 (3d Cir. 2002)</w:t>
        </w:r>
      </w:hyperlink>
      <w:r>
        <w:rPr>
          <w:rFonts w:ascii="arial" w:eastAsia="arial" w:hAnsi="arial" w:cs="arial"/>
          <w:b w:val="0"/>
          <w:i w:val="0"/>
          <w:strike w:val="0"/>
          <w:noProof w:val="0"/>
          <w:color w:val="000000"/>
          <w:position w:val="0"/>
          <w:sz w:val="20"/>
          <w:u w:val="none"/>
          <w:vertAlign w:val="baseline"/>
        </w:rPr>
        <w:t xml:space="preserve"> (quoting </w:t>
      </w:r>
      <w:bookmarkStart w:id="52" w:name="Bookmark_I6B4MYNT2SF7VM0050000400"/>
      <w:bookmarkEnd w:id="52"/>
      <w:hyperlink r:id="rId17" w:history="1">
        <w:r>
          <w:rPr>
            <w:rFonts w:ascii="arial" w:eastAsia="arial" w:hAnsi="arial" w:cs="arial"/>
            <w:b w:val="0"/>
            <w:i/>
            <w:strike w:val="0"/>
            <w:noProof w:val="0"/>
            <w:color w:val="0077CC"/>
            <w:position w:val="0"/>
            <w:sz w:val="20"/>
            <w:u w:val="single"/>
            <w:vertAlign w:val="baseline"/>
          </w:rPr>
          <w:t>United States v. Cothran</w:t>
        </w:r>
      </w:hyperlink>
      <w:hyperlink r:id="rId17" w:history="1">
        <w:r>
          <w:rPr>
            <w:rFonts w:ascii="arial" w:eastAsia="arial" w:hAnsi="arial" w:cs="arial"/>
            <w:b w:val="0"/>
            <w:i/>
            <w:strike w:val="0"/>
            <w:noProof w:val="0"/>
            <w:color w:val="0077CC"/>
            <w:position w:val="0"/>
            <w:sz w:val="20"/>
            <w:u w:val="single"/>
            <w:vertAlign w:val="baseline"/>
          </w:rPr>
          <w:t>, 286 F.3d 173, 175 (3d Cir. 2002)</w:t>
        </w:r>
      </w:hyperlink>
      <w:r>
        <w:rPr>
          <w:rFonts w:ascii="arial" w:eastAsia="arial" w:hAnsi="arial" w:cs="arial"/>
          <w:b w:val="0"/>
          <w:i w:val="0"/>
          <w:strike w:val="0"/>
          <w:noProof w:val="0"/>
          <w:color w:val="000000"/>
          <w:position w:val="0"/>
          <w:sz w:val="20"/>
          <w:u w:val="none"/>
          <w:vertAlign w:val="baseline"/>
        </w:rPr>
        <w:t xml:space="preserve">). </w:t>
      </w:r>
      <w:bookmarkStart w:id="53" w:name="Bookmark_I6B4MYNT2HM62B0030000400_2"/>
      <w:bookmarkEnd w:id="53"/>
      <w:r>
        <w:rPr>
          <w:rFonts w:ascii="arial" w:eastAsia="arial" w:hAnsi="arial" w:cs="arial"/>
          <w:b w:val="0"/>
          <w:i w:val="0"/>
          <w:strike w:val="0"/>
          <w:noProof w:val="0"/>
          <w:color w:val="000000"/>
          <w:position w:val="0"/>
          <w:sz w:val="20"/>
          <w:u w:val="none"/>
          <w:vertAlign w:val="baseline"/>
        </w:rPr>
        <w:t xml:space="preserve">We review the evidence in the light most favorable to the government and “will affirm the verdict if ‘any rational juror could have found the challenged elements beyond a reasonable doubt.’ ” </w:t>
      </w:r>
      <w:bookmarkStart w:id="54" w:name="Bookmark_I6B4MYNT2HM62B0020000400"/>
      <w:bookmarkEnd w:id="54"/>
      <w:hyperlink r:id="rId18" w:history="1">
        <w:r>
          <w:rPr>
            <w:rFonts w:ascii="arial" w:eastAsia="arial" w:hAnsi="arial" w:cs="arial"/>
            <w:b w:val="0"/>
            <w:i/>
            <w:strike w:val="0"/>
            <w:noProof w:val="0"/>
            <w:color w:val="0077CC"/>
            <w:position w:val="0"/>
            <w:sz w:val="20"/>
            <w:u w:val="single"/>
            <w:vertAlign w:val="baseline"/>
          </w:rPr>
          <w:t>United States v. Gonzalez</w:t>
        </w:r>
      </w:hyperlink>
      <w:hyperlink r:id="rId18" w:history="1">
        <w:r>
          <w:rPr>
            <w:rFonts w:ascii="arial" w:eastAsia="arial" w:hAnsi="arial" w:cs="arial"/>
            <w:b w:val="0"/>
            <w:i/>
            <w:strike w:val="0"/>
            <w:noProof w:val="0"/>
            <w:color w:val="0077CC"/>
            <w:position w:val="0"/>
            <w:sz w:val="20"/>
            <w:u w:val="single"/>
            <w:vertAlign w:val="baseline"/>
          </w:rPr>
          <w:t>, 905 F.3d 165, 179 (3d Cir. 2018)</w:t>
        </w:r>
      </w:hyperlink>
      <w:r>
        <w:rPr>
          <w:rFonts w:ascii="arial" w:eastAsia="arial" w:hAnsi="arial" w:cs="arial"/>
          <w:b w:val="0"/>
          <w:i w:val="0"/>
          <w:strike w:val="0"/>
          <w:noProof w:val="0"/>
          <w:color w:val="000000"/>
          <w:position w:val="0"/>
          <w:sz w:val="20"/>
          <w:u w:val="none"/>
          <w:vertAlign w:val="baseline"/>
        </w:rPr>
        <w:t xml:space="preserve"> (quoting </w:t>
      </w:r>
      <w:bookmarkStart w:id="55" w:name="Bookmark_I6B4MYNT2HM62B0040000400"/>
      <w:bookmarkEnd w:id="55"/>
      <w:hyperlink r:id="rId16" w:history="1">
        <w:r>
          <w:rPr>
            <w:rFonts w:ascii="arial" w:eastAsia="arial" w:hAnsi="arial" w:cs="arial"/>
            <w:b w:val="0"/>
            <w:i/>
            <w:strike w:val="0"/>
            <w:noProof w:val="0"/>
            <w:color w:val="0077CC"/>
            <w:position w:val="0"/>
            <w:sz w:val="20"/>
            <w:u w:val="single"/>
            <w:vertAlign w:val="baseline"/>
          </w:rPr>
          <w:t>Peppers</w:t>
        </w:r>
      </w:hyperlink>
      <w:hyperlink r:id="rId16" w:history="1">
        <w:r>
          <w:rPr>
            <w:rFonts w:ascii="arial" w:eastAsia="arial" w:hAnsi="arial" w:cs="arial"/>
            <w:b w:val="0"/>
            <w:i/>
            <w:strike w:val="0"/>
            <w:noProof w:val="0"/>
            <w:color w:val="0077CC"/>
            <w:position w:val="0"/>
            <w:sz w:val="20"/>
            <w:u w:val="single"/>
            <w:vertAlign w:val="baseline"/>
          </w:rPr>
          <w:t>, 302 F.3d at 125</w:t>
        </w:r>
      </w:hyperlink>
      <w:r>
        <w:rPr>
          <w:rFonts w:ascii="arial" w:eastAsia="arial" w:hAnsi="arial" w:cs="arial"/>
          <w:b w:val="0"/>
          <w:i w:val="0"/>
          <w:strike w:val="0"/>
          <w:noProof w:val="0"/>
          <w:color w:val="000000"/>
          <w:position w:val="0"/>
          <w:sz w:val="20"/>
          <w:u w:val="none"/>
          <w:vertAlign w:val="baseline"/>
        </w:rPr>
        <w:t>) (internal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both"/>
      </w:pPr>
      <w:bookmarkStart w:id="56" w:name="Bookmark_para_11"/>
      <w:bookmarkEnd w:id="56"/>
      <w:r>
        <w:rPr>
          <w:rFonts w:ascii="arial" w:eastAsia="arial" w:hAnsi="arial" w:cs="arial"/>
          <w:b w:val="0"/>
          <w:i w:val="0"/>
          <w:strike w:val="0"/>
          <w:noProof w:val="0"/>
          <w:color w:val="000000"/>
          <w:position w:val="0"/>
          <w:sz w:val="20"/>
          <w:u w:val="none"/>
          <w:vertAlign w:val="baseline"/>
        </w:rPr>
        <w:t xml:space="preserve">Here, the evidence at trial was sufficient to convict Parris of the charged offenses. George, a cooperating co-defendant, testified that Parris recruited him to hand the cocaine to Hazel at the St. Croix airport so that Hazel could transport the drugs to Miami. </w:t>
      </w:r>
      <w:bookmarkStart w:id="57" w:name="Bookmark_I6B4MYNT28T52W0020000400"/>
      <w:bookmarkEnd w:id="57"/>
      <w:r>
        <w:rPr>
          <w:rFonts w:ascii="arial" w:eastAsia="arial" w:hAnsi="arial" w:cs="arial"/>
          <w:b w:val="0"/>
          <w:i w:val="0"/>
          <w:strike w:val="0"/>
          <w:noProof w:val="0"/>
          <w:color w:val="000000"/>
          <w:position w:val="0"/>
          <w:sz w:val="20"/>
          <w:u w:val="none"/>
          <w:vertAlign w:val="baseline"/>
        </w:rPr>
        <w:t xml:space="preserve">The government corroborated George's testimony by presenting video surveillance of George and Hazel entering the bathroom where the hand-off took place and text messages sent from Parris's phone as he supervised the operation. The jury's finding that George credibly testified to Parris's role as the conspiracy's instigator and coordinator cannot be second-guessed on appeal. </w:t>
      </w:r>
      <w:bookmarkStart w:id="58" w:name="Bookmark_I6B4MYNT28T52W0040000400"/>
      <w:bookmarkEnd w:id="58"/>
      <w:r>
        <w:rPr>
          <w:rFonts w:ascii="arial" w:eastAsia="arial" w:hAnsi="arial" w:cs="arial"/>
          <w:b w:val="0"/>
          <w:i/>
          <w:strike w:val="0"/>
          <w:noProof w:val="0"/>
          <w:color w:val="000000"/>
          <w:position w:val="0"/>
          <w:sz w:val="20"/>
          <w:u w:val="none"/>
          <w:vertAlign w:val="baseline"/>
        </w:rPr>
        <w:t xml:space="preserve">See </w:t>
      </w:r>
      <w:bookmarkStart w:id="59" w:name="Bookmark_I6B4MYNT28T52W0010000400"/>
      <w:bookmarkEnd w:id="59"/>
      <w:hyperlink r:id="rId16" w:history="1">
        <w:r>
          <w:rPr>
            <w:rFonts w:ascii="arial" w:eastAsia="arial" w:hAnsi="arial" w:cs="arial"/>
            <w:b w:val="0"/>
            <w:i/>
            <w:strike w:val="0"/>
            <w:noProof w:val="0"/>
            <w:color w:val="0077CC"/>
            <w:position w:val="0"/>
            <w:sz w:val="20"/>
            <w:u w:val="single"/>
            <w:vertAlign w:val="baseline"/>
          </w:rPr>
          <w:t>Peppers</w:t>
        </w:r>
      </w:hyperlink>
      <w:hyperlink r:id="rId16" w:history="1">
        <w:r>
          <w:rPr>
            <w:rFonts w:ascii="arial" w:eastAsia="arial" w:hAnsi="arial" w:cs="arial"/>
            <w:b w:val="0"/>
            <w:i/>
            <w:strike w:val="0"/>
            <w:noProof w:val="0"/>
            <w:color w:val="0077CC"/>
            <w:position w:val="0"/>
            <w:sz w:val="20"/>
            <w:u w:val="single"/>
            <w:vertAlign w:val="baseline"/>
          </w:rPr>
          <w:t>, 302 F.3d at 125</w:t>
        </w:r>
      </w:hyperlink>
      <w:r>
        <w:rPr>
          <w:rFonts w:ascii="arial" w:eastAsia="arial" w:hAnsi="arial" w:cs="arial"/>
          <w:b w:val="0"/>
          <w:i w:val="0"/>
          <w:strike w:val="0"/>
          <w:noProof w:val="0"/>
          <w:color w:val="000000"/>
          <w:position w:val="0"/>
          <w:sz w:val="20"/>
          <w:u w:val="none"/>
          <w:vertAlign w:val="baseline"/>
        </w:rPr>
        <w:t xml:space="preserve"> (noting that it is not this Court's role to “mak[e] an independent determination as to witnesses' credibility”). </w:t>
      </w:r>
      <w:bookmarkStart w:id="60" w:name="Bookmark_I6B4MYNT28T52W0040000400_2"/>
      <w:bookmarkEnd w:id="60"/>
      <w:r>
        <w:rPr>
          <w:rFonts w:ascii="arial" w:eastAsia="arial" w:hAnsi="arial" w:cs="arial"/>
          <w:b w:val="0"/>
          <w:i w:val="0"/>
          <w:strike w:val="0"/>
          <w:noProof w:val="0"/>
          <w:color w:val="000000"/>
          <w:position w:val="0"/>
          <w:sz w:val="20"/>
          <w:u w:val="none"/>
          <w:vertAlign w:val="baseline"/>
        </w:rPr>
        <w:t xml:space="preserve">Because a rational jury could have found the elements of the crimes were established beyond a reasonable doubt based on the evidence presented at trial, we must sustain the verdict on appeal. </w:t>
      </w:r>
      <w:r>
        <w:rPr>
          <w:rFonts w:ascii="arial" w:eastAsia="arial" w:hAnsi="arial" w:cs="arial"/>
          <w:b w:val="0"/>
          <w:i/>
          <w:strike w:val="0"/>
          <w:noProof w:val="0"/>
          <w:color w:val="000000"/>
          <w:position w:val="0"/>
          <w:sz w:val="20"/>
          <w:u w:val="none"/>
          <w:vertAlign w:val="baseline"/>
        </w:rPr>
        <w:t xml:space="preserve">See </w:t>
      </w:r>
      <w:bookmarkStart w:id="61" w:name="Bookmark_I6B4MYNT28T52W0030000400"/>
      <w:bookmarkEnd w:id="61"/>
      <w:hyperlink r:id="rId19" w:history="1">
        <w:r>
          <w:rPr>
            <w:rFonts w:ascii="arial" w:eastAsia="arial" w:hAnsi="arial" w:cs="arial"/>
            <w:b w:val="0"/>
            <w:i/>
            <w:strike w:val="0"/>
            <w:noProof w:val="0"/>
            <w:color w:val="0077CC"/>
            <w:position w:val="0"/>
            <w:sz w:val="20"/>
            <w:u w:val="single"/>
            <w:vertAlign w:val="baseline"/>
          </w:rPr>
          <w:t>United States v. Riddick</w:t>
        </w:r>
      </w:hyperlink>
      <w:hyperlink r:id="rId19" w:history="1">
        <w:r>
          <w:rPr>
            <w:rFonts w:ascii="arial" w:eastAsia="arial" w:hAnsi="arial" w:cs="arial"/>
            <w:b w:val="0"/>
            <w:i/>
            <w:strike w:val="0"/>
            <w:noProof w:val="0"/>
            <w:color w:val="0077CC"/>
            <w:position w:val="0"/>
            <w:sz w:val="20"/>
            <w:u w:val="single"/>
            <w:vertAlign w:val="baseline"/>
          </w:rPr>
          <w:t>, 156 F.3d 505, 509 (3d Cir. 1998)</w:t>
        </w:r>
      </w:hyperlink>
      <w:r>
        <w:rPr>
          <w:rFonts w:ascii="arial" w:eastAsia="arial" w:hAnsi="arial" w:cs="arial"/>
          <w:b w:val="0"/>
          <w:i w:val="0"/>
          <w:strike w:val="0"/>
          <w:noProof w:val="0"/>
          <w:color w:val="000000"/>
          <w:position w:val="0"/>
          <w:sz w:val="20"/>
          <w:u w:val="none"/>
          <w:vertAlign w:val="baseline"/>
        </w:rPr>
        <w:t>. Accordingly, the sufficiency of the evidence issue, as identified by defense counsel, is frivolous.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Legality of Parris's Sentence</w:t>
      </w:r>
    </w:p>
    <w:p>
      <w:pPr>
        <w:keepNext w:val="0"/>
        <w:spacing w:before="240" w:after="0" w:line="260" w:lineRule="atLeast"/>
        <w:ind w:left="0" w:right="0" w:firstLine="0"/>
        <w:jc w:val="both"/>
      </w:pPr>
      <w:bookmarkStart w:id="62" w:name="Bookmark_para_12"/>
      <w:bookmarkEnd w:id="62"/>
      <w:bookmarkStart w:id="63" w:name="Bookmark_I6B4MYNT2HM62C0010000400"/>
      <w:bookmarkEnd w:id="63"/>
      <w:bookmarkStart w:id="64" w:name="Bookmark_I6B4MYNT2HM62C0050000400"/>
      <w:bookmarkEnd w:id="64"/>
      <w:r>
        <w:rPr>
          <w:rFonts w:ascii="arial" w:eastAsia="arial" w:hAnsi="arial" w:cs="arial"/>
          <w:b w:val="0"/>
          <w:i w:val="0"/>
          <w:strike w:val="0"/>
          <w:noProof w:val="0"/>
          <w:color w:val="000000"/>
          <w:position w:val="0"/>
          <w:sz w:val="20"/>
          <w:u w:val="none"/>
          <w:vertAlign w:val="baseline"/>
        </w:rPr>
        <w:t>Counsel cited his intention to appeal Parris's sentence in the notice of appeal but did not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identify the sentence as an issue in his </w:t>
      </w:r>
      <w:r>
        <w:rPr>
          <w:rFonts w:ascii="arial" w:eastAsia="arial" w:hAnsi="arial" w:cs="arial"/>
          <w:b w:val="0"/>
          <w:i/>
          <w:strike w:val="0"/>
          <w:noProof w:val="0"/>
          <w:color w:val="000000"/>
          <w:position w:val="0"/>
          <w:sz w:val="20"/>
          <w:u w:val="none"/>
          <w:vertAlign w:val="baseline"/>
        </w:rPr>
        <w:t>Anders</w:t>
      </w:r>
      <w:r>
        <w:rPr>
          <w:rFonts w:ascii="arial" w:eastAsia="arial" w:hAnsi="arial" w:cs="arial"/>
          <w:b w:val="0"/>
          <w:i w:val="0"/>
          <w:strike w:val="0"/>
          <w:noProof w:val="0"/>
          <w:color w:val="000000"/>
          <w:position w:val="0"/>
          <w:sz w:val="20"/>
          <w:u w:val="none"/>
          <w:vertAlign w:val="baseline"/>
        </w:rPr>
        <w:t xml:space="preserve"> brief. To ensure that we have conducted “a full examination of all the proceedings” before deciding that there are no non-frivolous issues to raise on appeal, we will review the procedural and substantive reasonableness of Parris's sentence.</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w:t>
      </w:r>
      <w:bookmarkStart w:id="66" w:name="Bookmark_I6B4MYNT28T52W0050000400"/>
      <w:bookmarkEnd w:id="66"/>
      <w:hyperlink r:id="rId10" w:history="1">
        <w:r>
          <w:rPr>
            <w:rFonts w:ascii="arial" w:eastAsia="arial" w:hAnsi="arial" w:cs="arial"/>
            <w:b w:val="0"/>
            <w:i/>
            <w:strike w:val="0"/>
            <w:noProof w:val="0"/>
            <w:color w:val="0077CC"/>
            <w:position w:val="0"/>
            <w:sz w:val="20"/>
            <w:u w:val="single"/>
            <w:vertAlign w:val="baseline"/>
          </w:rPr>
          <w:t>Anders</w:t>
        </w:r>
      </w:hyperlink>
      <w:hyperlink r:id="rId10" w:history="1">
        <w:r>
          <w:rPr>
            <w:rFonts w:ascii="arial" w:eastAsia="arial" w:hAnsi="arial" w:cs="arial"/>
            <w:b w:val="0"/>
            <w:i/>
            <w:strike w:val="0"/>
            <w:noProof w:val="0"/>
            <w:color w:val="0077CC"/>
            <w:position w:val="0"/>
            <w:sz w:val="20"/>
            <w:u w:val="single"/>
            <w:vertAlign w:val="baseline"/>
          </w:rPr>
          <w:t>, 386 U.S. at 744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7" w:name="Bookmark_I6B4MYNT2HM62C0020000400"/>
      <w:bookmarkEnd w:id="67"/>
      <w:hyperlink r:id="rId20" w:history="1">
        <w:r>
          <w:rPr>
            <w:rFonts w:ascii="arial" w:eastAsia="arial" w:hAnsi="arial" w:cs="arial"/>
            <w:b w:val="0"/>
            <w:i/>
            <w:strike w:val="0"/>
            <w:noProof w:val="0"/>
            <w:color w:val="0077CC"/>
            <w:position w:val="0"/>
            <w:sz w:val="20"/>
            <w:u w:val="single"/>
            <w:vertAlign w:val="baseline"/>
          </w:rPr>
          <w:t>United States v. Lessner</w:t>
        </w:r>
      </w:hyperlink>
      <w:hyperlink r:id="rId20" w:history="1">
        <w:r>
          <w:rPr>
            <w:rFonts w:ascii="arial" w:eastAsia="arial" w:hAnsi="arial" w:cs="arial"/>
            <w:b w:val="0"/>
            <w:i/>
            <w:strike w:val="0"/>
            <w:noProof w:val="0"/>
            <w:color w:val="0077CC"/>
            <w:position w:val="0"/>
            <w:sz w:val="20"/>
            <w:u w:val="single"/>
            <w:vertAlign w:val="baseline"/>
          </w:rPr>
          <w:t>, 498 F.3d 185, 203 (3d Cir. 2007)</w:t>
        </w:r>
      </w:hyperlink>
      <w:r>
        <w:rPr>
          <w:rFonts w:ascii="arial" w:eastAsia="arial" w:hAnsi="arial" w:cs="arial"/>
          <w:b w:val="0"/>
          <w:i w:val="0"/>
          <w:strike w:val="0"/>
          <w:noProof w:val="0"/>
          <w:color w:val="000000"/>
          <w:position w:val="0"/>
          <w:sz w:val="20"/>
          <w:u w:val="none"/>
          <w:vertAlign w:val="baseline"/>
        </w:rPr>
        <w:t xml:space="preserve">. If the District Court's sentence is procedurally sound, there are grounds for appellate relief only if “no reasonable sentencing court would have imposed the same sentence on that particular defendant for the reasons the [D]istrict [C]ourt provided.” </w:t>
      </w:r>
      <w:bookmarkStart w:id="68" w:name="Bookmark_I6B4MYNT2HM62C0040000400"/>
      <w:bookmarkEnd w:id="68"/>
      <w:hyperlink r:id="rId21" w:history="1">
        <w:r>
          <w:rPr>
            <w:rFonts w:ascii="arial" w:eastAsia="arial" w:hAnsi="arial" w:cs="arial"/>
            <w:b w:val="0"/>
            <w:i/>
            <w:strike w:val="0"/>
            <w:noProof w:val="0"/>
            <w:color w:val="0077CC"/>
            <w:position w:val="0"/>
            <w:sz w:val="20"/>
            <w:u w:val="single"/>
            <w:vertAlign w:val="baseline"/>
          </w:rPr>
          <w:t>United States v. Tomko</w:t>
        </w:r>
      </w:hyperlink>
      <w:hyperlink r:id="rId21" w:history="1">
        <w:r>
          <w:rPr>
            <w:rFonts w:ascii="arial" w:eastAsia="arial" w:hAnsi="arial" w:cs="arial"/>
            <w:b w:val="0"/>
            <w:i/>
            <w:strike w:val="0"/>
            <w:noProof w:val="0"/>
            <w:color w:val="0077CC"/>
            <w:position w:val="0"/>
            <w:sz w:val="20"/>
            <w:u w:val="single"/>
            <w:vertAlign w:val="baseline"/>
          </w:rPr>
          <w:t>, 562 F.3d 558, 568 (3d Cir. 2009)</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69" w:name="Bookmark_para_13"/>
      <w:bookmarkEnd w:id="69"/>
      <w:bookmarkStart w:id="70" w:name="Bookmark_I6B4MYNV2HM62D0020000400"/>
      <w:bookmarkEnd w:id="70"/>
      <w:r>
        <w:rPr>
          <w:rFonts w:ascii="arial" w:eastAsia="arial" w:hAnsi="arial" w:cs="arial"/>
          <w:b w:val="0"/>
          <w:i w:val="0"/>
          <w:strike w:val="0"/>
          <w:noProof w:val="0"/>
          <w:color w:val="000000"/>
          <w:position w:val="0"/>
          <w:sz w:val="20"/>
          <w:u w:val="none"/>
          <w:vertAlign w:val="baseline"/>
        </w:rPr>
        <w:t xml:space="preserve">When imposing a sentence, a district court must first correctly calculate the applicable Guidelines range, entertain any motions for downward departures, and then consider each of the factors set forth in </w:t>
      </w:r>
      <w:hyperlink r:id="rId22"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w:t>
      </w:r>
      <w:bookmarkStart w:id="71" w:name="Bookmark_I6B4MYNV2HM62D0010000400"/>
      <w:bookmarkEnd w:id="71"/>
      <w:hyperlink r:id="rId23" w:history="1">
        <w:r>
          <w:rPr>
            <w:rFonts w:ascii="arial" w:eastAsia="arial" w:hAnsi="arial" w:cs="arial"/>
            <w:b w:val="0"/>
            <w:i/>
            <w:strike w:val="0"/>
            <w:noProof w:val="0"/>
            <w:color w:val="0077CC"/>
            <w:position w:val="0"/>
            <w:sz w:val="20"/>
            <w:u w:val="single"/>
            <w:vertAlign w:val="baseline"/>
          </w:rPr>
          <w:t>United States v. Levinson</w:t>
        </w:r>
      </w:hyperlink>
      <w:hyperlink r:id="rId23" w:history="1">
        <w:r>
          <w:rPr>
            <w:rFonts w:ascii="arial" w:eastAsia="arial" w:hAnsi="arial" w:cs="arial"/>
            <w:b w:val="0"/>
            <w:i/>
            <w:strike w:val="0"/>
            <w:noProof w:val="0"/>
            <w:color w:val="0077CC"/>
            <w:position w:val="0"/>
            <w:sz w:val="20"/>
            <w:u w:val="single"/>
            <w:vertAlign w:val="baseline"/>
          </w:rPr>
          <w:t>, 543 F.3d 190, 194-95 (3d Cir. 2008)</w:t>
        </w:r>
      </w:hyperlink>
      <w:r>
        <w:rPr>
          <w:rFonts w:ascii="arial" w:eastAsia="arial" w:hAnsi="arial" w:cs="arial"/>
          <w:b w:val="0"/>
          <w:i w:val="0"/>
          <w:strike w:val="0"/>
          <w:noProof w:val="0"/>
          <w:color w:val="000000"/>
          <w:position w:val="0"/>
          <w:sz w:val="20"/>
          <w:u w:val="none"/>
          <w:vertAlign w:val="baseline"/>
        </w:rPr>
        <w:t xml:space="preserve">. The District Court correctly calculated the Guidelines range at seventy-eight to ninety-seven months imprisonment. After following the correct procedural steps, the District Court imposed the statutory minimum term of five years imprisonment.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21 U.S.C. § 841(b)(1)(B)(ii)</w:t>
      </w:r>
      <w:r>
        <w:rPr>
          <w:rFonts w:ascii="arial" w:eastAsia="arial" w:hAnsi="arial" w:cs="arial"/>
          <w:b w:val="0"/>
          <w:i w:val="0"/>
          <w:strike w:val="0"/>
          <w:noProof w:val="0"/>
          <w:color w:val="000000"/>
          <w:position w:val="0"/>
          <w:sz w:val="20"/>
          <w:u w:val="none"/>
          <w:vertAlign w:val="baseline"/>
        </w:rPr>
        <w:t>. The District Court even sentenced below the applicable sentencing guideline range, noting that, because of the COVID-19 pandemic, prison conditions were significantly harsher than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“what could have been conceived of when the guidelines were issued” and that Parris would “be better off if he serve[d] less time.” Sentencing Tr., ECF No. 51, at 43:15 to 45:12. Viewing the record as a whole, we find the sentence substantively reasonable.</w:t>
      </w:r>
    </w:p>
    <w:p>
      <w:pPr>
        <w:keepNext w:val="0"/>
        <w:spacing w:before="200" w:after="0" w:line="260" w:lineRule="atLeast"/>
        <w:ind w:left="0" w:right="0" w:firstLine="0"/>
        <w:jc w:val="both"/>
      </w:pPr>
      <w:bookmarkStart w:id="72" w:name="Bookmark_para_14"/>
      <w:bookmarkEnd w:id="72"/>
      <w:r>
        <w:rPr>
          <w:rFonts w:ascii="arial" w:eastAsia="arial" w:hAnsi="arial" w:cs="arial"/>
          <w:b w:val="0"/>
          <w:i w:val="0"/>
          <w:strike w:val="0"/>
          <w:noProof w:val="0"/>
          <w:color w:val="000000"/>
          <w:position w:val="0"/>
          <w:sz w:val="20"/>
          <w:u w:val="none"/>
          <w:vertAlign w:val="baseline"/>
        </w:rPr>
        <w:t>Because the sentence is both procedurally and substantively reasonable, any challenge on appeal would be frivolous.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73" w:name="Bookmark_para_15"/>
      <w:bookmarkEnd w:id="73"/>
      <w:r>
        <w:rPr>
          <w:rFonts w:ascii="arial" w:eastAsia="arial" w:hAnsi="arial" w:cs="arial"/>
          <w:b w:val="0"/>
          <w:i w:val="0"/>
          <w:strike w:val="0"/>
          <w:noProof w:val="0"/>
          <w:color w:val="000000"/>
          <w:position w:val="0"/>
          <w:sz w:val="20"/>
          <w:u w:val="none"/>
          <w:vertAlign w:val="baseline"/>
        </w:rPr>
        <w:t>After reviewing the record in its entirety, we will dismiss the appeal and grant counsel's motion to withdraw.</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5" w:name="Bookmark_fnpara_1"/>
      <w:bookmarkEnd w:id="15"/>
      <w:r>
        <w:rPr>
          <w:rFonts w:ascii="arial" w:eastAsia="arial" w:hAnsi="arial" w:cs="arial"/>
          <w:b w:val="0"/>
          <w:i w:val="0"/>
          <w:strike w:val="0"/>
          <w:noProof w:val="0"/>
          <w:color w:val="000000"/>
          <w:position w:val="0"/>
          <w:sz w:val="18"/>
          <w:u w:val="none"/>
          <w:vertAlign w:val="baseline"/>
        </w:rPr>
        <w:t>This disposition is not an opinion of the full Court and, pursuant to I.O.P. 5.7, does not constitute binding precedent.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9" w:name="Bookmark_fnpara_2"/>
      <w:bookmarkEnd w:id="19"/>
      <w:r>
        <w:rPr>
          <w:rFonts w:ascii="arial" w:eastAsia="arial" w:hAnsi="arial" w:cs="arial"/>
          <w:b w:val="0"/>
          <w:i w:val="0"/>
          <w:strike w:val="0"/>
          <w:noProof w:val="0"/>
          <w:color w:val="000000"/>
          <w:position w:val="0"/>
          <w:sz w:val="18"/>
          <w:u w:val="none"/>
          <w:vertAlign w:val="baseline"/>
        </w:rPr>
        <w:t xml:space="preserve">Although Parris was permitted under Third Circuit Local Appellate Rule (“L.A.R.”) 109.2(a) to file a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brief in response to counsel's </w:t>
      </w:r>
      <w:r>
        <w:rPr>
          <w:rFonts w:ascii="arial" w:eastAsia="arial" w:hAnsi="arial" w:cs="arial"/>
          <w:b w:val="0"/>
          <w:i/>
          <w:strike w:val="0"/>
          <w:noProof w:val="0"/>
          <w:color w:val="000000"/>
          <w:position w:val="0"/>
          <w:sz w:val="18"/>
          <w:u w:val="none"/>
          <w:vertAlign w:val="baseline"/>
        </w:rPr>
        <w:t>Anders</w:t>
      </w:r>
      <w:r>
        <w:rPr>
          <w:rFonts w:ascii="arial" w:eastAsia="arial" w:hAnsi="arial" w:cs="arial"/>
          <w:b w:val="0"/>
          <w:i w:val="0"/>
          <w:strike w:val="0"/>
          <w:noProof w:val="0"/>
          <w:color w:val="000000"/>
          <w:position w:val="0"/>
          <w:sz w:val="18"/>
          <w:u w:val="none"/>
          <w:vertAlign w:val="baseline"/>
        </w:rPr>
        <w:t xml:space="preserve"> brief, he did not do so in this case.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1" w:name="Bookmark_fnpara_3"/>
      <w:bookmarkEnd w:id="21"/>
      <w:r>
        <w:rPr>
          <w:rFonts w:ascii="arial" w:eastAsia="arial" w:hAnsi="arial" w:cs="arial"/>
          <w:b w:val="0"/>
          <w:i w:val="0"/>
          <w:strike w:val="0"/>
          <w:noProof w:val="0"/>
          <w:color w:val="000000"/>
          <w:position w:val="0"/>
          <w:sz w:val="18"/>
          <w:u w:val="none"/>
          <w:vertAlign w:val="baseline"/>
        </w:rPr>
        <w:t>As we write for the benefit of the parties, who are familiar with the background of this case, we set out only the facts and procedural history necessary for the discussion that follows.</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4" w:name="Bookmark_fnpara_4"/>
      <w:bookmarkEnd w:id="24"/>
      <w:r>
        <w:rPr>
          <w:rFonts w:ascii="arial" w:eastAsia="arial" w:hAnsi="arial" w:cs="arial"/>
          <w:b w:val="0"/>
          <w:i w:val="0"/>
          <w:strike w:val="0"/>
          <w:noProof w:val="0"/>
          <w:color w:val="000000"/>
          <w:position w:val="0"/>
          <w:sz w:val="18"/>
          <w:u w:val="none"/>
          <w:vertAlign w:val="baseline"/>
        </w:rPr>
        <w:t xml:space="preserve">The District Court rejected the government's request to increase the offense level pursuant to </w:t>
      </w:r>
      <w:hyperlink r:id="rId1" w:history="1">
        <w:r>
          <w:rPr>
            <w:rFonts w:ascii="arial" w:eastAsia="arial" w:hAnsi="arial" w:cs="arial"/>
            <w:b w:val="0"/>
            <w:i/>
            <w:strike w:val="0"/>
            <w:noProof w:val="0"/>
            <w:color w:val="0077CC"/>
            <w:position w:val="0"/>
            <w:sz w:val="18"/>
            <w:u w:val="single"/>
            <w:vertAlign w:val="baseline"/>
          </w:rPr>
          <w:t>U.S.S.G. § 2D1.1, subsection (16)</w:t>
        </w:r>
      </w:hyperlink>
      <w:r>
        <w:rPr>
          <w:rFonts w:ascii="arial" w:eastAsia="arial" w:hAnsi="arial" w:cs="arial"/>
          <w:b w:val="0"/>
          <w:i w:val="0"/>
          <w:strike w:val="0"/>
          <w:noProof w:val="0"/>
          <w:color w:val="000000"/>
          <w:position w:val="0"/>
          <w:sz w:val="18"/>
          <w:u w:val="none"/>
          <w:vertAlign w:val="baseline"/>
        </w:rPr>
        <w:t>, finding that the record did not sufficiently establish that Parris used fear to recruit George to participate in the conspiracy.</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5" w:name="Bookmark_fnpara_5"/>
      <w:bookmarkEnd w:id="25"/>
      <w:r>
        <w:rPr>
          <w:rFonts w:ascii="arial" w:eastAsia="arial" w:hAnsi="arial" w:cs="arial"/>
          <w:b w:val="0"/>
          <w:i w:val="0"/>
          <w:strike w:val="0"/>
          <w:noProof w:val="0"/>
          <w:color w:val="000000"/>
          <w:position w:val="0"/>
          <w:sz w:val="18"/>
          <w:u w:val="none"/>
          <w:vertAlign w:val="baseline"/>
        </w:rPr>
        <w:t xml:space="preserve">The District Court had jurisdiction pursuant to </w:t>
      </w:r>
      <w:hyperlink r:id="rId2" w:history="1">
        <w:r>
          <w:rPr>
            <w:rFonts w:ascii="arial" w:eastAsia="arial" w:hAnsi="arial" w:cs="arial"/>
            <w:b w:val="0"/>
            <w:i/>
            <w:strike w:val="0"/>
            <w:noProof w:val="0"/>
            <w:color w:val="0077CC"/>
            <w:position w:val="0"/>
            <w:sz w:val="18"/>
            <w:u w:val="single"/>
            <w:vertAlign w:val="baseline"/>
          </w:rPr>
          <w:t>18 U.S.C. § 3231</w:t>
        </w:r>
      </w:hyperlink>
      <w:r>
        <w:rPr>
          <w:rFonts w:ascii="arial" w:eastAsia="arial" w:hAnsi="arial" w:cs="arial"/>
          <w:b w:val="0"/>
          <w:i w:val="0"/>
          <w:strike w:val="0"/>
          <w:noProof w:val="0"/>
          <w:color w:val="000000"/>
          <w:position w:val="0"/>
          <w:sz w:val="18"/>
          <w:u w:val="none"/>
          <w:vertAlign w:val="baseline"/>
        </w:rPr>
        <w:t xml:space="preserve"> and </w:t>
      </w:r>
      <w:hyperlink r:id="rId3" w:history="1">
        <w:r>
          <w:rPr>
            <w:rFonts w:ascii="arial" w:eastAsia="arial" w:hAnsi="arial" w:cs="arial"/>
            <w:b w:val="0"/>
            <w:i/>
            <w:strike w:val="0"/>
            <w:noProof w:val="0"/>
            <w:color w:val="0077CC"/>
            <w:position w:val="0"/>
            <w:sz w:val="18"/>
            <w:u w:val="single"/>
            <w:vertAlign w:val="baseline"/>
          </w:rPr>
          <w:t>48 U.S.C. § 1612(a)</w:t>
        </w:r>
      </w:hyperlink>
      <w:r>
        <w:rPr>
          <w:rFonts w:ascii="arial" w:eastAsia="arial" w:hAnsi="arial" w:cs="arial"/>
          <w:b w:val="0"/>
          <w:i w:val="0"/>
          <w:strike w:val="0"/>
          <w:noProof w:val="0"/>
          <w:color w:val="000000"/>
          <w:position w:val="0"/>
          <w:sz w:val="18"/>
          <w:u w:val="none"/>
          <w:vertAlign w:val="baseline"/>
        </w:rPr>
        <w:t xml:space="preserve">. </w:t>
      </w:r>
      <w:bookmarkStart w:id="26" w:name="Bookmark_I6B4MYNR28T52M0040000400"/>
      <w:bookmarkEnd w:id="26"/>
      <w:r>
        <w:rPr>
          <w:rFonts w:ascii="arial" w:eastAsia="arial" w:hAnsi="arial" w:cs="arial"/>
          <w:b w:val="0"/>
          <w:i w:val="0"/>
          <w:strike w:val="0"/>
          <w:noProof w:val="0"/>
          <w:color w:val="000000"/>
          <w:position w:val="0"/>
          <w:sz w:val="18"/>
          <w:u w:val="none"/>
          <w:vertAlign w:val="baseline"/>
        </w:rPr>
        <w:t xml:space="preserve">We have jurisdiction pursuant to </w:t>
      </w:r>
      <w:hyperlink r:id="rId4" w:history="1">
        <w:r>
          <w:rPr>
            <w:rFonts w:ascii="arial" w:eastAsia="arial" w:hAnsi="arial" w:cs="arial"/>
            <w:b w:val="0"/>
            <w:i/>
            <w:strike w:val="0"/>
            <w:noProof w:val="0"/>
            <w:color w:val="0077CC"/>
            <w:position w:val="0"/>
            <w:sz w:val="18"/>
            <w:u w:val="single"/>
            <w:vertAlign w:val="baseline"/>
          </w:rPr>
          <w:t>28 U.S.C. § 1291</w:t>
        </w:r>
      </w:hyperlink>
      <w:r>
        <w:rPr>
          <w:rFonts w:ascii="arial" w:eastAsia="arial" w:hAnsi="arial" w:cs="arial"/>
          <w:b w:val="0"/>
          <w:i w:val="0"/>
          <w:strike w:val="0"/>
          <w:noProof w:val="0"/>
          <w:color w:val="000000"/>
          <w:position w:val="0"/>
          <w:sz w:val="18"/>
          <w:u w:val="none"/>
          <w:vertAlign w:val="baseline"/>
        </w:rPr>
        <w:t xml:space="preserve">. We exercise plenary review in determining whether there are any non-frivolous issues for appeal. </w:t>
      </w:r>
      <w:bookmarkStart w:id="27" w:name="Bookmark_I6B4MYNR28T52M0030000400"/>
      <w:bookmarkEnd w:id="27"/>
      <w:hyperlink r:id="rId5" w:history="1">
        <w:r>
          <w:rPr>
            <w:rFonts w:ascii="arial" w:eastAsia="arial" w:hAnsi="arial" w:cs="arial"/>
            <w:b w:val="0"/>
            <w:i/>
            <w:strike w:val="0"/>
            <w:noProof w:val="0"/>
            <w:color w:val="0077CC"/>
            <w:position w:val="0"/>
            <w:sz w:val="18"/>
            <w:u w:val="single"/>
            <w:vertAlign w:val="baseline"/>
          </w:rPr>
          <w:t>Simon v. Virgin Islands</w:t>
        </w:r>
      </w:hyperlink>
      <w:hyperlink r:id="rId5" w:history="1">
        <w:r>
          <w:rPr>
            <w:rFonts w:ascii="arial" w:eastAsia="arial" w:hAnsi="arial" w:cs="arial"/>
            <w:b w:val="0"/>
            <w:i/>
            <w:strike w:val="0"/>
            <w:noProof w:val="0"/>
            <w:color w:val="0077CC"/>
            <w:position w:val="0"/>
            <w:sz w:val="18"/>
            <w:u w:val="single"/>
            <w:vertAlign w:val="baseline"/>
          </w:rPr>
          <w:t>, 679 F.3d 109, 114, 56 V.I. 990 (3d Cir. 2012)</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8" w:name="Bookmark_fnpara_6"/>
      <w:bookmarkEnd w:id="38"/>
      <w:r>
        <w:rPr>
          <w:rFonts w:ascii="arial" w:eastAsia="arial" w:hAnsi="arial" w:cs="arial"/>
          <w:b w:val="0"/>
          <w:i w:val="0"/>
          <w:strike w:val="0"/>
          <w:noProof w:val="0"/>
          <w:color w:val="000000"/>
          <w:position w:val="0"/>
          <w:sz w:val="18"/>
          <w:u w:val="none"/>
          <w:vertAlign w:val="baseline"/>
        </w:rPr>
        <w:t xml:space="preserve">Third Circuit L.A.R. 109.2(a) provides in relevant part that: “[w]here, upon review of the district court record, counsel is persuaded that the appeal presents no issue of even arguable merit, counsel may file a motion to withdraw and supporting brief pursuant to </w:t>
      </w:r>
      <w:bookmarkStart w:id="39" w:name="Bookmark_I6B4MYNS2SF7VJ0050000400"/>
      <w:bookmarkEnd w:id="39"/>
      <w:hyperlink r:id="rId6" w:history="1">
        <w:r>
          <w:rPr>
            <w:rFonts w:ascii="arial" w:eastAsia="arial" w:hAnsi="arial" w:cs="arial"/>
            <w:b w:val="0"/>
            <w:i/>
            <w:strike w:val="0"/>
            <w:noProof w:val="0"/>
            <w:color w:val="0077CC"/>
            <w:position w:val="0"/>
            <w:sz w:val="18"/>
            <w:u w:val="single"/>
            <w:vertAlign w:val="baseline"/>
          </w:rPr>
          <w:t>Anders v. California</w:t>
        </w:r>
      </w:hyperlink>
      <w:hyperlink r:id="rId6" w:history="1">
        <w:r>
          <w:rPr>
            <w:rFonts w:ascii="arial" w:eastAsia="arial" w:hAnsi="arial" w:cs="arial"/>
            <w:b w:val="0"/>
            <w:i/>
            <w:strike w:val="0"/>
            <w:noProof w:val="0"/>
            <w:color w:val="0077CC"/>
            <w:position w:val="0"/>
            <w:sz w:val="18"/>
            <w:u w:val="single"/>
            <w:vertAlign w:val="baseline"/>
          </w:rPr>
          <w:t>, 386 U.S. 738, 87 S. Ct. 1396, 18 L. Ed. 2d 493 (1967)</w:t>
        </w:r>
      </w:hyperlink>
      <w:r>
        <w:rPr>
          <w:rFonts w:ascii="arial" w:eastAsia="arial" w:hAnsi="arial" w:cs="arial"/>
          <w:b w:val="0"/>
          <w:i w:val="0"/>
          <w:strike w:val="0"/>
          <w:noProof w:val="0"/>
          <w:color w:val="000000"/>
          <w:position w:val="0"/>
          <w:sz w:val="18"/>
          <w:u w:val="none"/>
          <w:vertAlign w:val="baseline"/>
        </w:rPr>
        <w:t>, which must be served upon the appellant and the United States.”</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5" w:name="Bookmark_fnpara_7"/>
      <w:bookmarkEnd w:id="65"/>
      <w:r>
        <w:rPr>
          <w:rFonts w:ascii="arial" w:eastAsia="arial" w:hAnsi="arial" w:cs="arial"/>
          <w:b w:val="0"/>
          <w:i w:val="0"/>
          <w:strike w:val="0"/>
          <w:noProof w:val="0"/>
          <w:color w:val="000000"/>
          <w:position w:val="0"/>
          <w:sz w:val="18"/>
          <w:u w:val="none"/>
          <w:vertAlign w:val="baseline"/>
        </w:rPr>
        <w:t>After discovering that the sentencing notes were not part of the record, this Court ordered the parties to provide the transcript for the February 23, 2022 sentencing hearing. The transcript was docketed on July 24, 2023 and reviewed by this Court.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Parris, 2023 U.S. App. LEXIS 33566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S4X-FXK0-003B-S4J1-00000-00&amp;context=1519360" TargetMode="External" /><Relationship Id="rId11" Type="http://schemas.openxmlformats.org/officeDocument/2006/relationships/hyperlink" Target="https://advance.lexis.com/api/document?collection=statutes-legislation&amp;id=urn:contentItem:8SDD-0C82-8T6X-73J2-00000-00&amp;context=1519360" TargetMode="External" /><Relationship Id="rId12" Type="http://schemas.openxmlformats.org/officeDocument/2006/relationships/hyperlink" Target="https://advance.lexis.com/api/document?collection=statutes-legislation&amp;id=urn:contentItem:6D22-5R13-RRKT-63C1-00000-00&amp;context=1519360" TargetMode="External" /><Relationship Id="rId13" Type="http://schemas.openxmlformats.org/officeDocument/2006/relationships/hyperlink" Target="https://advance.lexis.com/api/document?collection=cases&amp;id=urn:contentItem:42F4-4CB0-0038-X37J-00000-00&amp;context=1519360" TargetMode="External" /><Relationship Id="rId14" Type="http://schemas.openxmlformats.org/officeDocument/2006/relationships/hyperlink" Target="https://advance.lexis.com/api/document?collection=cases&amp;id=urn:contentItem:4079-3SM0-0038-X2KG-00000-00&amp;context=1519360" TargetMode="External" /><Relationship Id="rId15" Type="http://schemas.openxmlformats.org/officeDocument/2006/relationships/hyperlink" Target="https://advance.lexis.com/api/document?collection=cases&amp;id=urn:contentItem:4WWR-VRB0-TXFX-51Y5-00000-00&amp;context=1519360" TargetMode="External" /><Relationship Id="rId16" Type="http://schemas.openxmlformats.org/officeDocument/2006/relationships/hyperlink" Target="https://advance.lexis.com/api/document?collection=cases&amp;id=urn:contentItem:46K4-R7T0-0038-X26K-00000-00&amp;context=1519360" TargetMode="External" /><Relationship Id="rId17" Type="http://schemas.openxmlformats.org/officeDocument/2006/relationships/hyperlink" Target="https://advance.lexis.com/api/document?collection=cases&amp;id=urn:contentItem:45JT-K9J0-0038-X4RX-00000-00&amp;context=1519360" TargetMode="External" /><Relationship Id="rId18" Type="http://schemas.openxmlformats.org/officeDocument/2006/relationships/hyperlink" Target="https://advance.lexis.com/api/document?collection=cases&amp;id=urn:contentItem:5T6R-V5K1-JBT7-X29J-00000-00&amp;context=1519360" TargetMode="External" /><Relationship Id="rId19" Type="http://schemas.openxmlformats.org/officeDocument/2006/relationships/hyperlink" Target="https://advance.lexis.com/api/document?collection=cases&amp;id=urn:contentItem:3TPY-NTX0-0038-X1V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PCN-8120-TXFX-52B3-00000-00&amp;context=1519360" TargetMode="External" /><Relationship Id="rId21" Type="http://schemas.openxmlformats.org/officeDocument/2006/relationships/hyperlink" Target="https://advance.lexis.com/api/document?collection=cases&amp;id=urn:contentItem:4W3B-XGV0-TXFX-526W-00000-00&amp;context=1519360" TargetMode="External" /><Relationship Id="rId22" Type="http://schemas.openxmlformats.org/officeDocument/2006/relationships/hyperlink" Target="https://advance.lexis.com/api/document?collection=statutes-legislation&amp;id=urn:contentItem:8TV4-SKM2-8T6X-72T1-00000-00&amp;context=1519360" TargetMode="External" /><Relationship Id="rId23" Type="http://schemas.openxmlformats.org/officeDocument/2006/relationships/hyperlink" Target="https://advance.lexis.com/api/document?collection=cases&amp;id=urn:contentItem:4TGF-M4W0-TX4N-G09X-00000-00&amp;context=1519360"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X4-1Y81-JP4G-62MP-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D22-5R13-RRKT-63C1-00000-00&amp;context=1519360" TargetMode="External" /><Relationship Id="rId2" Type="http://schemas.openxmlformats.org/officeDocument/2006/relationships/hyperlink" Target="https://advance.lexis.com/api/document?collection=statutes-legislation&amp;id=urn:contentItem:8SG9-5042-D6RV-H166-00000-00&amp;context=1519360" TargetMode="External" /><Relationship Id="rId3" Type="http://schemas.openxmlformats.org/officeDocument/2006/relationships/hyperlink" Target="https://advance.lexis.com/api/document?collection=statutes-legislation&amp;id=urn:contentItem:8SDD-0P82-D6RV-H0H1-00000-00&amp;context=1519360" TargetMode="External" /><Relationship Id="rId4" Type="http://schemas.openxmlformats.org/officeDocument/2006/relationships/hyperlink" Target="https://advance.lexis.com/api/document?collection=statutes-legislation&amp;id=urn:contentItem:8SG9-5HW2-D6RV-H0FT-00000-00&amp;context=1519360" TargetMode="External" /><Relationship Id="rId5" Type="http://schemas.openxmlformats.org/officeDocument/2006/relationships/hyperlink" Target="https://advance.lexis.com/api/document?collection=cases&amp;id=urn:contentItem:55KR-6CM1-F04K-K09H-00000-00&amp;context=1519360" TargetMode="External" /><Relationship Id="rId6" Type="http://schemas.openxmlformats.org/officeDocument/2006/relationships/hyperlink" Target="https://advance.lexis.com/api/document?collection=cases&amp;id=urn:contentItem:3S4X-FXK0-003B-S4J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Parris, 2023 U.S. App. LEXIS 33566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Doc::urn:hlct:5|contextualFeaturePermID::1519360</vt:lpwstr>
  </property>
  <property fmtid="{D5CDD505-2E9C-101B-9397-08002B2CF9AE}" pid="5" name="UserPermID">
    <vt:lpwstr>urn:user:PA186186283</vt:lpwstr>
  </property>
</Properties>
</file>