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People v. Cabrera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New York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13, 2023, Argued; November 21,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65</w:t>
      </w:r>
    </w:p>
    <w:p>
      <w:pPr>
        <w:keepNext w:val="0"/>
        <w:spacing w:after="0" w:line="240" w:lineRule="atLeast"/>
        <w:ind w:right="0"/>
        <w:jc w:val="both"/>
      </w:pPr>
      <w:bookmarkStart w:id="0" w:name="Bookmark_11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41 N.Y.3d 35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230 N.E.3d 1082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207 N.Y.S.3d 18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N.Y. LEXIS 1891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NY Slip Op 05968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 xml:space="preserve"> The People of the State of New York, Respondent, v Ramon Cabrera, Appellant.</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SUMMARY</w:t>
      </w:r>
    </w:p>
    <w:p>
      <w:pPr>
        <w:keepNext w:val="0"/>
        <w:spacing w:before="200" w:after="0" w:line="260" w:lineRule="atLeast"/>
        <w:ind w:left="0" w:right="0" w:firstLine="0"/>
        <w:jc w:val="both"/>
      </w:pPr>
      <w:bookmarkStart w:id="4" w:name="Bookmark_para_2"/>
      <w:bookmarkEnd w:id="4"/>
      <w:r>
        <w:rPr>
          <w:rFonts w:ascii="arial" w:eastAsia="arial" w:hAnsi="arial" w:cs="arial"/>
          <w:b w:val="0"/>
          <w:i w:val="0"/>
          <w:strike w:val="0"/>
          <w:noProof w:val="0"/>
          <w:color w:val="000000"/>
          <w:position w:val="0"/>
          <w:sz w:val="20"/>
          <w:u w:val="none"/>
          <w:vertAlign w:val="baseline"/>
        </w:rPr>
        <w:t>Appeal, by permission of an Associate Judge of the Court of Appeals, from an order of the Appellate Division of the Supreme Court in the First Judicial Department, entered June 14, 2022. The Appellate Division affirmed a judgment of the Supreme Court, Bronx County (Martin Marcus, J., at suppression hearing; Marc Whiten, J., at plea; Armando Montano, J., at sentencing), which had convicted defendant, upon his plea of guilty, of criminal possession of a weapon in the second degree.</w:t>
      </w:r>
    </w:p>
    <w:p>
      <w:pPr>
        <w:keepNext w:val="0"/>
        <w:spacing w:before="240" w:after="0" w:line="260" w:lineRule="atLeast"/>
        <w:ind w:left="0" w:right="0" w:firstLine="0"/>
        <w:jc w:val="both"/>
      </w:pPr>
      <w:bookmarkStart w:id="5" w:name="Bookmark_para_3"/>
      <w:bookmarkEnd w:id="5"/>
      <w:hyperlink r:id="rId10" w:history="1">
        <w:r>
          <w:rPr>
            <w:rFonts w:ascii="arial" w:eastAsia="arial" w:hAnsi="arial" w:cs="arial"/>
            <w:b w:val="0"/>
            <w:i/>
            <w:strike w:val="0"/>
            <w:color w:val="0077CC"/>
            <w:sz w:val="20"/>
            <w:u w:val="single"/>
            <w:vertAlign w:val="baseline"/>
          </w:rPr>
          <w:t>People v Cabrera</w:t>
        </w:r>
      </w:hyperlink>
      <w:hyperlink r:id="rId10" w:history="1">
        <w:r>
          <w:rPr>
            <w:rFonts w:ascii="arial" w:eastAsia="arial" w:hAnsi="arial" w:cs="arial"/>
            <w:b w:val="0"/>
            <w:i/>
            <w:strike w:val="0"/>
            <w:color w:val="0077CC"/>
            <w:sz w:val="20"/>
            <w:u w:val="single"/>
            <w:vertAlign w:val="baseline"/>
          </w:rPr>
          <w:t>, 206 AD3d 479</w:t>
        </w:r>
      </w:hyperlink>
      <w:r>
        <w:rPr>
          <w:rFonts w:ascii="arial" w:eastAsia="arial" w:hAnsi="arial" w:cs="arial"/>
          <w:b w:val="0"/>
          <w:i w:val="0"/>
          <w:strike w:val="0"/>
          <w:noProof w:val="0"/>
          <w:color w:val="000000"/>
          <w:position w:val="0"/>
          <w:sz w:val="20"/>
          <w:u w:val="none"/>
          <w:vertAlign w:val="baseline"/>
        </w:rPr>
        <w:t>, reversed.</w:t>
      </w:r>
    </w:p>
    <w:p>
      <w:pPr>
        <w:keepNext w:val="0"/>
        <w:spacing w:before="240" w:after="0" w:line="260" w:lineRule="atLeast"/>
        <w:ind w:left="0" w:right="0" w:firstLine="0"/>
        <w:jc w:val="left"/>
      </w:pPr>
      <w:hyperlink r:id="rId10" w:history="1">
        <w:r>
          <w:rPr>
            <w:rFonts w:ascii="arial" w:eastAsia="arial" w:hAnsi="arial" w:cs="arial"/>
            <w:b w:val="0"/>
            <w:i/>
            <w:strike w:val="0"/>
            <w:color w:val="0077CC"/>
            <w:sz w:val="20"/>
            <w:u w:val="single"/>
            <w:vertAlign w:val="baseline"/>
          </w:rPr>
          <w:t>People v Cabrera,</w:t>
        </w:r>
      </w:hyperlink>
      <w:hyperlink r:id="rId10" w:history="1">
        <w:r>
          <w:rPr>
            <w:rFonts w:ascii="arial" w:eastAsia="arial" w:hAnsi="arial" w:cs="arial"/>
            <w:b w:val="0"/>
            <w:i/>
            <w:strike w:val="0"/>
            <w:color w:val="0077CC"/>
            <w:sz w:val="20"/>
            <w:u w:val="single"/>
            <w:vertAlign w:val="baseline"/>
          </w:rPr>
          <w:t xml:space="preserve"> 206 A.D.3d 479, 168 N.Y.S.3d 302, 2022 N.Y. App. Div. LEXIS 3789, 2022 WL 2124861 (June 14, 2022)</w:t>
        </w:r>
      </w:hyperlink>
    </w:p>
    <w:p>
      <w:pPr>
        <w:keepNext/>
        <w:spacing w:before="240" w:after="0" w:line="340" w:lineRule="atLeast"/>
        <w:ind w:left="0" w:right="0" w:firstLine="0"/>
        <w:jc w:val="left"/>
      </w:pPr>
      <w:bookmarkStart w:id="6" w:name="Core Terms"/>
      <w:bookmarkEnd w:id="6"/>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custody, handcuffed, handcuffs, licensing, warnings, questioning, purposes, preservation, gun, firearms, circumstances, courts, suppressed, arrest, weapons, constitutional challenge, interrogation, trunk, consent to search, proper cause, intervening, rights, law enforcement, unpreserved, merits, formal arrest, rifle, written consent, challenges, unlicensed</w:t>
      </w:r>
    </w:p>
    <w:p>
      <w:pPr>
        <w:keepNext/>
        <w:spacing w:before="240" w:after="0" w:line="340" w:lineRule="atLeast"/>
        <w:ind w:left="0" w:right="0" w:firstLine="0"/>
        <w:jc w:val="left"/>
      </w:pPr>
      <w:bookmarkStart w:id="7" w:name="LexisNexis® Headnotes"/>
      <w:bookmarkEnd w:id="7"/>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8" w:name="Bookmark_clscc1"/>
      <w:bookmarkEnd w:id="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Reviewability &gt; Preservation for Review &gt; Failure to Object</w:t>
      </w:r>
    </w:p>
    <w:p>
      <w:pPr>
        <w:keepNext w:val="0"/>
        <w:spacing w:before="240" w:after="0" w:line="260" w:lineRule="atLeast"/>
        <w:ind w:left="0" w:right="0" w:firstLine="0"/>
        <w:jc w:val="both"/>
      </w:pPr>
      <w:hyperlink r:id="rId11"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Preservation for Review, Failure to Object</w:t>
      </w:r>
    </w:p>
    <w:p>
      <w:pPr>
        <w:keepNext w:val="0"/>
        <w:spacing w:before="240" w:after="0" w:line="260" w:lineRule="atLeast"/>
        <w:ind w:left="0" w:right="0" w:firstLine="0"/>
        <w:jc w:val="both"/>
      </w:pPr>
      <w:bookmarkStart w:id="9" w:name="Bookmark_hnpara_1"/>
      <w:bookmarkEnd w:id="9"/>
      <w:r>
        <w:rPr>
          <w:rFonts w:ascii="arial" w:eastAsia="arial" w:hAnsi="arial" w:cs="arial"/>
          <w:b w:val="0"/>
          <w:i w:val="0"/>
          <w:strike w:val="0"/>
          <w:noProof w:val="0"/>
          <w:color w:val="000000"/>
          <w:position w:val="0"/>
          <w:sz w:val="20"/>
          <w:u w:val="none"/>
          <w:vertAlign w:val="baseline"/>
        </w:rPr>
        <w:t xml:space="preserve">Unlike the trial courts and the Appellate Division, the jurisdiction of the New York Court of Appeals is limited to questions of law. </w:t>
      </w:r>
      <w:hyperlink r:id="rId13" w:history="1">
        <w:r>
          <w:rPr>
            <w:rFonts w:ascii="arial" w:eastAsia="arial" w:hAnsi="arial" w:cs="arial"/>
            <w:b w:val="0"/>
            <w:i/>
            <w:strike w:val="0"/>
            <w:noProof w:val="0"/>
            <w:color w:val="0077CC"/>
            <w:position w:val="0"/>
            <w:sz w:val="20"/>
            <w:u w:val="single"/>
            <w:vertAlign w:val="baseline"/>
          </w:rPr>
          <w:t>N.Y. Const. art. VI, § 3</w:t>
        </w:r>
      </w:hyperlink>
      <w:r>
        <w:rPr>
          <w:rFonts w:ascii="arial" w:eastAsia="arial" w:hAnsi="arial" w:cs="arial"/>
          <w:b w:val="0"/>
          <w:i w:val="0"/>
          <w:strike w:val="0"/>
          <w:noProof w:val="0"/>
          <w:color w:val="000000"/>
          <w:position w:val="0"/>
          <w:sz w:val="20"/>
          <w:u w:val="none"/>
          <w:vertAlign w:val="baseline"/>
        </w:rPr>
        <w:t xml:space="preserve">. Absent certain limited exceptions, a reviewable question of law exists only if it was presented to the trial court in the first instance; generally, points which were not raised at trial may not be considered for the first time on appeal. </w:t>
      </w:r>
      <w:hyperlink r:id="rId14" w:history="1">
        <w:r>
          <w:rPr>
            <w:rFonts w:ascii="arial" w:eastAsia="arial" w:hAnsi="arial" w:cs="arial"/>
            <w:b w:val="0"/>
            <w:i/>
            <w:strike w:val="0"/>
            <w:noProof w:val="0"/>
            <w:color w:val="0077CC"/>
            <w:position w:val="0"/>
            <w:sz w:val="20"/>
            <w:u w:val="single"/>
            <w:vertAlign w:val="baseline"/>
          </w:rPr>
          <w:t>CPL 470.05(2)</w:t>
        </w:r>
      </w:hyperlink>
      <w:r>
        <w:rPr>
          <w:rFonts w:ascii="arial" w:eastAsia="arial" w:hAnsi="arial" w:cs="arial"/>
          <w:b w:val="0"/>
          <w:i w:val="0"/>
          <w:strike w:val="0"/>
          <w:noProof w:val="0"/>
          <w:color w:val="000000"/>
          <w:position w:val="0"/>
          <w:sz w:val="20"/>
          <w:u w:val="none"/>
          <w:vertAlign w:val="baseline"/>
        </w:rPr>
        <w:t>. This rule helps ensure that errors are avoided or corrected at the earliest possible opportunity. It also gives the parties an essential opportunity to probe relevant factual and legal issues, thereby ensuring that the record before the reviewing court reflects a full airing of the points that bear upon an ultimate merits determination.</w:t>
      </w:r>
    </w:p>
    <w:p>
      <w:pPr>
        <w:spacing w:before="120"/>
      </w:pPr>
      <w:bookmarkStart w:id="10" w:name="Bookmark_clscc2"/>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Reviewability &gt; Preservation for Review &gt; Constitutional Issues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Proof Beyond Reasonable Doubt</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Preservation for Review, Constitutional Issues</w:t>
      </w:r>
    </w:p>
    <w:p>
      <w:pPr>
        <w:keepNext w:val="0"/>
        <w:spacing w:before="240" w:after="0" w:line="260" w:lineRule="atLeast"/>
        <w:ind w:left="0" w:right="0" w:firstLine="0"/>
        <w:jc w:val="both"/>
      </w:pPr>
      <w:bookmarkStart w:id="11" w:name="Bookmark_hnpara_2"/>
      <w:bookmarkEnd w:id="11"/>
      <w:r>
        <w:rPr>
          <w:rFonts w:ascii="arial" w:eastAsia="arial" w:hAnsi="arial" w:cs="arial"/>
          <w:b w:val="0"/>
          <w:i w:val="0"/>
          <w:strike w:val="0"/>
          <w:noProof w:val="0"/>
          <w:color w:val="000000"/>
          <w:position w:val="0"/>
          <w:sz w:val="20"/>
          <w:u w:val="none"/>
          <w:vertAlign w:val="baseline"/>
        </w:rPr>
        <w:t>Preservation of a constitutional challenge ensures that the drastic step of striking duly enacted legislation will be taken not in a vacuum but only after the lower courts have had an opportunity to address the issue and the unconstitutionality of the challenged provision has been established beyond a reasonable doubt. For these reasons, the preservation rule has been carefully guarded against erosion.</w:t>
      </w:r>
    </w:p>
    <w:p>
      <w:pPr>
        <w:spacing w:before="120"/>
      </w:pPr>
      <w:bookmarkStart w:id="12" w:name="Bookmark_clscc3"/>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Reviewability &gt; Preservation for Review &gt; Exceptions to Failure to Object</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Preservation for Review, Exceptions to Failure to Object</w:t>
      </w:r>
    </w:p>
    <w:p>
      <w:pPr>
        <w:keepNext w:val="0"/>
        <w:spacing w:before="240" w:after="0" w:line="260" w:lineRule="atLeast"/>
        <w:ind w:left="0" w:right="0" w:firstLine="0"/>
        <w:jc w:val="both"/>
      </w:pPr>
      <w:bookmarkStart w:id="13" w:name="Bookmark_hnpara_3"/>
      <w:bookmarkEnd w:id="13"/>
      <w:r>
        <w:rPr>
          <w:rFonts w:ascii="arial" w:eastAsia="arial" w:hAnsi="arial" w:cs="arial"/>
          <w:b w:val="0"/>
          <w:i w:val="0"/>
          <w:strike w:val="0"/>
          <w:noProof w:val="0"/>
          <w:color w:val="000000"/>
          <w:position w:val="0"/>
          <w:sz w:val="20"/>
          <w:u w:val="none"/>
          <w:vertAlign w:val="baseline"/>
        </w:rPr>
        <w:t>One very narrow exception to the preservation rule, termed the mode of proceedings exception, allows a defendant to raise unpreserved challenges to the essential validity of the proceedings conducted below by alleging errors that would affect the organization of the court or the mode of proceedings proscribed by law.</w:t>
      </w:r>
    </w:p>
    <w:p>
      <w:pPr>
        <w:spacing w:before="120"/>
      </w:pPr>
      <w:bookmarkStart w:id="14" w:name="Bookmark_clscc4"/>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Reviewability &gt; Preservation for Review &gt; Exceptions to Failure to Object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Reviewability &gt; Preservation for Review &gt; Failure to Object</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Preservation for Review, Exceptions to Failure to Object</w:t>
      </w:r>
    </w:p>
    <w:p>
      <w:pPr>
        <w:keepNext w:val="0"/>
        <w:spacing w:before="240" w:after="0" w:line="260" w:lineRule="atLeast"/>
        <w:ind w:left="0" w:right="0" w:firstLine="0"/>
        <w:jc w:val="both"/>
      </w:pPr>
      <w:bookmarkStart w:id="15" w:name="Bookmark_hnpara_4"/>
      <w:bookmarkEnd w:id="15"/>
      <w:r>
        <w:rPr>
          <w:rFonts w:ascii="arial" w:eastAsia="arial" w:hAnsi="arial" w:cs="arial"/>
          <w:b w:val="0"/>
          <w:i w:val="0"/>
          <w:strike w:val="0"/>
          <w:noProof w:val="0"/>
          <w:color w:val="000000"/>
          <w:position w:val="0"/>
          <w:sz w:val="20"/>
          <w:u w:val="none"/>
          <w:vertAlign w:val="baseline"/>
        </w:rPr>
        <w:t>Although there is no general exception to New York's preservation requirement based on a change in the law, there is case law stating that a defendant's failure to object cannot deprive him of the right to attack a practice when an intervening U.S. Supreme Court decision calls that practice into question.</w:t>
      </w:r>
    </w:p>
    <w:p>
      <w:pPr>
        <w:spacing w:before="120"/>
      </w:pPr>
      <w:bookmarkStart w:id="16" w:name="Bookmark_clscc5"/>
      <w:bookmarkEnd w:id="1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Reviewability &gt; Preservation for Review &gt; Constitutional Issues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Courts &gt; Rule Application &amp; Interpretation</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Preservation for Review, Constitutional Issues</w:t>
      </w:r>
    </w:p>
    <w:p>
      <w:pPr>
        <w:keepNext w:val="0"/>
        <w:spacing w:before="240" w:after="0" w:line="260" w:lineRule="atLeast"/>
        <w:ind w:left="0" w:right="0" w:firstLine="0"/>
        <w:jc w:val="both"/>
      </w:pPr>
      <w:bookmarkStart w:id="17" w:name="Bookmark_hnpara_5"/>
      <w:bookmarkEnd w:id="17"/>
      <w:r>
        <w:rPr>
          <w:rFonts w:ascii="arial" w:eastAsia="arial" w:hAnsi="arial" w:cs="arial"/>
          <w:b w:val="0"/>
          <w:i w:val="0"/>
          <w:strike w:val="0"/>
          <w:noProof w:val="0"/>
          <w:color w:val="000000"/>
          <w:position w:val="0"/>
          <w:sz w:val="20"/>
          <w:u w:val="none"/>
          <w:vertAlign w:val="baseline"/>
        </w:rPr>
        <w:t>The U.S. Supreme Court has clarified that states, if they wish, may enforce their normal and valid procedural rules, like preservation, to bar review of claims based on intervening U.S. Supreme Court precedent.</w:t>
      </w:r>
    </w:p>
    <w:p>
      <w:pPr>
        <w:spacing w:before="120"/>
      </w:pPr>
      <w:bookmarkStart w:id="18" w:name="Bookmark_clscc6"/>
      <w:bookmarkEnd w:id="1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Reviewability &gt; Preservation for Review &gt; Constitutional Issues</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Preservation for Review, Constitutional Issues</w:t>
      </w:r>
    </w:p>
    <w:p>
      <w:pPr>
        <w:keepNext w:val="0"/>
        <w:spacing w:before="240" w:after="0" w:line="260" w:lineRule="atLeast"/>
        <w:ind w:left="0" w:right="0" w:firstLine="0"/>
        <w:jc w:val="both"/>
      </w:pPr>
      <w:bookmarkStart w:id="19" w:name="Bookmark_hnpara_6"/>
      <w:bookmarkEnd w:id="19"/>
      <w:r>
        <w:rPr>
          <w:rFonts w:ascii="arial" w:eastAsia="arial" w:hAnsi="arial" w:cs="arial"/>
          <w:b w:val="0"/>
          <w:i w:val="0"/>
          <w:strike w:val="0"/>
          <w:noProof w:val="0"/>
          <w:color w:val="000000"/>
          <w:position w:val="0"/>
          <w:sz w:val="20"/>
          <w:u w:val="none"/>
          <w:vertAlign w:val="baseline"/>
        </w:rPr>
        <w:t>An intervening U.S. Supreme Court decision will not excuse preservation if the claim previously foreclosed under the federal Constitution was already available under state law. The rule requiring a defendant to preserve his points for appellate review applies generally to claims of error involving federal constitutional rights.</w:t>
      </w:r>
    </w:p>
    <w:p>
      <w:pPr>
        <w:spacing w:before="120"/>
      </w:pPr>
      <w:bookmarkStart w:id="20" w:name="Bookmark_clscc7"/>
      <w:bookmarkEnd w:id="2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Reviewability &gt; Preservation for Review &gt; Constitutional Issues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Procedural Matters &gt; Records on Appeal</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Preservation for Review, Constitutional Issues</w:t>
      </w:r>
    </w:p>
    <w:p>
      <w:pPr>
        <w:keepNext w:val="0"/>
        <w:spacing w:before="240" w:after="0" w:line="260" w:lineRule="atLeast"/>
        <w:ind w:left="0" w:right="0" w:firstLine="0"/>
        <w:jc w:val="both"/>
      </w:pPr>
      <w:bookmarkStart w:id="21" w:name="Bookmark_hnpara_7"/>
      <w:bookmarkEnd w:id="21"/>
      <w:r>
        <w:rPr>
          <w:rFonts w:ascii="arial" w:eastAsia="arial" w:hAnsi="arial" w:cs="arial"/>
          <w:b w:val="0"/>
          <w:i w:val="0"/>
          <w:strike w:val="0"/>
          <w:noProof w:val="0"/>
          <w:color w:val="000000"/>
          <w:position w:val="0"/>
          <w:sz w:val="20"/>
          <w:u w:val="none"/>
          <w:vertAlign w:val="baseline"/>
        </w:rPr>
        <w:t>Preservation is essential where the failure to raise a claim in the court of first instance means that the appellate record is inadequate to fairly assess the merits, even if governing law was altered by an intervening Supreme Court decision.</w:t>
      </w:r>
    </w:p>
    <w:p>
      <w:pPr>
        <w:spacing w:before="120"/>
      </w:pPr>
      <w:bookmarkStart w:id="22" w:name="Bookmark_clscc8"/>
      <w:bookmarkEnd w:id="2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Reviewability &gt; Preservation for Review &gt; Requirements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Courts &gt; Judicial Precedent</w:t>
      </w:r>
    </w:p>
    <w:p>
      <w:pPr>
        <w:keepNext w:val="0"/>
        <w:spacing w:before="240" w:after="0" w:line="260" w:lineRule="atLeast"/>
        <w:ind w:left="0" w:right="0" w:firstLine="0"/>
        <w:jc w:val="both"/>
      </w:pPr>
      <w:hyperlink r:id="rId21"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Preservation for Review, Requirements</w:t>
      </w:r>
    </w:p>
    <w:p>
      <w:pPr>
        <w:keepNext w:val="0"/>
        <w:spacing w:before="240" w:after="0" w:line="260" w:lineRule="atLeast"/>
        <w:ind w:left="0" w:right="0" w:firstLine="0"/>
        <w:jc w:val="both"/>
      </w:pPr>
      <w:bookmarkStart w:id="23" w:name="Bookmark_hnpara_8"/>
      <w:bookmarkEnd w:id="23"/>
      <w:r>
        <w:rPr>
          <w:rFonts w:ascii="arial" w:eastAsia="arial" w:hAnsi="arial" w:cs="arial"/>
          <w:b w:val="0"/>
          <w:i w:val="0"/>
          <w:strike w:val="0"/>
          <w:noProof w:val="0"/>
          <w:color w:val="000000"/>
          <w:position w:val="0"/>
          <w:sz w:val="20"/>
          <w:u w:val="none"/>
          <w:vertAlign w:val="baseline"/>
        </w:rPr>
        <w:t>Even in the face of adverse Appellate Division precedent, litigants are expected to preserve their constitutional challenges to facilitate potential review by the New York Court of Appeals.</w:t>
      </w:r>
    </w:p>
    <w:p>
      <w:pPr>
        <w:spacing w:before="120"/>
      </w:pPr>
      <w:bookmarkStart w:id="24" w:name="Bookmark_clscc9"/>
      <w:bookmarkEnd w:id="2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Remand &amp; Remittitur</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Courts &gt; Authority to Adjudicate</w:t>
      </w:r>
    </w:p>
    <w:p>
      <w:pPr>
        <w:keepNext w:val="0"/>
        <w:spacing w:before="240" w:after="0" w:line="260" w:lineRule="atLeast"/>
        <w:ind w:left="0" w:right="0" w:firstLine="0"/>
        <w:jc w:val="both"/>
      </w:pPr>
      <w:hyperlink r:id="rId22"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Appeals, Remand &amp; Remittitur</w:t>
      </w:r>
    </w:p>
    <w:p>
      <w:pPr>
        <w:keepNext w:val="0"/>
        <w:spacing w:before="240" w:after="0" w:line="260" w:lineRule="atLeast"/>
        <w:ind w:left="0" w:right="0" w:firstLine="0"/>
        <w:jc w:val="both"/>
      </w:pPr>
      <w:bookmarkStart w:id="25" w:name="Bookmark_hnpara_9"/>
      <w:bookmarkEnd w:id="25"/>
      <w:r>
        <w:rPr>
          <w:rFonts w:ascii="arial" w:eastAsia="arial" w:hAnsi="arial" w:cs="arial"/>
          <w:b w:val="0"/>
          <w:i w:val="0"/>
          <w:strike w:val="0"/>
          <w:noProof w:val="0"/>
          <w:color w:val="000000"/>
          <w:position w:val="0"/>
          <w:sz w:val="20"/>
          <w:u w:val="none"/>
          <w:vertAlign w:val="baseline"/>
        </w:rPr>
        <w:t>Consistent with the practice of the New York Court of Appeals, remittal is not available to develop a claim that is otherwise unreviewable on preservation grounds.</w:t>
      </w:r>
    </w:p>
    <w:p>
      <w:pPr>
        <w:spacing w:before="120"/>
      </w:pPr>
      <w:bookmarkStart w:id="26" w:name="Bookmark_clscc10"/>
      <w:bookmarkEnd w:id="2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Miranda Rights &gt; Self-Incrimination Privilege &gt; Custodial Interrogation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Interrogation &gt; Miranda Rights &gt; Notice &amp; Warning</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Commencement of Criminal Proceedings &gt; Arrests &gt; Miranda Warnings</w:t>
      </w:r>
    </w:p>
    <w:p>
      <w:pPr>
        <w:keepNext w:val="0"/>
        <w:spacing w:before="240" w:after="0" w:line="260" w:lineRule="atLeast"/>
        <w:ind w:left="0" w:right="0" w:firstLine="0"/>
        <w:jc w:val="both"/>
      </w:pPr>
      <w:hyperlink r:id="rId23"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LNHNREFclscc10" w:history="1">
        <w:r>
          <w:pict>
            <v:shape id="_x0000_i1037"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Self-Incrimination Privilege, Custodial Interrogation</w:t>
      </w:r>
    </w:p>
    <w:p>
      <w:pPr>
        <w:keepNext w:val="0"/>
        <w:spacing w:before="240" w:after="0" w:line="260" w:lineRule="atLeast"/>
        <w:ind w:left="0" w:right="0" w:firstLine="0"/>
        <w:jc w:val="both"/>
      </w:pPr>
      <w:bookmarkStart w:id="27" w:name="Bookmark_hnpara_10"/>
      <w:bookmarkEnd w:id="27"/>
      <w:r>
        <w:rPr>
          <w:rFonts w:ascii="arial" w:eastAsia="arial" w:hAnsi="arial" w:cs="arial"/>
          <w:b w:val="0"/>
          <w:i w:val="0"/>
          <w:strike w:val="0"/>
          <w:noProof w:val="0"/>
          <w:color w:val="000000"/>
          <w:position w:val="0"/>
          <w:sz w:val="20"/>
          <w:u w:val="none"/>
          <w:vertAlign w:val="baseline"/>
        </w:rPr>
        <w:t>Miranda warnings must be administered when an interrogation occurs after a person has been taken into custody or otherwise deprived of his freedom of action in any significant way. Not every stop constitutes custody for purposes of Miranda. To ascertain custodial status, a court must consider whether a reasonable person innocent of any wrongdoing would have believed that he or she was not free to leave, and whether there has been a forcible seizure which curtails a person's freedom of action to the degree associated with a formal arrest.</w:t>
      </w:r>
    </w:p>
    <w:p>
      <w:pPr>
        <w:spacing w:before="120"/>
      </w:pPr>
      <w:bookmarkStart w:id="28" w:name="Bookmark_clscc11"/>
      <w:bookmarkEnd w:id="2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Miranda Rights &gt; Self-Incrimination Privilege &gt; Custodial Interrogation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Commencement of Criminal Proceedings &gt; Arrests &gt; Miranda Warnings</w:t>
      </w:r>
    </w:p>
    <w:p>
      <w:pPr>
        <w:keepNext w:val="0"/>
        <w:spacing w:before="240" w:after="0" w:line="260" w:lineRule="atLeast"/>
        <w:ind w:left="0" w:right="0" w:firstLine="0"/>
        <w:jc w:val="both"/>
      </w:pPr>
      <w:hyperlink r:id="rId24"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LNHNREFclscc11" w:history="1">
        <w:r>
          <w:pict>
            <v:shape id="_x0000_i103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Self-Incrimination Privilege, Custodial Interrogation</w:t>
      </w:r>
    </w:p>
    <w:p>
      <w:pPr>
        <w:keepNext w:val="0"/>
        <w:spacing w:before="240" w:after="0" w:line="260" w:lineRule="atLeast"/>
        <w:ind w:left="0" w:right="0" w:firstLine="0"/>
        <w:jc w:val="both"/>
      </w:pPr>
      <w:bookmarkStart w:id="29" w:name="Bookmark_hnpara_11"/>
      <w:bookmarkEnd w:id="29"/>
      <w:r>
        <w:rPr>
          <w:rFonts w:ascii="arial" w:eastAsia="arial" w:hAnsi="arial" w:cs="arial"/>
          <w:b w:val="0"/>
          <w:i w:val="0"/>
          <w:strike w:val="0"/>
          <w:noProof w:val="0"/>
          <w:color w:val="000000"/>
          <w:position w:val="0"/>
          <w:sz w:val="20"/>
          <w:u w:val="none"/>
          <w:vertAlign w:val="baseline"/>
        </w:rPr>
        <w:t>There is no per se rule that the use of handcuffs places an individual in custody for purposes of Miranda in all instances. The custodial status analysis is inherently fact-specific, as it turns on the point of view of a reasonable person innocent of any wrongdoing under the circumstances. In only one circumstance—where a defendant is interrogated at gun point—has the defendant been held to be in custody for Miranda purposes as a matter of law. There may be very few circumstances where a handcuffed person is not in custody for purposes of Miranda given the obvious physical constraint and association with formal arrest. Thus, the use of handcuffs must appropriately be given very substantial weight in this inquiry, but it is not dispositive.</w:t>
      </w:r>
    </w:p>
    <w:p>
      <w:pPr>
        <w:spacing w:before="120"/>
      </w:pPr>
      <w:bookmarkStart w:id="30" w:name="Bookmark_clscc12"/>
      <w:bookmarkEnd w:id="3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Miranda Rights &gt; Self-Incrimination Privilege &gt; Custodial Interrogation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Allocation</w:t>
      </w:r>
    </w:p>
    <w:p>
      <w:pPr>
        <w:keepNext w:val="0"/>
        <w:spacing w:before="240" w:after="0" w:line="260" w:lineRule="atLeast"/>
        <w:ind w:left="0" w:right="0" w:firstLine="0"/>
        <w:jc w:val="both"/>
      </w:pPr>
      <w:hyperlink r:id="rId25" w:history="1">
        <w:r>
          <w:rPr>
            <w:rFonts w:ascii="arial" w:eastAsia="arial" w:hAnsi="arial" w:cs="arial"/>
            <w:b/>
            <w:i/>
            <w:strike w:val="0"/>
            <w:color w:val="0077CC"/>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LNHNREFclscc12" w:history="1">
        <w:r>
          <w:pict>
            <v:shape id="_x0000_i103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Self-Incrimination Privilege, Custodial Interrogation</w:t>
      </w:r>
    </w:p>
    <w:p>
      <w:pPr>
        <w:keepNext w:val="0"/>
        <w:spacing w:before="240" w:after="0" w:line="260" w:lineRule="atLeast"/>
        <w:ind w:left="0" w:right="0" w:firstLine="0"/>
        <w:jc w:val="both"/>
      </w:pPr>
      <w:bookmarkStart w:id="31" w:name="Bookmark_hnpara_12"/>
      <w:bookmarkEnd w:id="31"/>
      <w:r>
        <w:rPr>
          <w:rFonts w:ascii="arial" w:eastAsia="arial" w:hAnsi="arial" w:cs="arial"/>
          <w:b w:val="0"/>
          <w:i w:val="0"/>
          <w:strike w:val="0"/>
          <w:noProof w:val="0"/>
          <w:color w:val="000000"/>
          <w:position w:val="0"/>
          <w:sz w:val="20"/>
          <w:u w:val="none"/>
          <w:vertAlign w:val="baseline"/>
        </w:rPr>
        <w:t>The burden of proving voluntariness lies with the People and is a question of fact. Relevant factors include whether the suspect was in custody at the time, the number of officers present, the defendant's background, whether the defendant was restrained, whether the defendant aided or resisted law enforcement, and whether the police advised the defendant of their right to withhold consent to a serach.</w:t>
      </w:r>
    </w:p>
    <w:p>
      <w:pPr>
        <w:spacing w:before="120"/>
      </w:pPr>
      <w:bookmarkStart w:id="32" w:name="Bookmark_clscc13"/>
      <w:bookmarkEnd w:id="3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Fruit of the Poisonous Tree &gt; Attenuation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Interrogation &gt; Miranda Rights &gt; Notice &amp; Warning</w:t>
      </w:r>
    </w:p>
    <w:p>
      <w:pPr>
        <w:keepNext w:val="0"/>
        <w:spacing w:before="240" w:after="0" w:line="260" w:lineRule="atLeast"/>
        <w:ind w:left="0" w:right="0" w:firstLine="0"/>
        <w:jc w:val="both"/>
      </w:pPr>
      <w:hyperlink r:id="rId26" w:history="1">
        <w:r>
          <w:rPr>
            <w:rFonts w:ascii="arial" w:eastAsia="arial" w:hAnsi="arial" w:cs="arial"/>
            <w:b/>
            <w:i/>
            <w:strike w:val="0"/>
            <w:color w:val="0077CC"/>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LNHNREFclscc13" w:history="1">
        <w:r>
          <w:pict>
            <v:shape id="_x0000_i104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Fruit of the Poisonous Tree, Attenuation</w:t>
      </w:r>
    </w:p>
    <w:p>
      <w:pPr>
        <w:keepNext w:val="0"/>
        <w:spacing w:before="240" w:after="0" w:line="260" w:lineRule="atLeast"/>
        <w:ind w:left="0" w:right="0" w:firstLine="0"/>
        <w:jc w:val="both"/>
      </w:pPr>
      <w:bookmarkStart w:id="33" w:name="Bookmark_hnpara_13"/>
      <w:bookmarkEnd w:id="33"/>
      <w:r>
        <w:rPr>
          <w:rFonts w:ascii="arial" w:eastAsia="arial" w:hAnsi="arial" w:cs="arial"/>
          <w:b w:val="0"/>
          <w:i w:val="0"/>
          <w:strike w:val="0"/>
          <w:noProof w:val="0"/>
          <w:color w:val="000000"/>
          <w:position w:val="0"/>
          <w:sz w:val="20"/>
          <w:u w:val="none"/>
          <w:vertAlign w:val="baseline"/>
        </w:rPr>
        <w:t>In determining whether there is a single continuous chain of events or a sufficiently definite, pronounced break in the interrogation to dissipate the taint from the Miranda violation, various factors as set forth in the case law have been considered. Mirandized statements made after an un-Mirandized statement have been held admissible under circumstances involving different locations of interrogations, different methods used to elicit information, a change in police personnel, and a marked change in the tenor of the defendant's engagement with police.</w:t>
      </w:r>
    </w:p>
    <w:p>
      <w:pPr>
        <w:spacing w:before="120"/>
      </w:pPr>
      <w:bookmarkStart w:id="34" w:name="Bookmark_clscc14"/>
      <w:bookmarkEnd w:id="3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Warrantless Searches &gt; Consent to Search &gt; Sufficiency &amp; Voluntariness</w:t>
      </w:r>
    </w:p>
    <w:p>
      <w:pPr>
        <w:keepNext w:val="0"/>
        <w:spacing w:before="240" w:after="0" w:line="260" w:lineRule="atLeast"/>
        <w:ind w:left="0" w:right="0" w:firstLine="0"/>
        <w:jc w:val="both"/>
      </w:pPr>
      <w:hyperlink r:id="rId27" w:history="1">
        <w:r>
          <w:rPr>
            <w:rFonts w:ascii="arial" w:eastAsia="arial" w:hAnsi="arial" w:cs="arial"/>
            <w:b/>
            <w:i/>
            <w:strike w:val="0"/>
            <w:color w:val="0077CC"/>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LNHNREFclscc14" w:history="1">
        <w:r>
          <w:pict>
            <v:shape id="_x0000_i104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Consent to Search, Sufficiency &amp; Voluntariness</w:t>
      </w:r>
    </w:p>
    <w:p>
      <w:pPr>
        <w:keepNext w:val="0"/>
        <w:spacing w:before="240" w:after="0" w:line="260" w:lineRule="atLeast"/>
        <w:ind w:left="0" w:right="0" w:firstLine="0"/>
        <w:jc w:val="both"/>
      </w:pPr>
      <w:bookmarkStart w:id="35" w:name="Bookmark_hnpara_14"/>
      <w:bookmarkEnd w:id="35"/>
      <w:r>
        <w:rPr>
          <w:rFonts w:ascii="arial" w:eastAsia="arial" w:hAnsi="arial" w:cs="arial"/>
          <w:b w:val="0"/>
          <w:i w:val="0"/>
          <w:strike w:val="0"/>
          <w:noProof w:val="0"/>
          <w:color w:val="000000"/>
          <w:position w:val="0"/>
          <w:sz w:val="20"/>
          <w:u w:val="none"/>
          <w:vertAlign w:val="baseline"/>
        </w:rPr>
        <w:t>In considering the circumstances of a written consent to search, no one factor is determinative and each case must be viewed on its unique facts.</w:t>
      </w:r>
    </w:p>
    <w:p>
      <w:pPr>
        <w:keepNext/>
        <w:spacing w:before="240" w:after="0" w:line="340" w:lineRule="atLeast"/>
        <w:ind w:left="0" w:right="0" w:firstLine="0"/>
        <w:jc w:val="left"/>
      </w:pPr>
      <w:bookmarkStart w:id="36" w:name="Headnotes/Summary"/>
      <w:bookmarkEnd w:id="36"/>
      <w:r>
        <w:rPr>
          <w:rFonts w:ascii="arial" w:eastAsia="arial" w:hAnsi="arial" w:cs="arial"/>
          <w:b/>
          <w:i w:val="0"/>
          <w:strike w:val="0"/>
          <w:noProof w:val="0"/>
          <w:color w:val="000000"/>
          <w:position w:val="0"/>
          <w:sz w:val="28"/>
          <w:u w:val="none"/>
          <w:vertAlign w:val="baseline"/>
        </w:rPr>
        <w:t>Headnotes/Summary</w:t>
      </w:r>
    </w:p>
    <w:p>
      <w:pPr>
        <w:spacing w:line="60" w:lineRule="exact"/>
      </w:pPr>
      <w:r>
        <w:pict>
          <v:line id="_x0000_s1042" style="position:absolute;z-index:251660288"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bookmarkStart w:id="37" w:name="Headnotes"/>
      <w:bookmarkEnd w:id="37"/>
      <w:r>
        <w:rPr>
          <w:rFonts w:ascii="arial" w:eastAsia="arial" w:hAnsi="arial" w:cs="arial"/>
          <w:b/>
          <w:i w:val="0"/>
          <w:strike w:val="0"/>
          <w:noProof w:val="0"/>
          <w:color w:val="000000"/>
          <w:position w:val="0"/>
          <w:sz w:val="20"/>
          <w:u w:val="none"/>
          <w:vertAlign w:val="baseline"/>
        </w:rPr>
        <w:t>Headnotes</w:t>
      </w:r>
    </w:p>
    <w:p>
      <w:pPr>
        <w:keepNext w:val="0"/>
        <w:spacing w:before="240" w:after="0" w:line="260" w:lineRule="atLeast"/>
        <w:ind w:left="0" w:right="0" w:firstLine="0"/>
        <w:jc w:val="both"/>
      </w:pPr>
      <w:bookmarkStart w:id="38" w:name="Bookmark_hnpara_15"/>
      <w:bookmarkEnd w:id="38"/>
      <w:r>
        <w:rPr>
          <w:rFonts w:ascii="arial" w:eastAsia="arial" w:hAnsi="arial" w:cs="arial"/>
          <w:b/>
          <w:i w:val="0"/>
          <w:strike w:val="0"/>
          <w:noProof w:val="0"/>
          <w:color w:val="000000"/>
          <w:position w:val="0"/>
          <w:sz w:val="20"/>
          <w:u w:val="none"/>
          <w:vertAlign w:val="baseline"/>
        </w:rPr>
        <w:t>Crimes — Appeal — Preservation of Issue for Review — Intervening Supreme Court Precedent</w:t>
      </w:r>
    </w:p>
    <w:p>
      <w:pPr>
        <w:keepNext w:val="0"/>
        <w:spacing w:before="240" w:after="0" w:line="260" w:lineRule="atLeast"/>
        <w:ind w:left="0" w:right="0" w:firstLine="0"/>
        <w:jc w:val="both"/>
      </w:pPr>
      <w:bookmarkStart w:id="39" w:name="Bookmark_hnpara_16"/>
      <w:bookmarkEnd w:id="39"/>
      <w:r>
        <w:rPr>
          <w:rFonts w:ascii="arial" w:eastAsia="arial" w:hAnsi="arial" w:cs="arial"/>
          <w:b w:val="0"/>
          <w:i w:val="0"/>
          <w:strike w:val="0"/>
          <w:noProof w:val="0"/>
          <w:color w:val="000000"/>
          <w:position w:val="0"/>
          <w:sz w:val="20"/>
          <w:u w:val="none"/>
          <w:vertAlign w:val="baseline"/>
        </w:rPr>
        <w:t xml:space="preserve">1. In defendant's prosecution for criminally possessing firearms, the Court of Appeals declined to reach the merits of defendant's challenge to </w:t>
      </w:r>
      <w:hyperlink r:id="rId28" w:history="1">
        <w:r>
          <w:rPr>
            <w:rFonts w:ascii="arial" w:eastAsia="arial" w:hAnsi="arial" w:cs="arial"/>
            <w:b w:val="0"/>
            <w:i/>
            <w:strike w:val="0"/>
            <w:noProof w:val="0"/>
            <w:color w:val="0077CC"/>
            <w:position w:val="0"/>
            <w:sz w:val="20"/>
            <w:u w:val="single"/>
            <w:vertAlign w:val="baseline"/>
          </w:rPr>
          <w:t>Penal Law § 265.03 (3)</w:t>
        </w:r>
      </w:hyperlink>
      <w:r>
        <w:rPr>
          <w:rFonts w:ascii="arial" w:eastAsia="arial" w:hAnsi="arial" w:cs="arial"/>
          <w:b w:val="0"/>
          <w:i w:val="0"/>
          <w:strike w:val="0"/>
          <w:noProof w:val="0"/>
          <w:color w:val="000000"/>
          <w:position w:val="0"/>
          <w:sz w:val="20"/>
          <w:u w:val="none"/>
          <w:vertAlign w:val="baseline"/>
        </w:rPr>
        <w:t xml:space="preserve"> as unconstitutional in light of </w:t>
      </w:r>
      <w:hyperlink r:id="rId29" w:history="1">
        <w:r>
          <w:rPr>
            <w:rFonts w:ascii="arial" w:eastAsia="arial" w:hAnsi="arial" w:cs="arial"/>
            <w:b w:val="0"/>
            <w:i/>
            <w:strike w:val="0"/>
            <w:noProof w:val="0"/>
            <w:color w:val="0077CC"/>
            <w:position w:val="0"/>
            <w:sz w:val="20"/>
            <w:u w:val="single"/>
            <w:vertAlign w:val="baseline"/>
          </w:rPr>
          <w:t>New York State Rifle &amp; Pistol Assn., Inc. v Bruen</w:t>
        </w:r>
      </w:hyperlink>
      <w:hyperlink r:id="rId29" w:history="1">
        <w:r>
          <w:rPr>
            <w:rFonts w:ascii="arial" w:eastAsia="arial" w:hAnsi="arial" w:cs="arial"/>
            <w:b w:val="0"/>
            <w:i/>
            <w:strike w:val="0"/>
            <w:noProof w:val="0"/>
            <w:color w:val="0077CC"/>
            <w:position w:val="0"/>
            <w:sz w:val="20"/>
            <w:u w:val="single"/>
            <w:vertAlign w:val="baseline"/>
          </w:rPr>
          <w:t xml:space="preserve"> (597 US 1, 142 S. Ct. 2111, 213 L. Ed. 2d 387 [2022]</w:t>
        </w:r>
      </w:hyperlink>
      <w:r>
        <w:rPr>
          <w:rFonts w:ascii="arial" w:eastAsia="arial" w:hAnsi="arial" w:cs="arial"/>
          <w:b w:val="0"/>
          <w:i w:val="0"/>
          <w:strike w:val="0"/>
          <w:noProof w:val="0"/>
          <w:color w:val="000000"/>
          <w:position w:val="0"/>
          <w:sz w:val="20"/>
          <w:u w:val="none"/>
          <w:vertAlign w:val="baseline"/>
        </w:rPr>
        <w:t xml:space="preserve">), decided after his appeal to the Appellate Division, because defendant failed to preserve his </w:t>
      </w:r>
      <w:hyperlink r:id="rId3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arguments for appellate review. Preservation is essential where the failure to raise a claim in the court of first instance means that the appellate record is inadequate to fairly assess the merits, even if governing law was altered by an intervening U.S. Supreme Court decision. Defendant's claims were not foreclosed by binding precedent from the Court of Appeals or the U.S. Supreme Court at the time of trial, nor were they unanticipated at the time of his trial. Moreover, Bruen did not directly address the constitutional questions defendant sought to raise on appeal, as it did not address the rest of New York's licensing scheme or the interplay between the invalidation of New York's proper cause requirement and state statutes criminalizing unlicensed possession of a firearm. Further, the failure to preserve </w:t>
      </w:r>
      <w:hyperlink r:id="rId3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challenges in the court of first instance stymied the development of a record that would allow for careful and deliberate adjudication on the merits of constitutional challenges presented. Defendant's as-applied challenges were similarly unreviewable, as his failure to preserve his </w:t>
      </w:r>
      <w:hyperlink r:id="rId3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claim deprived the government of the opportunity to argue that he would have been otherwise ineligible to obtain a license and thus was not aggrieved by the proper cause requirement.</w:t>
      </w:r>
    </w:p>
    <w:p>
      <w:pPr>
        <w:keepNext w:val="0"/>
        <w:spacing w:before="240" w:after="0" w:line="260" w:lineRule="atLeast"/>
        <w:ind w:left="0" w:right="0" w:firstLine="0"/>
        <w:jc w:val="both"/>
      </w:pPr>
      <w:bookmarkStart w:id="40" w:name="Bookmark_hnpara_17"/>
      <w:bookmarkEnd w:id="40"/>
      <w:r>
        <w:rPr>
          <w:rFonts w:ascii="arial" w:eastAsia="arial" w:hAnsi="arial" w:cs="arial"/>
          <w:b/>
          <w:i w:val="0"/>
          <w:strike w:val="0"/>
          <w:noProof w:val="0"/>
          <w:color w:val="000000"/>
          <w:position w:val="0"/>
          <w:sz w:val="20"/>
          <w:u w:val="none"/>
          <w:vertAlign w:val="baseline"/>
        </w:rPr>
        <w:t>Crimes — Confession — Custodial Status</w:t>
      </w:r>
    </w:p>
    <w:p>
      <w:pPr>
        <w:keepNext w:val="0"/>
        <w:spacing w:before="240" w:after="0" w:line="260" w:lineRule="atLeast"/>
        <w:ind w:left="0" w:right="0" w:firstLine="0"/>
        <w:jc w:val="both"/>
      </w:pPr>
      <w:bookmarkStart w:id="41" w:name="Bookmark_hnpara_18"/>
      <w:bookmarkEnd w:id="41"/>
      <w:r>
        <w:rPr>
          <w:rFonts w:ascii="arial" w:eastAsia="arial" w:hAnsi="arial" w:cs="arial"/>
          <w:b w:val="0"/>
          <w:i w:val="0"/>
          <w:strike w:val="0"/>
          <w:noProof w:val="0"/>
          <w:color w:val="000000"/>
          <w:position w:val="0"/>
          <w:sz w:val="20"/>
          <w:u w:val="none"/>
          <w:vertAlign w:val="baseline"/>
        </w:rPr>
        <w:t>2. In a criminal prosecution, Supreme Court erred in denying defendant's motion to suppress statements he made while handcuffed and in response to questions from a detective regarding guns in his vehicle and his lack of a New York firearm license, where it was undisputed that defendant had not received Miranda warnings when he answered the detective's questions and there was no record support for the conclusion that defendant was not in custody for Miranda purposes. A reasonable innocent person in defendant's position could not have felt free to leave when three law enforcement officers approached him at night, on a residential street, and handcuffed him before questioning him about the firearms in his vehicle. The level to which the police restricted defendant's movement was of a degree associated with a formal arrest. Nor did the record suggest that the defendant had any reason to believe that he would be handcuffed only for a limited duration. Nonetheless, the Court of Appeals declined to adopt a per se rule that the use of handcuffs places an individual in custody for purposes of Miranda in all instances. The custodial status analysis is inherently fact-specific, as it turns on the point of view of a reasonable person innocent of any wrongdoing under the circumstances.</w:t>
      </w:r>
    </w:p>
    <w:p>
      <w:pPr>
        <w:keepNext w:val="0"/>
        <w:spacing w:before="240" w:after="0" w:line="260" w:lineRule="atLeast"/>
        <w:ind w:left="0" w:right="0" w:firstLine="0"/>
        <w:jc w:val="both"/>
      </w:pPr>
      <w:bookmarkStart w:id="42" w:name="Bookmark_hnpara_19"/>
      <w:bookmarkEnd w:id="42"/>
      <w:r>
        <w:rPr>
          <w:rFonts w:ascii="arial" w:eastAsia="arial" w:hAnsi="arial" w:cs="arial"/>
          <w:b/>
          <w:i w:val="0"/>
          <w:strike w:val="0"/>
          <w:noProof w:val="0"/>
          <w:color w:val="000000"/>
          <w:position w:val="0"/>
          <w:sz w:val="20"/>
          <w:u w:val="none"/>
          <w:vertAlign w:val="baseline"/>
        </w:rPr>
        <w:t>Crimes — Unlawful Search and Seizure — Voluntary Consent to Search Vehicle</w:t>
      </w:r>
    </w:p>
    <w:p>
      <w:pPr>
        <w:keepNext w:val="0"/>
        <w:spacing w:before="240" w:after="0" w:line="260" w:lineRule="atLeast"/>
        <w:ind w:left="0" w:right="0" w:firstLine="0"/>
        <w:jc w:val="both"/>
      </w:pPr>
      <w:bookmarkStart w:id="43" w:name="Bookmark_hnpara_20"/>
      <w:bookmarkEnd w:id="43"/>
      <w:r>
        <w:rPr>
          <w:rFonts w:ascii="arial" w:eastAsia="arial" w:hAnsi="arial" w:cs="arial"/>
          <w:b w:val="0"/>
          <w:i w:val="0"/>
          <w:strike w:val="0"/>
          <w:noProof w:val="0"/>
          <w:color w:val="000000"/>
          <w:position w:val="0"/>
          <w:sz w:val="20"/>
          <w:u w:val="none"/>
          <w:vertAlign w:val="baseline"/>
        </w:rPr>
        <w:t>3. In a criminal prosecution, Supreme Court properly denied defendant's motion to suppress several guns found in his car during a police search, where the record supported the determination that defendant voluntarily consented in writing to the search of his vehicle. When defendant signed the consent form, he was in police custody, but the record confirmed that the handcuffs had been removed, he had been read his Miranda warnings, he was calm and cooperative, and he had been specifically advised that he could refuse to consent to the search or withdraw his consent once given. Immediately after signing the consent form, defendant invoked his right to counsel, suggesting that he appreciated the rights covered in the Miranda warnings and the consent form. Moreover, the voluntariness of defendant's written consent was not impermissibly tainted by a Miranda violation committed when he was initially handcuffed. The written consent was given at a different location than the prior un-Mirandized statements, about 90 minutes later, and under much different circumstances evincing a change in tenor of defendant's engagement with police.</w:t>
      </w:r>
    </w:p>
    <w:p>
      <w:pPr>
        <w:keepNext w:val="0"/>
        <w:spacing w:before="240" w:after="0" w:line="260" w:lineRule="atLeast"/>
        <w:ind w:left="0" w:right="0" w:firstLine="0"/>
        <w:jc w:val="left"/>
      </w:pPr>
      <w:bookmarkStart w:id="44" w:name="Counsel"/>
      <w:bookmarkEnd w:id="4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strike w:val="0"/>
          <w:noProof w:val="0"/>
          <w:color w:val="000000"/>
          <w:position w:val="0"/>
          <w:sz w:val="20"/>
          <w:u w:val="none"/>
          <w:vertAlign w:val="baseline"/>
        </w:rPr>
        <w:t>Jenay Nurse Guilford, Center for Appellate Litigation</w:t>
      </w:r>
      <w:r>
        <w:rPr>
          <w:rFonts w:ascii="arial" w:eastAsia="arial" w:hAnsi="arial" w:cs="arial"/>
          <w:b w:val="0"/>
          <w:i w:val="0"/>
          <w:strike w:val="0"/>
          <w:noProof w:val="0"/>
          <w:color w:val="000000"/>
          <w:position w:val="0"/>
          <w:sz w:val="20"/>
          <w:u w:val="none"/>
          <w:vertAlign w:val="baseline"/>
        </w:rPr>
        <w:t>, New York City (</w:t>
      </w:r>
      <w:r>
        <w:rPr>
          <w:rFonts w:ascii="arial" w:eastAsia="arial" w:hAnsi="arial" w:cs="arial"/>
          <w:b w:val="0"/>
          <w:i/>
          <w:strike w:val="0"/>
          <w:noProof w:val="0"/>
          <w:color w:val="000000"/>
          <w:position w:val="0"/>
          <w:sz w:val="20"/>
          <w:u w:val="none"/>
          <w:vertAlign w:val="baseline"/>
        </w:rPr>
        <w:t>Barbara Zolot</w:t>
      </w:r>
      <w:r>
        <w:rPr>
          <w:rFonts w:ascii="arial" w:eastAsia="arial" w:hAnsi="arial" w:cs="arial"/>
          <w:b w:val="0"/>
          <w:i w:val="0"/>
          <w:strike w:val="0"/>
          <w:noProof w:val="0"/>
          <w:color w:val="000000"/>
          <w:position w:val="0"/>
          <w:sz w:val="20"/>
          <w:u w:val="none"/>
          <w:vertAlign w:val="baseline"/>
        </w:rPr>
        <w:t xml:space="preserve"> of counsel), for appellant. I. Law enforcement violated </w:t>
      </w:r>
      <w:hyperlink r:id="rId31" w:history="1">
        <w:r>
          <w:rPr>
            <w:rFonts w:ascii="arial" w:eastAsia="arial" w:hAnsi="arial" w:cs="arial"/>
            <w:b w:val="0"/>
            <w:i/>
            <w:strike w:val="0"/>
            <w:noProof w:val="0"/>
            <w:color w:val="0077CC"/>
            <w:position w:val="0"/>
            <w:sz w:val="20"/>
            <w:u w:val="single"/>
            <w:vertAlign w:val="baseline"/>
          </w:rPr>
          <w:t>Miranda v Arizona</w:t>
        </w:r>
      </w:hyperlink>
      <w:hyperlink r:id="rId31" w:history="1">
        <w:r>
          <w:rPr>
            <w:rFonts w:ascii="arial" w:eastAsia="arial" w:hAnsi="arial" w:cs="arial"/>
            <w:b w:val="0"/>
            <w:i/>
            <w:strike w:val="0"/>
            <w:noProof w:val="0"/>
            <w:color w:val="0077CC"/>
            <w:position w:val="0"/>
            <w:sz w:val="20"/>
            <w:u w:val="single"/>
            <w:vertAlign w:val="baseline"/>
          </w:rPr>
          <w:t xml:space="preserve"> (384 US 436 [1966])</w:t>
        </w:r>
      </w:hyperlink>
      <w:r>
        <w:rPr>
          <w:rFonts w:ascii="arial" w:eastAsia="arial" w:hAnsi="arial" w:cs="arial"/>
          <w:b w:val="0"/>
          <w:i w:val="0"/>
          <w:strike w:val="0"/>
          <w:noProof w:val="0"/>
          <w:color w:val="000000"/>
          <w:position w:val="0"/>
          <w:sz w:val="20"/>
          <w:u w:val="none"/>
          <w:vertAlign w:val="baseline"/>
        </w:rPr>
        <w:t xml:space="preserve"> by questioning Ramon Cabrera about the presence of guns in his car after handcuffing him without administering </w:t>
      </w:r>
      <w:r>
        <w:rPr>
          <w:rFonts w:ascii="arial" w:eastAsia="arial" w:hAnsi="arial" w:cs="arial"/>
          <w:b w:val="0"/>
          <w:i/>
          <w:strike w:val="0"/>
          <w:noProof w:val="0"/>
          <w:color w:val="000000"/>
          <w:position w:val="0"/>
          <w:sz w:val="20"/>
          <w:u w:val="none"/>
          <w:vertAlign w:val="baseline"/>
        </w:rPr>
        <w:t xml:space="preserve">Miranda </w:t>
      </w:r>
      <w:r>
        <w:rPr>
          <w:rFonts w:ascii="arial" w:eastAsia="arial" w:hAnsi="arial" w:cs="arial"/>
          <w:b w:val="0"/>
          <w:i w:val="0"/>
          <w:strike w:val="0"/>
          <w:noProof w:val="0"/>
          <w:color w:val="000000"/>
          <w:position w:val="0"/>
          <w:sz w:val="20"/>
          <w:u w:val="none"/>
          <w:vertAlign w:val="baseline"/>
        </w:rPr>
        <w:t>warnings (</w:t>
      </w:r>
      <w:hyperlink r:id="rId32" w:history="1">
        <w:r>
          <w:rPr>
            <w:rFonts w:ascii="arial" w:eastAsia="arial" w:hAnsi="arial" w:cs="arial"/>
            <w:b w:val="0"/>
            <w:i/>
            <w:strike w:val="0"/>
            <w:noProof w:val="0"/>
            <w:color w:val="0077CC"/>
            <w:position w:val="0"/>
            <w:sz w:val="20"/>
            <w:u w:val="single"/>
            <w:vertAlign w:val="baseline"/>
          </w:rPr>
          <w:t>US Const Amends V</w:t>
        </w:r>
      </w:hyperlink>
      <w:r>
        <w:rPr>
          <w:rFonts w:ascii="arial" w:eastAsia="arial" w:hAnsi="arial" w:cs="arial"/>
          <w:b w:val="0"/>
          <w:i w:val="0"/>
          <w:strike w:val="0"/>
          <w:noProof w:val="0"/>
          <w:color w:val="000000"/>
          <w:position w:val="0"/>
          <w:sz w:val="20"/>
          <w:u w:val="none"/>
          <w:vertAlign w:val="baseline"/>
        </w:rPr>
        <w:t xml:space="preserve">, </w:t>
      </w:r>
      <w:hyperlink r:id="rId33" w:history="1">
        <w:r>
          <w:rPr>
            <w:rFonts w:ascii="arial" w:eastAsia="arial" w:hAnsi="arial" w:cs="arial"/>
            <w:b w:val="0"/>
            <w:i/>
            <w:strike w:val="0"/>
            <w:noProof w:val="0"/>
            <w:color w:val="0077CC"/>
            <w:position w:val="0"/>
            <w:sz w:val="20"/>
            <w:u w:val="single"/>
            <w:vertAlign w:val="baseline"/>
          </w:rPr>
          <w:t>XIV</w:t>
        </w:r>
      </w:hyperlink>
      <w:r>
        <w:rPr>
          <w:rFonts w:ascii="arial" w:eastAsia="arial" w:hAnsi="arial" w:cs="arial"/>
          <w:b w:val="0"/>
          <w:i w:val="0"/>
          <w:strike w:val="0"/>
          <w:noProof w:val="0"/>
          <w:color w:val="000000"/>
          <w:position w:val="0"/>
          <w:sz w:val="20"/>
          <w:u w:val="none"/>
          <w:vertAlign w:val="baseline"/>
        </w:rPr>
        <w:t xml:space="preserve">; </w:t>
      </w:r>
      <w:hyperlink r:id="rId34" w:history="1">
        <w:r>
          <w:rPr>
            <w:rFonts w:ascii="arial" w:eastAsia="arial" w:hAnsi="arial" w:cs="arial"/>
            <w:b w:val="0"/>
            <w:i/>
            <w:strike w:val="0"/>
            <w:noProof w:val="0"/>
            <w:color w:val="0077CC"/>
            <w:position w:val="0"/>
            <w:sz w:val="20"/>
            <w:u w:val="single"/>
            <w:vertAlign w:val="baseline"/>
          </w:rPr>
          <w:t>NY Const, art I, § 6</w:t>
        </w:r>
      </w:hyperlink>
      <w:r>
        <w:rPr>
          <w:rFonts w:ascii="arial" w:eastAsia="arial" w:hAnsi="arial" w:cs="arial"/>
          <w:b w:val="0"/>
          <w:i w:val="0"/>
          <w:strike w:val="0"/>
          <w:noProof w:val="0"/>
          <w:color w:val="000000"/>
          <w:position w:val="0"/>
          <w:sz w:val="20"/>
          <w:u w:val="none"/>
          <w:vertAlign w:val="baseline"/>
        </w:rPr>
        <w:t>). (</w:t>
      </w:r>
      <w:hyperlink r:id="rId35" w:history="1">
        <w:r>
          <w:rPr>
            <w:rFonts w:ascii="arial" w:eastAsia="arial" w:hAnsi="arial" w:cs="arial"/>
            <w:b w:val="0"/>
            <w:i/>
            <w:strike w:val="0"/>
            <w:noProof w:val="0"/>
            <w:color w:val="0077CC"/>
            <w:position w:val="0"/>
            <w:sz w:val="20"/>
            <w:u w:val="single"/>
            <w:vertAlign w:val="baseline"/>
          </w:rPr>
          <w:t>People v Dunbar</w:t>
        </w:r>
      </w:hyperlink>
      <w:hyperlink r:id="rId35" w:history="1">
        <w:r>
          <w:rPr>
            <w:rFonts w:ascii="arial" w:eastAsia="arial" w:hAnsi="arial" w:cs="arial"/>
            <w:b w:val="0"/>
            <w:i/>
            <w:strike w:val="0"/>
            <w:noProof w:val="0"/>
            <w:color w:val="0077CC"/>
            <w:position w:val="0"/>
            <w:sz w:val="20"/>
            <w:u w:val="single"/>
            <w:vertAlign w:val="baseline"/>
          </w:rPr>
          <w:t>, 24 NY3d 304</w:t>
        </w:r>
      </w:hyperlink>
      <w:r>
        <w:rPr>
          <w:rFonts w:ascii="arial" w:eastAsia="arial" w:hAnsi="arial" w:cs="arial"/>
          <w:b w:val="0"/>
          <w:i w:val="0"/>
          <w:strike w:val="0"/>
          <w:noProof w:val="0"/>
          <w:color w:val="000000"/>
          <w:position w:val="0"/>
          <w:sz w:val="20"/>
          <w:u w:val="none"/>
          <w:vertAlign w:val="baseline"/>
        </w:rPr>
        <w:t xml:space="preserve">; </w:t>
      </w:r>
      <w:hyperlink r:id="rId36" w:history="1">
        <w:r>
          <w:rPr>
            <w:rFonts w:ascii="arial" w:eastAsia="arial" w:hAnsi="arial" w:cs="arial"/>
            <w:b w:val="0"/>
            <w:i/>
            <w:strike w:val="0"/>
            <w:noProof w:val="0"/>
            <w:color w:val="0077CC"/>
            <w:position w:val="0"/>
            <w:sz w:val="20"/>
            <w:u w:val="single"/>
            <w:vertAlign w:val="baseline"/>
          </w:rPr>
          <w:t>People v Paulman</w:t>
        </w:r>
      </w:hyperlink>
      <w:hyperlink r:id="rId36" w:history="1">
        <w:r>
          <w:rPr>
            <w:rFonts w:ascii="arial" w:eastAsia="arial" w:hAnsi="arial" w:cs="arial"/>
            <w:b w:val="0"/>
            <w:i/>
            <w:strike w:val="0"/>
            <w:noProof w:val="0"/>
            <w:color w:val="0077CC"/>
            <w:position w:val="0"/>
            <w:sz w:val="20"/>
            <w:u w:val="single"/>
            <w:vertAlign w:val="baseline"/>
          </w:rPr>
          <w:t>, 5 NY3d 122</w:t>
        </w:r>
      </w:hyperlink>
      <w:r>
        <w:rPr>
          <w:rFonts w:ascii="arial" w:eastAsia="arial" w:hAnsi="arial" w:cs="arial"/>
          <w:b w:val="0"/>
          <w:i w:val="0"/>
          <w:strike w:val="0"/>
          <w:noProof w:val="0"/>
          <w:color w:val="000000"/>
          <w:position w:val="0"/>
          <w:sz w:val="20"/>
          <w:u w:val="none"/>
          <w:vertAlign w:val="baseline"/>
        </w:rPr>
        <w:t xml:space="preserve">; </w:t>
      </w:r>
      <w:hyperlink r:id="rId37" w:history="1">
        <w:r>
          <w:rPr>
            <w:rFonts w:ascii="arial" w:eastAsia="arial" w:hAnsi="arial" w:cs="arial"/>
            <w:b w:val="0"/>
            <w:i/>
            <w:strike w:val="0"/>
            <w:noProof w:val="0"/>
            <w:color w:val="0077CC"/>
            <w:position w:val="0"/>
            <w:sz w:val="20"/>
            <w:u w:val="single"/>
            <w:vertAlign w:val="baseline"/>
          </w:rPr>
          <w:t>People v Yukl</w:t>
        </w:r>
      </w:hyperlink>
      <w:hyperlink r:id="rId37" w:history="1">
        <w:r>
          <w:rPr>
            <w:rFonts w:ascii="arial" w:eastAsia="arial" w:hAnsi="arial" w:cs="arial"/>
            <w:b w:val="0"/>
            <w:i/>
            <w:strike w:val="0"/>
            <w:noProof w:val="0"/>
            <w:color w:val="0077CC"/>
            <w:position w:val="0"/>
            <w:sz w:val="20"/>
            <w:u w:val="single"/>
            <w:vertAlign w:val="baseline"/>
          </w:rPr>
          <w:t>, 25 NY2d 585</w:t>
        </w:r>
      </w:hyperlink>
      <w:r>
        <w:rPr>
          <w:rFonts w:ascii="arial" w:eastAsia="arial" w:hAnsi="arial" w:cs="arial"/>
          <w:b w:val="0"/>
          <w:i w:val="0"/>
          <w:strike w:val="0"/>
          <w:noProof w:val="0"/>
          <w:color w:val="000000"/>
          <w:position w:val="0"/>
          <w:sz w:val="20"/>
          <w:u w:val="none"/>
          <w:vertAlign w:val="baseline"/>
        </w:rPr>
        <w:t xml:space="preserve">; </w:t>
      </w:r>
      <w:hyperlink r:id="rId38" w:history="1">
        <w:r>
          <w:rPr>
            <w:rFonts w:ascii="arial" w:eastAsia="arial" w:hAnsi="arial" w:cs="arial"/>
            <w:b w:val="0"/>
            <w:i/>
            <w:strike w:val="0"/>
            <w:noProof w:val="0"/>
            <w:color w:val="0077CC"/>
            <w:position w:val="0"/>
            <w:sz w:val="20"/>
            <w:u w:val="single"/>
            <w:vertAlign w:val="baseline"/>
          </w:rPr>
          <w:t>Berkemer v McCarty</w:t>
        </w:r>
      </w:hyperlink>
      <w:hyperlink r:id="rId38" w:history="1">
        <w:r>
          <w:rPr>
            <w:rFonts w:ascii="arial" w:eastAsia="arial" w:hAnsi="arial" w:cs="arial"/>
            <w:b w:val="0"/>
            <w:i/>
            <w:strike w:val="0"/>
            <w:noProof w:val="0"/>
            <w:color w:val="0077CC"/>
            <w:position w:val="0"/>
            <w:sz w:val="20"/>
            <w:u w:val="single"/>
            <w:vertAlign w:val="baseline"/>
          </w:rPr>
          <w:t>, 468 US 420</w:t>
        </w:r>
      </w:hyperlink>
      <w:r>
        <w:rPr>
          <w:rFonts w:ascii="arial" w:eastAsia="arial" w:hAnsi="arial" w:cs="arial"/>
          <w:b w:val="0"/>
          <w:i w:val="0"/>
          <w:strike w:val="0"/>
          <w:noProof w:val="0"/>
          <w:color w:val="000000"/>
          <w:position w:val="0"/>
          <w:sz w:val="20"/>
          <w:u w:val="none"/>
          <w:vertAlign w:val="baseline"/>
        </w:rPr>
        <w:t xml:space="preserve">; </w:t>
      </w:r>
      <w:hyperlink r:id="rId39" w:history="1">
        <w:r>
          <w:rPr>
            <w:rFonts w:ascii="arial" w:eastAsia="arial" w:hAnsi="arial" w:cs="arial"/>
            <w:b w:val="0"/>
            <w:i/>
            <w:strike w:val="0"/>
            <w:noProof w:val="0"/>
            <w:color w:val="0077CC"/>
            <w:position w:val="0"/>
            <w:sz w:val="20"/>
            <w:u w:val="single"/>
            <w:vertAlign w:val="baseline"/>
          </w:rPr>
          <w:t>Terry v Ohio</w:t>
        </w:r>
      </w:hyperlink>
      <w:hyperlink r:id="rId39" w:history="1">
        <w:r>
          <w:rPr>
            <w:rFonts w:ascii="arial" w:eastAsia="arial" w:hAnsi="arial" w:cs="arial"/>
            <w:b w:val="0"/>
            <w:i/>
            <w:strike w:val="0"/>
            <w:noProof w:val="0"/>
            <w:color w:val="0077CC"/>
            <w:position w:val="0"/>
            <w:sz w:val="20"/>
            <w:u w:val="single"/>
            <w:vertAlign w:val="baseline"/>
          </w:rPr>
          <w:t>, 392 US 1</w:t>
        </w:r>
      </w:hyperlink>
      <w:r>
        <w:rPr>
          <w:rFonts w:ascii="arial" w:eastAsia="arial" w:hAnsi="arial" w:cs="arial"/>
          <w:b w:val="0"/>
          <w:i w:val="0"/>
          <w:strike w:val="0"/>
          <w:noProof w:val="0"/>
          <w:color w:val="000000"/>
          <w:position w:val="0"/>
          <w:sz w:val="20"/>
          <w:u w:val="none"/>
          <w:vertAlign w:val="baseline"/>
        </w:rPr>
        <w:t xml:space="preserve">; </w:t>
      </w:r>
      <w:hyperlink r:id="rId40" w:history="1">
        <w:r>
          <w:rPr>
            <w:rFonts w:ascii="arial" w:eastAsia="arial" w:hAnsi="arial" w:cs="arial"/>
            <w:b w:val="0"/>
            <w:i/>
            <w:strike w:val="0"/>
            <w:noProof w:val="0"/>
            <w:color w:val="0077CC"/>
            <w:position w:val="0"/>
            <w:sz w:val="20"/>
            <w:u w:val="single"/>
            <w:vertAlign w:val="baseline"/>
          </w:rPr>
          <w:t>People v Shivers</w:t>
        </w:r>
      </w:hyperlink>
      <w:hyperlink r:id="rId40" w:history="1">
        <w:r>
          <w:rPr>
            <w:rFonts w:ascii="arial" w:eastAsia="arial" w:hAnsi="arial" w:cs="arial"/>
            <w:b w:val="0"/>
            <w:i/>
            <w:strike w:val="0"/>
            <w:noProof w:val="0"/>
            <w:color w:val="0077CC"/>
            <w:position w:val="0"/>
            <w:sz w:val="20"/>
            <w:u w:val="single"/>
            <w:vertAlign w:val="baseline"/>
          </w:rPr>
          <w:t>, 21 NY2d 118</w:t>
        </w:r>
      </w:hyperlink>
      <w:r>
        <w:rPr>
          <w:rFonts w:ascii="arial" w:eastAsia="arial" w:hAnsi="arial" w:cs="arial"/>
          <w:b w:val="0"/>
          <w:i w:val="0"/>
          <w:strike w:val="0"/>
          <w:noProof w:val="0"/>
          <w:color w:val="000000"/>
          <w:position w:val="0"/>
          <w:sz w:val="20"/>
          <w:u w:val="none"/>
          <w:vertAlign w:val="baseline"/>
        </w:rPr>
        <w:t xml:space="preserve">; </w:t>
      </w:r>
      <w:hyperlink r:id="rId41" w:history="1">
        <w:r>
          <w:rPr>
            <w:rFonts w:ascii="arial" w:eastAsia="arial" w:hAnsi="arial" w:cs="arial"/>
            <w:b w:val="0"/>
            <w:i/>
            <w:strike w:val="0"/>
            <w:noProof w:val="0"/>
            <w:color w:val="0077CC"/>
            <w:position w:val="0"/>
            <w:sz w:val="20"/>
            <w:u w:val="single"/>
            <w:vertAlign w:val="baseline"/>
          </w:rPr>
          <w:t>People v Quarles</w:t>
        </w:r>
      </w:hyperlink>
      <w:hyperlink r:id="rId41" w:history="1">
        <w:r>
          <w:rPr>
            <w:rFonts w:ascii="arial" w:eastAsia="arial" w:hAnsi="arial" w:cs="arial"/>
            <w:b w:val="0"/>
            <w:i/>
            <w:strike w:val="0"/>
            <w:noProof w:val="0"/>
            <w:color w:val="0077CC"/>
            <w:position w:val="0"/>
            <w:sz w:val="20"/>
            <w:u w:val="single"/>
            <w:vertAlign w:val="baseline"/>
          </w:rPr>
          <w:t>, 58 NY2d 664, 444 N.E.2d 984, 458 N.Y.S.2d 520</w:t>
        </w:r>
      </w:hyperlink>
      <w:r>
        <w:rPr>
          <w:rFonts w:ascii="arial" w:eastAsia="arial" w:hAnsi="arial" w:cs="arial"/>
          <w:b w:val="0"/>
          <w:i w:val="0"/>
          <w:strike w:val="0"/>
          <w:noProof w:val="0"/>
          <w:color w:val="000000"/>
          <w:position w:val="0"/>
          <w:sz w:val="20"/>
          <w:u w:val="none"/>
          <w:vertAlign w:val="baseline"/>
        </w:rPr>
        <w:t xml:space="preserve">, </w:t>
      </w:r>
      <w:hyperlink r:id="rId42" w:history="1">
        <w:r>
          <w:rPr>
            <w:rFonts w:ascii="arial" w:eastAsia="arial" w:hAnsi="arial" w:cs="arial"/>
            <w:b w:val="0"/>
            <w:i/>
            <w:strike w:val="0"/>
            <w:noProof w:val="0"/>
            <w:color w:val="0077CC"/>
            <w:position w:val="0"/>
            <w:sz w:val="20"/>
            <w:u w:val="single"/>
            <w:vertAlign w:val="baseline"/>
          </w:rPr>
          <w:t>467 US 649, 104 S. Ct. 2626, 81 L. Ed. 2d 550</w:t>
        </w:r>
      </w:hyperlink>
      <w:r>
        <w:rPr>
          <w:rFonts w:ascii="arial" w:eastAsia="arial" w:hAnsi="arial" w:cs="arial"/>
          <w:b w:val="0"/>
          <w:i w:val="0"/>
          <w:strike w:val="0"/>
          <w:noProof w:val="0"/>
          <w:color w:val="000000"/>
          <w:position w:val="0"/>
          <w:sz w:val="20"/>
          <w:u w:val="none"/>
          <w:vertAlign w:val="baseline"/>
        </w:rPr>
        <w:t xml:space="preserve">; </w:t>
      </w:r>
      <w:hyperlink r:id="rId43" w:history="1">
        <w:r>
          <w:rPr>
            <w:rFonts w:ascii="arial" w:eastAsia="arial" w:hAnsi="arial" w:cs="arial"/>
            <w:b w:val="0"/>
            <w:i/>
            <w:strike w:val="0"/>
            <w:noProof w:val="0"/>
            <w:color w:val="0077CC"/>
            <w:position w:val="0"/>
            <w:sz w:val="20"/>
            <w:u w:val="single"/>
            <w:vertAlign w:val="baseline"/>
          </w:rPr>
          <w:t>California v Beheler</w:t>
        </w:r>
      </w:hyperlink>
      <w:hyperlink r:id="rId43" w:history="1">
        <w:r>
          <w:rPr>
            <w:rFonts w:ascii="arial" w:eastAsia="arial" w:hAnsi="arial" w:cs="arial"/>
            <w:b w:val="0"/>
            <w:i/>
            <w:strike w:val="0"/>
            <w:noProof w:val="0"/>
            <w:color w:val="0077CC"/>
            <w:position w:val="0"/>
            <w:sz w:val="20"/>
            <w:u w:val="single"/>
            <w:vertAlign w:val="baseline"/>
          </w:rPr>
          <w:t>, 463 US 1121</w:t>
        </w:r>
      </w:hyperlink>
      <w:r>
        <w:rPr>
          <w:rFonts w:ascii="arial" w:eastAsia="arial" w:hAnsi="arial" w:cs="arial"/>
          <w:b w:val="0"/>
          <w:i w:val="0"/>
          <w:strike w:val="0"/>
          <w:noProof w:val="0"/>
          <w:color w:val="000000"/>
          <w:position w:val="0"/>
          <w:sz w:val="20"/>
          <w:u w:val="none"/>
          <w:vertAlign w:val="baseline"/>
        </w:rPr>
        <w:t xml:space="preserve">; </w:t>
      </w:r>
      <w:hyperlink r:id="rId44" w:history="1">
        <w:r>
          <w:rPr>
            <w:rFonts w:ascii="arial" w:eastAsia="arial" w:hAnsi="arial" w:cs="arial"/>
            <w:b w:val="0"/>
            <w:i/>
            <w:strike w:val="0"/>
            <w:noProof w:val="0"/>
            <w:color w:val="0077CC"/>
            <w:position w:val="0"/>
            <w:sz w:val="20"/>
            <w:u w:val="single"/>
            <w:vertAlign w:val="baseline"/>
          </w:rPr>
          <w:t>People v Bennett</w:t>
        </w:r>
      </w:hyperlink>
      <w:hyperlink r:id="rId44" w:history="1">
        <w:r>
          <w:rPr>
            <w:rFonts w:ascii="arial" w:eastAsia="arial" w:hAnsi="arial" w:cs="arial"/>
            <w:b w:val="0"/>
            <w:i/>
            <w:strike w:val="0"/>
            <w:noProof w:val="0"/>
            <w:color w:val="0077CC"/>
            <w:position w:val="0"/>
            <w:sz w:val="20"/>
            <w:u w:val="single"/>
            <w:vertAlign w:val="baseline"/>
          </w:rPr>
          <w:t>, 70 NY2d 891</w:t>
        </w:r>
      </w:hyperlink>
      <w:r>
        <w:rPr>
          <w:rFonts w:ascii="arial" w:eastAsia="arial" w:hAnsi="arial" w:cs="arial"/>
          <w:b w:val="0"/>
          <w:i w:val="0"/>
          <w:strike w:val="0"/>
          <w:noProof w:val="0"/>
          <w:color w:val="000000"/>
          <w:position w:val="0"/>
          <w:sz w:val="20"/>
          <w:u w:val="none"/>
          <w:vertAlign w:val="baseline"/>
        </w:rPr>
        <w:t xml:space="preserve">; </w:t>
      </w:r>
      <w:hyperlink r:id="rId45" w:history="1">
        <w:r>
          <w:rPr>
            <w:rFonts w:ascii="arial" w:eastAsia="arial" w:hAnsi="arial" w:cs="arial"/>
            <w:b w:val="0"/>
            <w:i/>
            <w:strike w:val="0"/>
            <w:noProof w:val="0"/>
            <w:color w:val="0077CC"/>
            <w:position w:val="0"/>
            <w:sz w:val="20"/>
            <w:u w:val="single"/>
            <w:vertAlign w:val="baseline"/>
          </w:rPr>
          <w:t>United States v Newton</w:t>
        </w:r>
      </w:hyperlink>
      <w:hyperlink r:id="rId45" w:history="1">
        <w:r>
          <w:rPr>
            <w:rFonts w:ascii="arial" w:eastAsia="arial" w:hAnsi="arial" w:cs="arial"/>
            <w:b w:val="0"/>
            <w:i/>
            <w:strike w:val="0"/>
            <w:noProof w:val="0"/>
            <w:color w:val="0077CC"/>
            <w:position w:val="0"/>
            <w:sz w:val="20"/>
            <w:u w:val="single"/>
            <w:vertAlign w:val="baseline"/>
          </w:rPr>
          <w:t>, 369 F3d 659</w:t>
        </w:r>
      </w:hyperlink>
      <w:r>
        <w:rPr>
          <w:rFonts w:ascii="arial" w:eastAsia="arial" w:hAnsi="arial" w:cs="arial"/>
          <w:b w:val="0"/>
          <w:i w:val="0"/>
          <w:strike w:val="0"/>
          <w:noProof w:val="0"/>
          <w:color w:val="000000"/>
          <w:position w:val="0"/>
          <w:sz w:val="20"/>
          <w:u w:val="none"/>
          <w:vertAlign w:val="baseline"/>
        </w:rPr>
        <w:t xml:space="preserve">.) II. </w:t>
      </w:r>
      <w:hyperlink r:id="rId29" w:history="1">
        <w:r>
          <w:rPr>
            <w:rFonts w:ascii="arial" w:eastAsia="arial" w:hAnsi="arial" w:cs="arial"/>
            <w:b w:val="0"/>
            <w:i/>
            <w:strike w:val="0"/>
            <w:noProof w:val="0"/>
            <w:color w:val="0077CC"/>
            <w:position w:val="0"/>
            <w:sz w:val="20"/>
            <w:u w:val="single"/>
            <w:vertAlign w:val="baseline"/>
          </w:rPr>
          <w:t>New York State Rifle &amp; Pistol Assn., Inc v Bruen</w:t>
        </w:r>
      </w:hyperlink>
      <w:hyperlink r:id="rId29" w:history="1">
        <w:r>
          <w:rPr>
            <w:rFonts w:ascii="arial" w:eastAsia="arial" w:hAnsi="arial" w:cs="arial"/>
            <w:b w:val="0"/>
            <w:i/>
            <w:strike w:val="0"/>
            <w:noProof w:val="0"/>
            <w:color w:val="0077CC"/>
            <w:position w:val="0"/>
            <w:sz w:val="20"/>
            <w:u w:val="single"/>
            <w:vertAlign w:val="baseline"/>
          </w:rPr>
          <w:t xml:space="preserve"> (597 US 1 [2022])</w:t>
        </w:r>
      </w:hyperlink>
      <w:r>
        <w:rPr>
          <w:rFonts w:ascii="arial" w:eastAsia="arial" w:hAnsi="arial" w:cs="arial"/>
          <w:b w:val="0"/>
          <w:i w:val="0"/>
          <w:strike w:val="0"/>
          <w:noProof w:val="0"/>
          <w:color w:val="000000"/>
          <w:position w:val="0"/>
          <w:sz w:val="20"/>
          <w:u w:val="none"/>
          <w:vertAlign w:val="baseline"/>
        </w:rPr>
        <w:t xml:space="preserve"> rendered Ramon Cabrera's seizure, arrest, conviction, and sentence unconstitutional (</w:t>
      </w:r>
      <w:hyperlink r:id="rId30" w:history="1">
        <w:r>
          <w:rPr>
            <w:rFonts w:ascii="arial" w:eastAsia="arial" w:hAnsi="arial" w:cs="arial"/>
            <w:b w:val="0"/>
            <w:i/>
            <w:strike w:val="0"/>
            <w:noProof w:val="0"/>
            <w:color w:val="0077CC"/>
            <w:position w:val="0"/>
            <w:sz w:val="20"/>
            <w:u w:val="single"/>
            <w:vertAlign w:val="baseline"/>
          </w:rPr>
          <w:t>US Const Amends II</w:t>
        </w:r>
      </w:hyperlink>
      <w:r>
        <w:rPr>
          <w:rFonts w:ascii="arial" w:eastAsia="arial" w:hAnsi="arial" w:cs="arial"/>
          <w:b w:val="0"/>
          <w:i w:val="0"/>
          <w:strike w:val="0"/>
          <w:noProof w:val="0"/>
          <w:color w:val="000000"/>
          <w:position w:val="0"/>
          <w:sz w:val="20"/>
          <w:u w:val="none"/>
          <w:vertAlign w:val="baseline"/>
        </w:rPr>
        <w:t xml:space="preserve">, </w:t>
      </w:r>
      <w:hyperlink r:id="rId46" w:history="1">
        <w:r>
          <w:rPr>
            <w:rFonts w:ascii="arial" w:eastAsia="arial" w:hAnsi="arial" w:cs="arial"/>
            <w:b w:val="0"/>
            <w:i/>
            <w:strike w:val="0"/>
            <w:noProof w:val="0"/>
            <w:color w:val="0077CC"/>
            <w:position w:val="0"/>
            <w:sz w:val="20"/>
            <w:u w:val="single"/>
            <w:vertAlign w:val="baseline"/>
          </w:rPr>
          <w:t>IV</w:t>
        </w:r>
      </w:hyperlink>
      <w:r>
        <w:rPr>
          <w:rFonts w:ascii="arial" w:eastAsia="arial" w:hAnsi="arial" w:cs="arial"/>
          <w:b w:val="0"/>
          <w:i w:val="0"/>
          <w:strike w:val="0"/>
          <w:noProof w:val="0"/>
          <w:color w:val="000000"/>
          <w:position w:val="0"/>
          <w:sz w:val="20"/>
          <w:u w:val="none"/>
          <w:vertAlign w:val="baseline"/>
        </w:rPr>
        <w:t xml:space="preserve">, </w:t>
      </w:r>
      <w:hyperlink r:id="rId47" w:history="1">
        <w:r>
          <w:rPr>
            <w:rFonts w:ascii="arial" w:eastAsia="arial" w:hAnsi="arial" w:cs="arial"/>
            <w:b w:val="0"/>
            <w:i/>
            <w:strike w:val="0"/>
            <w:noProof w:val="0"/>
            <w:color w:val="0077CC"/>
            <w:position w:val="0"/>
            <w:sz w:val="20"/>
            <w:u w:val="single"/>
            <w:vertAlign w:val="baseline"/>
          </w:rPr>
          <w:t>VIII</w:t>
        </w:r>
      </w:hyperlink>
      <w:r>
        <w:rPr>
          <w:rFonts w:ascii="arial" w:eastAsia="arial" w:hAnsi="arial" w:cs="arial"/>
          <w:b w:val="0"/>
          <w:i w:val="0"/>
          <w:strike w:val="0"/>
          <w:noProof w:val="0"/>
          <w:color w:val="000000"/>
          <w:position w:val="0"/>
          <w:sz w:val="20"/>
          <w:u w:val="none"/>
          <w:vertAlign w:val="baseline"/>
        </w:rPr>
        <w:t xml:space="preserve">, </w:t>
      </w:r>
      <w:hyperlink r:id="rId33" w:history="1">
        <w:r>
          <w:rPr>
            <w:rFonts w:ascii="arial" w:eastAsia="arial" w:hAnsi="arial" w:cs="arial"/>
            <w:b w:val="0"/>
            <w:i/>
            <w:strike w:val="0"/>
            <w:noProof w:val="0"/>
            <w:color w:val="0077CC"/>
            <w:position w:val="0"/>
            <w:sz w:val="20"/>
            <w:u w:val="single"/>
            <w:vertAlign w:val="baseline"/>
          </w:rPr>
          <w:t>XIV</w:t>
        </w:r>
      </w:hyperlink>
      <w:r>
        <w:rPr>
          <w:rFonts w:ascii="arial" w:eastAsia="arial" w:hAnsi="arial" w:cs="arial"/>
          <w:b w:val="0"/>
          <w:i w:val="0"/>
          <w:strike w:val="0"/>
          <w:noProof w:val="0"/>
          <w:color w:val="000000"/>
          <w:position w:val="0"/>
          <w:sz w:val="20"/>
          <w:u w:val="none"/>
          <w:vertAlign w:val="baseline"/>
        </w:rPr>
        <w:t xml:space="preserve">; </w:t>
      </w:r>
      <w:hyperlink r:id="rId48" w:history="1">
        <w:r>
          <w:rPr>
            <w:rFonts w:ascii="arial" w:eastAsia="arial" w:hAnsi="arial" w:cs="arial"/>
            <w:b w:val="0"/>
            <w:i/>
            <w:strike w:val="0"/>
            <w:noProof w:val="0"/>
            <w:color w:val="0077CC"/>
            <w:position w:val="0"/>
            <w:sz w:val="20"/>
            <w:u w:val="single"/>
            <w:vertAlign w:val="baseline"/>
          </w:rPr>
          <w:t>art IV, § 3</w:t>
        </w:r>
      </w:hyperlink>
      <w:r>
        <w:rPr>
          <w:rFonts w:ascii="arial" w:eastAsia="arial" w:hAnsi="arial" w:cs="arial"/>
          <w:b w:val="0"/>
          <w:i w:val="0"/>
          <w:strike w:val="0"/>
          <w:noProof w:val="0"/>
          <w:color w:val="000000"/>
          <w:position w:val="0"/>
          <w:sz w:val="20"/>
          <w:u w:val="none"/>
          <w:vertAlign w:val="baseline"/>
        </w:rPr>
        <w:t xml:space="preserve">; </w:t>
      </w:r>
      <w:hyperlink r:id="rId49" w:history="1">
        <w:r>
          <w:rPr>
            <w:rFonts w:ascii="arial" w:eastAsia="arial" w:hAnsi="arial" w:cs="arial"/>
            <w:b w:val="0"/>
            <w:i/>
            <w:strike w:val="0"/>
            <w:noProof w:val="0"/>
            <w:color w:val="0077CC"/>
            <w:position w:val="0"/>
            <w:sz w:val="20"/>
            <w:u w:val="single"/>
            <w:vertAlign w:val="baseline"/>
          </w:rPr>
          <w:t>NY Const, art I, §§ 5</w:t>
        </w:r>
      </w:hyperlink>
      <w:r>
        <w:rPr>
          <w:rFonts w:ascii="arial" w:eastAsia="arial" w:hAnsi="arial" w:cs="arial"/>
          <w:b w:val="0"/>
          <w:i w:val="0"/>
          <w:strike w:val="0"/>
          <w:noProof w:val="0"/>
          <w:color w:val="000000"/>
          <w:position w:val="0"/>
          <w:sz w:val="20"/>
          <w:u w:val="none"/>
          <w:vertAlign w:val="baseline"/>
        </w:rPr>
        <w:t xml:space="preserve">, </w:t>
      </w:r>
      <w:hyperlink r:id="rId34" w:history="1">
        <w:r>
          <w:rPr>
            <w:rFonts w:ascii="arial" w:eastAsia="arial" w:hAnsi="arial" w:cs="arial"/>
            <w:b w:val="0"/>
            <w:i/>
            <w:strike w:val="0"/>
            <w:noProof w:val="0"/>
            <w:color w:val="0077CC"/>
            <w:position w:val="0"/>
            <w:sz w:val="20"/>
            <w:u w:val="single"/>
            <w:vertAlign w:val="baseline"/>
          </w:rPr>
          <w:t>6</w:t>
        </w:r>
      </w:hyperlink>
      <w:r>
        <w:rPr>
          <w:rFonts w:ascii="arial" w:eastAsia="arial" w:hAnsi="arial" w:cs="arial"/>
          <w:b w:val="0"/>
          <w:i w:val="0"/>
          <w:strike w:val="0"/>
          <w:noProof w:val="0"/>
          <w:color w:val="000000"/>
          <w:position w:val="0"/>
          <w:sz w:val="20"/>
          <w:u w:val="none"/>
          <w:vertAlign w:val="baseline"/>
        </w:rPr>
        <w:t xml:space="preserve">, </w:t>
      </w:r>
      <w:hyperlink r:id="rId50" w:history="1">
        <w:r>
          <w:rPr>
            <w:rFonts w:ascii="arial" w:eastAsia="arial" w:hAnsi="arial" w:cs="arial"/>
            <w:b w:val="0"/>
            <w:i/>
            <w:strike w:val="0"/>
            <w:noProof w:val="0"/>
            <w:color w:val="0077CC"/>
            <w:position w:val="0"/>
            <w:sz w:val="20"/>
            <w:u w:val="single"/>
            <w:vertAlign w:val="baseline"/>
          </w:rPr>
          <w:t>12</w:t>
        </w:r>
      </w:hyperlink>
      <w:r>
        <w:rPr>
          <w:rFonts w:ascii="arial" w:eastAsia="arial" w:hAnsi="arial" w:cs="arial"/>
          <w:b w:val="0"/>
          <w:i w:val="0"/>
          <w:strike w:val="0"/>
          <w:noProof w:val="0"/>
          <w:color w:val="000000"/>
          <w:position w:val="0"/>
          <w:sz w:val="20"/>
          <w:u w:val="none"/>
          <w:vertAlign w:val="baseline"/>
        </w:rPr>
        <w:t xml:space="preserve">; </w:t>
      </w:r>
      <w:hyperlink r:id="rId51" w:history="1">
        <w:r>
          <w:rPr>
            <w:rFonts w:ascii="arial" w:eastAsia="arial" w:hAnsi="arial" w:cs="arial"/>
            <w:b w:val="0"/>
            <w:i/>
            <w:strike w:val="0"/>
            <w:noProof w:val="0"/>
            <w:color w:val="0077CC"/>
            <w:position w:val="0"/>
            <w:sz w:val="20"/>
            <w:u w:val="single"/>
            <w:vertAlign w:val="baseline"/>
          </w:rPr>
          <w:t>Penal Law § 70.02 [1] [b]</w:t>
        </w:r>
      </w:hyperlink>
      <w:r>
        <w:rPr>
          <w:rFonts w:ascii="arial" w:eastAsia="arial" w:hAnsi="arial" w:cs="arial"/>
          <w:b w:val="0"/>
          <w:i w:val="0"/>
          <w:strike w:val="0"/>
          <w:noProof w:val="0"/>
          <w:color w:val="000000"/>
          <w:position w:val="0"/>
          <w:sz w:val="20"/>
          <w:u w:val="none"/>
          <w:vertAlign w:val="baseline"/>
        </w:rPr>
        <w:t xml:space="preserve">; </w:t>
      </w:r>
      <w:hyperlink r:id="rId51" w:history="1">
        <w:r>
          <w:rPr>
            <w:rFonts w:ascii="arial" w:eastAsia="arial" w:hAnsi="arial" w:cs="arial"/>
            <w:b w:val="0"/>
            <w:i/>
            <w:strike w:val="0"/>
            <w:noProof w:val="0"/>
            <w:color w:val="0077CC"/>
            <w:position w:val="0"/>
            <w:sz w:val="20"/>
            <w:u w:val="single"/>
            <w:vertAlign w:val="baseline"/>
          </w:rPr>
          <w:t>[3] [b]</w:t>
        </w:r>
      </w:hyperlink>
      <w:r>
        <w:rPr>
          <w:rFonts w:ascii="arial" w:eastAsia="arial" w:hAnsi="arial" w:cs="arial"/>
          <w:b w:val="0"/>
          <w:i w:val="0"/>
          <w:strike w:val="0"/>
          <w:noProof w:val="0"/>
          <w:color w:val="000000"/>
          <w:position w:val="0"/>
          <w:sz w:val="20"/>
          <w:u w:val="none"/>
          <w:vertAlign w:val="baseline"/>
        </w:rPr>
        <w:t>). (</w:t>
      </w:r>
      <w:hyperlink r:id="rId52" w:history="1">
        <w:r>
          <w:rPr>
            <w:rFonts w:ascii="arial" w:eastAsia="arial" w:hAnsi="arial" w:cs="arial"/>
            <w:b w:val="0"/>
            <w:i/>
            <w:strike w:val="0"/>
            <w:noProof w:val="0"/>
            <w:color w:val="0077CC"/>
            <w:position w:val="0"/>
            <w:sz w:val="20"/>
            <w:u w:val="single"/>
            <w:vertAlign w:val="baseline"/>
          </w:rPr>
          <w:t>District of Columbia v Heller</w:t>
        </w:r>
      </w:hyperlink>
      <w:hyperlink r:id="rId52" w:history="1">
        <w:r>
          <w:rPr>
            <w:rFonts w:ascii="arial" w:eastAsia="arial" w:hAnsi="arial" w:cs="arial"/>
            <w:b w:val="0"/>
            <w:i/>
            <w:strike w:val="0"/>
            <w:noProof w:val="0"/>
            <w:color w:val="0077CC"/>
            <w:position w:val="0"/>
            <w:sz w:val="20"/>
            <w:u w:val="single"/>
            <w:vertAlign w:val="baseline"/>
          </w:rPr>
          <w:t>, 554 US 570</w:t>
        </w:r>
      </w:hyperlink>
      <w:r>
        <w:rPr>
          <w:rFonts w:ascii="arial" w:eastAsia="arial" w:hAnsi="arial" w:cs="arial"/>
          <w:b w:val="0"/>
          <w:i w:val="0"/>
          <w:strike w:val="0"/>
          <w:noProof w:val="0"/>
          <w:color w:val="000000"/>
          <w:position w:val="0"/>
          <w:sz w:val="20"/>
          <w:u w:val="none"/>
          <w:vertAlign w:val="baseline"/>
        </w:rPr>
        <w:t xml:space="preserve">; </w:t>
      </w:r>
      <w:hyperlink r:id="rId53" w:history="1">
        <w:r>
          <w:rPr>
            <w:rFonts w:ascii="arial" w:eastAsia="arial" w:hAnsi="arial" w:cs="arial"/>
            <w:b w:val="0"/>
            <w:i/>
            <w:strike w:val="0"/>
            <w:noProof w:val="0"/>
            <w:color w:val="0077CC"/>
            <w:position w:val="0"/>
            <w:sz w:val="20"/>
            <w:u w:val="single"/>
            <w:vertAlign w:val="baseline"/>
          </w:rPr>
          <w:t>Matter of Klenosky v New York City Police Dept.</w:t>
        </w:r>
      </w:hyperlink>
      <w:hyperlink r:id="rId53" w:history="1">
        <w:r>
          <w:rPr>
            <w:rFonts w:ascii="arial" w:eastAsia="arial" w:hAnsi="arial" w:cs="arial"/>
            <w:b w:val="0"/>
            <w:i/>
            <w:strike w:val="0"/>
            <w:noProof w:val="0"/>
            <w:color w:val="0077CC"/>
            <w:position w:val="0"/>
            <w:sz w:val="20"/>
            <w:u w:val="single"/>
            <w:vertAlign w:val="baseline"/>
          </w:rPr>
          <w:t>, 75 AD2d 793</w:t>
        </w:r>
      </w:hyperlink>
      <w:r>
        <w:rPr>
          <w:rFonts w:ascii="arial" w:eastAsia="arial" w:hAnsi="arial" w:cs="arial"/>
          <w:b w:val="0"/>
          <w:i w:val="0"/>
          <w:strike w:val="0"/>
          <w:noProof w:val="0"/>
          <w:color w:val="000000"/>
          <w:position w:val="0"/>
          <w:sz w:val="20"/>
          <w:u w:val="none"/>
          <w:vertAlign w:val="baseline"/>
        </w:rPr>
        <w:t xml:space="preserve">; </w:t>
      </w:r>
      <w:hyperlink r:id="rId54" w:history="1">
        <w:r>
          <w:rPr>
            <w:rFonts w:ascii="arial" w:eastAsia="arial" w:hAnsi="arial" w:cs="arial"/>
            <w:b w:val="0"/>
            <w:i/>
            <w:strike w:val="0"/>
            <w:noProof w:val="0"/>
            <w:color w:val="0077CC"/>
            <w:position w:val="0"/>
            <w:sz w:val="20"/>
            <w:u w:val="single"/>
            <w:vertAlign w:val="baseline"/>
          </w:rPr>
          <w:t>People v Hughes</w:t>
        </w:r>
      </w:hyperlink>
      <w:hyperlink r:id="rId54" w:history="1">
        <w:r>
          <w:rPr>
            <w:rFonts w:ascii="arial" w:eastAsia="arial" w:hAnsi="arial" w:cs="arial"/>
            <w:b w:val="0"/>
            <w:i/>
            <w:strike w:val="0"/>
            <w:noProof w:val="0"/>
            <w:color w:val="0077CC"/>
            <w:position w:val="0"/>
            <w:sz w:val="20"/>
            <w:u w:val="single"/>
            <w:vertAlign w:val="baseline"/>
          </w:rPr>
          <w:t>, 22 NY3d 44</w:t>
        </w:r>
      </w:hyperlink>
      <w:r>
        <w:rPr>
          <w:rFonts w:ascii="arial" w:eastAsia="arial" w:hAnsi="arial" w:cs="arial"/>
          <w:b w:val="0"/>
          <w:i w:val="0"/>
          <w:strike w:val="0"/>
          <w:noProof w:val="0"/>
          <w:color w:val="000000"/>
          <w:position w:val="0"/>
          <w:sz w:val="20"/>
          <w:u w:val="none"/>
          <w:vertAlign w:val="baseline"/>
        </w:rPr>
        <w:t xml:space="preserve">; </w:t>
      </w:r>
      <w:hyperlink r:id="rId55" w:history="1">
        <w:r>
          <w:rPr>
            <w:rFonts w:ascii="arial" w:eastAsia="arial" w:hAnsi="arial" w:cs="arial"/>
            <w:b w:val="0"/>
            <w:i/>
            <w:strike w:val="0"/>
            <w:noProof w:val="0"/>
            <w:color w:val="0077CC"/>
            <w:position w:val="0"/>
            <w:sz w:val="20"/>
            <w:u w:val="single"/>
            <w:vertAlign w:val="baseline"/>
          </w:rPr>
          <w:t>People v Eastman</w:t>
        </w:r>
      </w:hyperlink>
      <w:hyperlink r:id="rId55" w:history="1">
        <w:r>
          <w:rPr>
            <w:rFonts w:ascii="arial" w:eastAsia="arial" w:hAnsi="arial" w:cs="arial"/>
            <w:b w:val="0"/>
            <w:i/>
            <w:strike w:val="0"/>
            <w:noProof w:val="0"/>
            <w:color w:val="0077CC"/>
            <w:position w:val="0"/>
            <w:sz w:val="20"/>
            <w:u w:val="single"/>
            <w:vertAlign w:val="baseline"/>
          </w:rPr>
          <w:t>, 85 NY2d 265</w:t>
        </w:r>
      </w:hyperlink>
      <w:r>
        <w:rPr>
          <w:rFonts w:ascii="arial" w:eastAsia="arial" w:hAnsi="arial" w:cs="arial"/>
          <w:b w:val="0"/>
          <w:i w:val="0"/>
          <w:strike w:val="0"/>
          <w:noProof w:val="0"/>
          <w:color w:val="000000"/>
          <w:position w:val="0"/>
          <w:sz w:val="20"/>
          <w:u w:val="none"/>
          <w:vertAlign w:val="baseline"/>
        </w:rPr>
        <w:t xml:space="preserve">; </w:t>
      </w:r>
      <w:hyperlink r:id="rId56" w:history="1">
        <w:r>
          <w:rPr>
            <w:rFonts w:ascii="arial" w:eastAsia="arial" w:hAnsi="arial" w:cs="arial"/>
            <w:b w:val="0"/>
            <w:i/>
            <w:strike w:val="0"/>
            <w:noProof w:val="0"/>
            <w:color w:val="0077CC"/>
            <w:position w:val="0"/>
            <w:sz w:val="20"/>
            <w:u w:val="single"/>
            <w:vertAlign w:val="baseline"/>
          </w:rPr>
          <w:t>Griffith v Kentucky</w:t>
        </w:r>
      </w:hyperlink>
      <w:hyperlink r:id="rId56" w:history="1">
        <w:r>
          <w:rPr>
            <w:rFonts w:ascii="arial" w:eastAsia="arial" w:hAnsi="arial" w:cs="arial"/>
            <w:b w:val="0"/>
            <w:i/>
            <w:strike w:val="0"/>
            <w:noProof w:val="0"/>
            <w:color w:val="0077CC"/>
            <w:position w:val="0"/>
            <w:sz w:val="20"/>
            <w:u w:val="single"/>
            <w:vertAlign w:val="baseline"/>
          </w:rPr>
          <w:t>, 479 US 314</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 xml:space="preserve"> </w:t>
      </w:r>
      <w:hyperlink r:id="rId57" w:history="1">
        <w:r>
          <w:rPr>
            <w:rFonts w:ascii="arial" w:eastAsia="arial" w:hAnsi="arial" w:cs="arial"/>
            <w:b w:val="0"/>
            <w:i/>
            <w:strike w:val="0"/>
            <w:noProof w:val="0"/>
            <w:color w:val="0077CC"/>
            <w:position w:val="0"/>
            <w:sz w:val="20"/>
            <w:u w:val="single"/>
            <w:vertAlign w:val="baseline"/>
          </w:rPr>
          <w:t>United States v Salerno</w:t>
        </w:r>
      </w:hyperlink>
      <w:hyperlink r:id="rId57" w:history="1">
        <w:r>
          <w:rPr>
            <w:rFonts w:ascii="arial" w:eastAsia="arial" w:hAnsi="arial" w:cs="arial"/>
            <w:b w:val="0"/>
            <w:i/>
            <w:strike w:val="0"/>
            <w:noProof w:val="0"/>
            <w:color w:val="0077CC"/>
            <w:position w:val="0"/>
            <w:sz w:val="20"/>
            <w:u w:val="single"/>
            <w:vertAlign w:val="baseline"/>
          </w:rPr>
          <w:t>, 481 US 739</w:t>
        </w:r>
      </w:hyperlink>
      <w:r>
        <w:rPr>
          <w:rFonts w:ascii="arial" w:eastAsia="arial" w:hAnsi="arial" w:cs="arial"/>
          <w:b w:val="0"/>
          <w:i w:val="0"/>
          <w:strike w:val="0"/>
          <w:noProof w:val="0"/>
          <w:color w:val="000000"/>
          <w:position w:val="0"/>
          <w:sz w:val="20"/>
          <w:u w:val="none"/>
          <w:vertAlign w:val="baseline"/>
        </w:rPr>
        <w:t xml:space="preserve">; </w:t>
      </w:r>
      <w:hyperlink r:id="rId58" w:history="1">
        <w:r>
          <w:rPr>
            <w:rFonts w:ascii="arial" w:eastAsia="arial" w:hAnsi="arial" w:cs="arial"/>
            <w:b w:val="0"/>
            <w:i/>
            <w:strike w:val="0"/>
            <w:noProof w:val="0"/>
            <w:color w:val="0077CC"/>
            <w:position w:val="0"/>
            <w:sz w:val="20"/>
            <w:u w:val="single"/>
            <w:vertAlign w:val="baseline"/>
          </w:rPr>
          <w:t>People v Stuart</w:t>
        </w:r>
      </w:hyperlink>
      <w:hyperlink r:id="rId58" w:history="1">
        <w:r>
          <w:rPr>
            <w:rFonts w:ascii="arial" w:eastAsia="arial" w:hAnsi="arial" w:cs="arial"/>
            <w:b w:val="0"/>
            <w:i/>
            <w:strike w:val="0"/>
            <w:noProof w:val="0"/>
            <w:color w:val="0077CC"/>
            <w:position w:val="0"/>
            <w:sz w:val="20"/>
            <w:u w:val="single"/>
            <w:vertAlign w:val="baseline"/>
          </w:rPr>
          <w:t>, 100 NY2d 412</w:t>
        </w:r>
      </w:hyperlink>
      <w:r>
        <w:rPr>
          <w:rFonts w:ascii="arial" w:eastAsia="arial" w:hAnsi="arial" w:cs="arial"/>
          <w:b w:val="0"/>
          <w:i w:val="0"/>
          <w:strike w:val="0"/>
          <w:noProof w:val="0"/>
          <w:color w:val="000000"/>
          <w:position w:val="0"/>
          <w:sz w:val="20"/>
          <w:u w:val="none"/>
          <w:vertAlign w:val="baseline"/>
        </w:rPr>
        <w:t xml:space="preserve">; </w:t>
      </w:r>
      <w:hyperlink r:id="rId59" w:history="1">
        <w:r>
          <w:rPr>
            <w:rFonts w:ascii="arial" w:eastAsia="arial" w:hAnsi="arial" w:cs="arial"/>
            <w:b w:val="0"/>
            <w:i/>
            <w:strike w:val="0"/>
            <w:noProof w:val="0"/>
            <w:color w:val="0077CC"/>
            <w:position w:val="0"/>
            <w:sz w:val="20"/>
            <w:u w:val="single"/>
            <w:vertAlign w:val="baseline"/>
          </w:rPr>
          <w:t>Bach v Pataki</w:t>
        </w:r>
      </w:hyperlink>
      <w:hyperlink r:id="rId59" w:history="1">
        <w:r>
          <w:rPr>
            <w:rFonts w:ascii="arial" w:eastAsia="arial" w:hAnsi="arial" w:cs="arial"/>
            <w:b w:val="0"/>
            <w:i/>
            <w:strike w:val="0"/>
            <w:noProof w:val="0"/>
            <w:color w:val="0077CC"/>
            <w:position w:val="0"/>
            <w:sz w:val="20"/>
            <w:u w:val="single"/>
            <w:vertAlign w:val="baseline"/>
          </w:rPr>
          <w:t>, 408 F3d 75</w:t>
        </w:r>
      </w:hyperlink>
      <w:r>
        <w:rPr>
          <w:rFonts w:ascii="arial" w:eastAsia="arial" w:hAnsi="arial" w:cs="arial"/>
          <w:b w:val="0"/>
          <w:i w:val="0"/>
          <w:strike w:val="0"/>
          <w:noProof w:val="0"/>
          <w:color w:val="000000"/>
          <w:position w:val="0"/>
          <w:sz w:val="20"/>
          <w:u w:val="none"/>
          <w:vertAlign w:val="baseline"/>
        </w:rPr>
        <w:t xml:space="preserve">; </w:t>
      </w:r>
      <w:hyperlink r:id="rId60" w:history="1">
        <w:r>
          <w:rPr>
            <w:rFonts w:ascii="arial" w:eastAsia="arial" w:hAnsi="arial" w:cs="arial"/>
            <w:b w:val="0"/>
            <w:i/>
            <w:strike w:val="0"/>
            <w:noProof w:val="0"/>
            <w:color w:val="0077CC"/>
            <w:position w:val="0"/>
            <w:sz w:val="20"/>
            <w:u w:val="single"/>
            <w:vertAlign w:val="baseline"/>
          </w:rPr>
          <w:t>Saenz v Roe</w:t>
        </w:r>
      </w:hyperlink>
      <w:hyperlink r:id="rId60" w:history="1">
        <w:r>
          <w:rPr>
            <w:rFonts w:ascii="arial" w:eastAsia="arial" w:hAnsi="arial" w:cs="arial"/>
            <w:b w:val="0"/>
            <w:i/>
            <w:strike w:val="0"/>
            <w:noProof w:val="0"/>
            <w:color w:val="0077CC"/>
            <w:position w:val="0"/>
            <w:sz w:val="20"/>
            <w:u w:val="single"/>
            <w:vertAlign w:val="baseline"/>
          </w:rPr>
          <w:t>, 526 US 489, 119 S. Ct. 1518, 143 L. Ed. 2d 689</w:t>
        </w:r>
      </w:hyperlink>
      <w:r>
        <w:rPr>
          <w:rFonts w:ascii="arial" w:eastAsia="arial" w:hAnsi="arial" w:cs="arial"/>
          <w:b w:val="0"/>
          <w:i w:val="0"/>
          <w:strike w:val="0"/>
          <w:noProof w:val="0"/>
          <w:color w:val="000000"/>
          <w:position w:val="0"/>
          <w:sz w:val="20"/>
          <w:u w:val="none"/>
          <w:vertAlign w:val="baseline"/>
        </w:rPr>
        <w:t xml:space="preserve">; </w:t>
      </w:r>
      <w:hyperlink r:id="rId61" w:history="1">
        <w:r>
          <w:rPr>
            <w:rFonts w:ascii="arial" w:eastAsia="arial" w:hAnsi="arial" w:cs="arial"/>
            <w:b w:val="0"/>
            <w:i/>
            <w:strike w:val="0"/>
            <w:noProof w:val="0"/>
            <w:color w:val="0077CC"/>
            <w:position w:val="0"/>
            <w:sz w:val="20"/>
            <w:u w:val="single"/>
            <w:vertAlign w:val="baseline"/>
          </w:rPr>
          <w:t>Supreme Court of Va. v Friedman</w:t>
        </w:r>
      </w:hyperlink>
      <w:hyperlink r:id="rId61" w:history="1">
        <w:r>
          <w:rPr>
            <w:rFonts w:ascii="arial" w:eastAsia="arial" w:hAnsi="arial" w:cs="arial"/>
            <w:b w:val="0"/>
            <w:i/>
            <w:strike w:val="0"/>
            <w:noProof w:val="0"/>
            <w:color w:val="0077CC"/>
            <w:position w:val="0"/>
            <w:sz w:val="20"/>
            <w:u w:val="single"/>
            <w:vertAlign w:val="baseline"/>
          </w:rPr>
          <w:t>, 487 US 59, 108 S. Ct. 2260, 101 L. Ed. 2d 56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Darcel D. Clark, District Attorney</w:t>
      </w:r>
      <w:r>
        <w:rPr>
          <w:rFonts w:ascii="arial" w:eastAsia="arial" w:hAnsi="arial" w:cs="arial"/>
          <w:b w:val="0"/>
          <w:i w:val="0"/>
          <w:strike w:val="0"/>
          <w:noProof w:val="0"/>
          <w:color w:val="000000"/>
          <w:position w:val="0"/>
          <w:sz w:val="20"/>
          <w:u w:val="none"/>
          <w:vertAlign w:val="baseline"/>
        </w:rPr>
        <w:t>, Bronx (</w:t>
      </w:r>
      <w:r>
        <w:rPr>
          <w:rFonts w:ascii="arial" w:eastAsia="arial" w:hAnsi="arial" w:cs="arial"/>
          <w:b w:val="0"/>
          <w:i/>
          <w:strike w:val="0"/>
          <w:noProof w:val="0"/>
          <w:color w:val="000000"/>
          <w:position w:val="0"/>
          <w:sz w:val="20"/>
          <w:u w:val="none"/>
          <w:vertAlign w:val="baseline"/>
        </w:rPr>
        <w:t>Joshua P. Weiss, Yael V. Levy, David M. Cohn</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Matthew B. White</w:t>
      </w:r>
      <w:r>
        <w:rPr>
          <w:rFonts w:ascii="arial" w:eastAsia="arial" w:hAnsi="arial" w:cs="arial"/>
          <w:b w:val="0"/>
          <w:i w:val="0"/>
          <w:strike w:val="0"/>
          <w:noProof w:val="0"/>
          <w:color w:val="000000"/>
          <w:position w:val="0"/>
          <w:sz w:val="20"/>
          <w:u w:val="none"/>
          <w:vertAlign w:val="baseline"/>
        </w:rPr>
        <w:t xml:space="preserve"> of counsel), for respondent. I. The record supports the lower courts' findings that (1) defendant was not "in custody" for </w:t>
      </w:r>
      <w:r>
        <w:rPr>
          <w:rFonts w:ascii="arial" w:eastAsia="arial" w:hAnsi="arial" w:cs="arial"/>
          <w:b w:val="0"/>
          <w:i/>
          <w:strike w:val="0"/>
          <w:noProof w:val="0"/>
          <w:color w:val="000000"/>
          <w:position w:val="0"/>
          <w:sz w:val="20"/>
          <w:u w:val="none"/>
          <w:vertAlign w:val="baseline"/>
        </w:rPr>
        <w:t xml:space="preserve">Miranda </w:t>
      </w:r>
      <w:r>
        <w:rPr>
          <w:rFonts w:ascii="arial" w:eastAsia="arial" w:hAnsi="arial" w:cs="arial"/>
          <w:b w:val="0"/>
          <w:i w:val="0"/>
          <w:strike w:val="0"/>
          <w:noProof w:val="0"/>
          <w:color w:val="000000"/>
          <w:position w:val="0"/>
          <w:sz w:val="20"/>
          <w:u w:val="none"/>
          <w:vertAlign w:val="baseline"/>
        </w:rPr>
        <w:t>purposes when the police asked whether he had weapons and (2) the police properly searched defendant's car after he admitted that there were guns in the trunk and consented to the search. (</w:t>
      </w:r>
      <w:hyperlink r:id="rId62" w:history="1">
        <w:r>
          <w:rPr>
            <w:rFonts w:ascii="arial" w:eastAsia="arial" w:hAnsi="arial" w:cs="arial"/>
            <w:b w:val="0"/>
            <w:i/>
            <w:strike w:val="0"/>
            <w:noProof w:val="0"/>
            <w:color w:val="0077CC"/>
            <w:position w:val="0"/>
            <w:sz w:val="20"/>
            <w:u w:val="single"/>
            <w:vertAlign w:val="baseline"/>
          </w:rPr>
          <w:t>People v Cruz</w:t>
        </w:r>
      </w:hyperlink>
      <w:hyperlink r:id="rId62" w:history="1">
        <w:r>
          <w:rPr>
            <w:rFonts w:ascii="arial" w:eastAsia="arial" w:hAnsi="arial" w:cs="arial"/>
            <w:b w:val="0"/>
            <w:i/>
            <w:strike w:val="0"/>
            <w:noProof w:val="0"/>
            <w:color w:val="0077CC"/>
            <w:position w:val="0"/>
            <w:sz w:val="20"/>
            <w:u w:val="single"/>
            <w:vertAlign w:val="baseline"/>
          </w:rPr>
          <w:t>, 90 NY2d 961</w:t>
        </w:r>
      </w:hyperlink>
      <w:r>
        <w:rPr>
          <w:rFonts w:ascii="arial" w:eastAsia="arial" w:hAnsi="arial" w:cs="arial"/>
          <w:b w:val="0"/>
          <w:i w:val="0"/>
          <w:strike w:val="0"/>
          <w:noProof w:val="0"/>
          <w:color w:val="000000"/>
          <w:position w:val="0"/>
          <w:sz w:val="20"/>
          <w:u w:val="none"/>
          <w:vertAlign w:val="baseline"/>
        </w:rPr>
        <w:t xml:space="preserve">; </w:t>
      </w:r>
      <w:hyperlink r:id="rId36" w:history="1">
        <w:r>
          <w:rPr>
            <w:rFonts w:ascii="arial" w:eastAsia="arial" w:hAnsi="arial" w:cs="arial"/>
            <w:b w:val="0"/>
            <w:i/>
            <w:strike w:val="0"/>
            <w:noProof w:val="0"/>
            <w:color w:val="0077CC"/>
            <w:position w:val="0"/>
            <w:sz w:val="20"/>
            <w:u w:val="single"/>
            <w:vertAlign w:val="baseline"/>
          </w:rPr>
          <w:t>People v Paulman</w:t>
        </w:r>
      </w:hyperlink>
      <w:hyperlink r:id="rId36" w:history="1">
        <w:r>
          <w:rPr>
            <w:rFonts w:ascii="arial" w:eastAsia="arial" w:hAnsi="arial" w:cs="arial"/>
            <w:b w:val="0"/>
            <w:i/>
            <w:strike w:val="0"/>
            <w:noProof w:val="0"/>
            <w:color w:val="0077CC"/>
            <w:position w:val="0"/>
            <w:sz w:val="20"/>
            <w:u w:val="single"/>
            <w:vertAlign w:val="baseline"/>
          </w:rPr>
          <w:t>, 5 NY3d 122</w:t>
        </w:r>
      </w:hyperlink>
      <w:r>
        <w:rPr>
          <w:rFonts w:ascii="arial" w:eastAsia="arial" w:hAnsi="arial" w:cs="arial"/>
          <w:b w:val="0"/>
          <w:i w:val="0"/>
          <w:strike w:val="0"/>
          <w:noProof w:val="0"/>
          <w:color w:val="000000"/>
          <w:position w:val="0"/>
          <w:sz w:val="20"/>
          <w:u w:val="none"/>
          <w:vertAlign w:val="baseline"/>
        </w:rPr>
        <w:t xml:space="preserve">; </w:t>
      </w:r>
      <w:hyperlink r:id="rId63" w:history="1">
        <w:r>
          <w:rPr>
            <w:rFonts w:ascii="arial" w:eastAsia="arial" w:hAnsi="arial" w:cs="arial"/>
            <w:b w:val="0"/>
            <w:i/>
            <w:strike w:val="0"/>
            <w:noProof w:val="0"/>
            <w:color w:val="0077CC"/>
            <w:position w:val="0"/>
            <w:sz w:val="20"/>
            <w:u w:val="single"/>
            <w:vertAlign w:val="baseline"/>
          </w:rPr>
          <w:t>People v Harrison</w:t>
        </w:r>
      </w:hyperlink>
      <w:hyperlink r:id="rId63" w:history="1">
        <w:r>
          <w:rPr>
            <w:rFonts w:ascii="arial" w:eastAsia="arial" w:hAnsi="arial" w:cs="arial"/>
            <w:b w:val="0"/>
            <w:i/>
            <w:strike w:val="0"/>
            <w:noProof w:val="0"/>
            <w:color w:val="0077CC"/>
            <w:position w:val="0"/>
            <w:sz w:val="20"/>
            <w:u w:val="single"/>
            <w:vertAlign w:val="baseline"/>
          </w:rPr>
          <w:t>, 57 NY2d 470</w:t>
        </w:r>
      </w:hyperlink>
      <w:r>
        <w:rPr>
          <w:rFonts w:ascii="arial" w:eastAsia="arial" w:hAnsi="arial" w:cs="arial"/>
          <w:b w:val="0"/>
          <w:i w:val="0"/>
          <w:strike w:val="0"/>
          <w:noProof w:val="0"/>
          <w:color w:val="000000"/>
          <w:position w:val="0"/>
          <w:sz w:val="20"/>
          <w:u w:val="none"/>
          <w:vertAlign w:val="baseline"/>
        </w:rPr>
        <w:t xml:space="preserve">; </w:t>
      </w:r>
      <w:hyperlink r:id="rId64" w:history="1">
        <w:r>
          <w:rPr>
            <w:rFonts w:ascii="arial" w:eastAsia="arial" w:hAnsi="arial" w:cs="arial"/>
            <w:b w:val="0"/>
            <w:i/>
            <w:strike w:val="0"/>
            <w:noProof w:val="0"/>
            <w:color w:val="0077CC"/>
            <w:position w:val="0"/>
            <w:sz w:val="20"/>
            <w:u w:val="single"/>
            <w:vertAlign w:val="baseline"/>
          </w:rPr>
          <w:t>People v Brown</w:t>
        </w:r>
      </w:hyperlink>
      <w:hyperlink r:id="rId64" w:history="1">
        <w:r>
          <w:rPr>
            <w:rFonts w:ascii="arial" w:eastAsia="arial" w:hAnsi="arial" w:cs="arial"/>
            <w:b w:val="0"/>
            <w:i/>
            <w:strike w:val="0"/>
            <w:noProof w:val="0"/>
            <w:color w:val="0077CC"/>
            <w:position w:val="0"/>
            <w:sz w:val="20"/>
            <w:u w:val="single"/>
            <w:vertAlign w:val="baseline"/>
          </w:rPr>
          <w:t>, 25 NY3d 973</w:t>
        </w:r>
      </w:hyperlink>
      <w:r>
        <w:rPr>
          <w:rFonts w:ascii="arial" w:eastAsia="arial" w:hAnsi="arial" w:cs="arial"/>
          <w:b w:val="0"/>
          <w:i w:val="0"/>
          <w:strike w:val="0"/>
          <w:noProof w:val="0"/>
          <w:color w:val="000000"/>
          <w:position w:val="0"/>
          <w:sz w:val="20"/>
          <w:u w:val="none"/>
          <w:vertAlign w:val="baseline"/>
        </w:rPr>
        <w:t xml:space="preserve">; </w:t>
      </w:r>
      <w:hyperlink r:id="rId31" w:history="1">
        <w:r>
          <w:rPr>
            <w:rFonts w:ascii="arial" w:eastAsia="arial" w:hAnsi="arial" w:cs="arial"/>
            <w:b w:val="0"/>
            <w:i/>
            <w:strike w:val="0"/>
            <w:noProof w:val="0"/>
            <w:color w:val="0077CC"/>
            <w:position w:val="0"/>
            <w:sz w:val="20"/>
            <w:u w:val="single"/>
            <w:vertAlign w:val="baseline"/>
          </w:rPr>
          <w:t>Miranda v Arizona</w:t>
        </w:r>
      </w:hyperlink>
      <w:hyperlink r:id="rId31" w:history="1">
        <w:r>
          <w:rPr>
            <w:rFonts w:ascii="arial" w:eastAsia="arial" w:hAnsi="arial" w:cs="arial"/>
            <w:b w:val="0"/>
            <w:i/>
            <w:strike w:val="0"/>
            <w:noProof w:val="0"/>
            <w:color w:val="0077CC"/>
            <w:position w:val="0"/>
            <w:sz w:val="20"/>
            <w:u w:val="single"/>
            <w:vertAlign w:val="baseline"/>
          </w:rPr>
          <w:t>, 384 US 436</w:t>
        </w:r>
      </w:hyperlink>
      <w:r>
        <w:rPr>
          <w:rFonts w:ascii="arial" w:eastAsia="arial" w:hAnsi="arial" w:cs="arial"/>
          <w:b w:val="0"/>
          <w:i w:val="0"/>
          <w:strike w:val="0"/>
          <w:noProof w:val="0"/>
          <w:color w:val="000000"/>
          <w:position w:val="0"/>
          <w:sz w:val="20"/>
          <w:u w:val="none"/>
          <w:vertAlign w:val="baseline"/>
        </w:rPr>
        <w:t xml:space="preserve">; </w:t>
      </w:r>
      <w:hyperlink r:id="rId65" w:history="1">
        <w:r>
          <w:rPr>
            <w:rFonts w:ascii="arial" w:eastAsia="arial" w:hAnsi="arial" w:cs="arial"/>
            <w:b w:val="0"/>
            <w:i/>
            <w:strike w:val="0"/>
            <w:noProof w:val="0"/>
            <w:color w:val="0077CC"/>
            <w:position w:val="0"/>
            <w:sz w:val="20"/>
            <w:u w:val="single"/>
            <w:vertAlign w:val="baseline"/>
          </w:rPr>
          <w:t>People v Doll</w:t>
        </w:r>
      </w:hyperlink>
      <w:hyperlink r:id="rId65" w:history="1">
        <w:r>
          <w:rPr>
            <w:rFonts w:ascii="arial" w:eastAsia="arial" w:hAnsi="arial" w:cs="arial"/>
            <w:b w:val="0"/>
            <w:i/>
            <w:strike w:val="0"/>
            <w:noProof w:val="0"/>
            <w:color w:val="0077CC"/>
            <w:position w:val="0"/>
            <w:sz w:val="20"/>
            <w:u w:val="single"/>
            <w:vertAlign w:val="baseline"/>
          </w:rPr>
          <w:t>, 21 NY3d 665</w:t>
        </w:r>
      </w:hyperlink>
      <w:r>
        <w:rPr>
          <w:rFonts w:ascii="arial" w:eastAsia="arial" w:hAnsi="arial" w:cs="arial"/>
          <w:b w:val="0"/>
          <w:i w:val="0"/>
          <w:strike w:val="0"/>
          <w:noProof w:val="0"/>
          <w:color w:val="000000"/>
          <w:position w:val="0"/>
          <w:sz w:val="20"/>
          <w:u w:val="none"/>
          <w:vertAlign w:val="baseline"/>
        </w:rPr>
        <w:t xml:space="preserve">; </w:t>
      </w:r>
      <w:hyperlink r:id="rId66" w:history="1">
        <w:r>
          <w:rPr>
            <w:rFonts w:ascii="arial" w:eastAsia="arial" w:hAnsi="arial" w:cs="arial"/>
            <w:b w:val="0"/>
            <w:i/>
            <w:strike w:val="0"/>
            <w:noProof w:val="0"/>
            <w:color w:val="0077CC"/>
            <w:position w:val="0"/>
            <w:sz w:val="20"/>
            <w:u w:val="single"/>
            <w:vertAlign w:val="baseline"/>
          </w:rPr>
          <w:t>Maryland v Shatzer</w:t>
        </w:r>
      </w:hyperlink>
      <w:hyperlink r:id="rId66" w:history="1">
        <w:r>
          <w:rPr>
            <w:rFonts w:ascii="arial" w:eastAsia="arial" w:hAnsi="arial" w:cs="arial"/>
            <w:b w:val="0"/>
            <w:i/>
            <w:strike w:val="0"/>
            <w:noProof w:val="0"/>
            <w:color w:val="0077CC"/>
            <w:position w:val="0"/>
            <w:sz w:val="20"/>
            <w:u w:val="single"/>
            <w:vertAlign w:val="baseline"/>
          </w:rPr>
          <w:t>, 559 US 98</w:t>
        </w:r>
      </w:hyperlink>
      <w:r>
        <w:rPr>
          <w:rFonts w:ascii="arial" w:eastAsia="arial" w:hAnsi="arial" w:cs="arial"/>
          <w:b w:val="0"/>
          <w:i w:val="0"/>
          <w:strike w:val="0"/>
          <w:noProof w:val="0"/>
          <w:color w:val="000000"/>
          <w:position w:val="0"/>
          <w:sz w:val="20"/>
          <w:u w:val="none"/>
          <w:vertAlign w:val="baseline"/>
        </w:rPr>
        <w:t xml:space="preserve">; </w:t>
      </w:r>
      <w:hyperlink r:id="rId67" w:history="1">
        <w:r>
          <w:rPr>
            <w:rFonts w:ascii="arial" w:eastAsia="arial" w:hAnsi="arial" w:cs="arial"/>
            <w:b w:val="0"/>
            <w:i/>
            <w:strike w:val="0"/>
            <w:noProof w:val="0"/>
            <w:color w:val="0077CC"/>
            <w:position w:val="0"/>
            <w:sz w:val="20"/>
            <w:u w:val="single"/>
            <w:vertAlign w:val="baseline"/>
          </w:rPr>
          <w:t>Howes v Fields</w:t>
        </w:r>
      </w:hyperlink>
      <w:hyperlink r:id="rId67" w:history="1">
        <w:r>
          <w:rPr>
            <w:rFonts w:ascii="arial" w:eastAsia="arial" w:hAnsi="arial" w:cs="arial"/>
            <w:b w:val="0"/>
            <w:i/>
            <w:strike w:val="0"/>
            <w:noProof w:val="0"/>
            <w:color w:val="0077CC"/>
            <w:position w:val="0"/>
            <w:sz w:val="20"/>
            <w:u w:val="single"/>
            <w:vertAlign w:val="baseline"/>
          </w:rPr>
          <w:t>, 565 US 499</w:t>
        </w:r>
      </w:hyperlink>
      <w:r>
        <w:rPr>
          <w:rFonts w:ascii="arial" w:eastAsia="arial" w:hAnsi="arial" w:cs="arial"/>
          <w:b w:val="0"/>
          <w:i w:val="0"/>
          <w:strike w:val="0"/>
          <w:noProof w:val="0"/>
          <w:color w:val="000000"/>
          <w:position w:val="0"/>
          <w:sz w:val="20"/>
          <w:u w:val="none"/>
          <w:vertAlign w:val="baseline"/>
        </w:rPr>
        <w:t xml:space="preserve">; </w:t>
      </w:r>
      <w:hyperlink r:id="rId68" w:history="1">
        <w:r>
          <w:rPr>
            <w:rFonts w:ascii="arial" w:eastAsia="arial" w:hAnsi="arial" w:cs="arial"/>
            <w:b w:val="0"/>
            <w:i/>
            <w:strike w:val="0"/>
            <w:noProof w:val="0"/>
            <w:color w:val="0077CC"/>
            <w:position w:val="0"/>
            <w:sz w:val="20"/>
            <w:u w:val="single"/>
            <w:vertAlign w:val="baseline"/>
          </w:rPr>
          <w:t>Matter of Kwok T.</w:t>
        </w:r>
      </w:hyperlink>
      <w:hyperlink r:id="rId68" w:history="1">
        <w:r>
          <w:rPr>
            <w:rFonts w:ascii="arial" w:eastAsia="arial" w:hAnsi="arial" w:cs="arial"/>
            <w:b w:val="0"/>
            <w:i/>
            <w:strike w:val="0"/>
            <w:noProof w:val="0"/>
            <w:color w:val="0077CC"/>
            <w:position w:val="0"/>
            <w:sz w:val="20"/>
            <w:u w:val="single"/>
            <w:vertAlign w:val="baseline"/>
          </w:rPr>
          <w:t>, 43 NY2d 213</w:t>
        </w:r>
      </w:hyperlink>
      <w:r>
        <w:rPr>
          <w:rFonts w:ascii="arial" w:eastAsia="arial" w:hAnsi="arial" w:cs="arial"/>
          <w:b w:val="0"/>
          <w:i w:val="0"/>
          <w:strike w:val="0"/>
          <w:noProof w:val="0"/>
          <w:color w:val="000000"/>
          <w:position w:val="0"/>
          <w:sz w:val="20"/>
          <w:u w:val="none"/>
          <w:vertAlign w:val="baseline"/>
        </w:rPr>
        <w:t xml:space="preserve">; </w:t>
      </w:r>
      <w:hyperlink r:id="rId43" w:history="1">
        <w:r>
          <w:rPr>
            <w:rFonts w:ascii="arial" w:eastAsia="arial" w:hAnsi="arial" w:cs="arial"/>
            <w:b w:val="0"/>
            <w:i/>
            <w:strike w:val="0"/>
            <w:noProof w:val="0"/>
            <w:color w:val="0077CC"/>
            <w:position w:val="0"/>
            <w:sz w:val="20"/>
            <w:u w:val="single"/>
            <w:vertAlign w:val="baseline"/>
          </w:rPr>
          <w:t>California v Beheler</w:t>
        </w:r>
      </w:hyperlink>
      <w:hyperlink r:id="rId43" w:history="1">
        <w:r>
          <w:rPr>
            <w:rFonts w:ascii="arial" w:eastAsia="arial" w:hAnsi="arial" w:cs="arial"/>
            <w:b w:val="0"/>
            <w:i/>
            <w:strike w:val="0"/>
            <w:noProof w:val="0"/>
            <w:color w:val="0077CC"/>
            <w:position w:val="0"/>
            <w:sz w:val="20"/>
            <w:u w:val="single"/>
            <w:vertAlign w:val="baseline"/>
          </w:rPr>
          <w:t>, 463 US 1121</w:t>
        </w:r>
      </w:hyperlink>
      <w:r>
        <w:rPr>
          <w:rFonts w:ascii="arial" w:eastAsia="arial" w:hAnsi="arial" w:cs="arial"/>
          <w:b w:val="0"/>
          <w:i w:val="0"/>
          <w:strike w:val="0"/>
          <w:noProof w:val="0"/>
          <w:color w:val="000000"/>
          <w:position w:val="0"/>
          <w:sz w:val="20"/>
          <w:u w:val="none"/>
          <w:vertAlign w:val="baseline"/>
        </w:rPr>
        <w:t xml:space="preserve">.) II. Defendant's </w:t>
      </w:r>
      <w:hyperlink r:id="rId3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challenges to his conviction and sentence are unpreserved and unreviewable. In any event, defendant had no constitutional right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a stash of unregistered firearms into New York. (</w:t>
      </w:r>
      <w:hyperlink r:id="rId69" w:history="1">
        <w:r>
          <w:rPr>
            <w:rFonts w:ascii="arial" w:eastAsia="arial" w:hAnsi="arial" w:cs="arial"/>
            <w:b w:val="0"/>
            <w:i/>
            <w:strike w:val="0"/>
            <w:noProof w:val="0"/>
            <w:color w:val="0077CC"/>
            <w:position w:val="0"/>
            <w:sz w:val="20"/>
            <w:u w:val="single"/>
            <w:vertAlign w:val="baseline"/>
          </w:rPr>
          <w:t>People v Davidson</w:t>
        </w:r>
      </w:hyperlink>
      <w:hyperlink r:id="rId69" w:history="1">
        <w:r>
          <w:rPr>
            <w:rFonts w:ascii="arial" w:eastAsia="arial" w:hAnsi="arial" w:cs="arial"/>
            <w:b w:val="0"/>
            <w:i/>
            <w:strike w:val="0"/>
            <w:noProof w:val="0"/>
            <w:color w:val="0077CC"/>
            <w:position w:val="0"/>
            <w:sz w:val="20"/>
            <w:u w:val="single"/>
            <w:vertAlign w:val="baseline"/>
          </w:rPr>
          <w:t>, 98 NY2d 738</w:t>
        </w:r>
      </w:hyperlink>
      <w:r>
        <w:rPr>
          <w:rFonts w:ascii="arial" w:eastAsia="arial" w:hAnsi="arial" w:cs="arial"/>
          <w:b w:val="0"/>
          <w:i w:val="0"/>
          <w:strike w:val="0"/>
          <w:noProof w:val="0"/>
          <w:color w:val="000000"/>
          <w:position w:val="0"/>
          <w:sz w:val="20"/>
          <w:u w:val="none"/>
          <w:vertAlign w:val="baseline"/>
        </w:rPr>
        <w:t xml:space="preserve">; </w:t>
      </w:r>
      <w:hyperlink r:id="rId70" w:history="1">
        <w:r>
          <w:rPr>
            <w:rFonts w:ascii="arial" w:eastAsia="arial" w:hAnsi="arial" w:cs="arial"/>
            <w:b w:val="0"/>
            <w:i/>
            <w:strike w:val="0"/>
            <w:noProof w:val="0"/>
            <w:color w:val="0077CC"/>
            <w:position w:val="0"/>
            <w:sz w:val="20"/>
            <w:u w:val="single"/>
            <w:vertAlign w:val="baseline"/>
          </w:rPr>
          <w:t>People v Iannelli</w:t>
        </w:r>
      </w:hyperlink>
      <w:hyperlink r:id="rId70" w:history="1">
        <w:r>
          <w:rPr>
            <w:rFonts w:ascii="arial" w:eastAsia="arial" w:hAnsi="arial" w:cs="arial"/>
            <w:b w:val="0"/>
            <w:i/>
            <w:strike w:val="0"/>
            <w:noProof w:val="0"/>
            <w:color w:val="0077CC"/>
            <w:position w:val="0"/>
            <w:sz w:val="20"/>
            <w:u w:val="single"/>
            <w:vertAlign w:val="baseline"/>
          </w:rPr>
          <w:t>, 69 NY2d 684</w:t>
        </w:r>
      </w:hyperlink>
      <w:r>
        <w:rPr>
          <w:rFonts w:ascii="arial" w:eastAsia="arial" w:hAnsi="arial" w:cs="arial"/>
          <w:b w:val="0"/>
          <w:i w:val="0"/>
          <w:strike w:val="0"/>
          <w:noProof w:val="0"/>
          <w:color w:val="000000"/>
          <w:position w:val="0"/>
          <w:sz w:val="20"/>
          <w:u w:val="none"/>
          <w:vertAlign w:val="baseline"/>
        </w:rPr>
        <w:t xml:space="preserve">; </w:t>
      </w:r>
      <w:hyperlink r:id="rId71" w:history="1">
        <w:r>
          <w:rPr>
            <w:rFonts w:ascii="arial" w:eastAsia="arial" w:hAnsi="arial" w:cs="arial"/>
            <w:b w:val="0"/>
            <w:i/>
            <w:strike w:val="0"/>
            <w:noProof w:val="0"/>
            <w:color w:val="0077CC"/>
            <w:position w:val="0"/>
            <w:sz w:val="20"/>
            <w:u w:val="single"/>
            <w:vertAlign w:val="baseline"/>
          </w:rPr>
          <w:t>People v Baumann &amp; Sons Buses, Inc.</w:t>
        </w:r>
      </w:hyperlink>
      <w:hyperlink r:id="rId71" w:history="1">
        <w:r>
          <w:rPr>
            <w:rFonts w:ascii="arial" w:eastAsia="arial" w:hAnsi="arial" w:cs="arial"/>
            <w:b w:val="0"/>
            <w:i/>
            <w:strike w:val="0"/>
            <w:noProof w:val="0"/>
            <w:color w:val="0077CC"/>
            <w:position w:val="0"/>
            <w:sz w:val="20"/>
            <w:u w:val="single"/>
            <w:vertAlign w:val="baseline"/>
          </w:rPr>
          <w:t>, 6 NY3d 404</w:t>
        </w:r>
      </w:hyperlink>
      <w:r>
        <w:rPr>
          <w:rFonts w:ascii="arial" w:eastAsia="arial" w:hAnsi="arial" w:cs="arial"/>
          <w:b w:val="0"/>
          <w:i w:val="0"/>
          <w:strike w:val="0"/>
          <w:noProof w:val="0"/>
          <w:color w:val="000000"/>
          <w:position w:val="0"/>
          <w:sz w:val="20"/>
          <w:u w:val="none"/>
          <w:vertAlign w:val="baseline"/>
        </w:rPr>
        <w:t xml:space="preserve">; </w:t>
      </w:r>
      <w:hyperlink r:id="rId54" w:history="1">
        <w:r>
          <w:rPr>
            <w:rFonts w:ascii="arial" w:eastAsia="arial" w:hAnsi="arial" w:cs="arial"/>
            <w:b w:val="0"/>
            <w:i/>
            <w:strike w:val="0"/>
            <w:noProof w:val="0"/>
            <w:color w:val="0077CC"/>
            <w:position w:val="0"/>
            <w:sz w:val="20"/>
            <w:u w:val="single"/>
            <w:vertAlign w:val="baseline"/>
          </w:rPr>
          <w:t>People v Hughes</w:t>
        </w:r>
      </w:hyperlink>
      <w:hyperlink r:id="rId54" w:history="1">
        <w:r>
          <w:rPr>
            <w:rFonts w:ascii="arial" w:eastAsia="arial" w:hAnsi="arial" w:cs="arial"/>
            <w:b w:val="0"/>
            <w:i/>
            <w:strike w:val="0"/>
            <w:noProof w:val="0"/>
            <w:color w:val="0077CC"/>
            <w:position w:val="0"/>
            <w:sz w:val="20"/>
            <w:u w:val="single"/>
            <w:vertAlign w:val="baseline"/>
          </w:rPr>
          <w:t>, 22 NY3d 44</w:t>
        </w:r>
      </w:hyperlink>
      <w:r>
        <w:rPr>
          <w:rFonts w:ascii="arial" w:eastAsia="arial" w:hAnsi="arial" w:cs="arial"/>
          <w:b w:val="0"/>
          <w:i w:val="0"/>
          <w:strike w:val="0"/>
          <w:noProof w:val="0"/>
          <w:color w:val="000000"/>
          <w:position w:val="0"/>
          <w:sz w:val="20"/>
          <w:u w:val="none"/>
          <w:vertAlign w:val="baseline"/>
        </w:rPr>
        <w:t xml:space="preserve">; </w:t>
      </w:r>
      <w:hyperlink r:id="rId72" w:history="1">
        <w:r>
          <w:rPr>
            <w:rFonts w:ascii="arial" w:eastAsia="arial" w:hAnsi="arial" w:cs="arial"/>
            <w:b w:val="0"/>
            <w:i/>
            <w:strike w:val="0"/>
            <w:noProof w:val="0"/>
            <w:color w:val="0077CC"/>
            <w:position w:val="0"/>
            <w:sz w:val="20"/>
            <w:u w:val="single"/>
            <w:vertAlign w:val="baseline"/>
          </w:rPr>
          <w:t>People v Gray</w:t>
        </w:r>
      </w:hyperlink>
      <w:hyperlink r:id="rId72" w:history="1">
        <w:r>
          <w:rPr>
            <w:rFonts w:ascii="arial" w:eastAsia="arial" w:hAnsi="arial" w:cs="arial"/>
            <w:b w:val="0"/>
            <w:i/>
            <w:strike w:val="0"/>
            <w:noProof w:val="0"/>
            <w:color w:val="0077CC"/>
            <w:position w:val="0"/>
            <w:sz w:val="20"/>
            <w:u w:val="single"/>
            <w:vertAlign w:val="baseline"/>
          </w:rPr>
          <w:t>, 86 NY2d 10</w:t>
        </w:r>
      </w:hyperlink>
      <w:r>
        <w:rPr>
          <w:rFonts w:ascii="arial" w:eastAsia="arial" w:hAnsi="arial" w:cs="arial"/>
          <w:b w:val="0"/>
          <w:i w:val="0"/>
          <w:strike w:val="0"/>
          <w:noProof w:val="0"/>
          <w:color w:val="000000"/>
          <w:position w:val="0"/>
          <w:sz w:val="20"/>
          <w:u w:val="none"/>
          <w:vertAlign w:val="baseline"/>
        </w:rPr>
        <w:t xml:space="preserve">; </w:t>
      </w:r>
      <w:hyperlink r:id="rId73" w:history="1">
        <w:r>
          <w:rPr>
            <w:rFonts w:ascii="arial" w:eastAsia="arial" w:hAnsi="arial" w:cs="arial"/>
            <w:b w:val="0"/>
            <w:i/>
            <w:strike w:val="0"/>
            <w:noProof w:val="0"/>
            <w:color w:val="0077CC"/>
            <w:position w:val="0"/>
            <w:sz w:val="20"/>
            <w:u w:val="single"/>
            <w:vertAlign w:val="baseline"/>
          </w:rPr>
          <w:t>People v Hawkins</w:t>
        </w:r>
      </w:hyperlink>
      <w:hyperlink r:id="rId73" w:history="1">
        <w:r>
          <w:rPr>
            <w:rFonts w:ascii="arial" w:eastAsia="arial" w:hAnsi="arial" w:cs="arial"/>
            <w:b w:val="0"/>
            <w:i/>
            <w:strike w:val="0"/>
            <w:noProof w:val="0"/>
            <w:color w:val="0077CC"/>
            <w:position w:val="0"/>
            <w:sz w:val="20"/>
            <w:u w:val="single"/>
            <w:vertAlign w:val="baseline"/>
          </w:rPr>
          <w:t>, 11 NY3d 484</w:t>
        </w:r>
      </w:hyperlink>
      <w:r>
        <w:rPr>
          <w:rFonts w:ascii="arial" w:eastAsia="arial" w:hAnsi="arial" w:cs="arial"/>
          <w:b w:val="0"/>
          <w:i w:val="0"/>
          <w:strike w:val="0"/>
          <w:noProof w:val="0"/>
          <w:color w:val="000000"/>
          <w:position w:val="0"/>
          <w:sz w:val="20"/>
          <w:u w:val="none"/>
          <w:vertAlign w:val="baseline"/>
        </w:rPr>
        <w:t xml:space="preserve">; </w:t>
      </w:r>
      <w:hyperlink r:id="rId74" w:history="1">
        <w:r>
          <w:rPr>
            <w:rFonts w:ascii="arial" w:eastAsia="arial" w:hAnsi="arial" w:cs="arial"/>
            <w:b w:val="0"/>
            <w:i/>
            <w:strike w:val="0"/>
            <w:noProof w:val="0"/>
            <w:color w:val="0077CC"/>
            <w:position w:val="0"/>
            <w:sz w:val="20"/>
            <w:u w:val="single"/>
            <w:vertAlign w:val="baseline"/>
          </w:rPr>
          <w:t>People v Taylor</w:t>
        </w:r>
      </w:hyperlink>
      <w:hyperlink r:id="rId74" w:history="1">
        <w:r>
          <w:rPr>
            <w:rFonts w:ascii="arial" w:eastAsia="arial" w:hAnsi="arial" w:cs="arial"/>
            <w:b w:val="0"/>
            <w:i/>
            <w:strike w:val="0"/>
            <w:noProof w:val="0"/>
            <w:color w:val="0077CC"/>
            <w:position w:val="0"/>
            <w:sz w:val="20"/>
            <w:u w:val="single"/>
            <w:vertAlign w:val="baseline"/>
          </w:rPr>
          <w:t>, 15 NY3d 518</w:t>
        </w:r>
      </w:hyperlink>
      <w:r>
        <w:rPr>
          <w:rFonts w:ascii="arial" w:eastAsia="arial" w:hAnsi="arial" w:cs="arial"/>
          <w:b w:val="0"/>
          <w:i w:val="0"/>
          <w:strike w:val="0"/>
          <w:noProof w:val="0"/>
          <w:color w:val="000000"/>
          <w:position w:val="0"/>
          <w:sz w:val="20"/>
          <w:u w:val="none"/>
          <w:vertAlign w:val="baseline"/>
        </w:rPr>
        <w:t xml:space="preserve">; </w:t>
      </w:r>
      <w:hyperlink r:id="rId75" w:history="1">
        <w:r>
          <w:rPr>
            <w:rFonts w:ascii="arial" w:eastAsia="arial" w:hAnsi="arial" w:cs="arial"/>
            <w:b w:val="0"/>
            <w:i/>
            <w:strike w:val="0"/>
            <w:noProof w:val="0"/>
            <w:color w:val="0077CC"/>
            <w:position w:val="0"/>
            <w:sz w:val="20"/>
            <w:u w:val="single"/>
            <w:vertAlign w:val="baseline"/>
          </w:rPr>
          <w:t>People v Reynolds</w:t>
        </w:r>
      </w:hyperlink>
      <w:hyperlink r:id="rId75" w:history="1">
        <w:r>
          <w:rPr>
            <w:rFonts w:ascii="arial" w:eastAsia="arial" w:hAnsi="arial" w:cs="arial"/>
            <w:b w:val="0"/>
            <w:i/>
            <w:strike w:val="0"/>
            <w:noProof w:val="0"/>
            <w:color w:val="0077CC"/>
            <w:position w:val="0"/>
            <w:sz w:val="20"/>
            <w:u w:val="single"/>
            <w:vertAlign w:val="baseline"/>
          </w:rPr>
          <w:t>, 25 NY2d 489</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 xml:space="preserve"> </w:t>
      </w:r>
      <w:hyperlink r:id="rId76" w:history="1">
        <w:r>
          <w:rPr>
            <w:rFonts w:ascii="arial" w:eastAsia="arial" w:hAnsi="arial" w:cs="arial"/>
            <w:b w:val="0"/>
            <w:i/>
            <w:strike w:val="0"/>
            <w:noProof w:val="0"/>
            <w:color w:val="0077CC"/>
            <w:position w:val="0"/>
            <w:sz w:val="20"/>
            <w:u w:val="single"/>
            <w:vertAlign w:val="baseline"/>
          </w:rPr>
          <w:t>People v Friola</w:t>
        </w:r>
      </w:hyperlink>
      <w:hyperlink r:id="rId76" w:history="1">
        <w:r>
          <w:rPr>
            <w:rFonts w:ascii="arial" w:eastAsia="arial" w:hAnsi="arial" w:cs="arial"/>
            <w:b w:val="0"/>
            <w:i/>
            <w:strike w:val="0"/>
            <w:noProof w:val="0"/>
            <w:color w:val="0077CC"/>
            <w:position w:val="0"/>
            <w:sz w:val="20"/>
            <w:u w:val="single"/>
            <w:vertAlign w:val="baseline"/>
          </w:rPr>
          <w:t>, 11 NY2d 157</w:t>
        </w:r>
      </w:hyperlink>
      <w:r>
        <w:rPr>
          <w:rFonts w:ascii="arial" w:eastAsia="arial" w:hAnsi="arial" w:cs="arial"/>
          <w:b w:val="0"/>
          <w:i w:val="0"/>
          <w:strike w:val="0"/>
          <w:noProof w:val="0"/>
          <w:color w:val="000000"/>
          <w:position w:val="0"/>
          <w:sz w:val="20"/>
          <w:u w:val="none"/>
          <w:vertAlign w:val="baseline"/>
        </w:rPr>
        <w:t xml:space="preserve">; </w:t>
      </w:r>
      <w:hyperlink r:id="rId77" w:history="1">
        <w:r>
          <w:rPr>
            <w:rFonts w:ascii="arial" w:eastAsia="arial" w:hAnsi="arial" w:cs="arial"/>
            <w:b w:val="0"/>
            <w:i/>
            <w:strike w:val="0"/>
            <w:noProof w:val="0"/>
            <w:color w:val="0077CC"/>
            <w:position w:val="0"/>
            <w:sz w:val="20"/>
            <w:u w:val="single"/>
            <w:vertAlign w:val="baseline"/>
          </w:rPr>
          <w:t>People v Ahmed</w:t>
        </w:r>
      </w:hyperlink>
      <w:hyperlink r:id="rId77" w:history="1">
        <w:r>
          <w:rPr>
            <w:rFonts w:ascii="arial" w:eastAsia="arial" w:hAnsi="arial" w:cs="arial"/>
            <w:b w:val="0"/>
            <w:i/>
            <w:strike w:val="0"/>
            <w:noProof w:val="0"/>
            <w:color w:val="0077CC"/>
            <w:position w:val="0"/>
            <w:sz w:val="20"/>
            <w:u w:val="single"/>
            <w:vertAlign w:val="baseline"/>
          </w:rPr>
          <w:t>, 66 NY2d 307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Letitia James, Attorney General</w:t>
      </w:r>
      <w:r>
        <w:rPr>
          <w:rFonts w:ascii="arial" w:eastAsia="arial" w:hAnsi="arial" w:cs="arial"/>
          <w:b w:val="0"/>
          <w:i w:val="0"/>
          <w:strike w:val="0"/>
          <w:noProof w:val="0"/>
          <w:color w:val="000000"/>
          <w:position w:val="0"/>
          <w:sz w:val="20"/>
          <w:u w:val="none"/>
          <w:vertAlign w:val="baseline"/>
        </w:rPr>
        <w:t>, New York City (</w:t>
      </w:r>
      <w:r>
        <w:rPr>
          <w:rFonts w:ascii="arial" w:eastAsia="arial" w:hAnsi="arial" w:cs="arial"/>
          <w:b w:val="0"/>
          <w:i/>
          <w:strike w:val="0"/>
          <w:noProof w:val="0"/>
          <w:color w:val="000000"/>
          <w:position w:val="0"/>
          <w:sz w:val="20"/>
          <w:u w:val="none"/>
          <w:vertAlign w:val="baseline"/>
        </w:rPr>
        <w:t>Ester Murdukhayeva, Andrew W. Amend, Barbara D. Underwood, Nikki Kowalski, Jodi A. Danzig</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Anthony Raduazo</w:t>
      </w:r>
      <w:r>
        <w:rPr>
          <w:rFonts w:ascii="arial" w:eastAsia="arial" w:hAnsi="arial" w:cs="arial"/>
          <w:b w:val="0"/>
          <w:i w:val="0"/>
          <w:strike w:val="0"/>
          <w:noProof w:val="0"/>
          <w:color w:val="000000"/>
          <w:position w:val="0"/>
          <w:sz w:val="20"/>
          <w:u w:val="none"/>
          <w:vertAlign w:val="baseline"/>
        </w:rPr>
        <w:t xml:space="preserve"> of counsel), in her statutory capacity under </w:t>
      </w:r>
      <w:hyperlink r:id="rId78" w:history="1">
        <w:r>
          <w:rPr>
            <w:rFonts w:ascii="arial" w:eastAsia="arial" w:hAnsi="arial" w:cs="arial"/>
            <w:b w:val="0"/>
            <w:i/>
            <w:strike w:val="0"/>
            <w:noProof w:val="0"/>
            <w:color w:val="0077CC"/>
            <w:position w:val="0"/>
            <w:sz w:val="20"/>
            <w:u w:val="single"/>
            <w:vertAlign w:val="baseline"/>
          </w:rPr>
          <w:t>Executive Law § 71</w:t>
        </w:r>
      </w:hyperlink>
      <w:r>
        <w:rPr>
          <w:rFonts w:ascii="arial" w:eastAsia="arial" w:hAnsi="arial" w:cs="arial"/>
          <w:b w:val="0"/>
          <w:i w:val="0"/>
          <w:strike w:val="0"/>
          <w:noProof w:val="0"/>
          <w:color w:val="000000"/>
          <w:position w:val="0"/>
          <w:sz w:val="20"/>
          <w:u w:val="none"/>
          <w:vertAlign w:val="baseline"/>
        </w:rPr>
        <w:t>. I. This Court has no power to review defendant's unpreserved constitutional challenges. (</w:t>
      </w:r>
      <w:hyperlink r:id="rId79" w:history="1">
        <w:r>
          <w:rPr>
            <w:rFonts w:ascii="arial" w:eastAsia="arial" w:hAnsi="arial" w:cs="arial"/>
            <w:b w:val="0"/>
            <w:i/>
            <w:strike w:val="0"/>
            <w:noProof w:val="0"/>
            <w:color w:val="0077CC"/>
            <w:position w:val="0"/>
            <w:sz w:val="20"/>
            <w:u w:val="single"/>
            <w:vertAlign w:val="baseline"/>
          </w:rPr>
          <w:t>People v Graham</w:t>
        </w:r>
      </w:hyperlink>
      <w:hyperlink r:id="rId79" w:history="1">
        <w:r>
          <w:rPr>
            <w:rFonts w:ascii="arial" w:eastAsia="arial" w:hAnsi="arial" w:cs="arial"/>
            <w:b w:val="0"/>
            <w:i/>
            <w:strike w:val="0"/>
            <w:noProof w:val="0"/>
            <w:color w:val="0077CC"/>
            <w:position w:val="0"/>
            <w:sz w:val="20"/>
            <w:u w:val="single"/>
            <w:vertAlign w:val="baseline"/>
          </w:rPr>
          <w:t>, 25 NY3d 994</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 xml:space="preserve"> </w:t>
      </w:r>
      <w:hyperlink r:id="rId80" w:history="1">
        <w:r>
          <w:rPr>
            <w:rFonts w:ascii="arial" w:eastAsia="arial" w:hAnsi="arial" w:cs="arial"/>
            <w:b w:val="0"/>
            <w:i/>
            <w:strike w:val="0"/>
            <w:noProof w:val="0"/>
            <w:color w:val="0077CC"/>
            <w:position w:val="0"/>
            <w:sz w:val="20"/>
            <w:u w:val="single"/>
            <w:vertAlign w:val="baseline"/>
          </w:rPr>
          <w:t>People v Turriago</w:t>
        </w:r>
      </w:hyperlink>
      <w:hyperlink r:id="rId80" w:history="1">
        <w:r>
          <w:rPr>
            <w:rFonts w:ascii="arial" w:eastAsia="arial" w:hAnsi="arial" w:cs="arial"/>
            <w:b w:val="0"/>
            <w:i/>
            <w:strike w:val="0"/>
            <w:noProof w:val="0"/>
            <w:color w:val="0077CC"/>
            <w:position w:val="0"/>
            <w:sz w:val="20"/>
            <w:u w:val="single"/>
            <w:vertAlign w:val="baseline"/>
          </w:rPr>
          <w:t>, 90 NY2d 77</w:t>
        </w:r>
      </w:hyperlink>
      <w:r>
        <w:rPr>
          <w:rFonts w:ascii="arial" w:eastAsia="arial" w:hAnsi="arial" w:cs="arial"/>
          <w:b w:val="0"/>
          <w:i w:val="0"/>
          <w:strike w:val="0"/>
          <w:noProof w:val="0"/>
          <w:color w:val="000000"/>
          <w:position w:val="0"/>
          <w:sz w:val="20"/>
          <w:u w:val="none"/>
          <w:vertAlign w:val="baseline"/>
        </w:rPr>
        <w:t xml:space="preserve">; </w:t>
      </w:r>
      <w:hyperlink r:id="rId54" w:history="1">
        <w:r>
          <w:rPr>
            <w:rFonts w:ascii="arial" w:eastAsia="arial" w:hAnsi="arial" w:cs="arial"/>
            <w:b w:val="0"/>
            <w:i/>
            <w:strike w:val="0"/>
            <w:noProof w:val="0"/>
            <w:color w:val="0077CC"/>
            <w:position w:val="0"/>
            <w:sz w:val="20"/>
            <w:u w:val="single"/>
            <w:vertAlign w:val="baseline"/>
          </w:rPr>
          <w:t>People v Hughes</w:t>
        </w:r>
      </w:hyperlink>
      <w:hyperlink r:id="rId54" w:history="1">
        <w:r>
          <w:rPr>
            <w:rFonts w:ascii="arial" w:eastAsia="arial" w:hAnsi="arial" w:cs="arial"/>
            <w:b w:val="0"/>
            <w:i/>
            <w:strike w:val="0"/>
            <w:noProof w:val="0"/>
            <w:color w:val="0077CC"/>
            <w:position w:val="0"/>
            <w:sz w:val="20"/>
            <w:u w:val="single"/>
            <w:vertAlign w:val="baseline"/>
          </w:rPr>
          <w:t>, 22 NY3d 44</w:t>
        </w:r>
      </w:hyperlink>
      <w:r>
        <w:rPr>
          <w:rFonts w:ascii="arial" w:eastAsia="arial" w:hAnsi="arial" w:cs="arial"/>
          <w:b w:val="0"/>
          <w:i w:val="0"/>
          <w:strike w:val="0"/>
          <w:noProof w:val="0"/>
          <w:color w:val="000000"/>
          <w:position w:val="0"/>
          <w:sz w:val="20"/>
          <w:u w:val="none"/>
          <w:vertAlign w:val="baseline"/>
        </w:rPr>
        <w:t xml:space="preserve">; </w:t>
      </w:r>
      <w:hyperlink r:id="rId71" w:history="1">
        <w:r>
          <w:rPr>
            <w:rFonts w:ascii="arial" w:eastAsia="arial" w:hAnsi="arial" w:cs="arial"/>
            <w:b w:val="0"/>
            <w:i/>
            <w:strike w:val="0"/>
            <w:noProof w:val="0"/>
            <w:color w:val="0077CC"/>
            <w:position w:val="0"/>
            <w:sz w:val="20"/>
            <w:u w:val="single"/>
            <w:vertAlign w:val="baseline"/>
          </w:rPr>
          <w:t>People v Baumann &amp; Sons Buses, Inc.</w:t>
        </w:r>
      </w:hyperlink>
      <w:hyperlink r:id="rId71" w:history="1">
        <w:r>
          <w:rPr>
            <w:rFonts w:ascii="arial" w:eastAsia="arial" w:hAnsi="arial" w:cs="arial"/>
            <w:b w:val="0"/>
            <w:i/>
            <w:strike w:val="0"/>
            <w:noProof w:val="0"/>
            <w:color w:val="0077CC"/>
            <w:position w:val="0"/>
            <w:sz w:val="20"/>
            <w:u w:val="single"/>
            <w:vertAlign w:val="baseline"/>
          </w:rPr>
          <w:t>, 6 NY3d 404</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 xml:space="preserve"> </w:t>
      </w:r>
      <w:hyperlink r:id="rId68" w:history="1">
        <w:r>
          <w:rPr>
            <w:rFonts w:ascii="arial" w:eastAsia="arial" w:hAnsi="arial" w:cs="arial"/>
            <w:b w:val="0"/>
            <w:i/>
            <w:strike w:val="0"/>
            <w:noProof w:val="0"/>
            <w:color w:val="0077CC"/>
            <w:position w:val="0"/>
            <w:sz w:val="20"/>
            <w:u w:val="single"/>
            <w:vertAlign w:val="baseline"/>
          </w:rPr>
          <w:t>Matter of Van Berkel v Power</w:t>
        </w:r>
      </w:hyperlink>
      <w:hyperlink r:id="rId68" w:history="1">
        <w:r>
          <w:rPr>
            <w:rFonts w:ascii="arial" w:eastAsia="arial" w:hAnsi="arial" w:cs="arial"/>
            <w:b w:val="0"/>
            <w:i/>
            <w:strike w:val="0"/>
            <w:noProof w:val="0"/>
            <w:color w:val="0077CC"/>
            <w:position w:val="0"/>
            <w:sz w:val="20"/>
            <w:u w:val="single"/>
            <w:vertAlign w:val="baseline"/>
          </w:rPr>
          <w:t>, 16 NY2d 37</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 xml:space="preserve"> </w:t>
      </w:r>
      <w:hyperlink r:id="rId75" w:history="1">
        <w:r>
          <w:rPr>
            <w:rFonts w:ascii="arial" w:eastAsia="arial" w:hAnsi="arial" w:cs="arial"/>
            <w:b w:val="0"/>
            <w:i/>
            <w:strike w:val="0"/>
            <w:noProof w:val="0"/>
            <w:color w:val="0077CC"/>
            <w:position w:val="0"/>
            <w:sz w:val="20"/>
            <w:u w:val="single"/>
            <w:vertAlign w:val="baseline"/>
          </w:rPr>
          <w:t>People v Reynolds</w:t>
        </w:r>
      </w:hyperlink>
      <w:hyperlink r:id="rId75" w:history="1">
        <w:r>
          <w:rPr>
            <w:rFonts w:ascii="arial" w:eastAsia="arial" w:hAnsi="arial" w:cs="arial"/>
            <w:b w:val="0"/>
            <w:i/>
            <w:strike w:val="0"/>
            <w:noProof w:val="0"/>
            <w:color w:val="0077CC"/>
            <w:position w:val="0"/>
            <w:sz w:val="20"/>
            <w:u w:val="single"/>
            <w:vertAlign w:val="baseline"/>
          </w:rPr>
          <w:t>, 25 NY2d 489</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 xml:space="preserve"> </w:t>
      </w:r>
      <w:hyperlink r:id="rId76" w:history="1">
        <w:r>
          <w:rPr>
            <w:rFonts w:ascii="arial" w:eastAsia="arial" w:hAnsi="arial" w:cs="arial"/>
            <w:b w:val="0"/>
            <w:i/>
            <w:strike w:val="0"/>
            <w:noProof w:val="0"/>
            <w:color w:val="0077CC"/>
            <w:position w:val="0"/>
            <w:sz w:val="20"/>
            <w:u w:val="single"/>
            <w:vertAlign w:val="baseline"/>
          </w:rPr>
          <w:t>People v Friola</w:t>
        </w:r>
      </w:hyperlink>
      <w:hyperlink r:id="rId76" w:history="1">
        <w:r>
          <w:rPr>
            <w:rFonts w:ascii="arial" w:eastAsia="arial" w:hAnsi="arial" w:cs="arial"/>
            <w:b w:val="0"/>
            <w:i/>
            <w:strike w:val="0"/>
            <w:noProof w:val="0"/>
            <w:color w:val="0077CC"/>
            <w:position w:val="0"/>
            <w:sz w:val="20"/>
            <w:u w:val="single"/>
            <w:vertAlign w:val="baseline"/>
          </w:rPr>
          <w:t>, 11 NY2d 157</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 xml:space="preserve"> </w:t>
      </w:r>
      <w:hyperlink r:id="rId81" w:history="1">
        <w:r>
          <w:rPr>
            <w:rFonts w:ascii="arial" w:eastAsia="arial" w:hAnsi="arial" w:cs="arial"/>
            <w:b w:val="0"/>
            <w:i/>
            <w:strike w:val="0"/>
            <w:noProof w:val="0"/>
            <w:color w:val="0077CC"/>
            <w:position w:val="0"/>
            <w:sz w:val="20"/>
            <w:u w:val="single"/>
            <w:vertAlign w:val="baseline"/>
          </w:rPr>
          <w:t>People v Adames</w:t>
        </w:r>
      </w:hyperlink>
      <w:hyperlink r:id="rId81" w:history="1">
        <w:r>
          <w:rPr>
            <w:rFonts w:ascii="arial" w:eastAsia="arial" w:hAnsi="arial" w:cs="arial"/>
            <w:b w:val="0"/>
            <w:i/>
            <w:strike w:val="0"/>
            <w:noProof w:val="0"/>
            <w:color w:val="0077CC"/>
            <w:position w:val="0"/>
            <w:sz w:val="20"/>
            <w:u w:val="single"/>
            <w:vertAlign w:val="baseline"/>
          </w:rPr>
          <w:t>, 216 AD3d 519</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 xml:space="preserve"> </w:t>
      </w:r>
      <w:hyperlink r:id="rId82" w:history="1">
        <w:r>
          <w:rPr>
            <w:rFonts w:ascii="arial" w:eastAsia="arial" w:hAnsi="arial" w:cs="arial"/>
            <w:b w:val="0"/>
            <w:i/>
            <w:strike w:val="0"/>
            <w:noProof w:val="0"/>
            <w:color w:val="0077CC"/>
            <w:position w:val="0"/>
            <w:sz w:val="20"/>
            <w:u w:val="single"/>
            <w:vertAlign w:val="baseline"/>
          </w:rPr>
          <w:t>People v McWilliams</w:t>
        </w:r>
      </w:hyperlink>
      <w:hyperlink r:id="rId82" w:history="1">
        <w:r>
          <w:rPr>
            <w:rFonts w:ascii="arial" w:eastAsia="arial" w:hAnsi="arial" w:cs="arial"/>
            <w:b w:val="0"/>
            <w:i/>
            <w:strike w:val="0"/>
            <w:noProof w:val="0"/>
            <w:color w:val="0077CC"/>
            <w:position w:val="0"/>
            <w:sz w:val="20"/>
            <w:u w:val="single"/>
            <w:vertAlign w:val="baseline"/>
          </w:rPr>
          <w:t>, 214 AD3d 1328</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 xml:space="preserve"> </w:t>
      </w:r>
      <w:hyperlink r:id="rId83" w:history="1">
        <w:r>
          <w:rPr>
            <w:rFonts w:ascii="arial" w:eastAsia="arial" w:hAnsi="arial" w:cs="arial"/>
            <w:b w:val="0"/>
            <w:i/>
            <w:strike w:val="0"/>
            <w:noProof w:val="0"/>
            <w:color w:val="0077CC"/>
            <w:position w:val="0"/>
            <w:sz w:val="20"/>
            <w:u w:val="single"/>
            <w:vertAlign w:val="baseline"/>
          </w:rPr>
          <w:t>People v Jacque-Crews</w:t>
        </w:r>
      </w:hyperlink>
      <w:hyperlink r:id="rId83" w:history="1">
        <w:r>
          <w:rPr>
            <w:rFonts w:ascii="arial" w:eastAsia="arial" w:hAnsi="arial" w:cs="arial"/>
            <w:b w:val="0"/>
            <w:i/>
            <w:strike w:val="0"/>
            <w:noProof w:val="0"/>
            <w:color w:val="0077CC"/>
            <w:position w:val="0"/>
            <w:sz w:val="20"/>
            <w:u w:val="single"/>
            <w:vertAlign w:val="baseline"/>
          </w:rPr>
          <w:t>, 213 AD3d 1335</w:t>
        </w:r>
      </w:hyperlink>
      <w:r>
        <w:rPr>
          <w:rFonts w:ascii="arial" w:eastAsia="arial" w:hAnsi="arial" w:cs="arial"/>
          <w:b w:val="0"/>
          <w:i w:val="0"/>
          <w:strike w:val="0"/>
          <w:noProof w:val="0"/>
          <w:color w:val="000000"/>
          <w:position w:val="0"/>
          <w:sz w:val="20"/>
          <w:u w:val="none"/>
          <w:vertAlign w:val="baseline"/>
        </w:rPr>
        <w:t>.) II. Defendant lacks standing to bring his constitutional challenges. (</w:t>
      </w:r>
      <w:hyperlink r:id="rId84" w:history="1">
        <w:r>
          <w:rPr>
            <w:rFonts w:ascii="arial" w:eastAsia="arial" w:hAnsi="arial" w:cs="arial"/>
            <w:b w:val="0"/>
            <w:i/>
            <w:strike w:val="0"/>
            <w:noProof w:val="0"/>
            <w:color w:val="0077CC"/>
            <w:position w:val="0"/>
            <w:sz w:val="20"/>
            <w:u w:val="single"/>
            <w:vertAlign w:val="baseline"/>
          </w:rPr>
          <w:t>United States v Decastro</w:t>
        </w:r>
      </w:hyperlink>
      <w:hyperlink r:id="rId84" w:history="1">
        <w:r>
          <w:rPr>
            <w:rFonts w:ascii="arial" w:eastAsia="arial" w:hAnsi="arial" w:cs="arial"/>
            <w:b w:val="0"/>
            <w:i/>
            <w:strike w:val="0"/>
            <w:noProof w:val="0"/>
            <w:color w:val="0077CC"/>
            <w:position w:val="0"/>
            <w:sz w:val="20"/>
            <w:u w:val="single"/>
            <w:vertAlign w:val="baseline"/>
          </w:rPr>
          <w:t>, 682 F3d 160</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 xml:space="preserve"> </w:t>
      </w:r>
      <w:hyperlink r:id="rId85" w:history="1">
        <w:r>
          <w:rPr>
            <w:rFonts w:ascii="arial" w:eastAsia="arial" w:hAnsi="arial" w:cs="arial"/>
            <w:b w:val="0"/>
            <w:i/>
            <w:strike w:val="0"/>
            <w:noProof w:val="0"/>
            <w:color w:val="0077CC"/>
            <w:position w:val="0"/>
            <w:sz w:val="20"/>
            <w:u w:val="single"/>
            <w:vertAlign w:val="baseline"/>
          </w:rPr>
          <w:t>Jackson-Bey v Hanslmaier</w:t>
        </w:r>
      </w:hyperlink>
      <w:hyperlink r:id="rId85" w:history="1">
        <w:r>
          <w:rPr>
            <w:rFonts w:ascii="arial" w:eastAsia="arial" w:hAnsi="arial" w:cs="arial"/>
            <w:b w:val="0"/>
            <w:i/>
            <w:strike w:val="0"/>
            <w:noProof w:val="0"/>
            <w:color w:val="0077CC"/>
            <w:position w:val="0"/>
            <w:sz w:val="20"/>
            <w:u w:val="single"/>
            <w:vertAlign w:val="baseline"/>
          </w:rPr>
          <w:t>, 115 F3d 1091</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 xml:space="preserve"> </w:t>
      </w:r>
      <w:hyperlink r:id="rId86" w:history="1">
        <w:r>
          <w:rPr>
            <w:rFonts w:ascii="arial" w:eastAsia="arial" w:hAnsi="arial" w:cs="arial"/>
            <w:b w:val="0"/>
            <w:i/>
            <w:strike w:val="0"/>
            <w:noProof w:val="0"/>
            <w:color w:val="0077CC"/>
            <w:position w:val="0"/>
            <w:sz w:val="20"/>
            <w:u w:val="single"/>
            <w:vertAlign w:val="baseline"/>
          </w:rPr>
          <w:t>Allen v Wright</w:t>
        </w:r>
      </w:hyperlink>
      <w:hyperlink r:id="rId86" w:history="1">
        <w:r>
          <w:rPr>
            <w:rFonts w:ascii="arial" w:eastAsia="arial" w:hAnsi="arial" w:cs="arial"/>
            <w:b w:val="0"/>
            <w:i/>
            <w:strike w:val="0"/>
            <w:noProof w:val="0"/>
            <w:color w:val="0077CC"/>
            <w:position w:val="0"/>
            <w:sz w:val="20"/>
            <w:u w:val="single"/>
            <w:vertAlign w:val="baseline"/>
          </w:rPr>
          <w:t>, 468 US 737</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 xml:space="preserve"> </w:t>
      </w:r>
      <w:hyperlink r:id="rId87" w:history="1">
        <w:r>
          <w:rPr>
            <w:rFonts w:ascii="arial" w:eastAsia="arial" w:hAnsi="arial" w:cs="arial"/>
            <w:b w:val="0"/>
            <w:i/>
            <w:strike w:val="0"/>
            <w:noProof w:val="0"/>
            <w:color w:val="0077CC"/>
            <w:position w:val="0"/>
            <w:sz w:val="20"/>
            <w:u w:val="single"/>
            <w:vertAlign w:val="baseline"/>
          </w:rPr>
          <w:t>Moose Lodge No. 107 v Irvis</w:t>
        </w:r>
      </w:hyperlink>
      <w:hyperlink r:id="rId87" w:history="1">
        <w:r>
          <w:rPr>
            <w:rFonts w:ascii="arial" w:eastAsia="arial" w:hAnsi="arial" w:cs="arial"/>
            <w:b w:val="0"/>
            <w:i/>
            <w:strike w:val="0"/>
            <w:noProof w:val="0"/>
            <w:color w:val="0077CC"/>
            <w:position w:val="0"/>
            <w:sz w:val="20"/>
            <w:u w:val="single"/>
            <w:vertAlign w:val="baseline"/>
          </w:rPr>
          <w:t>, 407 US 163</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 xml:space="preserve"> </w:t>
      </w:r>
      <w:hyperlink r:id="rId88" w:history="1">
        <w:r>
          <w:rPr>
            <w:rFonts w:ascii="arial" w:eastAsia="arial" w:hAnsi="arial" w:cs="arial"/>
            <w:b w:val="0"/>
            <w:i/>
            <w:strike w:val="0"/>
            <w:noProof w:val="0"/>
            <w:color w:val="0077CC"/>
            <w:position w:val="0"/>
            <w:sz w:val="20"/>
            <w:u w:val="single"/>
            <w:vertAlign w:val="baseline"/>
          </w:rPr>
          <w:t>People v Nelson</w:t>
        </w:r>
      </w:hyperlink>
      <w:hyperlink r:id="rId88" w:history="1">
        <w:r>
          <w:rPr>
            <w:rFonts w:ascii="arial" w:eastAsia="arial" w:hAnsi="arial" w:cs="arial"/>
            <w:b w:val="0"/>
            <w:i/>
            <w:strike w:val="0"/>
            <w:noProof w:val="0"/>
            <w:color w:val="0077CC"/>
            <w:position w:val="0"/>
            <w:sz w:val="20"/>
            <w:u w:val="single"/>
            <w:vertAlign w:val="baseline"/>
          </w:rPr>
          <w:t>, 69 NY2d 302</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 xml:space="preserve"> </w:t>
      </w:r>
      <w:hyperlink r:id="rId89" w:history="1">
        <w:r>
          <w:rPr>
            <w:rFonts w:ascii="arial" w:eastAsia="arial" w:hAnsi="arial" w:cs="arial"/>
            <w:b w:val="0"/>
            <w:i/>
            <w:strike w:val="0"/>
            <w:noProof w:val="0"/>
            <w:color w:val="0077CC"/>
            <w:position w:val="0"/>
            <w:sz w:val="20"/>
            <w:u w:val="single"/>
            <w:vertAlign w:val="baseline"/>
          </w:rPr>
          <w:t>Staub v City of Baxley</w:t>
        </w:r>
      </w:hyperlink>
      <w:hyperlink r:id="rId89" w:history="1">
        <w:r>
          <w:rPr>
            <w:rFonts w:ascii="arial" w:eastAsia="arial" w:hAnsi="arial" w:cs="arial"/>
            <w:b w:val="0"/>
            <w:i/>
            <w:strike w:val="0"/>
            <w:noProof w:val="0"/>
            <w:color w:val="0077CC"/>
            <w:position w:val="0"/>
            <w:sz w:val="20"/>
            <w:u w:val="single"/>
            <w:vertAlign w:val="baseline"/>
          </w:rPr>
          <w:t>, 355 US 313</w:t>
        </w:r>
      </w:hyperlink>
      <w:r>
        <w:rPr>
          <w:rFonts w:ascii="arial" w:eastAsia="arial" w:hAnsi="arial" w:cs="arial"/>
          <w:b w:val="0"/>
          <w:i w:val="0"/>
          <w:strike w:val="0"/>
          <w:noProof w:val="0"/>
          <w:color w:val="000000"/>
          <w:position w:val="0"/>
          <w:sz w:val="20"/>
          <w:u w:val="none"/>
          <w:vertAlign w:val="baseline"/>
        </w:rPr>
        <w:t xml:space="preserve">; </w:t>
      </w:r>
      <w:hyperlink r:id="rId90" w:history="1">
        <w:r>
          <w:rPr>
            <w:rFonts w:ascii="arial" w:eastAsia="arial" w:hAnsi="arial" w:cs="arial"/>
            <w:b w:val="0"/>
            <w:i/>
            <w:strike w:val="0"/>
            <w:noProof w:val="0"/>
            <w:color w:val="0077CC"/>
            <w:position w:val="0"/>
            <w:sz w:val="20"/>
            <w:u w:val="single"/>
            <w:vertAlign w:val="baseline"/>
          </w:rPr>
          <w:t>Lovell v City of Griffin</w:t>
        </w:r>
      </w:hyperlink>
      <w:hyperlink r:id="rId90" w:history="1">
        <w:r>
          <w:rPr>
            <w:rFonts w:ascii="arial" w:eastAsia="arial" w:hAnsi="arial" w:cs="arial"/>
            <w:b w:val="0"/>
            <w:i/>
            <w:strike w:val="0"/>
            <w:noProof w:val="0"/>
            <w:color w:val="0077CC"/>
            <w:position w:val="0"/>
            <w:sz w:val="20"/>
            <w:u w:val="single"/>
            <w:vertAlign w:val="baseline"/>
          </w:rPr>
          <w:t>, 303 US 444</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 xml:space="preserve"> </w:t>
      </w:r>
      <w:hyperlink r:id="rId91" w:history="1">
        <w:r>
          <w:rPr>
            <w:rFonts w:ascii="arial" w:eastAsia="arial" w:hAnsi="arial" w:cs="arial"/>
            <w:b w:val="0"/>
            <w:i/>
            <w:strike w:val="0"/>
            <w:noProof w:val="0"/>
            <w:color w:val="0077CC"/>
            <w:position w:val="0"/>
            <w:sz w:val="20"/>
            <w:u w:val="single"/>
            <w:vertAlign w:val="baseline"/>
          </w:rPr>
          <w:t>Smith v Cahoon</w:t>
        </w:r>
      </w:hyperlink>
      <w:hyperlink r:id="rId91" w:history="1">
        <w:r>
          <w:rPr>
            <w:rFonts w:ascii="arial" w:eastAsia="arial" w:hAnsi="arial" w:cs="arial"/>
            <w:b w:val="0"/>
            <w:i/>
            <w:strike w:val="0"/>
            <w:noProof w:val="0"/>
            <w:color w:val="0077CC"/>
            <w:position w:val="0"/>
            <w:sz w:val="20"/>
            <w:u w:val="single"/>
            <w:vertAlign w:val="baseline"/>
          </w:rPr>
          <w:t>, 283 US 553</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 xml:space="preserve"> </w:t>
      </w:r>
      <w:hyperlink r:id="rId92" w:history="1">
        <w:r>
          <w:rPr>
            <w:rFonts w:ascii="arial" w:eastAsia="arial" w:hAnsi="arial" w:cs="arial"/>
            <w:b w:val="0"/>
            <w:i/>
            <w:strike w:val="0"/>
            <w:noProof w:val="0"/>
            <w:color w:val="0077CC"/>
            <w:position w:val="0"/>
            <w:sz w:val="20"/>
            <w:u w:val="single"/>
            <w:vertAlign w:val="baseline"/>
          </w:rPr>
          <w:t>People v Williams</w:t>
        </w:r>
      </w:hyperlink>
      <w:hyperlink r:id="rId92" w:history="1">
        <w:r>
          <w:rPr>
            <w:rFonts w:ascii="arial" w:eastAsia="arial" w:hAnsi="arial" w:cs="arial"/>
            <w:b w:val="0"/>
            <w:i/>
            <w:strike w:val="0"/>
            <w:noProof w:val="0"/>
            <w:color w:val="0077CC"/>
            <w:position w:val="0"/>
            <w:sz w:val="20"/>
            <w:u w:val="single"/>
            <w:vertAlign w:val="baseline"/>
          </w:rPr>
          <w:t>, 76 Misc 3d 925</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 xml:space="preserve"> </w:t>
      </w:r>
      <w:hyperlink r:id="rId93" w:history="1">
        <w:r>
          <w:rPr>
            <w:rFonts w:ascii="arial" w:eastAsia="arial" w:hAnsi="arial" w:cs="arial"/>
            <w:b w:val="0"/>
            <w:i/>
            <w:strike w:val="0"/>
            <w:noProof w:val="0"/>
            <w:color w:val="0077CC"/>
            <w:position w:val="0"/>
            <w:sz w:val="20"/>
            <w:u w:val="single"/>
            <w:vertAlign w:val="baseline"/>
          </w:rPr>
          <w:t>People v Caldwell</w:t>
        </w:r>
      </w:hyperlink>
      <w:hyperlink r:id="rId93" w:history="1">
        <w:r>
          <w:rPr>
            <w:rFonts w:ascii="arial" w:eastAsia="arial" w:hAnsi="arial" w:cs="arial"/>
            <w:b w:val="0"/>
            <w:i/>
            <w:strike w:val="0"/>
            <w:noProof w:val="0"/>
            <w:color w:val="0077CC"/>
            <w:position w:val="0"/>
            <w:sz w:val="20"/>
            <w:u w:val="single"/>
            <w:vertAlign w:val="baseline"/>
          </w:rPr>
          <w:t>, 76 Misc 3d 997</w:t>
        </w:r>
      </w:hyperlink>
      <w:r>
        <w:rPr>
          <w:rFonts w:ascii="arial" w:eastAsia="arial" w:hAnsi="arial" w:cs="arial"/>
          <w:b w:val="0"/>
          <w:i w:val="0"/>
          <w:strike w:val="0"/>
          <w:noProof w:val="0"/>
          <w:color w:val="000000"/>
          <w:position w:val="0"/>
          <w:sz w:val="20"/>
          <w:u w:val="none"/>
          <w:vertAlign w:val="baseline"/>
        </w:rPr>
        <w:t xml:space="preserve">.) III. Defendant's claim that </w:t>
      </w:r>
      <w:hyperlink r:id="rId28" w:history="1">
        <w:r>
          <w:rPr>
            <w:rFonts w:ascii="arial" w:eastAsia="arial" w:hAnsi="arial" w:cs="arial"/>
            <w:b w:val="0"/>
            <w:i/>
            <w:strike w:val="0"/>
            <w:noProof w:val="0"/>
            <w:color w:val="0077CC"/>
            <w:position w:val="0"/>
            <w:sz w:val="20"/>
            <w:u w:val="single"/>
            <w:vertAlign w:val="baseline"/>
          </w:rPr>
          <w:t>Penal Law § 265.03 (3)</w:t>
        </w:r>
      </w:hyperlink>
      <w:r>
        <w:rPr>
          <w:rFonts w:ascii="arial" w:eastAsia="arial" w:hAnsi="arial" w:cs="arial"/>
          <w:b w:val="0"/>
          <w:i w:val="0"/>
          <w:strike w:val="0"/>
          <w:noProof w:val="0"/>
          <w:color w:val="000000"/>
          <w:position w:val="0"/>
          <w:sz w:val="20"/>
          <w:u w:val="none"/>
          <w:vertAlign w:val="baseline"/>
        </w:rPr>
        <w:t xml:space="preserve"> violates the </w:t>
      </w:r>
      <w:hyperlink r:id="rId3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is meritless. (</w:t>
      </w:r>
      <w:hyperlink r:id="rId94" w:history="1">
        <w:r>
          <w:rPr>
            <w:rFonts w:ascii="arial" w:eastAsia="arial" w:hAnsi="arial" w:cs="arial"/>
            <w:b w:val="0"/>
            <w:i/>
            <w:strike w:val="0"/>
            <w:noProof w:val="0"/>
            <w:color w:val="0077CC"/>
            <w:position w:val="0"/>
            <w:sz w:val="20"/>
            <w:u w:val="single"/>
            <w:vertAlign w:val="baseline"/>
          </w:rPr>
          <w:t>People v Rodriguez</w:t>
        </w:r>
      </w:hyperlink>
      <w:hyperlink r:id="rId94" w:history="1">
        <w:r>
          <w:rPr>
            <w:rFonts w:ascii="arial" w:eastAsia="arial" w:hAnsi="arial" w:cs="arial"/>
            <w:b w:val="0"/>
            <w:i/>
            <w:strike w:val="0"/>
            <w:noProof w:val="0"/>
            <w:color w:val="0077CC"/>
            <w:position w:val="0"/>
            <w:sz w:val="20"/>
            <w:u w:val="single"/>
            <w:vertAlign w:val="baseline"/>
          </w:rPr>
          <w:t>, 76 Misc 3d 494</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 xml:space="preserve"> </w:t>
      </w:r>
      <w:hyperlink r:id="rId95" w:history="1">
        <w:r>
          <w:rPr>
            <w:rFonts w:ascii="arial" w:eastAsia="arial" w:hAnsi="arial" w:cs="arial"/>
            <w:b w:val="0"/>
            <w:i/>
            <w:strike w:val="0"/>
            <w:noProof w:val="0"/>
            <w:color w:val="0077CC"/>
            <w:position w:val="0"/>
            <w:sz w:val="20"/>
            <w:u w:val="single"/>
            <w:vertAlign w:val="baseline"/>
          </w:rPr>
          <w:t>People v Brundige</w:t>
        </w:r>
      </w:hyperlink>
      <w:hyperlink r:id="rId95" w:history="1">
        <w:r>
          <w:rPr>
            <w:rFonts w:ascii="arial" w:eastAsia="arial" w:hAnsi="arial" w:cs="arial"/>
            <w:b w:val="0"/>
            <w:i/>
            <w:strike w:val="0"/>
            <w:noProof w:val="0"/>
            <w:color w:val="0077CC"/>
            <w:position w:val="0"/>
            <w:sz w:val="20"/>
            <w:u w:val="single"/>
            <w:vertAlign w:val="baseline"/>
          </w:rPr>
          <w:t>, 78 Misc 3d 616</w:t>
        </w:r>
      </w:hyperlink>
      <w:r>
        <w:rPr>
          <w:rFonts w:ascii="arial" w:eastAsia="arial" w:hAnsi="arial" w:cs="arial"/>
          <w:b w:val="0"/>
          <w:i w:val="0"/>
          <w:strike w:val="0"/>
          <w:noProof w:val="0"/>
          <w:color w:val="000000"/>
          <w:position w:val="0"/>
          <w:sz w:val="20"/>
          <w:u w:val="none"/>
          <w:vertAlign w:val="baseline"/>
        </w:rPr>
        <w:t xml:space="preserve">.) IV. There is no merit to defendant's claim that his conviction violates the </w:t>
      </w:r>
      <w:r>
        <w:rPr>
          <w:rFonts w:ascii="arial" w:eastAsia="arial" w:hAnsi="arial" w:cs="arial"/>
          <w:b w:val="0"/>
          <w:i/>
          <w:strike w:val="0"/>
          <w:noProof w:val="0"/>
          <w:color w:val="000000"/>
          <w:position w:val="0"/>
          <w:sz w:val="20"/>
          <w:u w:val="none"/>
          <w:vertAlign w:val="baseline"/>
        </w:rPr>
        <w:t>Privileges and Immunities Clause</w:t>
      </w:r>
      <w:r>
        <w:rPr>
          <w:rFonts w:ascii="arial" w:eastAsia="arial" w:hAnsi="arial" w:cs="arial"/>
          <w:b w:val="0"/>
          <w:i w:val="0"/>
          <w:strike w:val="0"/>
          <w:noProof w:val="0"/>
          <w:color w:val="000000"/>
          <w:position w:val="0"/>
          <w:sz w:val="20"/>
          <w:u w:val="none"/>
          <w:vertAlign w:val="baseline"/>
        </w:rPr>
        <w:t>. (</w:t>
      </w:r>
      <w:hyperlink r:id="rId60" w:history="1">
        <w:r>
          <w:rPr>
            <w:rFonts w:ascii="arial" w:eastAsia="arial" w:hAnsi="arial" w:cs="arial"/>
            <w:b w:val="0"/>
            <w:i/>
            <w:strike w:val="0"/>
            <w:noProof w:val="0"/>
            <w:color w:val="0077CC"/>
            <w:position w:val="0"/>
            <w:sz w:val="20"/>
            <w:u w:val="single"/>
            <w:vertAlign w:val="baseline"/>
          </w:rPr>
          <w:t>Saenz v Roe</w:t>
        </w:r>
      </w:hyperlink>
      <w:hyperlink r:id="rId60" w:history="1">
        <w:r>
          <w:rPr>
            <w:rFonts w:ascii="arial" w:eastAsia="arial" w:hAnsi="arial" w:cs="arial"/>
            <w:b w:val="0"/>
            <w:i/>
            <w:strike w:val="0"/>
            <w:noProof w:val="0"/>
            <w:color w:val="0077CC"/>
            <w:position w:val="0"/>
            <w:sz w:val="20"/>
            <w:u w:val="single"/>
            <w:vertAlign w:val="baseline"/>
          </w:rPr>
          <w:t>, 526 US 489, 119 S. Ct. 1518, 143 L. Ed. 2d 689</w:t>
        </w:r>
      </w:hyperlink>
      <w:r>
        <w:rPr>
          <w:rFonts w:ascii="arial" w:eastAsia="arial" w:hAnsi="arial" w:cs="arial"/>
          <w:b w:val="0"/>
          <w:i w:val="0"/>
          <w:strike w:val="0"/>
          <w:noProof w:val="0"/>
          <w:color w:val="000000"/>
          <w:position w:val="0"/>
          <w:sz w:val="20"/>
          <w:u w:val="none"/>
          <w:vertAlign w:val="baseline"/>
        </w:rPr>
        <w:t xml:space="preserve">; </w:t>
      </w:r>
      <w:hyperlink r:id="rId61" w:history="1">
        <w:r>
          <w:rPr>
            <w:rFonts w:ascii="arial" w:eastAsia="arial" w:hAnsi="arial" w:cs="arial"/>
            <w:b w:val="0"/>
            <w:i/>
            <w:strike w:val="0"/>
            <w:noProof w:val="0"/>
            <w:color w:val="0077CC"/>
            <w:position w:val="0"/>
            <w:sz w:val="20"/>
            <w:u w:val="single"/>
            <w:vertAlign w:val="baseline"/>
          </w:rPr>
          <w:t>Supreme Court of Va. v Friedman</w:t>
        </w:r>
      </w:hyperlink>
      <w:hyperlink r:id="rId61" w:history="1">
        <w:r>
          <w:rPr>
            <w:rFonts w:ascii="arial" w:eastAsia="arial" w:hAnsi="arial" w:cs="arial"/>
            <w:b w:val="0"/>
            <w:i/>
            <w:strike w:val="0"/>
            <w:noProof w:val="0"/>
            <w:color w:val="0077CC"/>
            <w:position w:val="0"/>
            <w:sz w:val="20"/>
            <w:u w:val="single"/>
            <w:vertAlign w:val="baseline"/>
          </w:rPr>
          <w:t>, 487 US 59, 108 S. Ct. 2260, 101 L. Ed. 2d 56</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 xml:space="preserve"> </w:t>
      </w:r>
      <w:hyperlink r:id="rId96" w:history="1">
        <w:r>
          <w:rPr>
            <w:rFonts w:ascii="arial" w:eastAsia="arial" w:hAnsi="arial" w:cs="arial"/>
            <w:b w:val="0"/>
            <w:i/>
            <w:strike w:val="0"/>
            <w:noProof w:val="0"/>
            <w:color w:val="0077CC"/>
            <w:position w:val="0"/>
            <w:sz w:val="20"/>
            <w:u w:val="single"/>
            <w:vertAlign w:val="baseline"/>
          </w:rPr>
          <w:t>People v Kinchen</w:t>
        </w:r>
      </w:hyperlink>
      <w:hyperlink r:id="rId96" w:history="1">
        <w:r>
          <w:rPr>
            <w:rFonts w:ascii="arial" w:eastAsia="arial" w:hAnsi="arial" w:cs="arial"/>
            <w:b w:val="0"/>
            <w:i/>
            <w:strike w:val="0"/>
            <w:noProof w:val="0"/>
            <w:color w:val="0077CC"/>
            <w:position w:val="0"/>
            <w:sz w:val="20"/>
            <w:u w:val="single"/>
            <w:vertAlign w:val="baseline"/>
          </w:rPr>
          <w:t>, 60 NY2d 772</w:t>
        </w:r>
      </w:hyperlink>
      <w:r>
        <w:rPr>
          <w:rFonts w:ascii="arial" w:eastAsia="arial" w:hAnsi="arial" w:cs="arial"/>
          <w:b w:val="0"/>
          <w:i w:val="0"/>
          <w:strike w:val="0"/>
          <w:noProof w:val="0"/>
          <w:color w:val="000000"/>
          <w:position w:val="0"/>
          <w:sz w:val="20"/>
          <w:u w:val="none"/>
          <w:vertAlign w:val="baseline"/>
        </w:rPr>
        <w:t xml:space="preserve">; </w:t>
      </w:r>
      <w:hyperlink r:id="rId97" w:history="1">
        <w:r>
          <w:rPr>
            <w:rFonts w:ascii="arial" w:eastAsia="arial" w:hAnsi="arial" w:cs="arial"/>
            <w:b w:val="0"/>
            <w:i/>
            <w:strike w:val="0"/>
            <w:noProof w:val="0"/>
            <w:color w:val="0077CC"/>
            <w:position w:val="0"/>
            <w:sz w:val="20"/>
            <w:u w:val="single"/>
            <w:vertAlign w:val="baseline"/>
          </w:rPr>
          <w:t>People v Correa</w:t>
        </w:r>
      </w:hyperlink>
      <w:hyperlink r:id="rId97" w:history="1">
        <w:r>
          <w:rPr>
            <w:rFonts w:ascii="arial" w:eastAsia="arial" w:hAnsi="arial" w:cs="arial"/>
            <w:b w:val="0"/>
            <w:i/>
            <w:strike w:val="0"/>
            <w:noProof w:val="0"/>
            <w:color w:val="0077CC"/>
            <w:position w:val="0"/>
            <w:sz w:val="20"/>
            <w:u w:val="single"/>
            <w:vertAlign w:val="baseline"/>
          </w:rPr>
          <w:t>, 15 NY3d 213</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 xml:space="preserve"> </w:t>
      </w:r>
      <w:hyperlink r:id="rId72" w:history="1">
        <w:r>
          <w:rPr>
            <w:rFonts w:ascii="arial" w:eastAsia="arial" w:hAnsi="arial" w:cs="arial"/>
            <w:b w:val="0"/>
            <w:i/>
            <w:strike w:val="0"/>
            <w:noProof w:val="0"/>
            <w:color w:val="0077CC"/>
            <w:position w:val="0"/>
            <w:sz w:val="20"/>
            <w:u w:val="single"/>
            <w:vertAlign w:val="baseline"/>
          </w:rPr>
          <w:t>Matter of Jacob</w:t>
        </w:r>
      </w:hyperlink>
      <w:hyperlink r:id="rId72" w:history="1">
        <w:r>
          <w:rPr>
            <w:rFonts w:ascii="arial" w:eastAsia="arial" w:hAnsi="arial" w:cs="arial"/>
            <w:b w:val="0"/>
            <w:i/>
            <w:strike w:val="0"/>
            <w:noProof w:val="0"/>
            <w:color w:val="0077CC"/>
            <w:position w:val="0"/>
            <w:sz w:val="20"/>
            <w:u w:val="single"/>
            <w:vertAlign w:val="baseline"/>
          </w:rPr>
          <w:t>, 86 NY2d 651</w:t>
        </w:r>
      </w:hyperlink>
      <w:r>
        <w:rPr>
          <w:rFonts w:ascii="arial" w:eastAsia="arial" w:hAnsi="arial" w:cs="arial"/>
          <w:b w:val="0"/>
          <w:i w:val="0"/>
          <w:strike w:val="0"/>
          <w:noProof w:val="0"/>
          <w:color w:val="000000"/>
          <w:position w:val="0"/>
          <w:sz w:val="20"/>
          <w:u w:val="none"/>
          <w:vertAlign w:val="baseline"/>
        </w:rPr>
        <w:t xml:space="preserve">; </w:t>
      </w:r>
      <w:hyperlink r:id="rId98" w:history="1">
        <w:r>
          <w:rPr>
            <w:rFonts w:ascii="arial" w:eastAsia="arial" w:hAnsi="arial" w:cs="arial"/>
            <w:b w:val="0"/>
            <w:i/>
            <w:strike w:val="0"/>
            <w:noProof w:val="0"/>
            <w:color w:val="0077CC"/>
            <w:position w:val="0"/>
            <w:sz w:val="20"/>
            <w:u w:val="single"/>
            <w:vertAlign w:val="baseline"/>
          </w:rPr>
          <w:t>Barnard v Thorstenn</w:t>
        </w:r>
      </w:hyperlink>
      <w:hyperlink r:id="rId98" w:history="1">
        <w:r>
          <w:rPr>
            <w:rFonts w:ascii="arial" w:eastAsia="arial" w:hAnsi="arial" w:cs="arial"/>
            <w:b w:val="0"/>
            <w:i/>
            <w:strike w:val="0"/>
            <w:noProof w:val="0"/>
            <w:color w:val="0077CC"/>
            <w:position w:val="0"/>
            <w:sz w:val="20"/>
            <w:u w:val="single"/>
            <w:vertAlign w:val="baseline"/>
          </w:rPr>
          <w:t>, 489 US 546</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 xml:space="preserve"> </w:t>
      </w:r>
      <w:hyperlink r:id="rId99" w:history="1">
        <w:r>
          <w:rPr>
            <w:rFonts w:ascii="arial" w:eastAsia="arial" w:hAnsi="arial" w:cs="arial"/>
            <w:b w:val="0"/>
            <w:i/>
            <w:strike w:val="0"/>
            <w:noProof w:val="0"/>
            <w:color w:val="0077CC"/>
            <w:position w:val="0"/>
            <w:sz w:val="20"/>
            <w:u w:val="single"/>
            <w:vertAlign w:val="baseline"/>
          </w:rPr>
          <w:t>Culp v Raoul</w:t>
        </w:r>
      </w:hyperlink>
      <w:hyperlink r:id="rId99" w:history="1">
        <w:r>
          <w:rPr>
            <w:rFonts w:ascii="arial" w:eastAsia="arial" w:hAnsi="arial" w:cs="arial"/>
            <w:b w:val="0"/>
            <w:i/>
            <w:strike w:val="0"/>
            <w:noProof w:val="0"/>
            <w:color w:val="0077CC"/>
            <w:position w:val="0"/>
            <w:sz w:val="20"/>
            <w:u w:val="single"/>
            <w:vertAlign w:val="baseline"/>
          </w:rPr>
          <w:t>, 921 F3d 646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bookmarkStart w:id="45" w:name="Judges"/>
      <w:bookmarkEnd w:id="4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Opinion by Judge Halligan. Judges Garcia, Singas, Cannataro and Troutman concur. Judge Rivera dissents in an opinion, in which Chief Judge Wilson concurs.</w:t>
      </w:r>
    </w:p>
    <w:p>
      <w:pPr>
        <w:keepNext w:val="0"/>
        <w:spacing w:before="240" w:after="0" w:line="260" w:lineRule="atLeast"/>
        <w:ind w:left="0" w:right="0" w:firstLine="0"/>
        <w:jc w:val="left"/>
      </w:pPr>
      <w:bookmarkStart w:id="46" w:name="Opinion by"/>
      <w:bookmarkEnd w:id="4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HALLIGAN</w:t>
      </w:r>
    </w:p>
    <w:p>
      <w:pPr>
        <w:keepNext/>
        <w:spacing w:before="240" w:after="0" w:line="340" w:lineRule="atLeast"/>
        <w:ind w:left="0" w:right="0" w:firstLine="0"/>
        <w:jc w:val="left"/>
      </w:pPr>
      <w:bookmarkStart w:id="47" w:name="Opinion"/>
      <w:bookmarkEnd w:id="4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43" style="position:absolute;z-index:251661312" from="0,2pt" to="512pt,2pt" strokecolor="#009ddb" strokeweight="2pt">
            <v:stroke linestyle="single"/>
            <w10:wrap type="topAndBottom"/>
          </v:line>
        </w:pict>
      </w:r>
    </w:p>
    <w:p/>
    <w:p>
      <w:pPr>
        <w:keepNext w:val="0"/>
        <w:spacing w:before="200" w:after="0" w:line="260" w:lineRule="atLeast"/>
        <w:ind w:left="0" w:right="0" w:firstLine="0"/>
        <w:jc w:val="both"/>
      </w:pPr>
      <w:bookmarkStart w:id="48" w:name="Bookmark_para_4"/>
      <w:bookmarkEnd w:id="48"/>
      <w:r>
        <w:rPr>
          <w:rFonts w:ascii="arial" w:eastAsia="arial" w:hAnsi="arial" w:cs="arial"/>
          <w:b/>
          <w:i w:val="0"/>
          <w:strike w:val="0"/>
          <w:noProof w:val="0"/>
          <w:color w:val="000000"/>
          <w:position w:val="0"/>
          <w:sz w:val="20"/>
          <w:u w:val="none"/>
          <w:vertAlign w:val="baseline"/>
        </w:rPr>
        <w:t> [*38] </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[**1084] </w:t>
      </w:r>
      <w:r>
        <w:rPr>
          <w:rFonts w:ascii="arial" w:eastAsia="arial" w:hAnsi="arial" w:cs="arial"/>
          <w:b w:val="0"/>
          <w:i w:val="0"/>
          <w:strike w:val="0"/>
          <w:noProof w:val="0"/>
          <w:color w:val="000000"/>
          <w:position w:val="0"/>
          <w:sz w:val="20"/>
          <w:u w:val="none"/>
          <w:vertAlign w:val="baseline"/>
        </w:rPr>
        <w:t xml:space="preserve"> OPINION OF THE COURT</w:t>
      </w:r>
    </w:p>
    <w:p>
      <w:pPr>
        <w:keepNext w:val="0"/>
        <w:spacing w:before="200" w:after="0" w:line="260" w:lineRule="atLeast"/>
        <w:ind w:left="0" w:right="0" w:firstLine="0"/>
        <w:jc w:val="both"/>
      </w:pPr>
      <w:bookmarkStart w:id="49" w:name="Bookmark_para_5"/>
      <w:bookmarkEnd w:id="49"/>
      <w:r>
        <w:rPr>
          <w:rFonts w:ascii="arial" w:eastAsia="arial" w:hAnsi="arial" w:cs="arial"/>
          <w:b w:val="0"/>
          <w:i w:val="0"/>
          <w:strike w:val="0"/>
          <w:noProof w:val="0"/>
          <w:color w:val="000000"/>
          <w:position w:val="0"/>
          <w:sz w:val="20"/>
          <w:u w:val="none"/>
          <w:vertAlign w:val="baseline"/>
        </w:rPr>
        <w:t>HALLIGAN, J.</w:t>
      </w:r>
    </w:p>
    <w:p>
      <w:pPr>
        <w:keepNext w:val="0"/>
        <w:spacing w:before="240" w:after="0" w:line="260" w:lineRule="atLeast"/>
        <w:ind w:left="0" w:right="0" w:firstLine="0"/>
        <w:jc w:val="both"/>
      </w:pPr>
      <w:bookmarkStart w:id="50" w:name="Bookmark_para_6"/>
      <w:bookmarkEnd w:id="50"/>
      <w:r>
        <w:rPr>
          <w:rFonts w:ascii="arial" w:eastAsia="arial" w:hAnsi="arial" w:cs="arial"/>
          <w:b w:val="0"/>
          <w:i w:val="0"/>
          <w:strike w:val="0"/>
          <w:noProof w:val="0"/>
          <w:color w:val="000000"/>
          <w:position w:val="0"/>
          <w:sz w:val="20"/>
          <w:u w:val="none"/>
          <w:vertAlign w:val="baseline"/>
        </w:rPr>
        <w:t xml:space="preserve">Two primary issues are raised in this appeal. The first is whether, in light of the U.S. Supreme Court's recent decision </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in </w:t>
      </w:r>
      <w:hyperlink r:id="rId29" w:history="1">
        <w:r>
          <w:rPr>
            <w:rFonts w:ascii="arial" w:eastAsia="arial" w:hAnsi="arial" w:cs="arial"/>
            <w:b w:val="0"/>
            <w:i/>
            <w:strike w:val="0"/>
            <w:noProof w:val="0"/>
            <w:color w:val="0077CC"/>
            <w:position w:val="0"/>
            <w:sz w:val="20"/>
            <w:u w:val="single"/>
            <w:vertAlign w:val="baseline"/>
          </w:rPr>
          <w:t>New York State Rifle &amp; Pistol Assn., Inc. v Bruen</w:t>
        </w:r>
      </w:hyperlink>
      <w:hyperlink r:id="rId29" w:history="1">
        <w:r>
          <w:rPr>
            <w:rFonts w:ascii="arial" w:eastAsia="arial" w:hAnsi="arial" w:cs="arial"/>
            <w:b w:val="0"/>
            <w:i/>
            <w:strike w:val="0"/>
            <w:noProof w:val="0"/>
            <w:color w:val="0077CC"/>
            <w:position w:val="0"/>
            <w:sz w:val="20"/>
            <w:u w:val="single"/>
            <w:vertAlign w:val="baseline"/>
          </w:rPr>
          <w:t>, 142 S Ct 2111, 213 L. Ed. 2d 387 [2022]</w:t>
        </w:r>
      </w:hyperlink>
      <w:r>
        <w:rPr>
          <w:rFonts w:ascii="arial" w:eastAsia="arial" w:hAnsi="arial" w:cs="arial"/>
          <w:b w:val="0"/>
          <w:i w:val="0"/>
          <w:strike w:val="0"/>
          <w:noProof w:val="0"/>
          <w:color w:val="000000"/>
          <w:position w:val="0"/>
          <w:sz w:val="20"/>
          <w:u w:val="none"/>
          <w:vertAlign w:val="baseline"/>
        </w:rPr>
        <w:t>, New York's criminal prohibition on the unlicensed public carry of a loaded firearm is unconstitutional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8" w:history="1">
        <w:r>
          <w:rPr>
            <w:rFonts w:ascii="arial" w:eastAsia="arial" w:hAnsi="arial" w:cs="arial"/>
            <w:b w:val="0"/>
            <w:i/>
            <w:strike w:val="0"/>
            <w:noProof w:val="0"/>
            <w:color w:val="0077CC"/>
            <w:position w:val="0"/>
            <w:sz w:val="20"/>
            <w:u w:val="single"/>
            <w:vertAlign w:val="baseline"/>
          </w:rPr>
          <w:t>Penal Law § 265.03 [3]</w:t>
        </w:r>
      </w:hyperlink>
      <w:r>
        <w:rPr>
          <w:rFonts w:ascii="arial" w:eastAsia="arial" w:hAnsi="arial" w:cs="arial"/>
          <w:b w:val="0"/>
          <w:i w:val="0"/>
          <w:strike w:val="0"/>
          <w:noProof w:val="0"/>
          <w:color w:val="000000"/>
          <w:position w:val="0"/>
          <w:sz w:val="20"/>
          <w:u w:val="none"/>
          <w:vertAlign w:val="baseline"/>
        </w:rPr>
        <w:t xml:space="preserve">). Because defendant Ramon Cabrera's </w:t>
      </w:r>
      <w:hyperlink r:id="rId3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arguments were not preserved as required by New York law, we do not reach the merits of these constitutional challenges. The second is whether Cabrera was in custody for purposes of </w:t>
      </w:r>
      <w:hyperlink r:id="rId31" w:history="1">
        <w:r>
          <w:rPr>
            <w:rFonts w:ascii="arial" w:eastAsia="arial" w:hAnsi="arial" w:cs="arial"/>
            <w:b w:val="0"/>
            <w:i/>
            <w:strike w:val="0"/>
            <w:noProof w:val="0"/>
            <w:color w:val="0077CC"/>
            <w:position w:val="0"/>
            <w:sz w:val="20"/>
            <w:u w:val="single"/>
            <w:vertAlign w:val="baseline"/>
          </w:rPr>
          <w:t>Miranda v Arizona</w:t>
        </w:r>
      </w:hyperlink>
      <w:hyperlink r:id="rId31" w:history="1">
        <w:r>
          <w:rPr>
            <w:rFonts w:ascii="arial" w:eastAsia="arial" w:hAnsi="arial" w:cs="arial"/>
            <w:b w:val="0"/>
            <w:i/>
            <w:strike w:val="0"/>
            <w:noProof w:val="0"/>
            <w:color w:val="0077CC"/>
            <w:position w:val="0"/>
            <w:sz w:val="20"/>
            <w:u w:val="single"/>
            <w:vertAlign w:val="baseline"/>
          </w:rPr>
          <w:t>, 384 US 436, 86 S. Ct. 1602, 16 L. Ed. 2d 694 [1966]</w:t>
        </w:r>
      </w:hyperlink>
      <w:r>
        <w:rPr>
          <w:rFonts w:ascii="arial" w:eastAsia="arial" w:hAnsi="arial" w:cs="arial"/>
          <w:b w:val="0"/>
          <w:i w:val="0"/>
          <w:strike w:val="0"/>
          <w:noProof w:val="0"/>
          <w:color w:val="000000"/>
          <w:position w:val="0"/>
          <w:sz w:val="20"/>
          <w:u w:val="none"/>
          <w:vertAlign w:val="baseline"/>
        </w:rPr>
        <w:t xml:space="preserve"> when he was handcuffed and questioned by law enforcement officers. Because the conclusion below that he was not in custody is unsupported by the record, we reverse and remit the case for a new trial.</w:t>
      </w:r>
    </w:p>
    <w:p>
      <w:pPr>
        <w:keepNext w:val="0"/>
        <w:spacing w:before="200" w:after="0" w:line="260" w:lineRule="atLeast"/>
        <w:ind w:left="0" w:right="0" w:firstLine="0"/>
        <w:jc w:val="both"/>
      </w:pPr>
      <w:bookmarkStart w:id="51" w:name="Bookmark_para_7"/>
      <w:bookmarkEnd w:id="51"/>
      <w:r>
        <w:rPr>
          <w:rFonts w:ascii="arial" w:eastAsia="arial" w:hAnsi="arial" w:cs="arial"/>
          <w:b/>
          <w:i w:val="0"/>
          <w:strike w:val="0"/>
          <w:noProof w:val="0"/>
          <w:color w:val="000000"/>
          <w:position w:val="0"/>
          <w:sz w:val="20"/>
          <w:u w:val="none"/>
          <w:vertAlign w:val="baseline"/>
        </w:rPr>
        <w:t> [**1085] </w:t>
      </w:r>
      <w:r>
        <w:rPr>
          <w:rFonts w:ascii="arial" w:eastAsia="arial" w:hAnsi="arial" w:cs="arial"/>
          <w:b w:val="0"/>
          <w:i w:val="0"/>
          <w:strike w:val="0"/>
          <w:noProof w:val="0"/>
          <w:color w:val="000000"/>
          <w:position w:val="0"/>
          <w:sz w:val="20"/>
          <w:u w:val="none"/>
          <w:vertAlign w:val="baseline"/>
        </w:rPr>
        <w:t xml:space="preserve"> In August 2016, Cabrera was pulled over for speeding in South Carolina and revealed to a police officer that he had firearms in his car and was driving to his mother's home in the Bronx. Although the defendant held a Florida license for the guns and</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was legally permitted to possess them in South Carolina, the officer warned him that possession of the guns would be unlawful in New York, and notified the Bureau of Alcohol, Tobacco, Firearms and Explosives (ATF) about the defendant and his travel plans. That information was relayed to New York City Police Department Detective Kevin Muirhead, who was assigned to the ATF Joint Firearms Task </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Force. The South Carolina officer shared the details of his encounter and Cabrera's license plate number with Detective Muirhead, and Muirhead determined that the car was registered to a Bronx address associated with Cabrera's mother.</w:t>
      </w:r>
    </w:p>
    <w:p>
      <w:pPr>
        <w:keepNext w:val="0"/>
        <w:spacing w:before="200" w:after="0" w:line="260" w:lineRule="atLeast"/>
        <w:ind w:left="0" w:right="0" w:firstLine="0"/>
        <w:jc w:val="both"/>
      </w:pPr>
      <w:bookmarkStart w:id="52" w:name="Bookmark_para_8"/>
      <w:bookmarkEnd w:id="52"/>
      <w:r>
        <w:rPr>
          <w:rFonts w:ascii="arial" w:eastAsia="arial" w:hAnsi="arial" w:cs="arial"/>
          <w:b w:val="0"/>
          <w:i w:val="0"/>
          <w:strike w:val="0"/>
          <w:noProof w:val="0"/>
          <w:color w:val="000000"/>
          <w:position w:val="0"/>
          <w:sz w:val="20"/>
          <w:u w:val="none"/>
          <w:vertAlign w:val="baseline"/>
        </w:rPr>
        <w:t>Around 8:00 p.m. that evening, Detective Muirhead and two colleagues, Lieutenant Peter Carretta and ATF Special Agent Adam Schultz, began a stakeout of the mother's residence. When Cabrera arrived at approximately 10:00 p.m., Detective Muirhead pulled up behind his car. The officers exited their vehicle and approached the defendant as he emerged from his car. Muirhead identified himself as a police officer and asked for the defendant's name and his destination. Cabrera was "calm and . . . cooperative," and provided his name and stated that the house belonged to his mother.</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Detective Muirhead later testified that Cabrera was handcuffed, though he could not recall at what point in the encounter the handcuffs were applied or who had done so.</w:t>
      </w:r>
    </w:p>
    <w:p>
      <w:pPr>
        <w:keepNext w:val="0"/>
        <w:spacing w:before="200" w:after="0" w:line="260" w:lineRule="atLeast"/>
        <w:ind w:left="0" w:right="0" w:firstLine="0"/>
        <w:jc w:val="both"/>
      </w:pPr>
      <w:bookmarkStart w:id="53" w:name="Bookmark_para_9"/>
      <w:bookmarkEnd w:id="53"/>
      <w:r>
        <w:rPr>
          <w:rFonts w:ascii="arial" w:eastAsia="arial" w:hAnsi="arial" w:cs="arial"/>
          <w:b w:val="0"/>
          <w:i w:val="0"/>
          <w:strike w:val="0"/>
          <w:noProof w:val="0"/>
          <w:color w:val="000000"/>
          <w:position w:val="0"/>
          <w:sz w:val="20"/>
          <w:u w:val="none"/>
          <w:vertAlign w:val="baseline"/>
        </w:rPr>
        <w:t xml:space="preserve">When asked for identification, the defendant permitted one of the officers to retrieve his wallet from the vehicle's center console. In removing the driver's license from the wallet, the </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officer also found a Florida concealed carry permit. Detective Muirhead then asked Cabrera whether "there were any firearms in the vehicle [he] should be aware about"; Cabrera informed him that there were three handguns and a rifle in the trunk and permitted him to open it. Upon doing so, Detective Muirhead observed the top portion of a rifle. He asked Cabrera whether he had a New York State carry permit, and Cabrera responded "no." Cabrera was then arrested and brought to the Task Force's office, along with his vehicle.</w:t>
      </w:r>
    </w:p>
    <w:p>
      <w:pPr>
        <w:keepNext w:val="0"/>
        <w:spacing w:before="200" w:after="0" w:line="260" w:lineRule="atLeast"/>
        <w:ind w:left="0" w:right="0" w:firstLine="0"/>
        <w:jc w:val="both"/>
      </w:pPr>
      <w:bookmarkStart w:id="54" w:name="Bookmark_para_10"/>
      <w:bookmarkEnd w:id="54"/>
      <w:r>
        <w:rPr>
          <w:rFonts w:ascii="arial" w:eastAsia="arial" w:hAnsi="arial" w:cs="arial"/>
          <w:b w:val="0"/>
          <w:i w:val="0"/>
          <w:strike w:val="0"/>
          <w:noProof w:val="0"/>
          <w:color w:val="000000"/>
          <w:position w:val="0"/>
          <w:sz w:val="20"/>
          <w:u w:val="none"/>
          <w:vertAlign w:val="baseline"/>
        </w:rPr>
        <w:t xml:space="preserve">An hour and a half after the officers apprehended him, Cabrera was placed in an interrogation room and his handcuffs were removed. Special Agent Schultz read Cabrera each of the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warnings from a form, and Cabrera acknowledged them by nodding affirmatively, initialing </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next to each warning, and signing the bottom</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of the form. One of the officers then read to Cabrera from a "consent to search" form, which informed him that, among other things, he had the right to refuse to give consent, that he could withdraw his consent at any time before the search's termination, that any contraband found during the search could be used against him, and that he could consult with an attorney before he consented to the search. While apprising Cabrera of both the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waiver and "consent to search" form, Special Agent Schultz referred to them as "formalit[ies]" and suggested the search needed to be completed before the car could be returned to the defendant's mother. When asked if he was authorizing the search of the car, Cabrera nodded affirmatively and signed the form. Immediately after, Cabrera said he wanted a lawyer and no further questioning occurred. Cabrera did not, however, withdraw his consent to the search or ask to consult with an attorney about the search. Given Cabrera's consent, Detective Muirhead searched the trunk, recovering </w:t>
      </w:r>
      <w:r>
        <w:rPr>
          <w:rFonts w:ascii="arial" w:eastAsia="arial" w:hAnsi="arial" w:cs="arial"/>
          <w:b/>
          <w:i w:val="0"/>
          <w:strike w:val="0"/>
          <w:noProof w:val="0"/>
          <w:color w:val="000000"/>
          <w:position w:val="0"/>
          <w:sz w:val="20"/>
          <w:u w:val="none"/>
          <w:vertAlign w:val="baseline"/>
        </w:rPr>
        <w:t> [**1086] </w:t>
      </w:r>
      <w:r>
        <w:rPr>
          <w:rFonts w:ascii="arial" w:eastAsia="arial" w:hAnsi="arial" w:cs="arial"/>
          <w:b w:val="0"/>
          <w:i w:val="0"/>
          <w:strike w:val="0"/>
          <w:noProof w:val="0"/>
          <w:color w:val="000000"/>
          <w:position w:val="0"/>
          <w:sz w:val="20"/>
          <w:u w:val="none"/>
          <w:vertAlign w:val="baseline"/>
        </w:rPr>
        <w:t xml:space="preserve"> a disassembled rifle, three handguns, and several boxes of ammunition.</w:t>
      </w:r>
    </w:p>
    <w:p>
      <w:pPr>
        <w:keepNext w:val="0"/>
        <w:spacing w:before="200" w:after="0" w:line="260" w:lineRule="atLeast"/>
        <w:ind w:left="0" w:right="0" w:firstLine="0"/>
        <w:jc w:val="both"/>
      </w:pPr>
      <w:bookmarkStart w:id="55" w:name="Bookmark_para_11"/>
      <w:bookmarkEnd w:id="55"/>
      <w:r>
        <w:rPr>
          <w:rFonts w:ascii="arial" w:eastAsia="arial" w:hAnsi="arial" w:cs="arial"/>
          <w:b w:val="0"/>
          <w:i w:val="0"/>
          <w:strike w:val="0"/>
          <w:noProof w:val="0"/>
          <w:color w:val="000000"/>
          <w:position w:val="0"/>
          <w:sz w:val="20"/>
          <w:u w:val="none"/>
          <w:vertAlign w:val="baseline"/>
        </w:rPr>
        <w:t>Cabrera later moved to suppress both the statements he made to police while handcuffed and the physical</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evidence found in his vehicle. He argued that he had been placed in custody when "confronted by three officers who immediately handcuff[ed] [him]" and that the officers failed to read him his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rights prior to questioning him. He further argued that he never voluntarily consented to a search of the vehicle because his initial verbal consent was involuntary and a fruit of an improper custodial interrogation, and the consent form signed at the Task Force's office was tainted by the prior unlawful </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custodial interrogation and involuntary in light of certain comments by the police.</w:t>
      </w:r>
    </w:p>
    <w:p>
      <w:pPr>
        <w:keepNext w:val="0"/>
        <w:spacing w:before="200" w:after="0" w:line="260" w:lineRule="atLeast"/>
        <w:ind w:left="0" w:right="0" w:firstLine="0"/>
        <w:jc w:val="both"/>
      </w:pPr>
      <w:bookmarkStart w:id="56" w:name="Bookmark_para_12"/>
      <w:bookmarkEnd w:id="56"/>
      <w:r>
        <w:rPr>
          <w:rFonts w:ascii="arial" w:eastAsia="arial" w:hAnsi="arial" w:cs="arial"/>
          <w:b w:val="0"/>
          <w:i w:val="0"/>
          <w:strike w:val="0"/>
          <w:noProof w:val="0"/>
          <w:color w:val="000000"/>
          <w:position w:val="0"/>
          <w:sz w:val="20"/>
          <w:u w:val="none"/>
          <w:vertAlign w:val="baseline"/>
        </w:rPr>
        <w:t xml:space="preserve">Supreme Court denied the suppression motion. The court assumed, as the People conceded it should, that Cabrera was handcuffed before he was questioned, but it nonetheless concluded that the detective was permitted to question Cabrera without first issuing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warnings. The handcuffing, the court explained, ensured the officers' safety and "did not transform the encounter into a full-blown arrest requiring probable cause." The court further concluded that under the totality of the circumstances, both the defendant's on-scene consent to search his trunk and written consent at the office were voluntary.</w:t>
      </w:r>
    </w:p>
    <w:p>
      <w:pPr>
        <w:keepNext w:val="0"/>
        <w:spacing w:before="200" w:after="0" w:line="260" w:lineRule="atLeast"/>
        <w:ind w:left="0" w:right="0" w:firstLine="0"/>
        <w:jc w:val="both"/>
      </w:pPr>
      <w:bookmarkStart w:id="57" w:name="Bookmark_para_13"/>
      <w:bookmarkEnd w:id="57"/>
      <w:bookmarkStart w:id="58" w:name="Bookmark_I6BXG4X92SF8PW0020000400"/>
      <w:bookmarkEnd w:id="58"/>
      <w:r>
        <w:rPr>
          <w:rFonts w:ascii="arial" w:eastAsia="arial" w:hAnsi="arial" w:cs="arial"/>
          <w:b w:val="0"/>
          <w:i w:val="0"/>
          <w:strike w:val="0"/>
          <w:noProof w:val="0"/>
          <w:color w:val="000000"/>
          <w:position w:val="0"/>
          <w:sz w:val="20"/>
          <w:u w:val="none"/>
          <w:vertAlign w:val="baseline"/>
        </w:rPr>
        <w:t xml:space="preserve"> Cabrera</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pleaded guilty to one count of criminal possession of a weapon in the second degree (</w:t>
      </w:r>
      <w:hyperlink r:id="rId28" w:history="1">
        <w:r>
          <w:rPr>
            <w:rFonts w:ascii="arial" w:eastAsia="arial" w:hAnsi="arial" w:cs="arial"/>
            <w:b w:val="0"/>
            <w:i/>
            <w:strike w:val="0"/>
            <w:noProof w:val="0"/>
            <w:color w:val="0077CC"/>
            <w:position w:val="0"/>
            <w:sz w:val="20"/>
            <w:u w:val="single"/>
            <w:vertAlign w:val="baseline"/>
          </w:rPr>
          <w:t>Penal Law § 265.03 [3]</w:t>
        </w:r>
      </w:hyperlink>
      <w:r>
        <w:rPr>
          <w:rFonts w:ascii="arial" w:eastAsia="arial" w:hAnsi="arial" w:cs="arial"/>
          <w:b w:val="0"/>
          <w:i w:val="0"/>
          <w:strike w:val="0"/>
          <w:noProof w:val="0"/>
          <w:color w:val="000000"/>
          <w:position w:val="0"/>
          <w:sz w:val="20"/>
          <w:u w:val="none"/>
          <w:vertAlign w:val="baseline"/>
        </w:rPr>
        <w:t>). The Appellate Division rejected Cabrera's suppression claims and affirmed the judgment (</w:t>
      </w:r>
      <w:bookmarkStart w:id="59" w:name="Bookmark_I6BXG4X92SF8PW0010000400"/>
      <w:bookmarkEnd w:id="59"/>
      <w:hyperlink r:id="rId10" w:history="1">
        <w:r>
          <w:rPr>
            <w:rFonts w:ascii="arial" w:eastAsia="arial" w:hAnsi="arial" w:cs="arial"/>
            <w:b w:val="0"/>
            <w:i/>
            <w:strike w:val="0"/>
            <w:noProof w:val="0"/>
            <w:color w:val="0077CC"/>
            <w:position w:val="0"/>
            <w:sz w:val="20"/>
            <w:u w:val="single"/>
            <w:vertAlign w:val="baseline"/>
          </w:rPr>
          <w:t>206 AD3d 479 [1st Dept 2022]</w:t>
        </w:r>
      </w:hyperlink>
      <w:r>
        <w:rPr>
          <w:rFonts w:ascii="arial" w:eastAsia="arial" w:hAnsi="arial" w:cs="arial"/>
          <w:b w:val="0"/>
          <w:i w:val="0"/>
          <w:strike w:val="0"/>
          <w:noProof w:val="0"/>
          <w:color w:val="000000"/>
          <w:position w:val="0"/>
          <w:sz w:val="20"/>
          <w:u w:val="none"/>
          <w:vertAlign w:val="baseline"/>
        </w:rPr>
        <w:t xml:space="preserve">). </w:t>
      </w:r>
      <w:bookmarkStart w:id="60" w:name="Bookmark_I6BXG4X92SF8PW0040000400"/>
      <w:bookmarkEnd w:id="60"/>
      <w:r>
        <w:rPr>
          <w:rFonts w:ascii="arial" w:eastAsia="arial" w:hAnsi="arial" w:cs="arial"/>
          <w:b w:val="0"/>
          <w:i w:val="0"/>
          <w:strike w:val="0"/>
          <w:noProof w:val="0"/>
          <w:color w:val="000000"/>
          <w:position w:val="0"/>
          <w:sz w:val="20"/>
          <w:u w:val="none"/>
          <w:vertAlign w:val="baseline"/>
        </w:rPr>
        <w:t xml:space="preserve">It held that the hearing court correctly determined that even if the defendant was handcuffed when he was questioned about the guns outside his mother's house, the handcuffing did not elevate what was otherwise an investigatory detention to custody for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purposes, and thus the officers did not first have to provide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warnings before questioning Cabrera about the guns. The Court also rejected Cabrera's challenge to admission of the physical evidence, noting that the officers acquired probable cause to search the vehicle under the automobile exception once the defendant admitted to possessing the firearms. Further, the Court agreed with Supreme Court's conclusion that Cabrera voluntarily consented to a search of his car both at the scene and in the Task Force office. A Judge of this Court granted Cabrera leave to appeal (</w:t>
      </w:r>
      <w:bookmarkStart w:id="61" w:name="Bookmark_I6BXG4X92SF8PW0030000400"/>
      <w:bookmarkEnd w:id="61"/>
      <w:r>
        <w:rPr>
          <w:rFonts w:ascii="arial" w:eastAsia="arial" w:hAnsi="arial" w:cs="arial"/>
          <w:b w:val="0"/>
          <w:i/>
          <w:strike w:val="0"/>
          <w:noProof w:val="0"/>
          <w:color w:val="000000"/>
          <w:position w:val="0"/>
          <w:sz w:val="20"/>
          <w:u w:val="none"/>
          <w:vertAlign w:val="baseline"/>
        </w:rPr>
        <w:t>38 NY3d 1187 [2022]</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2" w:name="Bookmark_para_14"/>
      <w:bookmarkEnd w:id="62"/>
      <w:bookmarkStart w:id="63" w:name="Bookmark_I6BXG4X92D6MX70010000400"/>
      <w:bookmarkEnd w:id="63"/>
      <w:r>
        <w:rPr>
          <w:rFonts w:ascii="arial" w:eastAsia="arial" w:hAnsi="arial" w:cs="arial"/>
          <w:b w:val="0"/>
          <w:i w:val="0"/>
          <w:strike w:val="0"/>
          <w:noProof w:val="0"/>
          <w:color w:val="000000"/>
          <w:position w:val="0"/>
          <w:sz w:val="20"/>
          <w:u w:val="none"/>
          <w:vertAlign w:val="baseline"/>
        </w:rPr>
        <w:t xml:space="preserve">On appeal to this Court, Cabrera claims to have been in custody for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purposes </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when he was handcuffed and asks this Court to adopt a rule that a handcuffed person is per se in</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custody for purposes of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He further contends that there is no record support for the Appellate Division's finding that he was not in custody under the circumstances and that both his oral and written consent to the search were tainted by the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violation and independently involuntary. In addition, the defendant raises several constitutional challenges to his conviction and sentence for the first time on appeal to this Court in light of the Supreme Court's recent decision in </w:t>
      </w:r>
      <w:bookmarkStart w:id="64" w:name="Bookmark_I6BXG4X92D6MX70010000400_2"/>
      <w:bookmarkEnd w:id="64"/>
      <w:bookmarkStart w:id="65" w:name="Bookmark_I6BXG4X92SF8PW0050000400"/>
      <w:bookmarkEnd w:id="65"/>
      <w:r>
        <w:rPr>
          <w:rFonts w:ascii="arial" w:eastAsia="arial" w:hAnsi="arial" w:cs="arial"/>
          <w:b w:val="0"/>
          <w:i/>
          <w:strike w:val="0"/>
          <w:noProof w:val="0"/>
          <w:color w:val="000000"/>
          <w:position w:val="0"/>
          <w:sz w:val="20"/>
          <w:u w:val="none"/>
          <w:vertAlign w:val="baseline"/>
        </w:rPr>
        <w:t>Bruen</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I</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6" w:name="Bookmark_para_15"/>
      <w:bookmarkEnd w:id="66"/>
      <w:r>
        <w:rPr>
          <w:rFonts w:ascii="arial" w:eastAsia="arial" w:hAnsi="arial" w:cs="arial"/>
          <w:b w:val="0"/>
          <w:i w:val="0"/>
          <w:strike w:val="0"/>
          <w:noProof w:val="0"/>
          <w:color w:val="000000"/>
          <w:position w:val="0"/>
          <w:sz w:val="20"/>
          <w:u w:val="none"/>
          <w:vertAlign w:val="baseline"/>
        </w:rPr>
        <w:t xml:space="preserve">We begin with Cabrera's </w:t>
      </w:r>
      <w:hyperlink r:id="rId3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challenges. Cabrera argues that, because </w:t>
      </w:r>
      <w:hyperlink r:id="rId28" w:history="1">
        <w:r>
          <w:rPr>
            <w:rFonts w:ascii="arial" w:eastAsia="arial" w:hAnsi="arial" w:cs="arial"/>
            <w:b w:val="0"/>
            <w:i/>
            <w:strike w:val="0"/>
            <w:noProof w:val="0"/>
            <w:color w:val="0077CC"/>
            <w:position w:val="0"/>
            <w:sz w:val="20"/>
            <w:u w:val="single"/>
            <w:vertAlign w:val="baseline"/>
          </w:rPr>
          <w:t>Penal Law § 265.03 (3)</w:t>
        </w:r>
      </w:hyperlink>
      <w:r>
        <w:rPr>
          <w:rFonts w:ascii="arial" w:eastAsia="arial" w:hAnsi="arial" w:cs="arial"/>
          <w:b w:val="0"/>
          <w:i w:val="0"/>
          <w:strike w:val="0"/>
          <w:noProof w:val="0"/>
          <w:color w:val="000000"/>
          <w:position w:val="0"/>
          <w:sz w:val="20"/>
          <w:u w:val="none"/>
          <w:vertAlign w:val="baseline"/>
        </w:rPr>
        <w:t xml:space="preserve"> criminalizes unlicensed possession of a firearm, the constitutionality of that statute necessarily rose or fell with the constitutionality of the licensing regulations in effect at the time he was charged. In his view, the U.S. Supreme Court's decision in </w:t>
      </w:r>
      <w:hyperlink r:id="rId29" w:history="1">
        <w:r>
          <w:rPr>
            <w:rFonts w:ascii="arial" w:eastAsia="arial" w:hAnsi="arial" w:cs="arial"/>
            <w:b w:val="0"/>
            <w:i/>
            <w:strike w:val="0"/>
            <w:noProof w:val="0"/>
            <w:color w:val="0077CC"/>
            <w:position w:val="0"/>
            <w:sz w:val="20"/>
            <w:u w:val="single"/>
            <w:vertAlign w:val="baseline"/>
          </w:rPr>
          <w:t>Bruen</w:t>
        </w:r>
      </w:hyperlink>
      <w:r>
        <w:rPr>
          <w:rFonts w:ascii="arial" w:eastAsia="arial" w:hAnsi="arial" w:cs="arial"/>
          <w:b w:val="0"/>
          <w:i w:val="0"/>
          <w:strike w:val="0"/>
          <w:noProof w:val="0"/>
          <w:color w:val="000000"/>
          <w:position w:val="0"/>
          <w:sz w:val="20"/>
          <w:u w:val="none"/>
          <w:vertAlign w:val="baseline"/>
        </w:rPr>
        <w:t xml:space="preserve"> rendered unconstitutional the entirety of New York's licensing regime, and that in </w:t>
      </w:r>
      <w:r>
        <w:rPr>
          <w:rFonts w:ascii="arial" w:eastAsia="arial" w:hAnsi="arial" w:cs="arial"/>
          <w:b/>
          <w:i w:val="0"/>
          <w:strike w:val="0"/>
          <w:noProof w:val="0"/>
          <w:color w:val="000000"/>
          <w:position w:val="0"/>
          <w:sz w:val="20"/>
          <w:u w:val="none"/>
          <w:vertAlign w:val="baseline"/>
        </w:rPr>
        <w:t> [**1087] </w:t>
      </w:r>
      <w:r>
        <w:rPr>
          <w:rFonts w:ascii="arial" w:eastAsia="arial" w:hAnsi="arial" w:cs="arial"/>
          <w:b w:val="0"/>
          <w:i w:val="0"/>
          <w:strike w:val="0"/>
          <w:noProof w:val="0"/>
          <w:color w:val="000000"/>
          <w:position w:val="0"/>
          <w:sz w:val="20"/>
          <w:u w:val="none"/>
          <w:vertAlign w:val="baseline"/>
        </w:rPr>
        <w:t xml:space="preserve"> turn meant that </w:t>
      </w:r>
      <w:hyperlink r:id="rId28" w:history="1">
        <w:r>
          <w:rPr>
            <w:rFonts w:ascii="arial" w:eastAsia="arial" w:hAnsi="arial" w:cs="arial"/>
            <w:b w:val="0"/>
            <w:i/>
            <w:strike w:val="0"/>
            <w:noProof w:val="0"/>
            <w:color w:val="0077CC"/>
            <w:position w:val="0"/>
            <w:sz w:val="20"/>
            <w:u w:val="single"/>
            <w:vertAlign w:val="baseline"/>
          </w:rPr>
          <w:t>Penal Law § 265.03 (3)</w:t>
        </w:r>
      </w:hyperlink>
      <w:r>
        <w:rPr>
          <w:rFonts w:ascii="arial" w:eastAsia="arial" w:hAnsi="arial" w:cs="arial"/>
          <w:b w:val="0"/>
          <w:i w:val="0"/>
          <w:strike w:val="0"/>
          <w:noProof w:val="0"/>
          <w:color w:val="000000"/>
          <w:position w:val="0"/>
          <w:sz w:val="20"/>
          <w:u w:val="none"/>
          <w:vertAlign w:val="baseline"/>
        </w:rPr>
        <w:t xml:space="preserve"> was facially unconstitutional. Cabrera further argues that the statute is unconstitutional as applied to him on several grounds. He contends that because he was able to obtain a valid gun license in Florida, we must assume that New York's proper cause requirement alone made his unlicensed</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possession criminal. Cabrera also alleges a violation of his right to travel under the </w:t>
      </w:r>
      <w:r>
        <w:rPr>
          <w:rFonts w:ascii="arial" w:eastAsia="arial" w:hAnsi="arial" w:cs="arial"/>
          <w:b w:val="0"/>
          <w:i/>
          <w:strike w:val="0"/>
          <w:noProof w:val="0"/>
          <w:color w:val="000000"/>
          <w:position w:val="0"/>
          <w:sz w:val="20"/>
          <w:u w:val="none"/>
          <w:vertAlign w:val="baseline"/>
        </w:rPr>
        <w:t>Privileges and Immunities Clause</w:t>
      </w:r>
      <w:r>
        <w:rPr>
          <w:rFonts w:ascii="arial" w:eastAsia="arial" w:hAnsi="arial" w:cs="arial"/>
          <w:b w:val="0"/>
          <w:i w:val="0"/>
          <w:strike w:val="0"/>
          <w:noProof w:val="0"/>
          <w:color w:val="000000"/>
          <w:position w:val="0"/>
          <w:sz w:val="20"/>
          <w:u w:val="none"/>
          <w:vertAlign w:val="baseline"/>
        </w:rPr>
        <w:t xml:space="preserve"> based on what he construes as a residency requirement for New York licenses. Finally, Cabrera argues that the felony classification and authorized sentencing range for violations of </w:t>
      </w:r>
      <w:hyperlink r:id="rId28" w:history="1">
        <w:r>
          <w:rPr>
            <w:rFonts w:ascii="arial" w:eastAsia="arial" w:hAnsi="arial" w:cs="arial"/>
            <w:b w:val="0"/>
            <w:i/>
            <w:strike w:val="0"/>
            <w:noProof w:val="0"/>
            <w:color w:val="0077CC"/>
            <w:position w:val="0"/>
            <w:sz w:val="20"/>
            <w:u w:val="single"/>
            <w:vertAlign w:val="baseline"/>
          </w:rPr>
          <w:t>Penal Law § 265.03 (3)</w:t>
        </w:r>
      </w:hyperlink>
      <w:r>
        <w:rPr>
          <w:rFonts w:ascii="arial" w:eastAsia="arial" w:hAnsi="arial" w:cs="arial"/>
          <w:b w:val="0"/>
          <w:i w:val="0"/>
          <w:strike w:val="0"/>
          <w:noProof w:val="0"/>
          <w:color w:val="000000"/>
          <w:position w:val="0"/>
          <w:sz w:val="20"/>
          <w:u w:val="none"/>
          <w:vertAlign w:val="baseline"/>
        </w:rPr>
        <w:t xml:space="preserve"> violate the </w:t>
      </w:r>
      <w:hyperlink r:id="rId3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w:t>
      </w:r>
      <w:hyperlink r:id="rId47"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w:t>
      </w:r>
      <w:hyperlink r:id="rId33"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and </w:t>
      </w:r>
      <w:hyperlink r:id="rId33" w:history="1">
        <w:r>
          <w:rPr>
            <w:rFonts w:ascii="arial" w:eastAsia="arial" w:hAnsi="arial" w:cs="arial"/>
            <w:b w:val="0"/>
            <w:i/>
            <w:strike w:val="0"/>
            <w:noProof w:val="0"/>
            <w:color w:val="0077CC"/>
            <w:position w:val="0"/>
            <w:sz w:val="20"/>
            <w:u w:val="single"/>
            <w:vertAlign w:val="baseline"/>
          </w:rPr>
          <w:t>Equal Protection Clause</w:t>
        </w:r>
      </w:hyperlink>
      <w:r>
        <w:rPr>
          <w:rFonts w:ascii="arial" w:eastAsia="arial" w:hAnsi="arial" w:cs="arial"/>
          <w:b w:val="0"/>
          <w:i w:val="0"/>
          <w:strike w:val="0"/>
          <w:noProof w:val="0"/>
          <w:color w:val="000000"/>
          <w:position w:val="0"/>
          <w:sz w:val="20"/>
          <w:u w:val="none"/>
          <w:vertAlign w:val="baseline"/>
        </w:rPr>
        <w:t xml:space="preserve"> in light of </w:t>
      </w:r>
      <w:hyperlink r:id="rId29" w:history="1">
        <w:r>
          <w:rPr>
            <w:rFonts w:ascii="arial" w:eastAsia="arial" w:hAnsi="arial" w:cs="arial"/>
            <w:b w:val="0"/>
            <w:i/>
            <w:strike w:val="0"/>
            <w:noProof w:val="0"/>
            <w:color w:val="0077CC"/>
            <w:position w:val="0"/>
            <w:sz w:val="20"/>
            <w:u w:val="single"/>
            <w:vertAlign w:val="baseline"/>
          </w:rPr>
          <w:t>Bruen</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7" w:name="Bookmark_para_16"/>
      <w:bookmarkEnd w:id="67"/>
      <w:r>
        <w:rPr>
          <w:rFonts w:ascii="arial" w:eastAsia="arial" w:hAnsi="arial" w:cs="arial"/>
          <w:b w:val="0"/>
          <w:i w:val="0"/>
          <w:strike w:val="0"/>
          <w:noProof w:val="0"/>
          <w:color w:val="000000"/>
          <w:position w:val="0"/>
          <w:sz w:val="20"/>
          <w:u w:val="none"/>
          <w:vertAlign w:val="baseline"/>
        </w:rPr>
        <w:t>It is undisputed that Cabrera did not raise these constitutional arguments before the trial court, as is generally required to preserve such challenges for this Court's review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71" w:history="1">
        <w:r>
          <w:rPr>
            <w:rFonts w:ascii="arial" w:eastAsia="arial" w:hAnsi="arial" w:cs="arial"/>
            <w:b w:val="0"/>
            <w:i/>
            <w:strike w:val="0"/>
            <w:noProof w:val="0"/>
            <w:color w:val="0077CC"/>
            <w:position w:val="0"/>
            <w:sz w:val="20"/>
            <w:u w:val="single"/>
            <w:vertAlign w:val="baseline"/>
          </w:rPr>
          <w:t>People v Baumann &amp; Sons Buses, Inc.</w:t>
        </w:r>
      </w:hyperlink>
      <w:hyperlink r:id="rId71" w:history="1">
        <w:r>
          <w:rPr>
            <w:rFonts w:ascii="arial" w:eastAsia="arial" w:hAnsi="arial" w:cs="arial"/>
            <w:b w:val="0"/>
            <w:i/>
            <w:strike w:val="0"/>
            <w:noProof w:val="0"/>
            <w:color w:val="0077CC"/>
            <w:position w:val="0"/>
            <w:sz w:val="20"/>
            <w:u w:val="single"/>
            <w:vertAlign w:val="baseline"/>
          </w:rPr>
          <w:t>, 6 NY3d 404, 408, 846 N.E.2d 457, 813 N.Y.S.2d 27 [2006]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 e.g.</w:t>
      </w:r>
      <w:r>
        <w:rPr>
          <w:rFonts w:ascii="arial" w:eastAsia="arial" w:hAnsi="arial" w:cs="arial"/>
          <w:b w:val="0"/>
          <w:i w:val="0"/>
          <w:strike w:val="0"/>
          <w:noProof w:val="0"/>
          <w:color w:val="000000"/>
          <w:position w:val="0"/>
          <w:sz w:val="20"/>
          <w:u w:val="none"/>
          <w:vertAlign w:val="baseline"/>
        </w:rPr>
        <w:t xml:space="preserve"> </w:t>
      </w:r>
      <w:hyperlink r:id="rId69" w:history="1">
        <w:r>
          <w:rPr>
            <w:rFonts w:ascii="arial" w:eastAsia="arial" w:hAnsi="arial" w:cs="arial"/>
            <w:b w:val="0"/>
            <w:i/>
            <w:strike w:val="0"/>
            <w:noProof w:val="0"/>
            <w:color w:val="0077CC"/>
            <w:position w:val="0"/>
            <w:sz w:val="20"/>
            <w:u w:val="single"/>
            <w:vertAlign w:val="baseline"/>
          </w:rPr>
          <w:t>People v Davidson</w:t>
        </w:r>
      </w:hyperlink>
      <w:hyperlink r:id="rId69" w:history="1">
        <w:r>
          <w:rPr>
            <w:rFonts w:ascii="arial" w:eastAsia="arial" w:hAnsi="arial" w:cs="arial"/>
            <w:b w:val="0"/>
            <w:i/>
            <w:strike w:val="0"/>
            <w:noProof w:val="0"/>
            <w:color w:val="0077CC"/>
            <w:position w:val="0"/>
            <w:sz w:val="20"/>
            <w:u w:val="single"/>
            <w:vertAlign w:val="baseline"/>
          </w:rPr>
          <w:t>, 98 NY2d 738, 739, 780 N.E.2d 972, 751 N.Y.S.2d 161 [2002]</w:t>
        </w:r>
      </w:hyperlink>
      <w:r>
        <w:rPr>
          <w:rFonts w:ascii="arial" w:eastAsia="arial" w:hAnsi="arial" w:cs="arial"/>
          <w:b w:val="0"/>
          <w:i w:val="0"/>
          <w:strike w:val="0"/>
          <w:noProof w:val="0"/>
          <w:color w:val="000000"/>
          <w:position w:val="0"/>
          <w:sz w:val="20"/>
          <w:u w:val="none"/>
          <w:vertAlign w:val="baseline"/>
        </w:rPr>
        <w:t xml:space="preserve"> ["Because defendant's constitutional challenge to the loitering statute was made for the first time on his motion pursuant to </w:t>
      </w:r>
      <w:hyperlink r:id="rId100" w:history="1">
        <w:r>
          <w:rPr>
            <w:rFonts w:ascii="arial" w:eastAsia="arial" w:hAnsi="arial" w:cs="arial"/>
            <w:b w:val="0"/>
            <w:i/>
            <w:strike w:val="0"/>
            <w:noProof w:val="0"/>
            <w:color w:val="0077CC"/>
            <w:position w:val="0"/>
            <w:sz w:val="20"/>
            <w:u w:val="single"/>
            <w:vertAlign w:val="baseline"/>
          </w:rPr>
          <w:t>CPL 330.30</w:t>
        </w:r>
      </w:hyperlink>
      <w:r>
        <w:rPr>
          <w:rFonts w:ascii="arial" w:eastAsia="arial" w:hAnsi="arial" w:cs="arial"/>
          <w:b w:val="0"/>
          <w:i w:val="0"/>
          <w:strike w:val="0"/>
          <w:noProof w:val="0"/>
          <w:color w:val="000000"/>
          <w:position w:val="0"/>
          <w:sz w:val="20"/>
          <w:u w:val="none"/>
          <w:vertAlign w:val="baseline"/>
        </w:rPr>
        <w:t xml:space="preserve">, it was not properly preserved"]). Cabrera nonetheless argues that his lack of preservation should be excused, claiming that it would have been "futile, if not frivolous," to challenge </w:t>
      </w:r>
      <w:hyperlink r:id="rId28" w:history="1">
        <w:r>
          <w:rPr>
            <w:rFonts w:ascii="arial" w:eastAsia="arial" w:hAnsi="arial" w:cs="arial"/>
            <w:b w:val="0"/>
            <w:i/>
            <w:strike w:val="0"/>
            <w:noProof w:val="0"/>
            <w:color w:val="0077CC"/>
            <w:position w:val="0"/>
            <w:sz w:val="20"/>
            <w:u w:val="single"/>
            <w:vertAlign w:val="baseline"/>
          </w:rPr>
          <w:t>Penal Law § 265.03 (3)</w:t>
        </w:r>
      </w:hyperlink>
      <w:r>
        <w:rPr>
          <w:rFonts w:ascii="arial" w:eastAsia="arial" w:hAnsi="arial" w:cs="arial"/>
          <w:b w:val="0"/>
          <w:i w:val="0"/>
          <w:strike w:val="0"/>
          <w:noProof w:val="0"/>
          <w:color w:val="000000"/>
          <w:position w:val="0"/>
          <w:sz w:val="20"/>
          <w:u w:val="none"/>
          <w:vertAlign w:val="baseline"/>
        </w:rPr>
        <w:t xml:space="preserve"> prior to </w:t>
      </w:r>
      <w:hyperlink r:id="rId29" w:history="1">
        <w:r>
          <w:rPr>
            <w:rFonts w:ascii="arial" w:eastAsia="arial" w:hAnsi="arial" w:cs="arial"/>
            <w:b w:val="0"/>
            <w:i/>
            <w:strike w:val="0"/>
            <w:noProof w:val="0"/>
            <w:color w:val="0077CC"/>
            <w:position w:val="0"/>
            <w:sz w:val="20"/>
            <w:u w:val="single"/>
            <w:vertAlign w:val="baseline"/>
          </w:rPr>
          <w:t>Bruen</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8" w:name="Bookmark_para_17"/>
      <w:bookmarkEnd w:id="68"/>
      <w:bookmarkStart w:id="69" w:name="Bookmark_LNHNREFclscc1"/>
      <w:bookmarkEnd w:id="69"/>
      <w:hyperlink r:id="rId101"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44" type="#_x0000_t75" style="width:10.5pt;height:10.5pt">
              <v:imagedata r:id="rId102" o:title=""/>
            </v:shape>
          </w:pict>
        </w:r>
      </w:hyperlink>
      <w:r>
        <w:rPr>
          <w:rFonts w:ascii="arial" w:eastAsia="arial" w:hAnsi="arial" w:cs="arial"/>
          <w:b w:val="0"/>
          <w:i w:val="0"/>
          <w:strike w:val="0"/>
          <w:noProof w:val="0"/>
          <w:color w:val="000000"/>
          <w:position w:val="0"/>
          <w:sz w:val="20"/>
          <w:u w:val="none"/>
          <w:vertAlign w:val="baseline"/>
        </w:rPr>
        <w:t>] Unlike the trial courts and the Appellate Division, this Court's jurisdiction is limited to "questions of law" (</w:t>
      </w:r>
      <w:hyperlink r:id="rId13" w:history="1">
        <w:r>
          <w:rPr>
            <w:rFonts w:ascii="arial" w:eastAsia="arial" w:hAnsi="arial" w:cs="arial"/>
            <w:b w:val="0"/>
            <w:i/>
            <w:strike w:val="0"/>
            <w:noProof w:val="0"/>
            <w:color w:val="0077CC"/>
            <w:position w:val="0"/>
            <w:sz w:val="20"/>
            <w:u w:val="single"/>
            <w:vertAlign w:val="baseline"/>
          </w:rPr>
          <w:t>NY Const art VI, § 3</w:t>
        </w:r>
      </w:hyperlink>
      <w:r>
        <w:rPr>
          <w:rFonts w:ascii="arial" w:eastAsia="arial" w:hAnsi="arial" w:cs="arial"/>
          <w:b w:val="0"/>
          <w:i w:val="0"/>
          <w:strike w:val="0"/>
          <w:noProof w:val="0"/>
          <w:color w:val="000000"/>
          <w:position w:val="0"/>
          <w:sz w:val="20"/>
          <w:u w:val="none"/>
          <w:vertAlign w:val="baseline"/>
        </w:rPr>
        <w:t xml:space="preserve">; </w:t>
      </w:r>
      <w:hyperlink r:id="rId80" w:history="1">
        <w:r>
          <w:rPr>
            <w:rFonts w:ascii="arial" w:eastAsia="arial" w:hAnsi="arial" w:cs="arial"/>
            <w:b w:val="0"/>
            <w:i/>
            <w:strike w:val="0"/>
            <w:noProof w:val="0"/>
            <w:color w:val="0077CC"/>
            <w:position w:val="0"/>
            <w:sz w:val="20"/>
            <w:u w:val="single"/>
            <w:vertAlign w:val="baseline"/>
          </w:rPr>
          <w:t>People v Turriago</w:t>
        </w:r>
      </w:hyperlink>
      <w:hyperlink r:id="rId80" w:history="1">
        <w:r>
          <w:rPr>
            <w:rFonts w:ascii="arial" w:eastAsia="arial" w:hAnsi="arial" w:cs="arial"/>
            <w:b w:val="0"/>
            <w:i/>
            <w:strike w:val="0"/>
            <w:noProof w:val="0"/>
            <w:color w:val="0077CC"/>
            <w:position w:val="0"/>
            <w:sz w:val="20"/>
            <w:u w:val="single"/>
            <w:vertAlign w:val="baseline"/>
          </w:rPr>
          <w:t>, 90 NY2d 77, 80, 681 N.E.2d 350, 659 N.Y.S.2d 183 [1997]</w:t>
        </w:r>
      </w:hyperlink>
      <w:r>
        <w:rPr>
          <w:rFonts w:ascii="arial" w:eastAsia="arial" w:hAnsi="arial" w:cs="arial"/>
          <w:b w:val="0"/>
          <w:i w:val="0"/>
          <w:strike w:val="0"/>
          <w:noProof w:val="0"/>
          <w:color w:val="000000"/>
          <w:position w:val="0"/>
          <w:sz w:val="20"/>
          <w:u w:val="none"/>
          <w:vertAlign w:val="baseline"/>
        </w:rPr>
        <w:t>). We have long maintained that, absent certain limited exceptions, a reviewable question of law exists only if it was presented to the trial court in the first instance; generally, "points which were not raised at trial may not be considered for the first time</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on appeal" (</w:t>
      </w:r>
      <w:hyperlink r:id="rId103" w:history="1">
        <w:r>
          <w:rPr>
            <w:rFonts w:ascii="arial" w:eastAsia="arial" w:hAnsi="arial" w:cs="arial"/>
            <w:b w:val="0"/>
            <w:i/>
            <w:strike w:val="0"/>
            <w:noProof w:val="0"/>
            <w:color w:val="0077CC"/>
            <w:position w:val="0"/>
            <w:sz w:val="20"/>
            <w:u w:val="single"/>
            <w:vertAlign w:val="baseline"/>
          </w:rPr>
          <w:t>People v Thomas</w:t>
        </w:r>
      </w:hyperlink>
      <w:hyperlink r:id="rId103" w:history="1">
        <w:r>
          <w:rPr>
            <w:rFonts w:ascii="arial" w:eastAsia="arial" w:hAnsi="arial" w:cs="arial"/>
            <w:b w:val="0"/>
            <w:i/>
            <w:strike w:val="0"/>
            <w:noProof w:val="0"/>
            <w:color w:val="0077CC"/>
            <w:position w:val="0"/>
            <w:sz w:val="20"/>
            <w:u w:val="single"/>
            <w:vertAlign w:val="baseline"/>
          </w:rPr>
          <w:t>, 50 NY2d 467, 471, 407 N.E.2d 430, 429 N.Y.S.2d 584 [1980]</w:t>
        </w:r>
      </w:hyperlink>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CPL 470.05 [2]</w:t>
        </w:r>
      </w:hyperlink>
      <w:r>
        <w:rPr>
          <w:rFonts w:ascii="arial" w:eastAsia="arial" w:hAnsi="arial" w:cs="arial"/>
          <w:b w:val="0"/>
          <w:i w:val="0"/>
          <w:strike w:val="0"/>
          <w:noProof w:val="0"/>
          <w:color w:val="000000"/>
          <w:position w:val="0"/>
          <w:sz w:val="20"/>
          <w:u w:val="none"/>
          <w:vertAlign w:val="baseline"/>
        </w:rPr>
        <w:t>). This rule helps ensure that errors are avoided or corrected at the earliest possible opportunity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04" w:history="1">
        <w:r>
          <w:rPr>
            <w:rFonts w:ascii="arial" w:eastAsia="arial" w:hAnsi="arial" w:cs="arial"/>
            <w:b w:val="0"/>
            <w:i/>
            <w:strike w:val="0"/>
            <w:noProof w:val="0"/>
            <w:color w:val="0077CC"/>
            <w:position w:val="0"/>
            <w:sz w:val="20"/>
            <w:u w:val="single"/>
            <w:vertAlign w:val="baseline"/>
          </w:rPr>
          <w:t>People v Hunter</w:t>
        </w:r>
      </w:hyperlink>
      <w:hyperlink r:id="rId104" w:history="1">
        <w:r>
          <w:rPr>
            <w:rFonts w:ascii="arial" w:eastAsia="arial" w:hAnsi="arial" w:cs="arial"/>
            <w:b w:val="0"/>
            <w:i/>
            <w:strike w:val="0"/>
            <w:noProof w:val="0"/>
            <w:color w:val="0077CC"/>
            <w:position w:val="0"/>
            <w:sz w:val="20"/>
            <w:u w:val="single"/>
            <w:vertAlign w:val="baseline"/>
          </w:rPr>
          <w:t>, 17 NY3d 725, 727-728, 950 N.E.2d 137, 926 N.Y.S.2d 401 [2011]</w:t>
        </w:r>
      </w:hyperlink>
      <w:r>
        <w:rPr>
          <w:rFonts w:ascii="arial" w:eastAsia="arial" w:hAnsi="arial" w:cs="arial"/>
          <w:b w:val="0"/>
          <w:i w:val="0"/>
          <w:strike w:val="0"/>
          <w:noProof w:val="0"/>
          <w:color w:val="000000"/>
          <w:position w:val="0"/>
          <w:sz w:val="20"/>
          <w:u w:val="none"/>
          <w:vertAlign w:val="baseline"/>
        </w:rPr>
        <w:t xml:space="preserve">; see also </w:t>
      </w:r>
      <w:hyperlink r:id="rId105" w:history="1">
        <w:r>
          <w:rPr>
            <w:rFonts w:ascii="arial" w:eastAsia="arial" w:hAnsi="arial" w:cs="arial"/>
            <w:b w:val="0"/>
            <w:i/>
            <w:strike w:val="0"/>
            <w:noProof w:val="0"/>
            <w:color w:val="0077CC"/>
            <w:position w:val="0"/>
            <w:sz w:val="20"/>
            <w:u w:val="single"/>
            <w:vertAlign w:val="baseline"/>
          </w:rPr>
          <w:t>People v Peque</w:t>
        </w:r>
      </w:hyperlink>
      <w:hyperlink r:id="rId105" w:history="1">
        <w:r>
          <w:rPr>
            <w:rFonts w:ascii="arial" w:eastAsia="arial" w:hAnsi="arial" w:cs="arial"/>
            <w:b w:val="0"/>
            <w:i/>
            <w:strike w:val="0"/>
            <w:noProof w:val="0"/>
            <w:color w:val="0077CC"/>
            <w:position w:val="0"/>
            <w:sz w:val="20"/>
            <w:u w:val="single"/>
            <w:vertAlign w:val="baseline"/>
          </w:rPr>
          <w:t>, 22 NY3d 168, 183, 980 N.Y.S.2d 280, 3 N.E.3d 617 [2013]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It also gives the parties an essential opportunity to </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probe relevant factual and legal issues, thereby ensuring that the record before this Court reflects a full airing of the points that bear upon an </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ultimate merits determination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w:t>
      </w:r>
      <w:hyperlink r:id="rId106" w:history="1">
        <w:r>
          <w:rPr>
            <w:rFonts w:ascii="arial" w:eastAsia="arial" w:hAnsi="arial" w:cs="arial"/>
            <w:b w:val="0"/>
            <w:i/>
            <w:strike w:val="0"/>
            <w:noProof w:val="0"/>
            <w:color w:val="0077CC"/>
            <w:position w:val="0"/>
            <w:sz w:val="20"/>
            <w:u w:val="single"/>
            <w:vertAlign w:val="baseline"/>
          </w:rPr>
          <w:t>People v Martin</w:t>
        </w:r>
      </w:hyperlink>
      <w:hyperlink r:id="rId106" w:history="1">
        <w:r>
          <w:rPr>
            <w:rFonts w:ascii="arial" w:eastAsia="arial" w:hAnsi="arial" w:cs="arial"/>
            <w:b w:val="0"/>
            <w:i/>
            <w:strike w:val="0"/>
            <w:noProof w:val="0"/>
            <w:color w:val="0077CC"/>
            <w:position w:val="0"/>
            <w:sz w:val="20"/>
            <w:u w:val="single"/>
            <w:vertAlign w:val="baseline"/>
          </w:rPr>
          <w:t>, 50 NY2d 1029, 1031, 409 N.E.2d 1363, 431 N.Y.S.2d 689 [1980]</w:t>
        </w:r>
      </w:hyperlink>
      <w:r>
        <w:rPr>
          <w:rFonts w:ascii="arial" w:eastAsia="arial" w:hAnsi="arial" w:cs="arial"/>
          <w:b w:val="0"/>
          <w:i w:val="0"/>
          <w:strike w:val="0"/>
          <w:noProof w:val="0"/>
          <w:color w:val="000000"/>
          <w:position w:val="0"/>
          <w:sz w:val="20"/>
          <w:u w:val="none"/>
          <w:vertAlign w:val="baseline"/>
        </w:rPr>
        <w:t xml:space="preserve"> [no preservation exception where record was not developed as to existence of exigent circumstances that may have justified warrantless arrest]). </w:t>
      </w:r>
      <w:bookmarkStart w:id="70" w:name="Bookmark_LNHNREFclscc2"/>
      <w:bookmarkEnd w:id="70"/>
      <w:hyperlink r:id="rId107" w:history="1">
        <w:r>
          <w:rPr>
            <w:rFonts w:ascii="arial" w:eastAsia="arial" w:hAnsi="arial" w:cs="arial"/>
            <w:b/>
            <w:i/>
            <w:strike w:val="0"/>
            <w:noProof w:val="0"/>
            <w:color w:val="0077CC"/>
            <w:position w:val="0"/>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45" type="#_x0000_t75" style="width:10.5pt;height:10.5pt">
              <v:imagedata r:id="rId102" o:title=""/>
            </v:shape>
          </w:pict>
        </w:r>
      </w:hyperlink>
      <w:r>
        <w:rPr>
          <w:rFonts w:ascii="arial" w:eastAsia="arial" w:hAnsi="arial" w:cs="arial"/>
          <w:b w:val="0"/>
          <w:i w:val="0"/>
          <w:strike w:val="0"/>
          <w:noProof w:val="0"/>
          <w:color w:val="000000"/>
          <w:position w:val="0"/>
          <w:sz w:val="20"/>
          <w:u w:val="none"/>
          <w:vertAlign w:val="baseline"/>
        </w:rPr>
        <w:t>] Preservation of a constitutional challenge, in particular, "ensures that the drastic step of striking duly enacted legislation will be taken not in a vacuum but only after the lower courts have had an opportunity to address the issue and the unconstitutionality of the challenged provision has been established beyond a reasonable doubt"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71" w:history="1">
        <w:r>
          <w:rPr>
            <w:rFonts w:ascii="arial" w:eastAsia="arial" w:hAnsi="arial" w:cs="arial"/>
            <w:b w:val="0"/>
            <w:i/>
            <w:strike w:val="0"/>
            <w:noProof w:val="0"/>
            <w:color w:val="0077CC"/>
            <w:position w:val="0"/>
            <w:sz w:val="20"/>
            <w:u w:val="single"/>
            <w:vertAlign w:val="baseline"/>
          </w:rPr>
          <w:t>Baumann &amp; Sons Buses</w:t>
        </w:r>
      </w:hyperlink>
      <w:hyperlink r:id="rId71" w:history="1">
        <w:r>
          <w:rPr>
            <w:rFonts w:ascii="arial" w:eastAsia="arial" w:hAnsi="arial" w:cs="arial"/>
            <w:b w:val="0"/>
            <w:i/>
            <w:strike w:val="0"/>
            <w:noProof w:val="0"/>
            <w:color w:val="0077CC"/>
            <w:position w:val="0"/>
            <w:sz w:val="20"/>
            <w:u w:val="single"/>
            <w:vertAlign w:val="baseline"/>
          </w:rPr>
          <w:t>, 6 NY3d at 408</w:t>
        </w:r>
      </w:hyperlink>
      <w:r>
        <w:rPr>
          <w:rFonts w:ascii="arial" w:eastAsia="arial" w:hAnsi="arial" w:cs="arial"/>
          <w:b w:val="0"/>
          <w:i w:val="0"/>
          <w:strike w:val="0"/>
          <w:noProof w:val="0"/>
          <w:color w:val="000000"/>
          <w:position w:val="0"/>
          <w:sz w:val="20"/>
          <w:u w:val="none"/>
          <w:vertAlign w:val="baseline"/>
        </w:rPr>
        <w:t xml:space="preserve">, citing </w:t>
      </w:r>
      <w:hyperlink r:id="rId68" w:history="1">
        <w:r>
          <w:rPr>
            <w:rFonts w:ascii="arial" w:eastAsia="arial" w:hAnsi="arial" w:cs="arial"/>
            <w:b w:val="0"/>
            <w:i/>
            <w:strike w:val="0"/>
            <w:noProof w:val="0"/>
            <w:color w:val="0077CC"/>
            <w:position w:val="0"/>
            <w:sz w:val="20"/>
            <w:u w:val="single"/>
            <w:vertAlign w:val="baseline"/>
          </w:rPr>
          <w:t>Matter of Van Berkel v Power</w:t>
        </w:r>
      </w:hyperlink>
      <w:hyperlink r:id="rId68" w:history="1">
        <w:r>
          <w:rPr>
            <w:rFonts w:ascii="arial" w:eastAsia="arial" w:hAnsi="arial" w:cs="arial"/>
            <w:b w:val="0"/>
            <w:i/>
            <w:strike w:val="0"/>
            <w:noProof w:val="0"/>
            <w:color w:val="0077CC"/>
            <w:position w:val="0"/>
            <w:sz w:val="20"/>
            <w:u w:val="single"/>
            <w:vertAlign w:val="baseline"/>
          </w:rPr>
          <w:t>, 16 NY2d 37, 40, 209 N.E.2d 539, 261 N.Y.S.2d 876 [1965]</w:t>
        </w:r>
      </w:hyperlink>
      <w:r>
        <w:rPr>
          <w:rFonts w:ascii="arial" w:eastAsia="arial" w:hAnsi="arial" w:cs="arial"/>
          <w:b w:val="0"/>
          <w:i w:val="0"/>
          <w:strike w:val="0"/>
          <w:noProof w:val="0"/>
          <w:color w:val="000000"/>
          <w:position w:val="0"/>
          <w:sz w:val="20"/>
          <w:u w:val="none"/>
          <w:vertAlign w:val="baseline"/>
        </w:rPr>
        <w:t>). For these reasons, we have carefully guarded the preservation rule against "erosion" (</w:t>
      </w:r>
      <w:hyperlink r:id="rId108" w:history="1">
        <w:r>
          <w:rPr>
            <w:rFonts w:ascii="arial" w:eastAsia="arial" w:hAnsi="arial" w:cs="arial"/>
            <w:b w:val="0"/>
            <w:i/>
            <w:strike w:val="0"/>
            <w:noProof w:val="0"/>
            <w:color w:val="0077CC"/>
            <w:position w:val="0"/>
            <w:sz w:val="20"/>
            <w:u w:val="single"/>
            <w:vertAlign w:val="baseline"/>
          </w:rPr>
          <w:t>People v Mack</w:t>
        </w:r>
      </w:hyperlink>
      <w:hyperlink r:id="rId108" w:history="1">
        <w:r>
          <w:rPr>
            <w:rFonts w:ascii="arial" w:eastAsia="arial" w:hAnsi="arial" w:cs="arial"/>
            <w:b w:val="0"/>
            <w:i/>
            <w:strike w:val="0"/>
            <w:noProof w:val="0"/>
            <w:color w:val="0077CC"/>
            <w:position w:val="0"/>
            <w:sz w:val="20"/>
            <w:u w:val="single"/>
            <w:vertAlign w:val="baseline"/>
          </w:rPr>
          <w:t>, 27 NY3d 534, 540-541, 36 N.Y.S.3d 68, 55 N.E.3d 1041 [2016]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1" w:name="Bookmark_para_18"/>
      <w:bookmarkEnd w:id="71"/>
      <w:bookmarkStart w:id="72" w:name="Bookmark_LNHNREFclscc3"/>
      <w:bookmarkEnd w:id="72"/>
      <w:hyperlink r:id="rId109"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46" type="#_x0000_t75" style="width:10.5pt;height:10.5pt">
              <v:imagedata r:id="rId102" o:title=""/>
            </v:shape>
          </w:pict>
        </w:r>
      </w:hyperlink>
      <w:r>
        <w:rPr>
          <w:rFonts w:ascii="arial" w:eastAsia="arial" w:hAnsi="arial" w:cs="arial"/>
          <w:b w:val="0"/>
          <w:i w:val="0"/>
          <w:strike w:val="0"/>
          <w:noProof w:val="0"/>
          <w:color w:val="000000"/>
          <w:position w:val="0"/>
          <w:sz w:val="20"/>
          <w:u w:val="none"/>
          <w:vertAlign w:val="baseline"/>
        </w:rPr>
        <w:t xml:space="preserve">] One "very narrow exception," termed the "mode of proceedings" exception, allows a defendant to raise unpreserved challenges to "the essential validity of the proceedings conducted below" by </w:t>
      </w:r>
      <w:r>
        <w:rPr>
          <w:rFonts w:ascii="arial" w:eastAsia="arial" w:hAnsi="arial" w:cs="arial"/>
          <w:b/>
          <w:i w:val="0"/>
          <w:strike w:val="0"/>
          <w:noProof w:val="0"/>
          <w:color w:val="000000"/>
          <w:position w:val="0"/>
          <w:sz w:val="20"/>
          <w:u w:val="none"/>
          <w:vertAlign w:val="baseline"/>
        </w:rPr>
        <w:t> [**1088] </w:t>
      </w:r>
      <w:r>
        <w:rPr>
          <w:rFonts w:ascii="arial" w:eastAsia="arial" w:hAnsi="arial" w:cs="arial"/>
          <w:b w:val="0"/>
          <w:i w:val="0"/>
          <w:strike w:val="0"/>
          <w:noProof w:val="0"/>
          <w:color w:val="000000"/>
          <w:position w:val="0"/>
          <w:sz w:val="20"/>
          <w:u w:val="none"/>
          <w:vertAlign w:val="baseline"/>
        </w:rPr>
        <w:t xml:space="preserve"> alleging "error[s] that would affect the organization</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of the court or the mode of proceedings proscribed by law" (</w:t>
      </w:r>
      <w:hyperlink r:id="rId110" w:history="1">
        <w:r>
          <w:rPr>
            <w:rFonts w:ascii="arial" w:eastAsia="arial" w:hAnsi="arial" w:cs="arial"/>
            <w:b w:val="0"/>
            <w:i/>
            <w:strike w:val="0"/>
            <w:noProof w:val="0"/>
            <w:color w:val="0077CC"/>
            <w:position w:val="0"/>
            <w:sz w:val="20"/>
            <w:u w:val="single"/>
            <w:vertAlign w:val="baseline"/>
          </w:rPr>
          <w:t>People v Patterson</w:t>
        </w:r>
      </w:hyperlink>
      <w:hyperlink r:id="rId110" w:history="1">
        <w:r>
          <w:rPr>
            <w:rFonts w:ascii="arial" w:eastAsia="arial" w:hAnsi="arial" w:cs="arial"/>
            <w:b w:val="0"/>
            <w:i/>
            <w:strike w:val="0"/>
            <w:noProof w:val="0"/>
            <w:color w:val="0077CC"/>
            <w:position w:val="0"/>
            <w:sz w:val="20"/>
            <w:u w:val="single"/>
            <w:vertAlign w:val="baseline"/>
          </w:rPr>
          <w:t>, 39 NY2d 288, 295-296, 347 N.E.2d 898, 383 N.Y.S.2d 573 [1976]</w:t>
        </w:r>
      </w:hyperlink>
      <w:r>
        <w:rPr>
          <w:rFonts w:ascii="arial" w:eastAsia="arial" w:hAnsi="arial" w:cs="arial"/>
          <w:b w:val="0"/>
          <w:i w:val="0"/>
          <w:strike w:val="0"/>
          <w:noProof w:val="0"/>
          <w:color w:val="000000"/>
          <w:position w:val="0"/>
          <w:sz w:val="20"/>
          <w:u w:val="none"/>
          <w:vertAlign w:val="baseline"/>
        </w:rPr>
        <w:t xml:space="preserve">). In </w:t>
      </w:r>
      <w:hyperlink r:id="rId110" w:history="1">
        <w:r>
          <w:rPr>
            <w:rFonts w:ascii="arial" w:eastAsia="arial" w:hAnsi="arial" w:cs="arial"/>
            <w:b w:val="0"/>
            <w:i/>
            <w:strike w:val="0"/>
            <w:noProof w:val="0"/>
            <w:color w:val="0077CC"/>
            <w:position w:val="0"/>
            <w:sz w:val="20"/>
            <w:u w:val="single"/>
            <w:vertAlign w:val="baseline"/>
          </w:rPr>
          <w:t>Patterson</w:t>
        </w:r>
      </w:hyperlink>
      <w:bookmarkStart w:id="73" w:name="Bookmark_I69RSG442SF8GS0050000400"/>
      <w:bookmarkEnd w:id="73"/>
      <w:r>
        <w:rPr>
          <w:rFonts w:ascii="arial" w:eastAsia="arial" w:hAnsi="arial" w:cs="arial"/>
          <w:b w:val="0"/>
          <w:i w:val="0"/>
          <w:strike w:val="0"/>
          <w:noProof w:val="0"/>
          <w:color w:val="000000"/>
          <w:position w:val="0"/>
          <w:sz w:val="20"/>
          <w:u w:val="none"/>
          <w:vertAlign w:val="baseline"/>
        </w:rPr>
        <w:t>, the defendant relied on a U.S. Supreme Court decision issued during the pendency of his appeal (</w:t>
      </w:r>
      <w:hyperlink r:id="rId111" w:history="1">
        <w:r>
          <w:rPr>
            <w:rFonts w:ascii="arial" w:eastAsia="arial" w:hAnsi="arial" w:cs="arial"/>
            <w:b w:val="0"/>
            <w:i/>
            <w:strike w:val="0"/>
            <w:noProof w:val="0"/>
            <w:color w:val="0077CC"/>
            <w:position w:val="0"/>
            <w:sz w:val="20"/>
            <w:u w:val="single"/>
            <w:vertAlign w:val="baseline"/>
          </w:rPr>
          <w:t>Mullaney v Wilbur</w:t>
        </w:r>
      </w:hyperlink>
      <w:hyperlink r:id="rId111" w:history="1">
        <w:r>
          <w:rPr>
            <w:rFonts w:ascii="arial" w:eastAsia="arial" w:hAnsi="arial" w:cs="arial"/>
            <w:b w:val="0"/>
            <w:i/>
            <w:strike w:val="0"/>
            <w:noProof w:val="0"/>
            <w:color w:val="0077CC"/>
            <w:position w:val="0"/>
            <w:sz w:val="20"/>
            <w:u w:val="single"/>
            <w:vertAlign w:val="baseline"/>
          </w:rPr>
          <w:t>, 421 US 684, 95 S. Ct. 1881, 44 L. Ed. 2d 508 [1975]</w:t>
        </w:r>
      </w:hyperlink>
      <w:r>
        <w:rPr>
          <w:rFonts w:ascii="arial" w:eastAsia="arial" w:hAnsi="arial" w:cs="arial"/>
          <w:b w:val="0"/>
          <w:i w:val="0"/>
          <w:strike w:val="0"/>
          <w:noProof w:val="0"/>
          <w:color w:val="000000"/>
          <w:position w:val="0"/>
          <w:sz w:val="20"/>
          <w:u w:val="none"/>
          <w:vertAlign w:val="baseline"/>
        </w:rPr>
        <w:t xml:space="preserve">) to argue that he was unconstitutionally forced to bear the ultimate burden of persuasion on his extreme emotional disturbance defense to murder. We underscored the critical importance of preserving objections before the trial court, but nonetheless held that the error asserted fit within a "mode of proceedings" exception and was therefore reviewable. Cabrera does not argue that his </w:t>
      </w:r>
      <w:hyperlink r:id="rId3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arguments fall within this "tightly circumscribed class" (</w:t>
      </w:r>
      <w:bookmarkStart w:id="74" w:name="Bookmark_I69RSG442SF8GS0040000400"/>
      <w:bookmarkEnd w:id="74"/>
      <w:hyperlink r:id="rId112" w:history="1">
        <w:r>
          <w:rPr>
            <w:rFonts w:ascii="arial" w:eastAsia="arial" w:hAnsi="arial" w:cs="arial"/>
            <w:b w:val="0"/>
            <w:i/>
            <w:strike w:val="0"/>
            <w:noProof w:val="0"/>
            <w:color w:val="0077CC"/>
            <w:position w:val="0"/>
            <w:sz w:val="20"/>
            <w:u w:val="single"/>
            <w:vertAlign w:val="baseline"/>
          </w:rPr>
          <w:t>People v Kelly</w:t>
        </w:r>
      </w:hyperlink>
      <w:hyperlink r:id="rId112" w:history="1">
        <w:r>
          <w:rPr>
            <w:rFonts w:ascii="arial" w:eastAsia="arial" w:hAnsi="arial" w:cs="arial"/>
            <w:b w:val="0"/>
            <w:i/>
            <w:strike w:val="0"/>
            <w:noProof w:val="0"/>
            <w:color w:val="0077CC"/>
            <w:position w:val="0"/>
            <w:sz w:val="20"/>
            <w:u w:val="single"/>
            <w:vertAlign w:val="baseline"/>
          </w:rPr>
          <w:t>, 5 NY3d 116, 120, 832 N.E.2d 1179, 799 N.Y.S.2d 763 [2005]</w:t>
        </w:r>
      </w:hyperlink>
      <w:r>
        <w:rPr>
          <w:rFonts w:ascii="arial" w:eastAsia="arial" w:hAnsi="arial" w:cs="arial"/>
          <w:b w:val="0"/>
          <w:i w:val="0"/>
          <w:strike w:val="0"/>
          <w:noProof w:val="0"/>
          <w:color w:val="000000"/>
          <w:position w:val="0"/>
          <w:sz w:val="20"/>
          <w:u w:val="none"/>
          <w:vertAlign w:val="baseline"/>
        </w:rPr>
        <w:t>) of nonwaivable errors (</w:t>
      </w:r>
      <w:r>
        <w:rPr>
          <w:rFonts w:ascii="arial" w:eastAsia="arial" w:hAnsi="arial" w:cs="arial"/>
          <w:b w:val="0"/>
          <w:i/>
          <w:strike w:val="0"/>
          <w:noProof w:val="0"/>
          <w:color w:val="000000"/>
          <w:position w:val="0"/>
          <w:sz w:val="20"/>
          <w:u w:val="none"/>
          <w:vertAlign w:val="baseline"/>
        </w:rPr>
        <w:t>cf</w:t>
      </w:r>
      <w:r>
        <w:rPr>
          <w:rFonts w:ascii="arial" w:eastAsia="arial" w:hAnsi="arial" w:cs="arial"/>
          <w:b w:val="0"/>
          <w:i w:val="0"/>
          <w:strike w:val="0"/>
          <w:noProof w:val="0"/>
          <w:color w:val="000000"/>
          <w:position w:val="0"/>
          <w:sz w:val="20"/>
          <w:u w:val="none"/>
          <w:vertAlign w:val="baseline"/>
        </w:rPr>
        <w:t xml:space="preserve">. </w:t>
      </w:r>
      <w:bookmarkStart w:id="75" w:name="Bookmark_I6BXG4X92D6MX70020000400"/>
      <w:bookmarkEnd w:id="75"/>
      <w:hyperlink r:id="rId113" w:history="1">
        <w:r>
          <w:rPr>
            <w:rFonts w:ascii="arial" w:eastAsia="arial" w:hAnsi="arial" w:cs="arial"/>
            <w:b w:val="0"/>
            <w:i/>
            <w:strike w:val="0"/>
            <w:noProof w:val="0"/>
            <w:color w:val="0077CC"/>
            <w:position w:val="0"/>
            <w:sz w:val="20"/>
            <w:u w:val="single"/>
            <w:vertAlign w:val="baseline"/>
          </w:rPr>
          <w:t>People v David</w:t>
        </w:r>
      </w:hyperlink>
      <w:hyperlink r:id="rId113" w:history="1">
        <w:r>
          <w:rPr>
            <w:rFonts w:ascii="arial" w:eastAsia="arial" w:hAnsi="arial" w:cs="arial"/>
            <w:b w:val="0"/>
            <w:i/>
            <w:strike w:val="0"/>
            <w:noProof w:val="0"/>
            <w:color w:val="0077CC"/>
            <w:position w:val="0"/>
            <w:sz w:val="20"/>
            <w:u w:val="single"/>
            <w:vertAlign w:val="baseline"/>
          </w:rPr>
          <w:t>, — NY3d &amp;mdash, 2023 NY Slip Op 05970 [2023]</w:t>
        </w:r>
      </w:hyperlink>
      <w:r>
        <w:rPr>
          <w:rFonts w:ascii="arial" w:eastAsia="arial" w:hAnsi="arial" w:cs="arial"/>
          <w:b w:val="0"/>
          <w:i w:val="0"/>
          <w:strike w:val="0"/>
          <w:noProof w:val="0"/>
          <w:color w:val="000000"/>
          <w:position w:val="0"/>
          <w:sz w:val="20"/>
          <w:u w:val="none"/>
          <w:vertAlign w:val="baseline"/>
        </w:rPr>
        <w:t xml:space="preserve"> [decided today]).</w:t>
      </w:r>
    </w:p>
    <w:p>
      <w:pPr>
        <w:keepNext w:val="0"/>
        <w:spacing w:before="240" w:after="0" w:line="260" w:lineRule="atLeast"/>
        <w:ind w:left="0" w:right="0" w:firstLine="0"/>
        <w:jc w:val="both"/>
      </w:pPr>
      <w:bookmarkStart w:id="76" w:name="Bookmark_para_19"/>
      <w:bookmarkEnd w:id="76"/>
      <w:hyperlink r:id="rId110" w:history="1">
        <w:r>
          <w:rPr>
            <w:rFonts w:ascii="arial" w:eastAsia="arial" w:hAnsi="arial" w:cs="arial"/>
            <w:b w:val="0"/>
            <w:i/>
            <w:strike w:val="0"/>
            <w:color w:val="0077CC"/>
            <w:sz w:val="20"/>
            <w:u w:val="single"/>
            <w:vertAlign w:val="baseline"/>
          </w:rPr>
          <w:t>Patterson</w:t>
        </w:r>
      </w:hyperlink>
      <w:r>
        <w:rPr>
          <w:rFonts w:ascii="arial" w:eastAsia="arial" w:hAnsi="arial" w:cs="arial"/>
          <w:b w:val="0"/>
          <w:i w:val="0"/>
          <w:strike w:val="0"/>
          <w:noProof w:val="0"/>
          <w:color w:val="000000"/>
          <w:position w:val="0"/>
          <w:sz w:val="20"/>
          <w:u w:val="none"/>
          <w:vertAlign w:val="baseline"/>
        </w:rPr>
        <w:t xml:space="preserve"> also noted that at the time of the defendant's trial, "there was no doubt in this State that the . . . affirmative defense was constitutionally valid" (</w:t>
      </w:r>
      <w:hyperlink r:id="rId110" w:history="1">
        <w:r>
          <w:rPr>
            <w:rFonts w:ascii="arial" w:eastAsia="arial" w:hAnsi="arial" w:cs="arial"/>
            <w:b w:val="0"/>
            <w:i/>
            <w:strike w:val="0"/>
            <w:noProof w:val="0"/>
            <w:color w:val="0077CC"/>
            <w:position w:val="0"/>
            <w:sz w:val="20"/>
            <w:u w:val="single"/>
            <w:vertAlign w:val="baseline"/>
          </w:rPr>
          <w:t>Patterson</w:t>
        </w:r>
      </w:hyperlink>
      <w:hyperlink r:id="rId110" w:history="1">
        <w:r>
          <w:rPr>
            <w:rFonts w:ascii="arial" w:eastAsia="arial" w:hAnsi="arial" w:cs="arial"/>
            <w:b w:val="0"/>
            <w:i/>
            <w:strike w:val="0"/>
            <w:noProof w:val="0"/>
            <w:color w:val="0077CC"/>
            <w:position w:val="0"/>
            <w:sz w:val="20"/>
            <w:u w:val="single"/>
            <w:vertAlign w:val="baseline"/>
          </w:rPr>
          <w:t>, 39 NY2d at 296</w:t>
        </w:r>
      </w:hyperlink>
      <w:r>
        <w:rPr>
          <w:rFonts w:ascii="arial" w:eastAsia="arial" w:hAnsi="arial" w:cs="arial"/>
          <w:b w:val="0"/>
          <w:i w:val="0"/>
          <w:strike w:val="0"/>
          <w:noProof w:val="0"/>
          <w:color w:val="000000"/>
          <w:position w:val="0"/>
          <w:sz w:val="20"/>
          <w:u w:val="none"/>
          <w:vertAlign w:val="baseline"/>
        </w:rPr>
        <w:t>), and "no intimation that the homicide provisions might be vulnerable to serious constitutional challenge" (</w:t>
      </w:r>
      <w:hyperlink r:id="rId110" w:history="1">
        <w:r>
          <w:rPr>
            <w:rFonts w:ascii="arial" w:eastAsia="arial" w:hAnsi="arial" w:cs="arial"/>
            <w:b w:val="0"/>
            <w:i/>
            <w:strike w:val="0"/>
            <w:noProof w:val="0"/>
            <w:color w:val="0077CC"/>
            <w:position w:val="0"/>
            <w:sz w:val="20"/>
            <w:u w:val="single"/>
            <w:vertAlign w:val="baseline"/>
          </w:rPr>
          <w:t>id.</w:t>
        </w:r>
      </w:hyperlink>
      <w:hyperlink r:id="rId110" w:history="1">
        <w:r>
          <w:rPr>
            <w:rFonts w:ascii="arial" w:eastAsia="arial" w:hAnsi="arial" w:cs="arial"/>
            <w:b w:val="0"/>
            <w:i/>
            <w:strike w:val="0"/>
            <w:noProof w:val="0"/>
            <w:color w:val="0077CC"/>
            <w:position w:val="0"/>
            <w:sz w:val="20"/>
            <w:u w:val="single"/>
            <w:vertAlign w:val="baseline"/>
          </w:rPr>
          <w:t xml:space="preserve"> at 294</w:t>
        </w:r>
      </w:hyperlink>
      <w:r>
        <w:rPr>
          <w:rFonts w:ascii="arial" w:eastAsia="arial" w:hAnsi="arial" w:cs="arial"/>
          <w:b w:val="0"/>
          <w:i w:val="0"/>
          <w:strike w:val="0"/>
          <w:noProof w:val="0"/>
          <w:color w:val="000000"/>
          <w:position w:val="0"/>
          <w:sz w:val="20"/>
          <w:u w:val="none"/>
          <w:vertAlign w:val="baseline"/>
        </w:rPr>
        <w:t xml:space="preserve">). </w:t>
      </w:r>
      <w:bookmarkStart w:id="77" w:name="Bookmark_LNHNREFclscc4"/>
      <w:bookmarkEnd w:id="77"/>
      <w:hyperlink r:id="rId114" w:history="1">
        <w:r>
          <w:rPr>
            <w:rFonts w:ascii="arial" w:eastAsia="arial" w:hAnsi="arial" w:cs="arial"/>
            <w:b/>
            <w:i/>
            <w:strike w:val="0"/>
            <w:noProof w:val="0"/>
            <w:color w:val="0077CC"/>
            <w:position w:val="0"/>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47" type="#_x0000_t75" style="width:10.5pt;height:10.5pt">
              <v:imagedata r:id="rId102" o:title=""/>
            </v:shape>
          </w:pict>
        </w:r>
      </w:hyperlink>
      <w:r>
        <w:rPr>
          <w:rFonts w:ascii="arial" w:eastAsia="arial" w:hAnsi="arial" w:cs="arial"/>
          <w:b w:val="0"/>
          <w:i w:val="0"/>
          <w:strike w:val="0"/>
          <w:noProof w:val="0"/>
          <w:color w:val="000000"/>
          <w:position w:val="0"/>
          <w:sz w:val="20"/>
          <w:u w:val="none"/>
          <w:vertAlign w:val="baseline"/>
        </w:rPr>
        <w:t xml:space="preserve">] Although we had previously rejected a general exception to our preservation requirement based on a change in the law (see </w:t>
      </w:r>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w:t>
      </w:r>
      <w:hyperlink r:id="rId75" w:history="1">
        <w:r>
          <w:rPr>
            <w:rFonts w:ascii="arial" w:eastAsia="arial" w:hAnsi="arial" w:cs="arial"/>
            <w:b w:val="0"/>
            <w:i/>
            <w:strike w:val="0"/>
            <w:noProof w:val="0"/>
            <w:color w:val="0077CC"/>
            <w:position w:val="0"/>
            <w:sz w:val="20"/>
            <w:u w:val="single"/>
            <w:vertAlign w:val="baseline"/>
          </w:rPr>
          <w:t>People v Reynolds</w:t>
        </w:r>
      </w:hyperlink>
      <w:hyperlink r:id="rId75" w:history="1">
        <w:r>
          <w:rPr>
            <w:rFonts w:ascii="arial" w:eastAsia="arial" w:hAnsi="arial" w:cs="arial"/>
            <w:b w:val="0"/>
            <w:i/>
            <w:strike w:val="0"/>
            <w:noProof w:val="0"/>
            <w:color w:val="0077CC"/>
            <w:position w:val="0"/>
            <w:sz w:val="20"/>
            <w:u w:val="single"/>
            <w:vertAlign w:val="baseline"/>
          </w:rPr>
          <w:t>, 25 NY2d 489, 495, 255 N.E.2d 548, 307 N.Y.S.2d 201 [1969]</w:t>
        </w:r>
      </w:hyperlink>
      <w:r>
        <w:rPr>
          <w:rFonts w:ascii="arial" w:eastAsia="arial" w:hAnsi="arial" w:cs="arial"/>
          <w:b w:val="0"/>
          <w:i w:val="0"/>
          <w:strike w:val="0"/>
          <w:noProof w:val="0"/>
          <w:color w:val="000000"/>
          <w:position w:val="0"/>
          <w:sz w:val="20"/>
          <w:u w:val="none"/>
          <w:vertAlign w:val="baseline"/>
        </w:rPr>
        <w:t>]), we stated that "[t]he defendant's failure to object . . . cannot deprive him of the right to attack that practice when an intervening</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Supreme Court decision calls that practice into question" (</w:t>
      </w:r>
      <w:hyperlink r:id="rId110" w:history="1">
        <w:r>
          <w:rPr>
            <w:rFonts w:ascii="arial" w:eastAsia="arial" w:hAnsi="arial" w:cs="arial"/>
            <w:b w:val="0"/>
            <w:i/>
            <w:strike w:val="0"/>
            <w:noProof w:val="0"/>
            <w:color w:val="0077CC"/>
            <w:position w:val="0"/>
            <w:sz w:val="20"/>
            <w:u w:val="single"/>
            <w:vertAlign w:val="baseline"/>
          </w:rPr>
          <w:t>Patterson</w:t>
        </w:r>
      </w:hyperlink>
      <w:hyperlink r:id="rId110" w:history="1">
        <w:r>
          <w:rPr>
            <w:rFonts w:ascii="arial" w:eastAsia="arial" w:hAnsi="arial" w:cs="arial"/>
            <w:b w:val="0"/>
            <w:i/>
            <w:strike w:val="0"/>
            <w:noProof w:val="0"/>
            <w:color w:val="0077CC"/>
            <w:position w:val="0"/>
            <w:sz w:val="20"/>
            <w:u w:val="single"/>
            <w:vertAlign w:val="baseline"/>
          </w:rPr>
          <w:t>, 39 NY2d at 296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8" w:name="Bookmark_para_20"/>
      <w:bookmarkEnd w:id="78"/>
      <w:r>
        <w:rPr>
          <w:rFonts w:ascii="arial" w:eastAsia="arial" w:hAnsi="arial" w:cs="arial"/>
          <w:b w:val="0"/>
          <w:i w:val="0"/>
          <w:strike w:val="0"/>
          <w:noProof w:val="0"/>
          <w:color w:val="000000"/>
          <w:position w:val="0"/>
          <w:sz w:val="20"/>
          <w:u w:val="none"/>
          <w:vertAlign w:val="baseline"/>
        </w:rPr>
        <w:t xml:space="preserve">Cabrera relies on this passage of </w:t>
      </w:r>
      <w:hyperlink r:id="rId110" w:history="1">
        <w:r>
          <w:rPr>
            <w:rFonts w:ascii="arial" w:eastAsia="arial" w:hAnsi="arial" w:cs="arial"/>
            <w:b w:val="0"/>
            <w:i/>
            <w:strike w:val="0"/>
            <w:noProof w:val="0"/>
            <w:color w:val="0077CC"/>
            <w:position w:val="0"/>
            <w:sz w:val="20"/>
            <w:u w:val="single"/>
            <w:vertAlign w:val="baseline"/>
          </w:rPr>
          <w:t>Patterson</w:t>
        </w:r>
      </w:hyperlink>
      <w:r>
        <w:rPr>
          <w:rFonts w:ascii="arial" w:eastAsia="arial" w:hAnsi="arial" w:cs="arial"/>
          <w:b w:val="0"/>
          <w:i w:val="0"/>
          <w:strike w:val="0"/>
          <w:noProof w:val="0"/>
          <w:color w:val="000000"/>
          <w:position w:val="0"/>
          <w:sz w:val="20"/>
          <w:u w:val="none"/>
          <w:vertAlign w:val="baseline"/>
        </w:rPr>
        <w:t xml:space="preserve">, contending that his unpreserved </w:t>
      </w:r>
      <w:hyperlink r:id="rId29" w:history="1">
        <w:r>
          <w:rPr>
            <w:rFonts w:ascii="arial" w:eastAsia="arial" w:hAnsi="arial" w:cs="arial"/>
            <w:b w:val="0"/>
            <w:i/>
            <w:strike w:val="0"/>
            <w:noProof w:val="0"/>
            <w:color w:val="0077CC"/>
            <w:position w:val="0"/>
            <w:sz w:val="20"/>
            <w:u w:val="single"/>
            <w:vertAlign w:val="baseline"/>
          </w:rPr>
          <w:t>Bruen</w:t>
        </w:r>
      </w:hyperlink>
      <w:r>
        <w:rPr>
          <w:rFonts w:ascii="arial" w:eastAsia="arial" w:hAnsi="arial" w:cs="arial"/>
          <w:b w:val="0"/>
          <w:i w:val="0"/>
          <w:strike w:val="0"/>
          <w:noProof w:val="0"/>
          <w:color w:val="000000"/>
          <w:position w:val="0"/>
          <w:sz w:val="20"/>
          <w:u w:val="none"/>
          <w:vertAlign w:val="baseline"/>
        </w:rPr>
        <w:t xml:space="preserve">-based challenges are reviewable "because they are based on an intervening Supreme Court decision that overruled binding precedent after judgment was entered," and the dissent in </w:t>
      </w:r>
      <w:r>
        <w:rPr>
          <w:rFonts w:ascii="arial" w:eastAsia="arial" w:hAnsi="arial" w:cs="arial"/>
          <w:b w:val="0"/>
          <w:i/>
          <w:strike w:val="0"/>
          <w:noProof w:val="0"/>
          <w:color w:val="000000"/>
          <w:position w:val="0"/>
          <w:sz w:val="20"/>
          <w:u w:val="none"/>
          <w:vertAlign w:val="baseline"/>
        </w:rPr>
        <w:t>People v Garcia (41 NY3d 62 [2023]</w:t>
      </w:r>
      <w:r>
        <w:rPr>
          <w:rFonts w:ascii="arial" w:eastAsia="arial" w:hAnsi="arial" w:cs="arial"/>
          <w:b w:val="0"/>
          <w:i w:val="0"/>
          <w:strike w:val="0"/>
          <w:noProof w:val="0"/>
          <w:color w:val="000000"/>
          <w:position w:val="0"/>
          <w:sz w:val="20"/>
          <w:u w:val="none"/>
          <w:vertAlign w:val="baseline"/>
        </w:rPr>
        <w:t xml:space="preserve">), decided today, takes the same view. In addition to </w:t>
      </w:r>
      <w:hyperlink r:id="rId110" w:history="1">
        <w:r>
          <w:rPr>
            <w:rFonts w:ascii="arial" w:eastAsia="arial" w:hAnsi="arial" w:cs="arial"/>
            <w:b w:val="0"/>
            <w:i/>
            <w:strike w:val="0"/>
            <w:noProof w:val="0"/>
            <w:color w:val="0077CC"/>
            <w:position w:val="0"/>
            <w:sz w:val="20"/>
            <w:u w:val="single"/>
            <w:vertAlign w:val="baseline"/>
          </w:rPr>
          <w:t>Patterson</w:t>
        </w:r>
      </w:hyperlink>
      <w:r>
        <w:rPr>
          <w:rFonts w:ascii="arial" w:eastAsia="arial" w:hAnsi="arial" w:cs="arial"/>
          <w:b w:val="0"/>
          <w:i w:val="0"/>
          <w:strike w:val="0"/>
          <w:noProof w:val="0"/>
          <w:color w:val="000000"/>
          <w:position w:val="0"/>
          <w:sz w:val="20"/>
          <w:u w:val="none"/>
          <w:vertAlign w:val="baseline"/>
        </w:rPr>
        <w:t xml:space="preserve">, Cabrera points to </w:t>
      </w:r>
      <w:hyperlink r:id="rId115" w:history="1">
        <w:r>
          <w:rPr>
            <w:rFonts w:ascii="arial" w:eastAsia="arial" w:hAnsi="arial" w:cs="arial"/>
            <w:b w:val="0"/>
            <w:i/>
            <w:strike w:val="0"/>
            <w:noProof w:val="0"/>
            <w:color w:val="0077CC"/>
            <w:position w:val="0"/>
            <w:sz w:val="20"/>
            <w:u w:val="single"/>
            <w:vertAlign w:val="baseline"/>
          </w:rPr>
          <w:t>People v Baker</w:t>
        </w:r>
      </w:hyperlink>
      <w:hyperlink r:id="rId115" w:history="1">
        <w:r>
          <w:rPr>
            <w:rFonts w:ascii="arial" w:eastAsia="arial" w:hAnsi="arial" w:cs="arial"/>
            <w:b w:val="0"/>
            <w:i/>
            <w:strike w:val="0"/>
            <w:noProof w:val="0"/>
            <w:color w:val="0077CC"/>
            <w:position w:val="0"/>
            <w:sz w:val="20"/>
            <w:u w:val="single"/>
            <w:vertAlign w:val="baseline"/>
          </w:rPr>
          <w:t>, 23 NY2d 307, 244 N.E.2d 232, 296 N.Y.S.2d 745 [1968]</w:t>
        </w:r>
      </w:hyperlink>
      <w:r>
        <w:rPr>
          <w:rFonts w:ascii="arial" w:eastAsia="arial" w:hAnsi="arial" w:cs="arial"/>
          <w:b w:val="0"/>
          <w:i w:val="0"/>
          <w:strike w:val="0"/>
          <w:noProof w:val="0"/>
          <w:color w:val="000000"/>
          <w:position w:val="0"/>
          <w:sz w:val="20"/>
          <w:u w:val="none"/>
          <w:vertAlign w:val="baseline"/>
        </w:rPr>
        <w:t xml:space="preserve">, in which this Court reviewed the merits of an unpreserved claim under the </w:t>
      </w:r>
      <w:hyperlink r:id="rId116" w:history="1">
        <w:r>
          <w:rPr>
            <w:rFonts w:ascii="arial" w:eastAsia="arial" w:hAnsi="arial" w:cs="arial"/>
            <w:b w:val="0"/>
            <w:i/>
            <w:strike w:val="0"/>
            <w:noProof w:val="0"/>
            <w:color w:val="0077CC"/>
            <w:position w:val="0"/>
            <w:sz w:val="20"/>
            <w:u w:val="single"/>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At the time of trial, the </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claim in </w:t>
      </w:r>
      <w:hyperlink r:id="rId115" w:history="1">
        <w:r>
          <w:rPr>
            <w:rFonts w:ascii="arial" w:eastAsia="arial" w:hAnsi="arial" w:cs="arial"/>
            <w:b w:val="0"/>
            <w:i/>
            <w:strike w:val="0"/>
            <w:noProof w:val="0"/>
            <w:color w:val="0077CC"/>
            <w:position w:val="0"/>
            <w:sz w:val="20"/>
            <w:u w:val="single"/>
            <w:vertAlign w:val="baseline"/>
          </w:rPr>
          <w:t>Baker</w:t>
        </w:r>
      </w:hyperlink>
      <w:bookmarkStart w:id="79" w:name="Bookmark_I6BXG4X92D6MX70050000400"/>
      <w:bookmarkEnd w:id="79"/>
      <w:r>
        <w:rPr>
          <w:rFonts w:ascii="arial" w:eastAsia="arial" w:hAnsi="arial" w:cs="arial"/>
          <w:b w:val="0"/>
          <w:i w:val="0"/>
          <w:strike w:val="0"/>
          <w:noProof w:val="0"/>
          <w:color w:val="000000"/>
          <w:position w:val="0"/>
          <w:sz w:val="20"/>
          <w:u w:val="none"/>
          <w:vertAlign w:val="baseline"/>
        </w:rPr>
        <w:t xml:space="preserve"> had been squarely foreclosed by </w:t>
      </w:r>
      <w:hyperlink r:id="rId117" w:history="1">
        <w:r>
          <w:rPr>
            <w:rFonts w:ascii="arial" w:eastAsia="arial" w:hAnsi="arial" w:cs="arial"/>
            <w:b w:val="0"/>
            <w:i/>
            <w:strike w:val="0"/>
            <w:noProof w:val="0"/>
            <w:color w:val="0077CC"/>
            <w:position w:val="0"/>
            <w:sz w:val="20"/>
            <w:u w:val="single"/>
            <w:vertAlign w:val="baseline"/>
          </w:rPr>
          <w:t>Delli Paoli v United States</w:t>
        </w:r>
      </w:hyperlink>
      <w:hyperlink r:id="rId117" w:history="1">
        <w:r>
          <w:rPr>
            <w:rFonts w:ascii="arial" w:eastAsia="arial" w:hAnsi="arial" w:cs="arial"/>
            <w:b w:val="0"/>
            <w:i/>
            <w:strike w:val="0"/>
            <w:noProof w:val="0"/>
            <w:color w:val="0077CC"/>
            <w:position w:val="0"/>
            <w:sz w:val="20"/>
            <w:u w:val="single"/>
            <w:vertAlign w:val="baseline"/>
          </w:rPr>
          <w:t>, 352 US 232, 77 S. Ct. 294, 1 L. Ed. 2d 278, 1957 C.B. 615 [1957]</w:t>
        </w:r>
      </w:hyperlink>
      <w:r>
        <w:rPr>
          <w:rFonts w:ascii="arial" w:eastAsia="arial" w:hAnsi="arial" w:cs="arial"/>
          <w:b w:val="0"/>
          <w:i w:val="0"/>
          <w:strike w:val="0"/>
          <w:noProof w:val="0"/>
          <w:color w:val="000000"/>
          <w:position w:val="0"/>
          <w:sz w:val="20"/>
          <w:u w:val="none"/>
          <w:vertAlign w:val="baseline"/>
        </w:rPr>
        <w:t xml:space="preserve">, but </w:t>
      </w:r>
      <w:hyperlink r:id="rId117" w:history="1">
        <w:r>
          <w:rPr>
            <w:rFonts w:ascii="arial" w:eastAsia="arial" w:hAnsi="arial" w:cs="arial"/>
            <w:b w:val="0"/>
            <w:i/>
            <w:strike w:val="0"/>
            <w:noProof w:val="0"/>
            <w:color w:val="0077CC"/>
            <w:position w:val="0"/>
            <w:sz w:val="20"/>
            <w:u w:val="single"/>
            <w:vertAlign w:val="baseline"/>
          </w:rPr>
          <w:t>Delli Paoli</w:t>
        </w:r>
      </w:hyperlink>
      <w:r>
        <w:rPr>
          <w:rFonts w:ascii="arial" w:eastAsia="arial" w:hAnsi="arial" w:cs="arial"/>
          <w:b w:val="0"/>
          <w:i w:val="0"/>
          <w:strike w:val="0"/>
          <w:noProof w:val="0"/>
          <w:color w:val="000000"/>
          <w:position w:val="0"/>
          <w:sz w:val="20"/>
          <w:u w:val="none"/>
          <w:vertAlign w:val="baseline"/>
        </w:rPr>
        <w:t xml:space="preserve"> was subsequently overruled by </w:t>
      </w:r>
      <w:hyperlink r:id="rId118" w:history="1">
        <w:r>
          <w:rPr>
            <w:rFonts w:ascii="arial" w:eastAsia="arial" w:hAnsi="arial" w:cs="arial"/>
            <w:b w:val="0"/>
            <w:i/>
            <w:strike w:val="0"/>
            <w:noProof w:val="0"/>
            <w:color w:val="0077CC"/>
            <w:position w:val="0"/>
            <w:sz w:val="20"/>
            <w:u w:val="single"/>
            <w:vertAlign w:val="baseline"/>
          </w:rPr>
          <w:t>Bruton v United States</w:t>
        </w:r>
      </w:hyperlink>
      <w:hyperlink r:id="rId118" w:history="1">
        <w:r>
          <w:rPr>
            <w:rFonts w:ascii="arial" w:eastAsia="arial" w:hAnsi="arial" w:cs="arial"/>
            <w:b w:val="0"/>
            <w:i/>
            <w:strike w:val="0"/>
            <w:noProof w:val="0"/>
            <w:color w:val="0077CC"/>
            <w:position w:val="0"/>
            <w:sz w:val="20"/>
            <w:u w:val="single"/>
            <w:vertAlign w:val="baseline"/>
          </w:rPr>
          <w:t>, 391 US 123, 88 S. Ct. 1620, 20 L. Ed. 2d 476 [1968]</w:t>
        </w:r>
      </w:hyperlink>
      <w:r>
        <w:rPr>
          <w:rFonts w:ascii="arial" w:eastAsia="arial" w:hAnsi="arial" w:cs="arial"/>
          <w:b w:val="0"/>
          <w:i w:val="0"/>
          <w:strike w:val="0"/>
          <w:noProof w:val="0"/>
          <w:color w:val="000000"/>
          <w:position w:val="0"/>
          <w:sz w:val="20"/>
          <w:u w:val="none"/>
          <w:vertAlign w:val="baseline"/>
        </w:rPr>
        <w:t xml:space="preserve">. Again relying upon </w:t>
      </w:r>
      <w:bookmarkStart w:id="80" w:name="Bookmark_I6BXG4X92D6MX70050000400_2"/>
      <w:bookmarkEnd w:id="80"/>
      <w:bookmarkStart w:id="81" w:name="Bookmark_I6BXG4X92D6MX70040000400"/>
      <w:bookmarkEnd w:id="81"/>
      <w:r>
        <w:rPr>
          <w:rFonts w:ascii="arial" w:eastAsia="arial" w:hAnsi="arial" w:cs="arial"/>
          <w:b w:val="0"/>
          <w:i/>
          <w:strike w:val="0"/>
          <w:noProof w:val="0"/>
          <w:color w:val="000000"/>
          <w:position w:val="0"/>
          <w:sz w:val="20"/>
          <w:u w:val="none"/>
          <w:vertAlign w:val="baseline"/>
        </w:rPr>
        <w:t>O'Connor</w:t>
      </w:r>
      <w:r>
        <w:rPr>
          <w:rFonts w:ascii="arial" w:eastAsia="arial" w:hAnsi="arial" w:cs="arial"/>
          <w:b w:val="0"/>
          <w:i w:val="0"/>
          <w:strike w:val="0"/>
          <w:noProof w:val="0"/>
          <w:color w:val="000000"/>
          <w:position w:val="0"/>
          <w:sz w:val="20"/>
          <w:u w:val="none"/>
          <w:vertAlign w:val="baseline"/>
        </w:rPr>
        <w:t>, we concluded that "[t]he error cannot be ignored upon the ground that no proper objection was made since in this pre-</w:t>
      </w:r>
      <w:bookmarkStart w:id="82" w:name="Bookmark_I69RSG472N1PX30010000400"/>
      <w:bookmarkEnd w:id="82"/>
      <w:hyperlink r:id="rId118" w:history="1">
        <w:r>
          <w:rPr>
            <w:rFonts w:ascii="arial" w:eastAsia="arial" w:hAnsi="arial" w:cs="arial"/>
            <w:b w:val="0"/>
            <w:i/>
            <w:strike w:val="0"/>
            <w:noProof w:val="0"/>
            <w:color w:val="0077CC"/>
            <w:position w:val="0"/>
            <w:sz w:val="20"/>
            <w:u w:val="single"/>
            <w:vertAlign w:val="baseline"/>
          </w:rPr>
          <w:t>Bruton</w:t>
        </w:r>
      </w:hyperlink>
      <w:r>
        <w:rPr>
          <w:rFonts w:ascii="arial" w:eastAsia="arial" w:hAnsi="arial" w:cs="arial"/>
          <w:b w:val="0"/>
          <w:i w:val="0"/>
          <w:strike w:val="0"/>
          <w:noProof w:val="0"/>
          <w:color w:val="000000"/>
          <w:position w:val="0"/>
          <w:sz w:val="20"/>
          <w:u w:val="none"/>
          <w:vertAlign w:val="baseline"/>
        </w:rPr>
        <w:t xml:space="preserve"> case their admission under limiting instructions was proper" (</w:t>
      </w:r>
      <w:bookmarkStart w:id="83" w:name="Bookmark_I69RSG472N1PX30030000400"/>
      <w:bookmarkEnd w:id="83"/>
      <w:hyperlink r:id="rId115" w:history="1">
        <w:r>
          <w:rPr>
            <w:rFonts w:ascii="arial" w:eastAsia="arial" w:hAnsi="arial" w:cs="arial"/>
            <w:b w:val="0"/>
            <w:i/>
            <w:strike w:val="0"/>
            <w:noProof w:val="0"/>
            <w:color w:val="0077CC"/>
            <w:position w:val="0"/>
            <w:sz w:val="20"/>
            <w:u w:val="single"/>
            <w:vertAlign w:val="baseline"/>
          </w:rPr>
          <w:t>Baker</w:t>
        </w:r>
      </w:hyperlink>
      <w:hyperlink r:id="rId115" w:history="1">
        <w:r>
          <w:rPr>
            <w:rFonts w:ascii="arial" w:eastAsia="arial" w:hAnsi="arial" w:cs="arial"/>
            <w:b w:val="0"/>
            <w:i/>
            <w:strike w:val="0"/>
            <w:noProof w:val="0"/>
            <w:color w:val="0077CC"/>
            <w:position w:val="0"/>
            <w:sz w:val="20"/>
            <w:u w:val="single"/>
            <w:vertAlign w:val="baseline"/>
          </w:rPr>
          <w:t>, 23 NY2d at 317</w:t>
        </w:r>
      </w:hyperlink>
      <w:r>
        <w:rPr>
          <w:rFonts w:ascii="arial" w:eastAsia="arial" w:hAnsi="arial" w:cs="arial"/>
          <w:b w:val="0"/>
          <w:i w:val="0"/>
          <w:strike w:val="0"/>
          <w:noProof w:val="0"/>
          <w:color w:val="000000"/>
          <w:position w:val="0"/>
          <w:sz w:val="20"/>
          <w:u w:val="none"/>
          <w:vertAlign w:val="baseline"/>
        </w:rPr>
        <w:t xml:space="preserve"> [citation omitted]).</w:t>
      </w:r>
    </w:p>
    <w:p>
      <w:pPr>
        <w:keepNext w:val="0"/>
        <w:spacing w:before="240" w:after="0" w:line="260" w:lineRule="atLeast"/>
        <w:ind w:left="0" w:right="0" w:firstLine="0"/>
        <w:jc w:val="both"/>
      </w:pPr>
      <w:bookmarkStart w:id="84" w:name="Bookmark_para_21"/>
      <w:bookmarkEnd w:id="84"/>
      <w:r>
        <w:rPr>
          <w:rFonts w:ascii="arial" w:eastAsia="arial" w:hAnsi="arial" w:cs="arial"/>
          <w:b w:val="0"/>
          <w:i w:val="0"/>
          <w:strike w:val="0"/>
          <w:noProof w:val="0"/>
          <w:color w:val="000000"/>
          <w:position w:val="0"/>
          <w:sz w:val="20"/>
          <w:u w:val="none"/>
          <w:vertAlign w:val="baseline"/>
        </w:rPr>
        <w:t xml:space="preserve">To the extent </w:t>
      </w:r>
      <w:bookmarkStart w:id="85" w:name="Bookmark_I69RSG472N1PX30050000400"/>
      <w:bookmarkEnd w:id="85"/>
      <w:hyperlink r:id="rId110" w:history="1">
        <w:r>
          <w:rPr>
            <w:rFonts w:ascii="arial" w:eastAsia="arial" w:hAnsi="arial" w:cs="arial"/>
            <w:b w:val="0"/>
            <w:i/>
            <w:strike w:val="0"/>
            <w:noProof w:val="0"/>
            <w:color w:val="0077CC"/>
            <w:position w:val="0"/>
            <w:sz w:val="20"/>
            <w:u w:val="single"/>
            <w:vertAlign w:val="baseline"/>
          </w:rPr>
          <w:t>Patterson</w:t>
        </w:r>
      </w:hyperlink>
      <w:r>
        <w:rPr>
          <w:rFonts w:ascii="arial" w:eastAsia="arial" w:hAnsi="arial" w:cs="arial"/>
          <w:b w:val="0"/>
          <w:i w:val="0"/>
          <w:strike w:val="0"/>
          <w:noProof w:val="0"/>
          <w:color w:val="000000"/>
          <w:position w:val="0"/>
          <w:sz w:val="20"/>
          <w:u w:val="none"/>
          <w:vertAlign w:val="baseline"/>
        </w:rPr>
        <w:t xml:space="preserve"> and </w:t>
      </w:r>
      <w:bookmarkStart w:id="86" w:name="Bookmark_I69RSG472HM5T70020000400"/>
      <w:bookmarkEnd w:id="86"/>
      <w:hyperlink r:id="rId115" w:history="1">
        <w:r>
          <w:rPr>
            <w:rFonts w:ascii="arial" w:eastAsia="arial" w:hAnsi="arial" w:cs="arial"/>
            <w:b w:val="0"/>
            <w:i/>
            <w:strike w:val="0"/>
            <w:noProof w:val="0"/>
            <w:color w:val="0077CC"/>
            <w:position w:val="0"/>
            <w:sz w:val="20"/>
            <w:u w:val="single"/>
            <w:vertAlign w:val="baseline"/>
          </w:rPr>
          <w:t>Baker</w:t>
        </w:r>
      </w:hyperlink>
      <w:bookmarkStart w:id="87" w:name="Bookmark_I69RSG472HM5T70010000400"/>
      <w:bookmarkEnd w:id="87"/>
      <w:r>
        <w:rPr>
          <w:rFonts w:ascii="arial" w:eastAsia="arial" w:hAnsi="arial" w:cs="arial"/>
          <w:b w:val="0"/>
          <w:i w:val="0"/>
          <w:strike w:val="0"/>
          <w:noProof w:val="0"/>
          <w:color w:val="000000"/>
          <w:position w:val="0"/>
          <w:sz w:val="20"/>
          <w:u w:val="none"/>
          <w:vertAlign w:val="baseline"/>
        </w:rPr>
        <w:t xml:space="preserve"> can be read as setting forth a "futility" exception where an intervening U.S. Supreme Court precedent gives rise to a constitutional claim previously foreclosed by this Court's precedent, such an exception is not warranted here. Both </w:t>
      </w:r>
      <w:bookmarkStart w:id="88" w:name="Bookmark_I69RSG472HM5T70040000400"/>
      <w:bookmarkEnd w:id="88"/>
      <w:hyperlink r:id="rId110" w:history="1">
        <w:r>
          <w:rPr>
            <w:rFonts w:ascii="arial" w:eastAsia="arial" w:hAnsi="arial" w:cs="arial"/>
            <w:b w:val="0"/>
            <w:i/>
            <w:strike w:val="0"/>
            <w:noProof w:val="0"/>
            <w:color w:val="0077CC"/>
            <w:position w:val="0"/>
            <w:sz w:val="20"/>
            <w:u w:val="single"/>
            <w:vertAlign w:val="baseline"/>
          </w:rPr>
          <w:t>Patterson</w:t>
        </w:r>
      </w:hyperlink>
      <w:r>
        <w:rPr>
          <w:rFonts w:ascii="arial" w:eastAsia="arial" w:hAnsi="arial" w:cs="arial"/>
          <w:b w:val="0"/>
          <w:i w:val="0"/>
          <w:strike w:val="0"/>
          <w:noProof w:val="0"/>
          <w:color w:val="000000"/>
          <w:position w:val="0"/>
          <w:sz w:val="20"/>
          <w:u w:val="none"/>
          <w:vertAlign w:val="baseline"/>
        </w:rPr>
        <w:t xml:space="preserve"> and </w:t>
      </w:r>
      <w:bookmarkStart w:id="89" w:name="Bookmark_I69RSG472D6N3T0010000400"/>
      <w:bookmarkEnd w:id="89"/>
      <w:hyperlink r:id="rId115" w:history="1">
        <w:r>
          <w:rPr>
            <w:rFonts w:ascii="arial" w:eastAsia="arial" w:hAnsi="arial" w:cs="arial"/>
            <w:b w:val="0"/>
            <w:i/>
            <w:strike w:val="0"/>
            <w:noProof w:val="0"/>
            <w:color w:val="0077CC"/>
            <w:position w:val="0"/>
            <w:sz w:val="20"/>
            <w:u w:val="single"/>
            <w:vertAlign w:val="baseline"/>
          </w:rPr>
          <w:t>Baker</w:t>
        </w:r>
      </w:hyperlink>
      <w:r>
        <w:rPr>
          <w:rFonts w:ascii="arial" w:eastAsia="arial" w:hAnsi="arial" w:cs="arial"/>
          <w:b w:val="0"/>
          <w:i w:val="0"/>
          <w:strike w:val="0"/>
          <w:noProof w:val="0"/>
          <w:color w:val="000000"/>
          <w:position w:val="0"/>
          <w:sz w:val="20"/>
          <w:u w:val="none"/>
          <w:vertAlign w:val="baseline"/>
        </w:rPr>
        <w:t xml:space="preserve"> relied upon </w:t>
      </w:r>
      <w:bookmarkStart w:id="90" w:name="Bookmark_I69RSG472HM5T70010000400_2"/>
      <w:bookmarkEnd w:id="90"/>
      <w:bookmarkStart w:id="91" w:name="Bookmark_I6BXG4XB2HM6220010000400"/>
      <w:bookmarkEnd w:id="91"/>
      <w:hyperlink r:id="rId119" w:history="1">
        <w:r>
          <w:rPr>
            <w:rFonts w:ascii="arial" w:eastAsia="arial" w:hAnsi="arial" w:cs="arial"/>
            <w:b w:val="0"/>
            <w:i/>
            <w:strike w:val="0"/>
            <w:noProof w:val="0"/>
            <w:color w:val="0077CC"/>
            <w:position w:val="0"/>
            <w:sz w:val="20"/>
            <w:u w:val="single"/>
            <w:vertAlign w:val="baseline"/>
          </w:rPr>
          <w:t>O'Connor</w:t>
        </w:r>
      </w:hyperlink>
      <w:r>
        <w:rPr>
          <w:rFonts w:ascii="arial" w:eastAsia="arial" w:hAnsi="arial" w:cs="arial"/>
          <w:b w:val="0"/>
          <w:i w:val="0"/>
          <w:strike w:val="0"/>
          <w:noProof w:val="0"/>
          <w:color w:val="000000"/>
          <w:position w:val="0"/>
          <w:sz w:val="20"/>
          <w:u w:val="none"/>
          <w:vertAlign w:val="baseline"/>
        </w:rPr>
        <w:t>, a decision in which a state high court refused to consider a claim on the ground it was barred by a state procedural rule after</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the U.S. Supreme Court had granted certiorari, vacated, and remanded to the state court to carry out exactly that task. Then just one year after </w:t>
      </w:r>
      <w:bookmarkStart w:id="92" w:name="Bookmark_I69RSG472D6N3T0050000400"/>
      <w:bookmarkEnd w:id="92"/>
      <w:hyperlink r:id="rId110" w:history="1">
        <w:r>
          <w:rPr>
            <w:rFonts w:ascii="arial" w:eastAsia="arial" w:hAnsi="arial" w:cs="arial"/>
            <w:b w:val="0"/>
            <w:i/>
            <w:strike w:val="0"/>
            <w:noProof w:val="0"/>
            <w:color w:val="0077CC"/>
            <w:position w:val="0"/>
            <w:sz w:val="20"/>
            <w:u w:val="single"/>
            <w:vertAlign w:val="baseline"/>
          </w:rPr>
          <w:t>Patterson</w:t>
        </w:r>
      </w:hyperlink>
      <w:r>
        <w:rPr>
          <w:rFonts w:ascii="arial" w:eastAsia="arial" w:hAnsi="arial" w:cs="arial"/>
          <w:b w:val="0"/>
          <w:i w:val="0"/>
          <w:strike w:val="0"/>
          <w:noProof w:val="0"/>
          <w:color w:val="000000"/>
          <w:position w:val="0"/>
          <w:sz w:val="20"/>
          <w:u w:val="none"/>
          <w:vertAlign w:val="baseline"/>
        </w:rPr>
        <w:t xml:space="preserve">, </w:t>
      </w:r>
      <w:bookmarkStart w:id="93" w:name="Bookmark_LNHNREFclscc5"/>
      <w:bookmarkEnd w:id="93"/>
      <w:hyperlink r:id="rId120"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48" type="#_x0000_t75" style="width:10.5pt;height:10.5pt">
              <v:imagedata r:id="rId102" o:title=""/>
            </v:shape>
          </w:pict>
        </w:r>
      </w:hyperlink>
      <w:r>
        <w:rPr>
          <w:rFonts w:ascii="arial" w:eastAsia="arial" w:hAnsi="arial" w:cs="arial"/>
          <w:b w:val="0"/>
          <w:i w:val="0"/>
          <w:strike w:val="0"/>
          <w:noProof w:val="0"/>
          <w:color w:val="000000"/>
          <w:position w:val="0"/>
          <w:sz w:val="20"/>
          <w:u w:val="none"/>
          <w:vertAlign w:val="baseline"/>
        </w:rPr>
        <w:t xml:space="preserve">] the U.S. Supreme Court clarified that States, if they wish, may enforce their "normal and </w:t>
      </w:r>
      <w:r>
        <w:rPr>
          <w:rFonts w:ascii="arial" w:eastAsia="arial" w:hAnsi="arial" w:cs="arial"/>
          <w:b/>
          <w:i w:val="0"/>
          <w:strike w:val="0"/>
          <w:noProof w:val="0"/>
          <w:color w:val="000000"/>
          <w:position w:val="0"/>
          <w:sz w:val="20"/>
          <w:u w:val="none"/>
          <w:vertAlign w:val="baseline"/>
        </w:rPr>
        <w:t> [**1089] </w:t>
      </w:r>
      <w:r>
        <w:rPr>
          <w:rFonts w:ascii="arial" w:eastAsia="arial" w:hAnsi="arial" w:cs="arial"/>
          <w:b w:val="0"/>
          <w:i w:val="0"/>
          <w:strike w:val="0"/>
          <w:noProof w:val="0"/>
          <w:color w:val="000000"/>
          <w:position w:val="0"/>
          <w:sz w:val="20"/>
          <w:u w:val="none"/>
          <w:vertAlign w:val="baseline"/>
        </w:rPr>
        <w:t xml:space="preserve"> valid" procedural rules, like preservation, to bar review of </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claims based on intervening U.S. Supreme Court precedent (</w:t>
      </w:r>
      <w:bookmarkStart w:id="94" w:name="Bookmark_I69RSG4728T4TS0020000400"/>
      <w:bookmarkEnd w:id="94"/>
      <w:hyperlink r:id="rId121" w:history="1">
        <w:r>
          <w:rPr>
            <w:rFonts w:ascii="arial" w:eastAsia="arial" w:hAnsi="arial" w:cs="arial"/>
            <w:b w:val="0"/>
            <w:i/>
            <w:strike w:val="0"/>
            <w:noProof w:val="0"/>
            <w:color w:val="0077CC"/>
            <w:position w:val="0"/>
            <w:sz w:val="20"/>
            <w:u w:val="single"/>
            <w:vertAlign w:val="baseline"/>
          </w:rPr>
          <w:t>Hankerson v North Carolina</w:t>
        </w:r>
      </w:hyperlink>
      <w:hyperlink r:id="rId121" w:history="1">
        <w:r>
          <w:rPr>
            <w:rFonts w:ascii="arial" w:eastAsia="arial" w:hAnsi="arial" w:cs="arial"/>
            <w:b w:val="0"/>
            <w:i/>
            <w:strike w:val="0"/>
            <w:noProof w:val="0"/>
            <w:color w:val="0077CC"/>
            <w:position w:val="0"/>
            <w:sz w:val="20"/>
            <w:u w:val="single"/>
            <w:vertAlign w:val="baseline"/>
          </w:rPr>
          <w:t>, 432 US 233, 244, 97 S. Ct. 2339, 53 L. Ed. 2d 306 n 8 [1977]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5" w:name="Bookmark_para_22"/>
      <w:bookmarkEnd w:id="95"/>
      <w:r>
        <w:rPr>
          <w:rFonts w:ascii="arial" w:eastAsia="arial" w:hAnsi="arial" w:cs="arial"/>
          <w:b w:val="0"/>
          <w:i w:val="0"/>
          <w:strike w:val="0"/>
          <w:noProof w:val="0"/>
          <w:color w:val="000000"/>
          <w:position w:val="0"/>
          <w:sz w:val="20"/>
          <w:u w:val="none"/>
          <w:vertAlign w:val="baseline"/>
        </w:rPr>
        <w:t xml:space="preserve">In the years following </w:t>
      </w:r>
      <w:hyperlink r:id="rId110" w:history="1">
        <w:r>
          <w:rPr>
            <w:rFonts w:ascii="arial" w:eastAsia="arial" w:hAnsi="arial" w:cs="arial"/>
            <w:b w:val="0"/>
            <w:i/>
            <w:strike w:val="0"/>
            <w:noProof w:val="0"/>
            <w:color w:val="0077CC"/>
            <w:position w:val="0"/>
            <w:sz w:val="20"/>
            <w:u w:val="single"/>
            <w:vertAlign w:val="baseline"/>
          </w:rPr>
          <w:t>Patterson</w:t>
        </w:r>
      </w:hyperlink>
      <w:r>
        <w:rPr>
          <w:rFonts w:ascii="arial" w:eastAsia="arial" w:hAnsi="arial" w:cs="arial"/>
          <w:b w:val="0"/>
          <w:i w:val="0"/>
          <w:strike w:val="0"/>
          <w:noProof w:val="0"/>
          <w:color w:val="000000"/>
          <w:position w:val="0"/>
          <w:sz w:val="20"/>
          <w:u w:val="none"/>
          <w:vertAlign w:val="baseline"/>
        </w:rPr>
        <w:t xml:space="preserve">, we consistently required preservation in a series of cases presenting constitutional claims based on intervening U.S. Supreme Court precedent. </w:t>
      </w:r>
      <w:bookmarkStart w:id="96" w:name="Bookmark_LNHNREFclscc6"/>
      <w:bookmarkEnd w:id="96"/>
      <w:hyperlink r:id="rId122" w:history="1">
        <w:r>
          <w:rPr>
            <w:rFonts w:ascii="arial" w:eastAsia="arial" w:hAnsi="arial" w:cs="arial"/>
            <w:b/>
            <w:i/>
            <w:strike w:val="0"/>
            <w:noProof w:val="0"/>
            <w:color w:val="0077CC"/>
            <w:position w:val="0"/>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49" type="#_x0000_t75" style="width:10.5pt;height:10.5pt">
              <v:imagedata r:id="rId102" o:title=""/>
            </v:shape>
          </w:pict>
        </w:r>
      </w:hyperlink>
      <w:r>
        <w:rPr>
          <w:rFonts w:ascii="arial" w:eastAsia="arial" w:hAnsi="arial" w:cs="arial"/>
          <w:b w:val="0"/>
          <w:i w:val="0"/>
          <w:strike w:val="0"/>
          <w:noProof w:val="0"/>
          <w:color w:val="000000"/>
          <w:position w:val="0"/>
          <w:sz w:val="20"/>
          <w:u w:val="none"/>
          <w:vertAlign w:val="baseline"/>
        </w:rPr>
        <w:t xml:space="preserve">] In </w:t>
      </w:r>
      <w:hyperlink r:id="rId103" w:history="1">
        <w:r>
          <w:rPr>
            <w:rFonts w:ascii="arial" w:eastAsia="arial" w:hAnsi="arial" w:cs="arial"/>
            <w:b w:val="0"/>
            <w:i/>
            <w:strike w:val="0"/>
            <w:noProof w:val="0"/>
            <w:color w:val="0077CC"/>
            <w:position w:val="0"/>
            <w:sz w:val="20"/>
            <w:u w:val="single"/>
            <w:vertAlign w:val="baseline"/>
          </w:rPr>
          <w:t>People v Thomas</w:t>
        </w:r>
      </w:hyperlink>
      <w:hyperlink r:id="rId103" w:history="1">
        <w:r>
          <w:rPr>
            <w:rFonts w:ascii="arial" w:eastAsia="arial" w:hAnsi="arial" w:cs="arial"/>
            <w:b w:val="0"/>
            <w:i/>
            <w:strike w:val="0"/>
            <w:noProof w:val="0"/>
            <w:color w:val="0077CC"/>
            <w:position w:val="0"/>
            <w:sz w:val="20"/>
            <w:u w:val="single"/>
            <w:vertAlign w:val="baseline"/>
          </w:rPr>
          <w:t>, 50 NY2d 467, 407 N.E.2d 430, 429 N.Y.S.2d 584 [1980]</w:t>
        </w:r>
      </w:hyperlink>
      <w:r>
        <w:rPr>
          <w:rFonts w:ascii="arial" w:eastAsia="arial" w:hAnsi="arial" w:cs="arial"/>
          <w:b w:val="0"/>
          <w:i w:val="0"/>
          <w:strike w:val="0"/>
          <w:noProof w:val="0"/>
          <w:color w:val="000000"/>
          <w:position w:val="0"/>
          <w:sz w:val="20"/>
          <w:u w:val="none"/>
          <w:vertAlign w:val="baseline"/>
        </w:rPr>
        <w:t xml:space="preserve">, we held that an intervening U.S. Supreme Court decision will not excuse preservation if the claim previously foreclosed under the Federal </w:t>
      </w:r>
      <w:r>
        <w:rPr>
          <w:rFonts w:ascii="arial" w:eastAsia="arial" w:hAnsi="arial" w:cs="arial"/>
          <w:b/>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Constitution was already available under state law. There, the Appellate Division had relied on </w:t>
      </w:r>
      <w:hyperlink r:id="rId110" w:history="1">
        <w:r>
          <w:rPr>
            <w:rFonts w:ascii="arial" w:eastAsia="arial" w:hAnsi="arial" w:cs="arial"/>
            <w:b w:val="0"/>
            <w:i/>
            <w:strike w:val="0"/>
            <w:noProof w:val="0"/>
            <w:color w:val="0077CC"/>
            <w:position w:val="0"/>
            <w:sz w:val="20"/>
            <w:u w:val="single"/>
            <w:vertAlign w:val="baseline"/>
          </w:rPr>
          <w:t>Patterson</w:t>
        </w:r>
      </w:hyperlink>
      <w:r>
        <w:rPr>
          <w:rFonts w:ascii="arial" w:eastAsia="arial" w:hAnsi="arial" w:cs="arial"/>
          <w:b w:val="0"/>
          <w:i w:val="0"/>
          <w:strike w:val="0"/>
          <w:noProof w:val="0"/>
          <w:color w:val="000000"/>
          <w:position w:val="0"/>
          <w:sz w:val="20"/>
          <w:u w:val="none"/>
          <w:vertAlign w:val="baseline"/>
        </w:rPr>
        <w:t xml:space="preserve"> in reviewing an unpreserved error regarding a jury charge on intent. The defendant argued that the charge violated the U.S. Supreme Court's intervening decision in </w:t>
      </w:r>
      <w:hyperlink r:id="rId123" w:history="1">
        <w:r>
          <w:rPr>
            <w:rFonts w:ascii="arial" w:eastAsia="arial" w:hAnsi="arial" w:cs="arial"/>
            <w:b w:val="0"/>
            <w:i/>
            <w:strike w:val="0"/>
            <w:noProof w:val="0"/>
            <w:color w:val="0077CC"/>
            <w:position w:val="0"/>
            <w:sz w:val="20"/>
            <w:u w:val="single"/>
            <w:vertAlign w:val="baseline"/>
          </w:rPr>
          <w:t>Sandstrom v Montana</w:t>
        </w:r>
      </w:hyperlink>
      <w:hyperlink r:id="rId123" w:history="1">
        <w:r>
          <w:rPr>
            <w:rFonts w:ascii="arial" w:eastAsia="arial" w:hAnsi="arial" w:cs="arial"/>
            <w:b w:val="0"/>
            <w:i/>
            <w:strike w:val="0"/>
            <w:noProof w:val="0"/>
            <w:color w:val="0077CC"/>
            <w:position w:val="0"/>
            <w:sz w:val="20"/>
            <w:u w:val="single"/>
            <w:vertAlign w:val="baseline"/>
          </w:rPr>
          <w:t>, 442 US 510, 513, 99 S. Ct. 2450, 61 L. Ed. 2d 39 [1979]</w:t>
        </w:r>
      </w:hyperlink>
      <w:r>
        <w:rPr>
          <w:rFonts w:ascii="arial" w:eastAsia="arial" w:hAnsi="arial" w:cs="arial"/>
          <w:b w:val="0"/>
          <w:i w:val="0"/>
          <w:strike w:val="0"/>
          <w:noProof w:val="0"/>
          <w:color w:val="000000"/>
          <w:position w:val="0"/>
          <w:sz w:val="20"/>
          <w:u w:val="none"/>
          <w:vertAlign w:val="baseline"/>
        </w:rPr>
        <w:t xml:space="preserve"> by including a presumption that effectively absolved the People from proving an essential element of the crime. This Court reversed, explaining that the charge in </w:t>
      </w:r>
      <w:hyperlink r:id="rId123" w:history="1">
        <w:r>
          <w:rPr>
            <w:rFonts w:ascii="arial" w:eastAsia="arial" w:hAnsi="arial" w:cs="arial"/>
            <w:b w:val="0"/>
            <w:i/>
            <w:strike w:val="0"/>
            <w:noProof w:val="0"/>
            <w:color w:val="0077CC"/>
            <w:position w:val="0"/>
            <w:sz w:val="20"/>
            <w:u w:val="single"/>
            <w:vertAlign w:val="baseline"/>
          </w:rPr>
          <w:t>Sandstrom</w:t>
        </w:r>
      </w:hyperlink>
      <w:r>
        <w:rPr>
          <w:rFonts w:ascii="arial" w:eastAsia="arial" w:hAnsi="arial" w:cs="arial"/>
          <w:b w:val="0"/>
          <w:i w:val="0"/>
          <w:strike w:val="0"/>
          <w:noProof w:val="0"/>
          <w:color w:val="000000"/>
          <w:position w:val="0"/>
          <w:sz w:val="20"/>
          <w:u w:val="none"/>
          <w:vertAlign w:val="baseline"/>
        </w:rPr>
        <w:t xml:space="preserve"> had long been held erroneous under state law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03" w:history="1">
        <w:r>
          <w:rPr>
            <w:rFonts w:ascii="arial" w:eastAsia="arial" w:hAnsi="arial" w:cs="arial"/>
            <w:b w:val="0"/>
            <w:i/>
            <w:strike w:val="0"/>
            <w:noProof w:val="0"/>
            <w:color w:val="0077CC"/>
            <w:position w:val="0"/>
            <w:sz w:val="20"/>
            <w:u w:val="single"/>
            <w:vertAlign w:val="baseline"/>
          </w:rPr>
          <w:t>Thomas</w:t>
        </w:r>
      </w:hyperlink>
      <w:hyperlink r:id="rId103" w:history="1">
        <w:r>
          <w:rPr>
            <w:rFonts w:ascii="arial" w:eastAsia="arial" w:hAnsi="arial" w:cs="arial"/>
            <w:b w:val="0"/>
            <w:i/>
            <w:strike w:val="0"/>
            <w:noProof w:val="0"/>
            <w:color w:val="0077CC"/>
            <w:position w:val="0"/>
            <w:sz w:val="20"/>
            <w:u w:val="single"/>
            <w:vertAlign w:val="baseline"/>
          </w:rPr>
          <w:t>, 50 NY2d at 472</w:t>
        </w:r>
      </w:hyperlink>
      <w:r>
        <w:rPr>
          <w:rFonts w:ascii="arial" w:eastAsia="arial" w:hAnsi="arial" w:cs="arial"/>
          <w:b w:val="0"/>
          <w:i w:val="0"/>
          <w:strike w:val="0"/>
          <w:noProof w:val="0"/>
          <w:color w:val="000000"/>
          <w:position w:val="0"/>
          <w:sz w:val="20"/>
          <w:u w:val="none"/>
          <w:vertAlign w:val="baseline"/>
        </w:rPr>
        <w:t xml:space="preserve">). As for the defendant's claim that </w:t>
      </w:r>
      <w:hyperlink r:id="rId123" w:history="1">
        <w:r>
          <w:rPr>
            <w:rFonts w:ascii="arial" w:eastAsia="arial" w:hAnsi="arial" w:cs="arial"/>
            <w:b w:val="0"/>
            <w:i/>
            <w:strike w:val="0"/>
            <w:noProof w:val="0"/>
            <w:color w:val="0077CC"/>
            <w:position w:val="0"/>
            <w:sz w:val="20"/>
            <w:u w:val="single"/>
            <w:vertAlign w:val="baseline"/>
          </w:rPr>
          <w:t>Sandstrom</w:t>
        </w:r>
      </w:hyperlink>
      <w:r>
        <w:rPr>
          <w:rFonts w:ascii="arial" w:eastAsia="arial" w:hAnsi="arial" w:cs="arial"/>
          <w:b w:val="0"/>
          <w:i w:val="0"/>
          <w:strike w:val="0"/>
          <w:noProof w:val="0"/>
          <w:color w:val="000000"/>
          <w:position w:val="0"/>
          <w:sz w:val="20"/>
          <w:u w:val="none"/>
          <w:vertAlign w:val="baseline"/>
        </w:rPr>
        <w:t xml:space="preserve"> now made the charge</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unconstitutional under federal law, we held that "the rule requiring a defendant to preserve his points for appellate review applies generally to claims of error involving Federal constitutional rights" (</w:t>
      </w:r>
      <w:hyperlink r:id="rId103" w:history="1">
        <w:r>
          <w:rPr>
            <w:rFonts w:ascii="arial" w:eastAsia="arial" w:hAnsi="arial" w:cs="arial"/>
            <w:b w:val="0"/>
            <w:i/>
            <w:strike w:val="0"/>
            <w:noProof w:val="0"/>
            <w:color w:val="0077CC"/>
            <w:position w:val="0"/>
            <w:sz w:val="20"/>
            <w:u w:val="single"/>
            <w:vertAlign w:val="baseline"/>
          </w:rPr>
          <w:t>Thomas</w:t>
        </w:r>
      </w:hyperlink>
      <w:hyperlink r:id="rId103" w:history="1">
        <w:r>
          <w:rPr>
            <w:rFonts w:ascii="arial" w:eastAsia="arial" w:hAnsi="arial" w:cs="arial"/>
            <w:b w:val="0"/>
            <w:i/>
            <w:strike w:val="0"/>
            <w:noProof w:val="0"/>
            <w:color w:val="0077CC"/>
            <w:position w:val="0"/>
            <w:sz w:val="20"/>
            <w:u w:val="single"/>
            <w:vertAlign w:val="baseline"/>
          </w:rPr>
          <w:t>, 50 NY2d at 473</w:t>
        </w:r>
      </w:hyperlink>
      <w:r>
        <w:rPr>
          <w:rFonts w:ascii="arial" w:eastAsia="arial" w:hAnsi="arial" w:cs="arial"/>
          <w:b w:val="0"/>
          <w:i w:val="0"/>
          <w:strike w:val="0"/>
          <w:noProof w:val="0"/>
          <w:color w:val="000000"/>
          <w:position w:val="0"/>
          <w:sz w:val="20"/>
          <w:u w:val="none"/>
          <w:vertAlign w:val="baseline"/>
        </w:rPr>
        <w:t xml:space="preserve">). We further noted with approval the U.S. Supreme Court's instruction in </w:t>
      </w:r>
      <w:r>
        <w:rPr>
          <w:rFonts w:ascii="arial" w:eastAsia="arial" w:hAnsi="arial" w:cs="arial"/>
          <w:b w:val="0"/>
          <w:i/>
          <w:strike w:val="0"/>
          <w:noProof w:val="0"/>
          <w:color w:val="000000"/>
          <w:position w:val="0"/>
          <w:sz w:val="20"/>
          <w:u w:val="none"/>
          <w:vertAlign w:val="baseline"/>
        </w:rPr>
        <w:t>Hankerson</w:t>
      </w:r>
      <w:r>
        <w:rPr>
          <w:rFonts w:ascii="arial" w:eastAsia="arial" w:hAnsi="arial" w:cs="arial"/>
          <w:b w:val="0"/>
          <w:i w:val="0"/>
          <w:strike w:val="0"/>
          <w:noProof w:val="0"/>
          <w:color w:val="000000"/>
          <w:position w:val="0"/>
          <w:sz w:val="20"/>
          <w:u w:val="none"/>
          <w:vertAlign w:val="baseline"/>
        </w:rPr>
        <w:t xml:space="preserve"> that "when the defendant claims, for the first time on appeal, that the court's charge erroneously shifted the burden of proof, the State courts are free to enforce 'the normal and valid rule that failure to object to a jury instruction is a waiver of any claim of error'?"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hyperlink r:id="rId121" w:history="1">
        <w:r>
          <w:rPr>
            <w:rFonts w:ascii="arial" w:eastAsia="arial" w:hAnsi="arial" w:cs="arial"/>
            <w:b w:val="0"/>
            <w:i/>
            <w:strike w:val="0"/>
            <w:noProof w:val="0"/>
            <w:color w:val="0077CC"/>
            <w:position w:val="0"/>
            <w:sz w:val="20"/>
            <w:u w:val="single"/>
            <w:vertAlign w:val="baseline"/>
          </w:rPr>
          <w:t>Hankerson v North Carolina</w:t>
        </w:r>
      </w:hyperlink>
      <w:hyperlink r:id="rId121" w:history="1">
        <w:r>
          <w:rPr>
            <w:rFonts w:ascii="arial" w:eastAsia="arial" w:hAnsi="arial" w:cs="arial"/>
            <w:b w:val="0"/>
            <w:i/>
            <w:strike w:val="0"/>
            <w:noProof w:val="0"/>
            <w:color w:val="0077CC"/>
            <w:position w:val="0"/>
            <w:sz w:val="20"/>
            <w:u w:val="single"/>
            <w:vertAlign w:val="baseline"/>
          </w:rPr>
          <w:t>, 432 US 233, 244, 97 S. Ct. 2339, 53 L. Ed. 2d 306 n 8 [1977]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7" w:name="Bookmark_para_23"/>
      <w:bookmarkEnd w:id="97"/>
      <w:bookmarkStart w:id="98" w:name="Bookmark_LNHNREFclscc7"/>
      <w:bookmarkEnd w:id="98"/>
      <w:hyperlink r:id="rId124"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50" type="#_x0000_t75" style="width:10.5pt;height:10.5pt">
              <v:imagedata r:id="rId102" o:title=""/>
            </v:shape>
          </w:pict>
        </w:r>
      </w:hyperlink>
      <w:r>
        <w:rPr>
          <w:rFonts w:ascii="arial" w:eastAsia="arial" w:hAnsi="arial" w:cs="arial"/>
          <w:b w:val="0"/>
          <w:i w:val="0"/>
          <w:strike w:val="0"/>
          <w:noProof w:val="0"/>
          <w:color w:val="000000"/>
          <w:position w:val="0"/>
          <w:sz w:val="20"/>
          <w:u w:val="none"/>
          <w:vertAlign w:val="baseline"/>
        </w:rPr>
        <w:t xml:space="preserve">] Both before and after </w:t>
      </w:r>
      <w:hyperlink r:id="rId110" w:history="1">
        <w:r>
          <w:rPr>
            <w:rFonts w:ascii="arial" w:eastAsia="arial" w:hAnsi="arial" w:cs="arial"/>
            <w:b w:val="0"/>
            <w:i/>
            <w:strike w:val="0"/>
            <w:noProof w:val="0"/>
            <w:color w:val="0077CC"/>
            <w:position w:val="0"/>
            <w:sz w:val="20"/>
            <w:u w:val="single"/>
            <w:vertAlign w:val="baseline"/>
          </w:rPr>
          <w:t>Patterson</w:t>
        </w:r>
      </w:hyperlink>
      <w:r>
        <w:rPr>
          <w:rFonts w:ascii="arial" w:eastAsia="arial" w:hAnsi="arial" w:cs="arial"/>
          <w:b w:val="0"/>
          <w:i w:val="0"/>
          <w:strike w:val="0"/>
          <w:noProof w:val="0"/>
          <w:color w:val="000000"/>
          <w:position w:val="0"/>
          <w:sz w:val="20"/>
          <w:u w:val="none"/>
          <w:vertAlign w:val="baseline"/>
        </w:rPr>
        <w:t xml:space="preserve">, we have explained that preservation is essential where the failure to raise a claim in the court of first instance means that the appellate record is inadequate to fairly assess the merits, even if governing law was altered by an intervening Supreme Court decision. For example, in </w:t>
      </w:r>
      <w:hyperlink r:id="rId106" w:history="1">
        <w:r>
          <w:rPr>
            <w:rFonts w:ascii="arial" w:eastAsia="arial" w:hAnsi="arial" w:cs="arial"/>
            <w:b w:val="0"/>
            <w:i/>
            <w:strike w:val="0"/>
            <w:noProof w:val="0"/>
            <w:color w:val="0077CC"/>
            <w:position w:val="0"/>
            <w:sz w:val="20"/>
            <w:u w:val="single"/>
            <w:vertAlign w:val="baseline"/>
          </w:rPr>
          <w:t>People v Martin</w:t>
        </w:r>
      </w:hyperlink>
      <w:hyperlink r:id="rId106" w:history="1">
        <w:r>
          <w:rPr>
            <w:rFonts w:ascii="arial" w:eastAsia="arial" w:hAnsi="arial" w:cs="arial"/>
            <w:b w:val="0"/>
            <w:i/>
            <w:strike w:val="0"/>
            <w:noProof w:val="0"/>
            <w:color w:val="0077CC"/>
            <w:position w:val="0"/>
            <w:sz w:val="20"/>
            <w:u w:val="single"/>
            <w:vertAlign w:val="baseline"/>
          </w:rPr>
          <w:t>, 50 NY2d 1029, 1031, 409 N.E.2d 1363, 431 N.Y.S.2d 689 [1980]</w:t>
        </w:r>
      </w:hyperlink>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defendant sought review of an unpreserved claim that he had been arrested inside his home without a warrant in violation of the rule announced a few months earlier in </w:t>
      </w:r>
      <w:hyperlink r:id="rId125" w:history="1">
        <w:r>
          <w:rPr>
            <w:rFonts w:ascii="arial" w:eastAsia="arial" w:hAnsi="arial" w:cs="arial"/>
            <w:b w:val="0"/>
            <w:i/>
            <w:strike w:val="0"/>
            <w:noProof w:val="0"/>
            <w:color w:val="0077CC"/>
            <w:position w:val="0"/>
            <w:sz w:val="20"/>
            <w:u w:val="single"/>
            <w:vertAlign w:val="baseline"/>
          </w:rPr>
          <w:t>Payton v New York</w:t>
        </w:r>
      </w:hyperlink>
      <w:hyperlink r:id="rId125" w:history="1">
        <w:r>
          <w:rPr>
            <w:rFonts w:ascii="arial" w:eastAsia="arial" w:hAnsi="arial" w:cs="arial"/>
            <w:b w:val="0"/>
            <w:i/>
            <w:strike w:val="0"/>
            <w:noProof w:val="0"/>
            <w:color w:val="0077CC"/>
            <w:position w:val="0"/>
            <w:sz w:val="20"/>
            <w:u w:val="single"/>
            <w:vertAlign w:val="baseline"/>
          </w:rPr>
          <w:t>, 445 US 573, 100 S. Ct. 1371, 63 L. Ed. 2d 639 [1980]</w:t>
        </w:r>
      </w:hyperlink>
      <w:r>
        <w:rPr>
          <w:rFonts w:ascii="arial" w:eastAsia="arial" w:hAnsi="arial" w:cs="arial"/>
          <w:b w:val="0"/>
          <w:i w:val="0"/>
          <w:strike w:val="0"/>
          <w:noProof w:val="0"/>
          <w:color w:val="000000"/>
          <w:position w:val="0"/>
          <w:sz w:val="20"/>
          <w:u w:val="none"/>
          <w:vertAlign w:val="baseline"/>
        </w:rPr>
        <w:t xml:space="preserve">. </w:t>
      </w:r>
      <w:hyperlink r:id="rId125" w:history="1">
        <w:r>
          <w:rPr>
            <w:rFonts w:ascii="arial" w:eastAsia="arial" w:hAnsi="arial" w:cs="arial"/>
            <w:b w:val="0"/>
            <w:i/>
            <w:strike w:val="0"/>
            <w:noProof w:val="0"/>
            <w:color w:val="0077CC"/>
            <w:position w:val="0"/>
            <w:sz w:val="20"/>
            <w:u w:val="single"/>
            <w:vertAlign w:val="baseline"/>
          </w:rPr>
          <w:t>Payton</w:t>
        </w:r>
      </w:hyperlink>
      <w:bookmarkStart w:id="99" w:name="Bookmark_I69RSG4F28T4V70030000400"/>
      <w:bookmarkEnd w:id="99"/>
      <w:r>
        <w:rPr>
          <w:rFonts w:ascii="arial" w:eastAsia="arial" w:hAnsi="arial" w:cs="arial"/>
          <w:b w:val="0"/>
          <w:i w:val="0"/>
          <w:strike w:val="0"/>
          <w:noProof w:val="0"/>
          <w:color w:val="000000"/>
          <w:position w:val="0"/>
          <w:sz w:val="20"/>
          <w:u w:val="none"/>
          <w:vertAlign w:val="baseline"/>
        </w:rPr>
        <w:t xml:space="preserve"> changed the law in New York, which at the time of the defendant's trial allowed warrantless arrests inside the home even absent exigent circumstances.</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We concluded that the defendant's failure to raise his constitutional challenge before the trial court "deprive[d] the People of a fair opportunity to present their proof on th[e] issue" of exigent circumstances, rendering the record "inadequate to permit the appellate court to make an intelligent determination on the merits," and thus did not review the unpreserved claim (</w:t>
      </w:r>
      <w:hyperlink r:id="rId106" w:history="1">
        <w:r>
          <w:rPr>
            <w:rFonts w:ascii="arial" w:eastAsia="arial" w:hAnsi="arial" w:cs="arial"/>
            <w:b w:val="0"/>
            <w:i/>
            <w:strike w:val="0"/>
            <w:noProof w:val="0"/>
            <w:color w:val="0077CC"/>
            <w:position w:val="0"/>
            <w:sz w:val="20"/>
            <w:u w:val="single"/>
            <w:vertAlign w:val="baseline"/>
          </w:rPr>
          <w:t>Martin</w:t>
        </w:r>
      </w:hyperlink>
      <w:hyperlink r:id="rId106" w:history="1">
        <w:r>
          <w:rPr>
            <w:rFonts w:ascii="arial" w:eastAsia="arial" w:hAnsi="arial" w:cs="arial"/>
            <w:b w:val="0"/>
            <w:i/>
            <w:strike w:val="0"/>
            <w:noProof w:val="0"/>
            <w:color w:val="0077CC"/>
            <w:position w:val="0"/>
            <w:sz w:val="20"/>
            <w:u w:val="single"/>
            <w:vertAlign w:val="baseline"/>
          </w:rPr>
          <w:t>, 50 NY2d at 1031</w:t>
        </w:r>
      </w:hyperlink>
      <w:r>
        <w:rPr>
          <w:rFonts w:ascii="arial" w:eastAsia="arial" w:hAnsi="arial" w:cs="arial"/>
          <w:b w:val="0"/>
          <w:i w:val="0"/>
          <w:strike w:val="0"/>
          <w:noProof w:val="0"/>
          <w:color w:val="000000"/>
          <w:position w:val="0"/>
          <w:sz w:val="20"/>
          <w:u w:val="none"/>
          <w:vertAlign w:val="baseline"/>
        </w:rPr>
        <w:t>). Other cases reach a similar conclusion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100" w:name="Bookmark_I69RSG4F28T4V70020000400"/>
      <w:bookmarkEnd w:id="100"/>
      <w:hyperlink r:id="rId126" w:history="1">
        <w:r>
          <w:rPr>
            <w:rFonts w:ascii="arial" w:eastAsia="arial" w:hAnsi="arial" w:cs="arial"/>
            <w:b w:val="0"/>
            <w:i/>
            <w:strike w:val="0"/>
            <w:noProof w:val="0"/>
            <w:color w:val="0077CC"/>
            <w:position w:val="0"/>
            <w:sz w:val="20"/>
            <w:u w:val="single"/>
            <w:vertAlign w:val="baseline"/>
          </w:rPr>
          <w:t>People v Gonzalez</w:t>
        </w:r>
      </w:hyperlink>
      <w:hyperlink r:id="rId126" w:history="1">
        <w:r>
          <w:rPr>
            <w:rFonts w:ascii="arial" w:eastAsia="arial" w:hAnsi="arial" w:cs="arial"/>
            <w:b w:val="0"/>
            <w:i/>
            <w:strike w:val="0"/>
            <w:noProof w:val="0"/>
            <w:color w:val="0077CC"/>
            <w:position w:val="0"/>
            <w:sz w:val="20"/>
            <w:u w:val="single"/>
            <w:vertAlign w:val="baseline"/>
          </w:rPr>
          <w:t>, 55 NY2d 887, 888, 433 N.E.2d 1266, 449 N.Y.S.2d 18 [1982]</w:t>
        </w:r>
      </w:hyperlink>
      <w:r>
        <w:rPr>
          <w:rFonts w:ascii="arial" w:eastAsia="arial" w:hAnsi="arial" w:cs="arial"/>
          <w:b w:val="0"/>
          <w:i w:val="0"/>
          <w:strike w:val="0"/>
          <w:noProof w:val="0"/>
          <w:color w:val="000000"/>
          <w:position w:val="0"/>
          <w:sz w:val="20"/>
          <w:u w:val="none"/>
          <w:vertAlign w:val="baseline"/>
        </w:rPr>
        <w:t xml:space="preserve"> [same]; </w:t>
      </w:r>
      <w:bookmarkStart w:id="101" w:name="Bookmark_I69RSG4F28T4V70040000400"/>
      <w:bookmarkEnd w:id="101"/>
      <w:hyperlink r:id="rId127" w:history="1">
        <w:r>
          <w:rPr>
            <w:rFonts w:ascii="arial" w:eastAsia="arial" w:hAnsi="arial" w:cs="arial"/>
            <w:b w:val="0"/>
            <w:i/>
            <w:strike w:val="0"/>
            <w:noProof w:val="0"/>
            <w:color w:val="0077CC"/>
            <w:position w:val="0"/>
            <w:sz w:val="20"/>
            <w:u w:val="single"/>
            <w:vertAlign w:val="baseline"/>
          </w:rPr>
          <w:t>People v Gates</w:t>
        </w:r>
      </w:hyperlink>
      <w:hyperlink r:id="rId127" w:history="1">
        <w:r>
          <w:rPr>
            <w:rFonts w:ascii="arial" w:eastAsia="arial" w:hAnsi="arial" w:cs="arial"/>
            <w:b w:val="0"/>
            <w:i/>
            <w:strike w:val="0"/>
            <w:noProof w:val="0"/>
            <w:color w:val="0077CC"/>
            <w:position w:val="0"/>
            <w:sz w:val="20"/>
            <w:u w:val="single"/>
            <w:vertAlign w:val="baseline"/>
          </w:rPr>
          <w:t>, 24 NY2d 666, 669-670, 249 N.E.2d 450, 301 N.Y.S.2d 597 [1969]</w:t>
        </w:r>
      </w:hyperlink>
      <w:r>
        <w:rPr>
          <w:rFonts w:ascii="arial" w:eastAsia="arial" w:hAnsi="arial" w:cs="arial"/>
          <w:b w:val="0"/>
          <w:i w:val="0"/>
          <w:strike w:val="0"/>
          <w:noProof w:val="0"/>
          <w:color w:val="000000"/>
          <w:position w:val="0"/>
          <w:sz w:val="20"/>
          <w:u w:val="none"/>
          <w:vertAlign w:val="baseline"/>
        </w:rPr>
        <w:t xml:space="preserve"> [not reaching unpreserved </w:t>
      </w:r>
      <w:r>
        <w:rPr>
          <w:rFonts w:ascii="arial" w:eastAsia="arial" w:hAnsi="arial" w:cs="arial"/>
          <w:b/>
          <w:i w:val="0"/>
          <w:strike w:val="0"/>
          <w:noProof w:val="0"/>
          <w:color w:val="000000"/>
          <w:position w:val="0"/>
          <w:sz w:val="20"/>
          <w:u w:val="none"/>
          <w:vertAlign w:val="baseline"/>
        </w:rPr>
        <w:t> [*46] </w:t>
      </w:r>
      <w:r>
        <w:rPr>
          <w:rFonts w:ascii="arial" w:eastAsia="arial" w:hAnsi="arial" w:cs="arial"/>
          <w:b w:val="0"/>
          <w:i w:val="0"/>
          <w:strike w:val="0"/>
          <w:noProof w:val="0"/>
          <w:color w:val="000000"/>
          <w:position w:val="0"/>
          <w:sz w:val="20"/>
          <w:u w:val="none"/>
          <w:vertAlign w:val="baseline"/>
        </w:rPr>
        <w:t xml:space="preserve"> claim under </w:t>
      </w:r>
      <w:bookmarkStart w:id="102" w:name="Bookmark_I69RSG4F2D6N490010000400"/>
      <w:bookmarkEnd w:id="102"/>
      <w:hyperlink r:id="rId128" w:history="1">
        <w:r>
          <w:rPr>
            <w:rFonts w:ascii="arial" w:eastAsia="arial" w:hAnsi="arial" w:cs="arial"/>
            <w:b w:val="0"/>
            <w:i/>
            <w:strike w:val="0"/>
            <w:noProof w:val="0"/>
            <w:color w:val="0077CC"/>
            <w:position w:val="0"/>
            <w:sz w:val="20"/>
            <w:u w:val="single"/>
            <w:vertAlign w:val="baseline"/>
          </w:rPr>
          <w:t>Davis v Mississippi</w:t>
        </w:r>
      </w:hyperlink>
      <w:hyperlink r:id="rId128" w:history="1">
        <w:r>
          <w:rPr>
            <w:rFonts w:ascii="arial" w:eastAsia="arial" w:hAnsi="arial" w:cs="arial"/>
            <w:b w:val="0"/>
            <w:i/>
            <w:strike w:val="0"/>
            <w:noProof w:val="0"/>
            <w:color w:val="0077CC"/>
            <w:position w:val="0"/>
            <w:sz w:val="20"/>
            <w:u w:val="single"/>
            <w:vertAlign w:val="baseline"/>
          </w:rPr>
          <w:t>, 394 US 721, 89 S. Ct. 1394, 22 L. Ed. 2d 676 [1969]</w:t>
        </w:r>
      </w:hyperlink>
      <w:r>
        <w:rPr>
          <w:rFonts w:ascii="arial" w:eastAsia="arial" w:hAnsi="arial" w:cs="arial"/>
          <w:b w:val="0"/>
          <w:i w:val="0"/>
          <w:strike w:val="0"/>
          <w:noProof w:val="0"/>
          <w:color w:val="000000"/>
          <w:position w:val="0"/>
          <w:sz w:val="20"/>
          <w:u w:val="none"/>
          <w:vertAlign w:val="baseline"/>
        </w:rPr>
        <w:t xml:space="preserve"> because failure to timely object deprived People of opportunity to establish lawful grounds for arrest]; </w:t>
      </w:r>
      <w:bookmarkStart w:id="103" w:name="Bookmark_I69RSG4F2D6N490030000400"/>
      <w:bookmarkEnd w:id="103"/>
      <w:hyperlink r:id="rId76" w:history="1">
        <w:r>
          <w:rPr>
            <w:rFonts w:ascii="arial" w:eastAsia="arial" w:hAnsi="arial" w:cs="arial"/>
            <w:b w:val="0"/>
            <w:i/>
            <w:strike w:val="0"/>
            <w:noProof w:val="0"/>
            <w:color w:val="0077CC"/>
            <w:position w:val="0"/>
            <w:sz w:val="20"/>
            <w:u w:val="single"/>
            <w:vertAlign w:val="baseline"/>
          </w:rPr>
          <w:t>People v Friola</w:t>
        </w:r>
      </w:hyperlink>
      <w:hyperlink r:id="rId76" w:history="1">
        <w:r>
          <w:rPr>
            <w:rFonts w:ascii="arial" w:eastAsia="arial" w:hAnsi="arial" w:cs="arial"/>
            <w:b w:val="0"/>
            <w:i/>
            <w:strike w:val="0"/>
            <w:noProof w:val="0"/>
            <w:color w:val="0077CC"/>
            <w:position w:val="0"/>
            <w:sz w:val="20"/>
            <w:u w:val="single"/>
            <w:vertAlign w:val="baseline"/>
          </w:rPr>
          <w:t>, 11 NY2d 157, 158-160, 182 N.E.2d 100, 227 N.Y.S.2d 423 [1962]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[**1090] </w:t>
      </w:r>
      <w:r>
        <w:rPr>
          <w:rFonts w:ascii="arial" w:eastAsia="arial" w:hAnsi="arial" w:cs="arial"/>
          <w:b w:val="0"/>
          <w:i w:val="0"/>
          <w:strike w:val="0"/>
          <w:noProof w:val="0"/>
          <w:color w:val="000000"/>
          <w:position w:val="0"/>
          <w:sz w:val="20"/>
          <w:u w:val="none"/>
          <w:vertAlign w:val="baseline"/>
        </w:rPr>
        <w:t xml:space="preserve"> [not reaching unpreserved claim under </w:t>
      </w:r>
      <w:bookmarkStart w:id="104" w:name="Bookmark_I6BXG4XB2HM6220030000400"/>
      <w:bookmarkEnd w:id="104"/>
      <w:hyperlink r:id="rId129" w:history="1">
        <w:r>
          <w:rPr>
            <w:rFonts w:ascii="arial" w:eastAsia="arial" w:hAnsi="arial" w:cs="arial"/>
            <w:b w:val="0"/>
            <w:i/>
            <w:strike w:val="0"/>
            <w:noProof w:val="0"/>
            <w:color w:val="0077CC"/>
            <w:position w:val="0"/>
            <w:sz w:val="20"/>
            <w:u w:val="single"/>
            <w:vertAlign w:val="baseline"/>
          </w:rPr>
          <w:t>Mapp v Ohio</w:t>
        </w:r>
      </w:hyperlink>
      <w:hyperlink r:id="rId129" w:history="1">
        <w:r>
          <w:rPr>
            <w:rFonts w:ascii="arial" w:eastAsia="arial" w:hAnsi="arial" w:cs="arial"/>
            <w:b w:val="0"/>
            <w:i/>
            <w:strike w:val="0"/>
            <w:noProof w:val="0"/>
            <w:color w:val="0077CC"/>
            <w:position w:val="0"/>
            <w:sz w:val="20"/>
            <w:u w:val="single"/>
            <w:vertAlign w:val="baseline"/>
          </w:rPr>
          <w:t xml:space="preserve"> (367 US 643, 81 S. Ct. 1684, 6 L. Ed. 2d 1081, 86 Ohio Law Abs. 513 [1961]</w:t>
        </w:r>
      </w:hyperlink>
      <w:r>
        <w:rPr>
          <w:rFonts w:ascii="arial" w:eastAsia="arial" w:hAnsi="arial" w:cs="arial"/>
          <w:b w:val="0"/>
          <w:i w:val="0"/>
          <w:strike w:val="0"/>
          <w:noProof w:val="0"/>
          <w:color w:val="000000"/>
          <w:position w:val="0"/>
          <w:sz w:val="20"/>
          <w:u w:val="none"/>
          <w:vertAlign w:val="baseline"/>
        </w:rPr>
        <w:t>) because record contained no inquiry as to lawfulness of alleged search and seizure]).</w:t>
      </w:r>
    </w:p>
    <w:p>
      <w:pPr>
        <w:keepNext w:val="0"/>
        <w:spacing w:before="200" w:after="0" w:line="260" w:lineRule="atLeast"/>
        <w:ind w:left="0" w:right="0" w:firstLine="0"/>
        <w:jc w:val="both"/>
      </w:pPr>
      <w:bookmarkStart w:id="105" w:name="Bookmark_para_24"/>
      <w:bookmarkEnd w:id="105"/>
      <w:bookmarkStart w:id="106" w:name="Bookmark_I6BXG4XB2HM6250010000400"/>
      <w:bookmarkEnd w:id="106"/>
      <w:r>
        <w:rPr>
          <w:rFonts w:ascii="arial" w:eastAsia="arial" w:hAnsi="arial" w:cs="arial"/>
          <w:b w:val="0"/>
          <w:i w:val="0"/>
          <w:strike w:val="0"/>
          <w:noProof w:val="0"/>
          <w:color w:val="000000"/>
          <w:position w:val="0"/>
          <w:sz w:val="20"/>
          <w:u w:val="none"/>
          <w:vertAlign w:val="baseline"/>
        </w:rPr>
        <w:t xml:space="preserve">These cases demonstrate the high bar for excusing preservation on the basis of an intervening U.S. Supreme Court decision. There can be little doubt that </w:t>
      </w:r>
      <w:bookmarkStart w:id="107" w:name="Bookmark_I6BXG4XB2HM6220050000400"/>
      <w:bookmarkEnd w:id="107"/>
      <w:hyperlink r:id="rId29" w:history="1">
        <w:r>
          <w:rPr>
            <w:rFonts w:ascii="arial" w:eastAsia="arial" w:hAnsi="arial" w:cs="arial"/>
            <w:b w:val="0"/>
            <w:i/>
            <w:strike w:val="0"/>
            <w:noProof w:val="0"/>
            <w:color w:val="0077CC"/>
            <w:position w:val="0"/>
            <w:sz w:val="20"/>
            <w:u w:val="single"/>
            <w:vertAlign w:val="baseline"/>
          </w:rPr>
          <w:t>Bruen</w:t>
        </w:r>
      </w:hyperlink>
      <w:r>
        <w:rPr>
          <w:rFonts w:ascii="arial" w:eastAsia="arial" w:hAnsi="arial" w:cs="arial"/>
          <w:b w:val="0"/>
          <w:i w:val="0"/>
          <w:strike w:val="0"/>
          <w:noProof w:val="0"/>
          <w:color w:val="000000"/>
          <w:position w:val="0"/>
          <w:sz w:val="20"/>
          <w:u w:val="none"/>
          <w:vertAlign w:val="baseline"/>
        </w:rPr>
        <w:t xml:space="preserve"> effected a dramatic change in how States may regulate possession of guns in public, or that this Court—like others around the nation—will face an array of significant questions in its wake.</w:t>
      </w:r>
      <w:r>
        <w:rPr>
          <w:rFonts w:ascii="arial" w:eastAsia="arial" w:hAnsi="arial" w:cs="arial"/>
          <w:vertAlign w:val="superscript"/>
        </w:rPr>
        <w:footnoteReference w:customMarkFollows="1" w:id="2"/>
        <w:t xml:space="preserve">1</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On that point, we agree with the dissent in </w:t>
      </w:r>
      <w:bookmarkStart w:id="109" w:name="Bookmark_I6BXG4XB2HM6250010000400_2"/>
      <w:bookmarkEnd w:id="109"/>
      <w:bookmarkStart w:id="110" w:name="Bookmark_I69RSG4F2HM5TS0040000400"/>
      <w:bookmarkEnd w:id="110"/>
      <w:hyperlink r:id="rId130" w:history="1">
        <w:r>
          <w:rPr>
            <w:rFonts w:ascii="arial" w:eastAsia="arial" w:hAnsi="arial" w:cs="arial"/>
            <w:b w:val="0"/>
            <w:i/>
            <w:strike w:val="0"/>
            <w:noProof w:val="0"/>
            <w:color w:val="0077CC"/>
            <w:position w:val="0"/>
            <w:sz w:val="20"/>
            <w:u w:val="single"/>
            <w:vertAlign w:val="baseline"/>
          </w:rPr>
          <w:t>Garcia</w:t>
        </w:r>
      </w:hyperlink>
      <w:r>
        <w:rPr>
          <w:rFonts w:ascii="arial" w:eastAsia="arial" w:hAnsi="arial" w:cs="arial"/>
          <w:b w:val="0"/>
          <w:i w:val="0"/>
          <w:strike w:val="0"/>
          <w:noProof w:val="0"/>
          <w:color w:val="000000"/>
          <w:position w:val="0"/>
          <w:sz w:val="20"/>
          <w:u w:val="none"/>
          <w:vertAlign w:val="baseline"/>
        </w:rPr>
        <w:t>. But as with virtually all our prior cases regarding unpreserved constitutional challenges, adjudication</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of those issues will have to await a case in which they have been duly preserved.</w:t>
      </w:r>
    </w:p>
    <w:p>
      <w:pPr>
        <w:keepNext w:val="0"/>
        <w:spacing w:before="200" w:after="0" w:line="260" w:lineRule="atLeast"/>
        <w:ind w:left="0" w:right="0" w:firstLine="0"/>
        <w:jc w:val="both"/>
      </w:pPr>
      <w:bookmarkStart w:id="111" w:name="Bookmark_para_25"/>
      <w:bookmarkEnd w:id="111"/>
      <w:r>
        <w:rPr>
          <w:rFonts w:ascii="arial" w:eastAsia="arial" w:hAnsi="arial" w:cs="arial"/>
          <w:b/>
          <w:i w:val="0"/>
          <w:strike w:val="0"/>
          <w:noProof w:val="0"/>
          <w:color w:val="000000"/>
          <w:position w:val="0"/>
          <w:sz w:val="20"/>
          <w:u w:val="none"/>
          <w:vertAlign w:val="baseline"/>
        </w:rPr>
        <w:t>[1]</w:t>
      </w:r>
      <w:r>
        <w:rPr>
          <w:rFonts w:ascii="arial" w:eastAsia="arial" w:hAnsi="arial" w:cs="arial"/>
          <w:b w:val="0"/>
          <w:i w:val="0"/>
          <w:strike w:val="0"/>
          <w:noProof w:val="0"/>
          <w:color w:val="000000"/>
          <w:position w:val="0"/>
          <w:sz w:val="20"/>
          <w:u w:val="none"/>
          <w:vertAlign w:val="baseline"/>
        </w:rPr>
        <w:t xml:space="preserve"> Several factors lead us to this conclusion. </w:t>
      </w:r>
      <w:bookmarkStart w:id="112" w:name="Bookmark_I6BXG4XB2HM6250030000400"/>
      <w:bookmarkEnd w:id="112"/>
      <w:r>
        <w:rPr>
          <w:rFonts w:ascii="arial" w:eastAsia="arial" w:hAnsi="arial" w:cs="arial"/>
          <w:b w:val="0"/>
          <w:i w:val="0"/>
          <w:strike w:val="0"/>
          <w:noProof w:val="0"/>
          <w:color w:val="000000"/>
          <w:position w:val="0"/>
          <w:sz w:val="20"/>
          <w:u w:val="none"/>
          <w:vertAlign w:val="baseline"/>
        </w:rPr>
        <w:t xml:space="preserve">First, unlike the </w:t>
      </w:r>
      <w:hyperlink r:id="rId116" w:history="1">
        <w:r>
          <w:rPr>
            <w:rFonts w:ascii="arial" w:eastAsia="arial" w:hAnsi="arial" w:cs="arial"/>
            <w:b w:val="0"/>
            <w:i/>
            <w:strike w:val="0"/>
            <w:noProof w:val="0"/>
            <w:color w:val="0077CC"/>
            <w:position w:val="0"/>
            <w:sz w:val="20"/>
            <w:u w:val="single"/>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claim raised in </w:t>
      </w:r>
      <w:hyperlink r:id="rId115" w:history="1">
        <w:r>
          <w:rPr>
            <w:rFonts w:ascii="arial" w:eastAsia="arial" w:hAnsi="arial" w:cs="arial"/>
            <w:b w:val="0"/>
            <w:i/>
            <w:strike w:val="0"/>
            <w:noProof w:val="0"/>
            <w:color w:val="0077CC"/>
            <w:position w:val="0"/>
            <w:sz w:val="20"/>
            <w:u w:val="single"/>
            <w:vertAlign w:val="baseline"/>
          </w:rPr>
          <w:t>Baker</w:t>
        </w:r>
      </w:hyperlink>
      <w:r>
        <w:rPr>
          <w:rFonts w:ascii="arial" w:eastAsia="arial" w:hAnsi="arial" w:cs="arial"/>
          <w:b w:val="0"/>
          <w:i w:val="0"/>
          <w:strike w:val="0"/>
          <w:noProof w:val="0"/>
          <w:color w:val="000000"/>
          <w:position w:val="0"/>
          <w:sz w:val="20"/>
          <w:u w:val="none"/>
          <w:vertAlign w:val="baseline"/>
        </w:rPr>
        <w:t xml:space="preserve">, Cabrera's </w:t>
      </w:r>
      <w:hyperlink r:id="rId3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claims were not foreclosed by binding precedent from this Court or the U.S. Supreme Court at the </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time of trial. Defendant points to intermediate appellate authority upholding the proper cause requirement that </w:t>
      </w:r>
      <w:bookmarkStart w:id="113" w:name="Bookmark_I6BXG4XB2HM6250030000400_2"/>
      <w:bookmarkEnd w:id="113"/>
      <w:bookmarkStart w:id="114" w:name="Bookmark_I6BXG4XB2HM6250020000400"/>
      <w:bookmarkEnd w:id="114"/>
      <w:hyperlink r:id="rId29" w:history="1">
        <w:r>
          <w:rPr>
            <w:rFonts w:ascii="arial" w:eastAsia="arial" w:hAnsi="arial" w:cs="arial"/>
            <w:b w:val="0"/>
            <w:i/>
            <w:strike w:val="0"/>
            <w:noProof w:val="0"/>
            <w:color w:val="0077CC"/>
            <w:position w:val="0"/>
            <w:sz w:val="20"/>
            <w:u w:val="single"/>
            <w:vertAlign w:val="baseline"/>
          </w:rPr>
          <w:t>Bruen</w:t>
        </w:r>
      </w:hyperlink>
      <w:r>
        <w:rPr>
          <w:rFonts w:ascii="arial" w:eastAsia="arial" w:hAnsi="arial" w:cs="arial"/>
          <w:b w:val="0"/>
          <w:i w:val="0"/>
          <w:strike w:val="0"/>
          <w:noProof w:val="0"/>
          <w:color w:val="000000"/>
          <w:position w:val="0"/>
          <w:sz w:val="20"/>
          <w:u w:val="none"/>
          <w:vertAlign w:val="baseline"/>
        </w:rPr>
        <w:t xml:space="preserve"> abrogated (</w:t>
      </w:r>
      <w:r>
        <w:rPr>
          <w:rFonts w:ascii="arial" w:eastAsia="arial" w:hAnsi="arial" w:cs="arial"/>
          <w:b w:val="0"/>
          <w:i/>
          <w:strike w:val="0"/>
          <w:noProof w:val="0"/>
          <w:color w:val="000000"/>
          <w:position w:val="0"/>
          <w:sz w:val="20"/>
          <w:u w:val="none"/>
          <w:vertAlign w:val="baseline"/>
        </w:rPr>
        <w:t xml:space="preserve">see e.g. </w:t>
      </w:r>
      <w:bookmarkStart w:id="115" w:name="Bookmark_I69RSG4K2HM5V50010000400"/>
      <w:bookmarkEnd w:id="115"/>
      <w:hyperlink r:id="rId131" w:history="1">
        <w:r>
          <w:rPr>
            <w:rFonts w:ascii="arial" w:eastAsia="arial" w:hAnsi="arial" w:cs="arial"/>
            <w:b w:val="0"/>
            <w:i/>
            <w:strike w:val="0"/>
            <w:noProof w:val="0"/>
            <w:color w:val="0077CC"/>
            <w:position w:val="0"/>
            <w:sz w:val="20"/>
            <w:u w:val="single"/>
            <w:vertAlign w:val="baseline"/>
          </w:rPr>
          <w:t>Matter of Corbett v City of New York</w:t>
        </w:r>
      </w:hyperlink>
      <w:hyperlink r:id="rId131" w:history="1">
        <w:r>
          <w:rPr>
            <w:rFonts w:ascii="arial" w:eastAsia="arial" w:hAnsi="arial" w:cs="arial"/>
            <w:b w:val="0"/>
            <w:i/>
            <w:strike w:val="0"/>
            <w:noProof w:val="0"/>
            <w:color w:val="0077CC"/>
            <w:position w:val="0"/>
            <w:sz w:val="20"/>
            <w:u w:val="single"/>
            <w:vertAlign w:val="baseline"/>
          </w:rPr>
          <w:t>, 160 AD3d 415, 73 N.Y.S.3d 568 [1st Dept 2018]</w:t>
        </w:r>
      </w:hyperlink>
      <w:r>
        <w:rPr>
          <w:rFonts w:ascii="arial" w:eastAsia="arial" w:hAnsi="arial" w:cs="arial"/>
          <w:b w:val="0"/>
          <w:i w:val="0"/>
          <w:strike w:val="0"/>
          <w:noProof w:val="0"/>
          <w:color w:val="000000"/>
          <w:position w:val="0"/>
          <w:sz w:val="20"/>
          <w:u w:val="none"/>
          <w:vertAlign w:val="baseline"/>
        </w:rPr>
        <w:t xml:space="preserve">), </w:t>
      </w:r>
      <w:bookmarkStart w:id="116" w:name="Bookmark_LNHNREFclscc8"/>
      <w:bookmarkEnd w:id="116"/>
      <w:hyperlink r:id="rId132" w:history="1">
        <w:r>
          <w:rPr>
            <w:rFonts w:ascii="arial" w:eastAsia="arial" w:hAnsi="arial" w:cs="arial"/>
            <w:b/>
            <w:i/>
            <w:strike w:val="0"/>
            <w:noProof w:val="0"/>
            <w:color w:val="0077CC"/>
            <w:position w:val="0"/>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51" type="#_x0000_t75" style="width:10.5pt;height:10.5pt">
              <v:imagedata r:id="rId10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[*47] </w:t>
      </w:r>
      <w:r>
        <w:rPr>
          <w:rFonts w:ascii="arial" w:eastAsia="arial" w:hAnsi="arial" w:cs="arial"/>
          <w:b w:val="0"/>
          <w:i w:val="0"/>
          <w:strike w:val="0"/>
          <w:noProof w:val="0"/>
          <w:color w:val="000000"/>
          <w:position w:val="0"/>
          <w:sz w:val="20"/>
          <w:u w:val="none"/>
          <w:vertAlign w:val="baseline"/>
        </w:rPr>
        <w:t xml:space="preserve"> but even in the face of adverse Appellate Division precedent, litigants are expected to preserve their constitutional challenges to facilitate potential review by this Court.</w:t>
      </w:r>
    </w:p>
    <w:p>
      <w:pPr>
        <w:keepNext w:val="0"/>
        <w:spacing w:before="240" w:after="0" w:line="260" w:lineRule="atLeast"/>
        <w:ind w:left="0" w:right="0" w:firstLine="0"/>
        <w:jc w:val="both"/>
      </w:pPr>
      <w:bookmarkStart w:id="117" w:name="Bookmark_para_26"/>
      <w:bookmarkEnd w:id="117"/>
      <w:r>
        <w:rPr>
          <w:rFonts w:ascii="arial" w:eastAsia="arial" w:hAnsi="arial" w:cs="arial"/>
          <w:b w:val="0"/>
          <w:i w:val="0"/>
          <w:strike w:val="0"/>
          <w:noProof w:val="0"/>
          <w:color w:val="000000"/>
          <w:position w:val="0"/>
          <w:sz w:val="20"/>
          <w:u w:val="none"/>
          <w:vertAlign w:val="baseline"/>
        </w:rPr>
        <w:t xml:space="preserve">Cabrera also calls our attention to </w:t>
      </w:r>
      <w:hyperlink r:id="rId133" w:history="1">
        <w:r>
          <w:rPr>
            <w:rFonts w:ascii="arial" w:eastAsia="arial" w:hAnsi="arial" w:cs="arial"/>
            <w:b w:val="0"/>
            <w:i/>
            <w:strike w:val="0"/>
            <w:noProof w:val="0"/>
            <w:color w:val="0077CC"/>
            <w:position w:val="0"/>
            <w:sz w:val="20"/>
            <w:u w:val="single"/>
            <w:vertAlign w:val="baseline"/>
          </w:rPr>
          <w:t>Kachalsky v County of Westchester</w:t>
        </w:r>
      </w:hyperlink>
      <w:hyperlink r:id="rId133" w:history="1">
        <w:r>
          <w:rPr>
            <w:rFonts w:ascii="arial" w:eastAsia="arial" w:hAnsi="arial" w:cs="arial"/>
            <w:b w:val="0"/>
            <w:i/>
            <w:strike w:val="0"/>
            <w:noProof w:val="0"/>
            <w:color w:val="0077CC"/>
            <w:position w:val="0"/>
            <w:sz w:val="20"/>
            <w:u w:val="single"/>
            <w:vertAlign w:val="baseline"/>
          </w:rPr>
          <w:t>, 701 F3d 81 [2012]</w:t>
        </w:r>
      </w:hyperlink>
      <w:r>
        <w:rPr>
          <w:rFonts w:ascii="arial" w:eastAsia="arial" w:hAnsi="arial" w:cs="arial"/>
          <w:b w:val="0"/>
          <w:i w:val="0"/>
          <w:strike w:val="0"/>
          <w:noProof w:val="0"/>
          <w:color w:val="000000"/>
          <w:position w:val="0"/>
          <w:sz w:val="20"/>
          <w:u w:val="none"/>
          <w:vertAlign w:val="baseline"/>
        </w:rPr>
        <w:t xml:space="preserve"> and </w:t>
      </w:r>
      <w:hyperlink r:id="rId54" w:history="1">
        <w:r>
          <w:rPr>
            <w:rFonts w:ascii="arial" w:eastAsia="arial" w:hAnsi="arial" w:cs="arial"/>
            <w:b w:val="0"/>
            <w:i/>
            <w:strike w:val="0"/>
            <w:noProof w:val="0"/>
            <w:color w:val="0077CC"/>
            <w:position w:val="0"/>
            <w:sz w:val="20"/>
            <w:u w:val="single"/>
            <w:vertAlign w:val="baseline"/>
          </w:rPr>
          <w:t>People v Hughes</w:t>
        </w:r>
      </w:hyperlink>
      <w:hyperlink r:id="rId54" w:history="1">
        <w:r>
          <w:rPr>
            <w:rFonts w:ascii="arial" w:eastAsia="arial" w:hAnsi="arial" w:cs="arial"/>
            <w:b w:val="0"/>
            <w:i/>
            <w:strike w:val="0"/>
            <w:noProof w:val="0"/>
            <w:color w:val="0077CC"/>
            <w:position w:val="0"/>
            <w:sz w:val="20"/>
            <w:u w:val="single"/>
            <w:vertAlign w:val="baseline"/>
          </w:rPr>
          <w:t>, 22 NY3d 44, 978 N.Y.S.2d 97, 1 N.E.3d 298 [2013]</w:t>
        </w:r>
      </w:hyperlink>
      <w:r>
        <w:rPr>
          <w:rFonts w:ascii="arial" w:eastAsia="arial" w:hAnsi="arial" w:cs="arial"/>
          <w:b w:val="0"/>
          <w:i w:val="0"/>
          <w:strike w:val="0"/>
          <w:noProof w:val="0"/>
          <w:color w:val="000000"/>
          <w:position w:val="0"/>
          <w:sz w:val="20"/>
          <w:u w:val="none"/>
          <w:vertAlign w:val="baseline"/>
        </w:rPr>
        <w:t xml:space="preserve">. While acknowledging that "[a] number of courts and academics . . . take the view that </w:t>
      </w:r>
      <w:r>
        <w:rPr>
          <w:rFonts w:ascii="arial" w:eastAsia="arial" w:hAnsi="arial" w:cs="arial"/>
          <w:b w:val="0"/>
          <w:i/>
          <w:strike w:val="0"/>
          <w:noProof w:val="0"/>
          <w:color w:val="000000"/>
          <w:position w:val="0"/>
          <w:sz w:val="20"/>
          <w:u w:val="none"/>
          <w:vertAlign w:val="baseline"/>
        </w:rPr>
        <w:t>Heller</w:t>
      </w:r>
      <w:r>
        <w:rPr>
          <w:rFonts w:ascii="arial" w:eastAsia="arial" w:hAnsi="arial" w:cs="arial"/>
          <w:b w:val="0"/>
          <w:i w:val="0"/>
          <w:strike w:val="0"/>
          <w:noProof w:val="0"/>
          <w:color w:val="000000"/>
          <w:position w:val="0"/>
          <w:sz w:val="20"/>
          <w:u w:val="none"/>
          <w:vertAlign w:val="baseline"/>
        </w:rPr>
        <w:t xml:space="preserve">'s reluctance to announce a standard of review is a signal that courts must look solely to the text, history, and tradition of the </w:t>
      </w:r>
      <w:hyperlink r:id="rId3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the Second Circuit in </w:t>
      </w:r>
      <w:hyperlink r:id="rId133" w:history="1">
        <w:r>
          <w:rPr>
            <w:rFonts w:ascii="arial" w:eastAsia="arial" w:hAnsi="arial" w:cs="arial"/>
            <w:b w:val="0"/>
            <w:i/>
            <w:strike w:val="0"/>
            <w:noProof w:val="0"/>
            <w:color w:val="0077CC"/>
            <w:position w:val="0"/>
            <w:sz w:val="20"/>
            <w:u w:val="single"/>
            <w:vertAlign w:val="baseline"/>
          </w:rPr>
          <w:t>Kachalsky</w:t>
        </w:r>
      </w:hyperlink>
      <w:r>
        <w:rPr>
          <w:rFonts w:ascii="arial" w:eastAsia="arial" w:hAnsi="arial" w:cs="arial"/>
          <w:b w:val="0"/>
          <w:i w:val="0"/>
          <w:strike w:val="0"/>
          <w:noProof w:val="0"/>
          <w:color w:val="000000"/>
          <w:position w:val="0"/>
          <w:sz w:val="20"/>
          <w:u w:val="none"/>
          <w:vertAlign w:val="baseline"/>
        </w:rPr>
        <w:t xml:space="preserve"> concluded that means-end intermediate scrutiny applied to public carry of firearms and upheld the proper cause requirement later invalidated in </w:t>
      </w:r>
      <w:hyperlink r:id="rId29" w:history="1">
        <w:r>
          <w:rPr>
            <w:rFonts w:ascii="arial" w:eastAsia="arial" w:hAnsi="arial" w:cs="arial"/>
            <w:b w:val="0"/>
            <w:i/>
            <w:strike w:val="0"/>
            <w:noProof w:val="0"/>
            <w:color w:val="0077CC"/>
            <w:position w:val="0"/>
            <w:sz w:val="20"/>
            <w:u w:val="single"/>
            <w:vertAlign w:val="baseline"/>
          </w:rPr>
          <w:t>Bruen</w:t>
        </w:r>
      </w:hyperlink>
      <w:r>
        <w:rPr>
          <w:rFonts w:ascii="arial" w:eastAsia="arial" w:hAnsi="arial" w:cs="arial"/>
          <w:b w:val="0"/>
          <w:i w:val="0"/>
          <w:strike w:val="0"/>
          <w:noProof w:val="0"/>
          <w:color w:val="000000"/>
          <w:position w:val="0"/>
          <w:sz w:val="20"/>
          <w:u w:val="none"/>
          <w:vertAlign w:val="baseline"/>
        </w:rPr>
        <w:t xml:space="preserve"> (</w:t>
      </w:r>
      <w:hyperlink r:id="rId133" w:history="1">
        <w:r>
          <w:rPr>
            <w:rFonts w:ascii="arial" w:eastAsia="arial" w:hAnsi="arial" w:cs="arial"/>
            <w:b w:val="0"/>
            <w:i/>
            <w:strike w:val="0"/>
            <w:noProof w:val="0"/>
            <w:color w:val="0077CC"/>
            <w:position w:val="0"/>
            <w:sz w:val="20"/>
            <w:u w:val="single"/>
            <w:vertAlign w:val="baseline"/>
          </w:rPr>
          <w:t>Kachalsky</w:t>
        </w:r>
      </w:hyperlink>
      <w:hyperlink r:id="rId133" w:history="1">
        <w:r>
          <w:rPr>
            <w:rFonts w:ascii="arial" w:eastAsia="arial" w:hAnsi="arial" w:cs="arial"/>
            <w:b w:val="0"/>
            <w:i/>
            <w:strike w:val="0"/>
            <w:noProof w:val="0"/>
            <w:color w:val="0077CC"/>
            <w:position w:val="0"/>
            <w:sz w:val="20"/>
            <w:u w:val="single"/>
            <w:vertAlign w:val="baseline"/>
          </w:rPr>
          <w:t>, 701 F3d at 89 n 9</w:t>
        </w:r>
      </w:hyperlink>
      <w:r>
        <w:rPr>
          <w:rFonts w:ascii="arial" w:eastAsia="arial" w:hAnsi="arial" w:cs="arial"/>
          <w:b w:val="0"/>
          <w:i w:val="0"/>
          <w:strike w:val="0"/>
          <w:noProof w:val="0"/>
          <w:color w:val="000000"/>
          <w:position w:val="0"/>
          <w:sz w:val="20"/>
          <w:u w:val="none"/>
          <w:vertAlign w:val="baseline"/>
        </w:rPr>
        <w:t xml:space="preserve">). As with any federal circuit court ruling, </w:t>
      </w:r>
      <w:hyperlink r:id="rId133" w:history="1">
        <w:r>
          <w:rPr>
            <w:rFonts w:ascii="arial" w:eastAsia="arial" w:hAnsi="arial" w:cs="arial"/>
            <w:b w:val="0"/>
            <w:i/>
            <w:strike w:val="0"/>
            <w:noProof w:val="0"/>
            <w:color w:val="0077CC"/>
            <w:position w:val="0"/>
            <w:sz w:val="20"/>
            <w:u w:val="single"/>
            <w:vertAlign w:val="baseline"/>
          </w:rPr>
          <w:t>Kachalsky</w:t>
        </w:r>
      </w:hyperlink>
      <w:r>
        <w:rPr>
          <w:rFonts w:ascii="arial" w:eastAsia="arial" w:hAnsi="arial" w:cs="arial"/>
          <w:b w:val="0"/>
          <w:i w:val="0"/>
          <w:strike w:val="0"/>
          <w:noProof w:val="0"/>
          <w:color w:val="000000"/>
          <w:position w:val="0"/>
          <w:sz w:val="20"/>
          <w:u w:val="none"/>
          <w:vertAlign w:val="baseline"/>
        </w:rPr>
        <w:t xml:space="preserve"> did not bind this Court.</w:t>
      </w:r>
    </w:p>
    <w:p>
      <w:pPr>
        <w:keepNext w:val="0"/>
        <w:spacing w:before="240" w:after="0" w:line="260" w:lineRule="atLeast"/>
        <w:ind w:left="0" w:right="0" w:firstLine="0"/>
        <w:jc w:val="both"/>
      </w:pPr>
      <w:bookmarkStart w:id="118" w:name="Bookmark_para_27"/>
      <w:bookmarkEnd w:id="118"/>
      <w:r>
        <w:rPr>
          <w:rFonts w:ascii="arial" w:eastAsia="arial" w:hAnsi="arial" w:cs="arial"/>
          <w:b w:val="0"/>
          <w:i w:val="0"/>
          <w:strike w:val="0"/>
          <w:noProof w:val="0"/>
          <w:color w:val="000000"/>
          <w:position w:val="0"/>
          <w:sz w:val="20"/>
          <w:u w:val="none"/>
          <w:vertAlign w:val="baseline"/>
        </w:rPr>
        <w:t xml:space="preserve">In </w:t>
      </w:r>
      <w:hyperlink r:id="rId54" w:history="1">
        <w:r>
          <w:rPr>
            <w:rFonts w:ascii="arial" w:eastAsia="arial" w:hAnsi="arial" w:cs="arial"/>
            <w:b w:val="0"/>
            <w:i/>
            <w:strike w:val="0"/>
            <w:noProof w:val="0"/>
            <w:color w:val="0077CC"/>
            <w:position w:val="0"/>
            <w:sz w:val="20"/>
            <w:u w:val="single"/>
            <w:vertAlign w:val="baseline"/>
          </w:rPr>
          <w:t>Hughes</w:t>
        </w:r>
      </w:hyperlink>
      <w:r>
        <w:rPr>
          <w:rFonts w:ascii="arial" w:eastAsia="arial" w:hAnsi="arial" w:cs="arial"/>
          <w:b w:val="0"/>
          <w:i w:val="0"/>
          <w:strike w:val="0"/>
          <w:noProof w:val="0"/>
          <w:color w:val="000000"/>
          <w:position w:val="0"/>
          <w:sz w:val="20"/>
          <w:u w:val="none"/>
          <w:vertAlign w:val="baseline"/>
        </w:rPr>
        <w:t xml:space="preserve">, this Court considered a </w:t>
      </w:r>
      <w:hyperlink r:id="rId3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challenge to the classification of criminal</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possession of a weapon in the second degree (</w:t>
      </w:r>
      <w:hyperlink r:id="rId28" w:history="1">
        <w:r>
          <w:rPr>
            <w:rFonts w:ascii="arial" w:eastAsia="arial" w:hAnsi="arial" w:cs="arial"/>
            <w:b w:val="0"/>
            <w:i/>
            <w:strike w:val="0"/>
            <w:noProof w:val="0"/>
            <w:color w:val="0077CC"/>
            <w:position w:val="0"/>
            <w:sz w:val="20"/>
            <w:u w:val="single"/>
            <w:vertAlign w:val="baseline"/>
          </w:rPr>
          <w:t>Penal Law § 265.03 [3]</w:t>
        </w:r>
      </w:hyperlink>
      <w:r>
        <w:rPr>
          <w:rFonts w:ascii="arial" w:eastAsia="arial" w:hAnsi="arial" w:cs="arial"/>
          <w:b w:val="0"/>
          <w:i w:val="0"/>
          <w:strike w:val="0"/>
          <w:noProof w:val="0"/>
          <w:color w:val="000000"/>
          <w:position w:val="0"/>
          <w:sz w:val="20"/>
          <w:u w:val="none"/>
          <w:vertAlign w:val="baseline"/>
        </w:rPr>
        <w:t xml:space="preserve">) as a felony. Notably, the defendant did not contest the State's authority </w:t>
      </w:r>
      <w:r>
        <w:rPr>
          <w:rFonts w:ascii="arial" w:eastAsia="arial" w:hAnsi="arial" w:cs="arial"/>
          <w:b/>
          <w:i w:val="0"/>
          <w:strike w:val="0"/>
          <w:noProof w:val="0"/>
          <w:color w:val="000000"/>
          <w:position w:val="0"/>
          <w:sz w:val="20"/>
          <w:u w:val="none"/>
          <w:vertAlign w:val="baseline"/>
        </w:rPr>
        <w:t> [**1091] </w:t>
      </w:r>
      <w:r>
        <w:rPr>
          <w:rFonts w:ascii="arial" w:eastAsia="arial" w:hAnsi="arial" w:cs="arial"/>
          <w:b w:val="0"/>
          <w:i w:val="0"/>
          <w:strike w:val="0"/>
          <w:noProof w:val="0"/>
          <w:color w:val="000000"/>
          <w:position w:val="0"/>
          <w:sz w:val="20"/>
          <w:u w:val="none"/>
          <w:vertAlign w:val="baseline"/>
        </w:rPr>
        <w:t xml:space="preserve"> to treat his conduct as a crime. Instead, he objected to the relative severity of punishment imposed. In rejecting the contention that the </w:t>
      </w:r>
      <w:hyperlink r:id="rId3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barred classifying unlawful possession as a felony, we emphasized that "New York's criminal weapon possession laws prohibit only </w:t>
      </w:r>
      <w:r>
        <w:rPr>
          <w:rFonts w:ascii="arial" w:eastAsia="arial" w:hAnsi="arial" w:cs="arial"/>
          <w:b w:val="0"/>
          <w:i/>
          <w:strike w:val="0"/>
          <w:noProof w:val="0"/>
          <w:color w:val="000000"/>
          <w:position w:val="0"/>
          <w:sz w:val="20"/>
          <w:u w:val="none"/>
          <w:vertAlign w:val="baseline"/>
        </w:rPr>
        <w:t>unlicensed</w:t>
      </w:r>
      <w:r>
        <w:rPr>
          <w:rFonts w:ascii="arial" w:eastAsia="arial" w:hAnsi="arial" w:cs="arial"/>
          <w:b w:val="0"/>
          <w:i w:val="0"/>
          <w:strike w:val="0"/>
          <w:noProof w:val="0"/>
          <w:color w:val="000000"/>
          <w:position w:val="0"/>
          <w:sz w:val="20"/>
          <w:u w:val="none"/>
          <w:vertAlign w:val="baseline"/>
        </w:rPr>
        <w:t xml:space="preserve"> possession of handguns," and held that if any </w:t>
      </w:r>
      <w:hyperlink r:id="rId3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scrutiny applied to the severity of punishment for concededly unlawful conduct, intermediate scrutiny was appropriate (</w:t>
      </w:r>
      <w:hyperlink r:id="rId54" w:history="1">
        <w:r>
          <w:rPr>
            <w:rFonts w:ascii="arial" w:eastAsia="arial" w:hAnsi="arial" w:cs="arial"/>
            <w:b w:val="0"/>
            <w:i/>
            <w:strike w:val="0"/>
            <w:noProof w:val="0"/>
            <w:color w:val="0077CC"/>
            <w:position w:val="0"/>
            <w:sz w:val="20"/>
            <w:u w:val="single"/>
            <w:vertAlign w:val="baseline"/>
          </w:rPr>
          <w:t>id.</w:t>
        </w:r>
      </w:hyperlink>
      <w:hyperlink r:id="rId54" w:history="1">
        <w:r>
          <w:rPr>
            <w:rFonts w:ascii="arial" w:eastAsia="arial" w:hAnsi="arial" w:cs="arial"/>
            <w:b w:val="0"/>
            <w:i/>
            <w:strike w:val="0"/>
            <w:noProof w:val="0"/>
            <w:color w:val="0077CC"/>
            <w:position w:val="0"/>
            <w:sz w:val="20"/>
            <w:u w:val="single"/>
            <w:vertAlign w:val="baseline"/>
          </w:rPr>
          <w:t xml:space="preserve"> at 50-51</w:t>
        </w:r>
      </w:hyperlink>
      <w:r>
        <w:rPr>
          <w:rFonts w:ascii="arial" w:eastAsia="arial" w:hAnsi="arial" w:cs="arial"/>
          <w:b w:val="0"/>
          <w:i w:val="0"/>
          <w:strike w:val="0"/>
          <w:noProof w:val="0"/>
          <w:color w:val="000000"/>
          <w:position w:val="0"/>
          <w:sz w:val="20"/>
          <w:u w:val="none"/>
          <w:vertAlign w:val="baseline"/>
        </w:rPr>
        <w:t>). Deeming that standard satisfied, the Court concluded that the sentence imposed on Hughes was not constitutionally infirm (</w:t>
      </w:r>
      <w:hyperlink r:id="rId54" w:history="1">
        <w:r>
          <w:rPr>
            <w:rFonts w:ascii="arial" w:eastAsia="arial" w:hAnsi="arial" w:cs="arial"/>
            <w:b w:val="0"/>
            <w:i/>
            <w:strike w:val="0"/>
            <w:noProof w:val="0"/>
            <w:color w:val="0077CC"/>
            <w:position w:val="0"/>
            <w:sz w:val="20"/>
            <w:u w:val="single"/>
            <w:vertAlign w:val="baseline"/>
          </w:rPr>
          <w:t>id.</w:t>
        </w:r>
      </w:hyperlink>
      <w:hyperlink r:id="rId54" w:history="1">
        <w:r>
          <w:rPr>
            <w:rFonts w:ascii="arial" w:eastAsia="arial" w:hAnsi="arial" w:cs="arial"/>
            <w:b w:val="0"/>
            <w:i/>
            <w:strike w:val="0"/>
            <w:noProof w:val="0"/>
            <w:color w:val="0077CC"/>
            <w:position w:val="0"/>
            <w:sz w:val="20"/>
            <w:u w:val="single"/>
            <w:vertAlign w:val="baseline"/>
          </w:rPr>
          <w:t xml:space="preserve"> at 51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9" w:name="Bookmark_para_28"/>
      <w:bookmarkEnd w:id="119"/>
      <w:r>
        <w:rPr>
          <w:rFonts w:ascii="arial" w:eastAsia="arial" w:hAnsi="arial" w:cs="arial"/>
          <w:b w:val="0"/>
          <w:i w:val="0"/>
          <w:strike w:val="0"/>
          <w:noProof w:val="0"/>
          <w:color w:val="000000"/>
          <w:position w:val="0"/>
          <w:sz w:val="20"/>
          <w:u w:val="none"/>
          <w:vertAlign w:val="baseline"/>
        </w:rPr>
        <w:t xml:space="preserve">At the time of Cabrera's conviction in January 2018 and appeal to the Appellate Division in early 2022, neither this Court nor the U.S. Supreme Court had determined whether New York's proper cause requirement violated the </w:t>
      </w:r>
      <w:hyperlink r:id="rId3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While </w:t>
      </w:r>
      <w:hyperlink r:id="rId54" w:history="1">
        <w:r>
          <w:rPr>
            <w:rFonts w:ascii="arial" w:eastAsia="arial" w:hAnsi="arial" w:cs="arial"/>
            <w:b w:val="0"/>
            <w:i/>
            <w:strike w:val="0"/>
            <w:noProof w:val="0"/>
            <w:color w:val="0077CC"/>
            <w:position w:val="0"/>
            <w:sz w:val="20"/>
            <w:u w:val="single"/>
            <w:vertAlign w:val="baseline"/>
          </w:rPr>
          <w:t>Hughes</w:t>
        </w:r>
      </w:hyperlink>
      <w:r>
        <w:rPr>
          <w:rFonts w:ascii="arial" w:eastAsia="arial" w:hAnsi="arial" w:cs="arial"/>
          <w:b w:val="0"/>
          <w:i w:val="0"/>
          <w:strike w:val="0"/>
          <w:noProof w:val="0"/>
          <w:color w:val="000000"/>
          <w:position w:val="0"/>
          <w:sz w:val="20"/>
          <w:u w:val="none"/>
          <w:vertAlign w:val="baseline"/>
        </w:rPr>
        <w:t xml:space="preserve"> could fairly be read to adopt intermediate scrutiny in the </w:t>
      </w:r>
      <w:hyperlink r:id="rId3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context, as the dissent in </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strike w:val="0"/>
          <w:noProof w:val="0"/>
          <w:color w:val="000000"/>
          <w:position w:val="0"/>
          <w:sz w:val="20"/>
          <w:u w:val="none"/>
          <w:vertAlign w:val="baseline"/>
        </w:rPr>
        <w:t xml:space="preserve"> </w:t>
      </w:r>
      <w:hyperlink r:id="rId130" w:history="1">
        <w:r>
          <w:rPr>
            <w:rFonts w:ascii="arial" w:eastAsia="arial" w:hAnsi="arial" w:cs="arial"/>
            <w:b w:val="0"/>
            <w:i/>
            <w:strike w:val="0"/>
            <w:noProof w:val="0"/>
            <w:color w:val="0077CC"/>
            <w:position w:val="0"/>
            <w:sz w:val="20"/>
            <w:u w:val="single"/>
            <w:vertAlign w:val="baseline"/>
          </w:rPr>
          <w:t>Garcia</w:t>
        </w:r>
      </w:hyperlink>
      <w:r>
        <w:rPr>
          <w:rFonts w:ascii="arial" w:eastAsia="arial" w:hAnsi="arial" w:cs="arial"/>
          <w:b w:val="0"/>
          <w:i w:val="0"/>
          <w:strike w:val="0"/>
          <w:noProof w:val="0"/>
          <w:color w:val="000000"/>
          <w:position w:val="0"/>
          <w:sz w:val="20"/>
          <w:u w:val="none"/>
          <w:vertAlign w:val="baseline"/>
        </w:rPr>
        <w:t xml:space="preserve"> notes (</w:t>
      </w:r>
      <w:hyperlink r:id="rId130" w:history="1">
        <w:r>
          <w:rPr>
            <w:rFonts w:ascii="arial" w:eastAsia="arial" w:hAnsi="arial" w:cs="arial"/>
            <w:b w:val="0"/>
            <w:i/>
            <w:strike w:val="0"/>
            <w:noProof w:val="0"/>
            <w:color w:val="0077CC"/>
            <w:position w:val="0"/>
            <w:sz w:val="20"/>
            <w:u w:val="single"/>
            <w:vertAlign w:val="baseline"/>
          </w:rPr>
          <w:t>Garcia</w:t>
        </w:r>
      </w:hyperlink>
      <w:hyperlink r:id="rId130" w:history="1">
        <w:r>
          <w:rPr>
            <w:rFonts w:ascii="arial" w:eastAsia="arial" w:hAnsi="arial" w:cs="arial"/>
            <w:b w:val="0"/>
            <w:i/>
            <w:strike w:val="0"/>
            <w:noProof w:val="0"/>
            <w:color w:val="0077CC"/>
            <w:position w:val="0"/>
            <w:sz w:val="20"/>
            <w:u w:val="single"/>
            <w:vertAlign w:val="baseline"/>
          </w:rPr>
          <w:t>, 41 NY3d at 77</w:t>
        </w:r>
      </w:hyperlink>
      <w:r>
        <w:rPr>
          <w:rFonts w:ascii="arial" w:eastAsia="arial" w:hAnsi="arial" w:cs="arial"/>
          <w:b w:val="0"/>
          <w:i w:val="0"/>
          <w:strike w:val="0"/>
          <w:noProof w:val="0"/>
          <w:color w:val="000000"/>
          <w:position w:val="0"/>
          <w:sz w:val="20"/>
          <w:u w:val="none"/>
          <w:vertAlign w:val="baseline"/>
        </w:rPr>
        <w:t xml:space="preserve"> [Rivera, J., dissenting] [decided today]), it did not consider the proper cause requirement or address any of the </w:t>
      </w:r>
      <w:hyperlink r:id="rId3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arguments the defendant now asks us to consider: whether the </w:t>
      </w:r>
      <w:hyperlink r:id="rId3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invalidates</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a conviction for unlicensed possession where the licensing scheme includes a proper cause requirement; whether New York's licensing scheme imposes a residency </w:t>
      </w:r>
      <w:r>
        <w:rPr>
          <w:rFonts w:ascii="arial" w:eastAsia="arial" w:hAnsi="arial" w:cs="arial"/>
          <w:b/>
          <w:i w:val="0"/>
          <w:strike w:val="0"/>
          <w:noProof w:val="0"/>
          <w:color w:val="000000"/>
          <w:position w:val="0"/>
          <w:sz w:val="20"/>
          <w:u w:val="none"/>
          <w:vertAlign w:val="baseline"/>
        </w:rPr>
        <w:t> [*48] </w:t>
      </w:r>
      <w:r>
        <w:rPr>
          <w:rFonts w:ascii="arial" w:eastAsia="arial" w:hAnsi="arial" w:cs="arial"/>
          <w:b w:val="0"/>
          <w:i w:val="0"/>
          <w:strike w:val="0"/>
          <w:noProof w:val="0"/>
          <w:color w:val="000000"/>
          <w:position w:val="0"/>
          <w:sz w:val="20"/>
          <w:u w:val="none"/>
          <w:vertAlign w:val="baseline"/>
        </w:rPr>
        <w:t xml:space="preserve"> requirement and, if so, whether the </w:t>
      </w:r>
      <w:hyperlink r:id="rId3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bars that condition; or whether the </w:t>
      </w:r>
      <w:hyperlink r:id="rId3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precludes classification and sentencing disparities between in-home and public possession.</w:t>
      </w:r>
    </w:p>
    <w:p>
      <w:pPr>
        <w:keepNext w:val="0"/>
        <w:spacing w:before="240" w:after="0" w:line="260" w:lineRule="atLeast"/>
        <w:ind w:left="0" w:right="0" w:firstLine="0"/>
        <w:jc w:val="both"/>
      </w:pPr>
      <w:bookmarkStart w:id="120" w:name="Bookmark_para_29"/>
      <w:bookmarkEnd w:id="120"/>
      <w:r>
        <w:rPr>
          <w:rFonts w:ascii="arial" w:eastAsia="arial" w:hAnsi="arial" w:cs="arial"/>
          <w:b w:val="0"/>
          <w:i w:val="0"/>
          <w:strike w:val="0"/>
          <w:noProof w:val="0"/>
          <w:color w:val="000000"/>
          <w:position w:val="0"/>
          <w:sz w:val="20"/>
          <w:u w:val="none"/>
          <w:vertAlign w:val="baseline"/>
        </w:rPr>
        <w:t xml:space="preserve">Moreover, unlike the challenge to the affirmative defense in </w:t>
      </w:r>
      <w:hyperlink r:id="rId110" w:history="1">
        <w:r>
          <w:rPr>
            <w:rFonts w:ascii="arial" w:eastAsia="arial" w:hAnsi="arial" w:cs="arial"/>
            <w:b w:val="0"/>
            <w:i/>
            <w:strike w:val="0"/>
            <w:noProof w:val="0"/>
            <w:color w:val="0077CC"/>
            <w:position w:val="0"/>
            <w:sz w:val="20"/>
            <w:u w:val="single"/>
            <w:vertAlign w:val="baseline"/>
          </w:rPr>
          <w:t>Patterson</w:t>
        </w:r>
      </w:hyperlink>
      <w:r>
        <w:rPr>
          <w:rFonts w:ascii="arial" w:eastAsia="arial" w:hAnsi="arial" w:cs="arial"/>
          <w:b w:val="0"/>
          <w:i w:val="0"/>
          <w:strike w:val="0"/>
          <w:noProof w:val="0"/>
          <w:color w:val="000000"/>
          <w:position w:val="0"/>
          <w:sz w:val="20"/>
          <w:u w:val="none"/>
          <w:vertAlign w:val="baseline"/>
        </w:rPr>
        <w:t xml:space="preserve">, the arguments that Cabrera now presses were not unanticipated at the time of his trial. </w:t>
      </w:r>
      <w:bookmarkStart w:id="121" w:name="Bookmark_I6BXG4XB2HM6250050000400"/>
      <w:bookmarkEnd w:id="121"/>
      <w:hyperlink r:id="rId29" w:history="1">
        <w:r>
          <w:rPr>
            <w:rFonts w:ascii="arial" w:eastAsia="arial" w:hAnsi="arial" w:cs="arial"/>
            <w:b w:val="0"/>
            <w:i/>
            <w:strike w:val="0"/>
            <w:noProof w:val="0"/>
            <w:color w:val="0077CC"/>
            <w:position w:val="0"/>
            <w:sz w:val="20"/>
            <w:u w:val="single"/>
            <w:vertAlign w:val="baseline"/>
          </w:rPr>
          <w:t>Bruen</w:t>
        </w:r>
      </w:hyperlink>
      <w:r>
        <w:rPr>
          <w:rFonts w:ascii="arial" w:eastAsia="arial" w:hAnsi="arial" w:cs="arial"/>
          <w:b w:val="0"/>
          <w:i w:val="0"/>
          <w:strike w:val="0"/>
          <w:noProof w:val="0"/>
          <w:color w:val="000000"/>
          <w:position w:val="0"/>
          <w:sz w:val="20"/>
          <w:u w:val="none"/>
          <w:vertAlign w:val="baseline"/>
        </w:rPr>
        <w:t xml:space="preserve"> rested on the U.S. Supreme Court's prior decisions in </w:t>
      </w:r>
      <w:hyperlink r:id="rId52" w:history="1">
        <w:r>
          <w:rPr>
            <w:rFonts w:ascii="arial" w:eastAsia="arial" w:hAnsi="arial" w:cs="arial"/>
            <w:b w:val="0"/>
            <w:i/>
            <w:strike w:val="0"/>
            <w:noProof w:val="0"/>
            <w:color w:val="0077CC"/>
            <w:position w:val="0"/>
            <w:sz w:val="20"/>
            <w:u w:val="single"/>
            <w:vertAlign w:val="baseline"/>
          </w:rPr>
          <w:t>District of Columbia v Heller</w:t>
        </w:r>
      </w:hyperlink>
      <w:hyperlink r:id="rId52" w:history="1">
        <w:r>
          <w:rPr>
            <w:rFonts w:ascii="arial" w:eastAsia="arial" w:hAnsi="arial" w:cs="arial"/>
            <w:b w:val="0"/>
            <w:i/>
            <w:strike w:val="0"/>
            <w:noProof w:val="0"/>
            <w:color w:val="0077CC"/>
            <w:position w:val="0"/>
            <w:sz w:val="20"/>
            <w:u w:val="single"/>
            <w:vertAlign w:val="baseline"/>
          </w:rPr>
          <w:t>, 554 US 570, 128 S. Ct. 2783, 171 L. Ed. 2d 637 [2008]</w:t>
        </w:r>
      </w:hyperlink>
      <w:r>
        <w:rPr>
          <w:rFonts w:ascii="arial" w:eastAsia="arial" w:hAnsi="arial" w:cs="arial"/>
          <w:b w:val="0"/>
          <w:i w:val="0"/>
          <w:strike w:val="0"/>
          <w:noProof w:val="0"/>
          <w:color w:val="000000"/>
          <w:position w:val="0"/>
          <w:sz w:val="20"/>
          <w:u w:val="none"/>
          <w:vertAlign w:val="baseline"/>
        </w:rPr>
        <w:t xml:space="preserve"> and </w:t>
      </w:r>
      <w:hyperlink r:id="rId134" w:history="1">
        <w:r>
          <w:rPr>
            <w:rFonts w:ascii="arial" w:eastAsia="arial" w:hAnsi="arial" w:cs="arial"/>
            <w:b w:val="0"/>
            <w:i/>
            <w:strike w:val="0"/>
            <w:noProof w:val="0"/>
            <w:color w:val="0077CC"/>
            <w:position w:val="0"/>
            <w:sz w:val="20"/>
            <w:u w:val="single"/>
            <w:vertAlign w:val="baseline"/>
          </w:rPr>
          <w:t>McDonald v City of Chicago</w:t>
        </w:r>
      </w:hyperlink>
      <w:hyperlink r:id="rId134" w:history="1">
        <w:r>
          <w:rPr>
            <w:rFonts w:ascii="arial" w:eastAsia="arial" w:hAnsi="arial" w:cs="arial"/>
            <w:b w:val="0"/>
            <w:i/>
            <w:strike w:val="0"/>
            <w:noProof w:val="0"/>
            <w:color w:val="0077CC"/>
            <w:position w:val="0"/>
            <w:sz w:val="20"/>
            <w:u w:val="single"/>
            <w:vertAlign w:val="baseline"/>
          </w:rPr>
          <w:t>, 561 US 742, 130 S. Ct. 3020, 177 L. Ed. 2d 894 [2010]</w:t>
        </w:r>
      </w:hyperlink>
      <w:r>
        <w:rPr>
          <w:rFonts w:ascii="arial" w:eastAsia="arial" w:hAnsi="arial" w:cs="arial"/>
          <w:b w:val="0"/>
          <w:i w:val="0"/>
          <w:strike w:val="0"/>
          <w:noProof w:val="0"/>
          <w:color w:val="000000"/>
          <w:position w:val="0"/>
          <w:sz w:val="20"/>
          <w:u w:val="none"/>
          <w:vertAlign w:val="baseline"/>
        </w:rPr>
        <w:t xml:space="preserve">. Those rulings did not speak directly to how the </w:t>
      </w:r>
      <w:hyperlink r:id="rId3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right applied outside the home or resolve the appropriate level of scrutiny, and it is clear that early on, some courts and individual judges viewed </w:t>
      </w:r>
      <w:r>
        <w:rPr>
          <w:rFonts w:ascii="arial" w:eastAsia="arial" w:hAnsi="arial" w:cs="arial"/>
          <w:b w:val="0"/>
          <w:i/>
          <w:strike w:val="0"/>
          <w:noProof w:val="0"/>
          <w:color w:val="000000"/>
          <w:position w:val="0"/>
          <w:sz w:val="20"/>
          <w:u w:val="none"/>
          <w:vertAlign w:val="baseline"/>
        </w:rPr>
        <w:t>Heller</w:t>
      </w:r>
      <w:r>
        <w:rPr>
          <w:rFonts w:ascii="arial" w:eastAsia="arial" w:hAnsi="arial" w:cs="arial"/>
          <w:b w:val="0"/>
          <w:i w:val="0"/>
          <w:strike w:val="0"/>
          <w:noProof w:val="0"/>
          <w:color w:val="000000"/>
          <w:position w:val="0"/>
          <w:sz w:val="20"/>
          <w:u w:val="none"/>
          <w:vertAlign w:val="baseline"/>
        </w:rPr>
        <w:t xml:space="preserve"> as dispensing with means-end scrutiny—just </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as the Supreme Court eventually held in </w:t>
      </w:r>
      <w:bookmarkStart w:id="122" w:name="Bookmark_I6BXG4XB2HM6250050000400_2"/>
      <w:bookmarkEnd w:id="122"/>
      <w:bookmarkStart w:id="123" w:name="Bookmark_I6BXG4XB2HM6250040000400"/>
      <w:bookmarkEnd w:id="123"/>
      <w:hyperlink r:id="rId29" w:history="1">
        <w:r>
          <w:rPr>
            <w:rFonts w:ascii="arial" w:eastAsia="arial" w:hAnsi="arial" w:cs="arial"/>
            <w:b w:val="0"/>
            <w:i/>
            <w:strike w:val="0"/>
            <w:noProof w:val="0"/>
            <w:color w:val="0077CC"/>
            <w:position w:val="0"/>
            <w:sz w:val="20"/>
            <w:u w:val="single"/>
            <w:vertAlign w:val="baseline"/>
          </w:rPr>
          <w:t>Bruen</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124" w:name="Bookmark_I69RSG4P2N1PYH0020000400"/>
      <w:bookmarkEnd w:id="124"/>
      <w:hyperlink r:id="rId135" w:history="1">
        <w:r>
          <w:rPr>
            <w:rFonts w:ascii="arial" w:eastAsia="arial" w:hAnsi="arial" w:cs="arial"/>
            <w:b w:val="0"/>
            <w:i/>
            <w:strike w:val="0"/>
            <w:noProof w:val="0"/>
            <w:color w:val="0077CC"/>
            <w:position w:val="0"/>
            <w:sz w:val="20"/>
            <w:u w:val="single"/>
            <w:vertAlign w:val="baseline"/>
          </w:rPr>
          <w:t>Ezell v City of Chicago</w:t>
        </w:r>
      </w:hyperlink>
      <w:hyperlink r:id="rId135" w:history="1">
        <w:r>
          <w:rPr>
            <w:rFonts w:ascii="arial" w:eastAsia="arial" w:hAnsi="arial" w:cs="arial"/>
            <w:b w:val="0"/>
            <w:i/>
            <w:strike w:val="0"/>
            <w:noProof w:val="0"/>
            <w:color w:val="0077CC"/>
            <w:position w:val="0"/>
            <w:sz w:val="20"/>
            <w:u w:val="single"/>
            <w:vertAlign w:val="baseline"/>
          </w:rPr>
          <w:t>, 651 F3d 684, 708 [7th Cir 2011]</w:t>
        </w:r>
      </w:hyperlink>
      <w:r>
        <w:rPr>
          <w:rFonts w:ascii="arial" w:eastAsia="arial" w:hAnsi="arial" w:cs="arial"/>
          <w:b w:val="0"/>
          <w:i w:val="0"/>
          <w:strike w:val="0"/>
          <w:noProof w:val="0"/>
          <w:color w:val="000000"/>
          <w:position w:val="0"/>
          <w:sz w:val="20"/>
          <w:u w:val="none"/>
          <w:vertAlign w:val="baseline"/>
        </w:rPr>
        <w:t xml:space="preserve"> [applying more rigorous scrutiny to </w:t>
      </w:r>
      <w:hyperlink r:id="rId3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challenge to Chicago's prohibition on firing ranges]; </w:t>
      </w:r>
      <w:bookmarkStart w:id="125" w:name="Bookmark_I69RSG4P2N1PYH0040000400"/>
      <w:bookmarkEnd w:id="125"/>
      <w:hyperlink r:id="rId136" w:history="1">
        <w:r>
          <w:rPr>
            <w:rFonts w:ascii="arial" w:eastAsia="arial" w:hAnsi="arial" w:cs="arial"/>
            <w:b w:val="0"/>
            <w:i/>
            <w:strike w:val="0"/>
            <w:noProof w:val="0"/>
            <w:color w:val="0077CC"/>
            <w:position w:val="0"/>
            <w:sz w:val="20"/>
            <w:u w:val="single"/>
            <w:vertAlign w:val="baseline"/>
          </w:rPr>
          <w:t>Heller v District of Columbia</w:t>
        </w:r>
      </w:hyperlink>
      <w:hyperlink r:id="rId136" w:history="1">
        <w:r>
          <w:rPr>
            <w:rFonts w:ascii="arial" w:eastAsia="arial" w:hAnsi="arial" w:cs="arial"/>
            <w:b w:val="0"/>
            <w:i/>
            <w:strike w:val="0"/>
            <w:noProof w:val="0"/>
            <w:color w:val="0077CC"/>
            <w:position w:val="0"/>
            <w:sz w:val="20"/>
            <w:u w:val="single"/>
            <w:vertAlign w:val="baseline"/>
          </w:rPr>
          <w:t>, 670 F3d 1244, 1271, 399 U.S. App. D.C. 314 [DC Cir 2011]</w:t>
        </w:r>
      </w:hyperlink>
      <w:r>
        <w:rPr>
          <w:rFonts w:ascii="arial" w:eastAsia="arial" w:hAnsi="arial" w:cs="arial"/>
          <w:b w:val="0"/>
          <w:i w:val="0"/>
          <w:strike w:val="0"/>
          <w:noProof w:val="0"/>
          <w:color w:val="000000"/>
          <w:position w:val="0"/>
          <w:sz w:val="20"/>
          <w:u w:val="none"/>
          <w:vertAlign w:val="baseline"/>
        </w:rPr>
        <w:t xml:space="preserve"> Kavanaugh, J., dissenting] ["</w:t>
      </w:r>
      <w:r>
        <w:rPr>
          <w:rFonts w:ascii="arial" w:eastAsia="arial" w:hAnsi="arial" w:cs="arial"/>
          <w:b w:val="0"/>
          <w:i/>
          <w:strike w:val="0"/>
          <w:noProof w:val="0"/>
          <w:color w:val="000000"/>
          <w:position w:val="0"/>
          <w:sz w:val="20"/>
          <w:u w:val="none"/>
          <w:vertAlign w:val="baseline"/>
        </w:rPr>
        <w:t>Heller</w:t>
      </w:r>
      <w:r>
        <w:rPr>
          <w:rFonts w:ascii="arial" w:eastAsia="arial" w:hAnsi="arial" w:cs="arial"/>
          <w:b w:val="0"/>
          <w:i w:val="0"/>
          <w:strike w:val="0"/>
          <w:noProof w:val="0"/>
          <w:color w:val="000000"/>
          <w:position w:val="0"/>
          <w:sz w:val="20"/>
          <w:u w:val="none"/>
          <w:vertAlign w:val="baseline"/>
        </w:rPr>
        <w:t xml:space="preserve"> and </w:t>
      </w:r>
      <w:bookmarkStart w:id="126" w:name="Bookmark_I69RSG4R2N1PYJ0010000400"/>
      <w:bookmarkEnd w:id="126"/>
      <w:hyperlink r:id="rId134" w:history="1">
        <w:r>
          <w:rPr>
            <w:rFonts w:ascii="arial" w:eastAsia="arial" w:hAnsi="arial" w:cs="arial"/>
            <w:b w:val="0"/>
            <w:i/>
            <w:strike w:val="0"/>
            <w:noProof w:val="0"/>
            <w:color w:val="0077CC"/>
            <w:position w:val="0"/>
            <w:sz w:val="20"/>
            <w:u w:val="single"/>
            <w:vertAlign w:val="baseline"/>
          </w:rPr>
          <w:t>McDonald</w:t>
        </w:r>
      </w:hyperlink>
      <w:r>
        <w:rPr>
          <w:rFonts w:ascii="arial" w:eastAsia="arial" w:hAnsi="arial" w:cs="arial"/>
          <w:b w:val="0"/>
          <w:i w:val="0"/>
          <w:strike w:val="0"/>
          <w:noProof w:val="0"/>
          <w:color w:val="000000"/>
          <w:position w:val="0"/>
          <w:sz w:val="20"/>
          <w:u w:val="none"/>
          <w:vertAlign w:val="baseline"/>
        </w:rPr>
        <w:t xml:space="preserve"> leave little doubt that courts are to assess gun bans and regulations based on text, history, and tradition, not by a balancing test such as strict or intermediate scrutiny"]; </w:t>
      </w:r>
      <w:bookmarkStart w:id="127" w:name="Bookmark_I69RSG4R2N1PYJ0030000400"/>
      <w:bookmarkEnd w:id="127"/>
      <w:hyperlink r:id="rId137" w:history="1">
        <w:r>
          <w:rPr>
            <w:rFonts w:ascii="arial" w:eastAsia="arial" w:hAnsi="arial" w:cs="arial"/>
            <w:b w:val="0"/>
            <w:i/>
            <w:strike w:val="0"/>
            <w:noProof w:val="0"/>
            <w:color w:val="0077CC"/>
            <w:position w:val="0"/>
            <w:sz w:val="20"/>
            <w:u w:val="single"/>
            <w:vertAlign w:val="baseline"/>
          </w:rPr>
          <w:t>Moore v Madigan</w:t>
        </w:r>
      </w:hyperlink>
      <w:hyperlink r:id="rId137" w:history="1">
        <w:r>
          <w:rPr>
            <w:rFonts w:ascii="arial" w:eastAsia="arial" w:hAnsi="arial" w:cs="arial"/>
            <w:b w:val="0"/>
            <w:i/>
            <w:strike w:val="0"/>
            <w:noProof w:val="0"/>
            <w:color w:val="0077CC"/>
            <w:position w:val="0"/>
            <w:sz w:val="20"/>
            <w:u w:val="single"/>
            <w:vertAlign w:val="baseline"/>
          </w:rPr>
          <w:t>, 702 F3d 933, 937, 942 [7th Cir 2012]</w:t>
        </w:r>
      </w:hyperlink>
      <w:r>
        <w:rPr>
          <w:rFonts w:ascii="arial" w:eastAsia="arial" w:hAnsi="arial" w:cs="arial"/>
          <w:b w:val="0"/>
          <w:i w:val="0"/>
          <w:strike w:val="0"/>
          <w:noProof w:val="0"/>
          <w:color w:val="000000"/>
          <w:position w:val="0"/>
          <w:sz w:val="20"/>
          <w:u w:val="none"/>
          <w:vertAlign w:val="baseline"/>
        </w:rPr>
        <w:t xml:space="preserve"> [Circuit Court was "bound by the Supreme Court's historical</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analysis" as "central" to </w:t>
      </w:r>
      <w:r>
        <w:rPr>
          <w:rFonts w:ascii="arial" w:eastAsia="arial" w:hAnsi="arial" w:cs="arial"/>
          <w:b w:val="0"/>
          <w:i/>
          <w:strike w:val="0"/>
          <w:noProof w:val="0"/>
          <w:color w:val="000000"/>
          <w:position w:val="0"/>
          <w:sz w:val="20"/>
          <w:u w:val="none"/>
          <w:vertAlign w:val="baseline"/>
        </w:rPr>
        <w:t>Heller</w:t>
      </w:r>
      <w:r>
        <w:rPr>
          <w:rFonts w:ascii="arial" w:eastAsia="arial" w:hAnsi="arial" w:cs="arial"/>
          <w:b w:val="0"/>
          <w:i w:val="0"/>
          <w:strike w:val="0"/>
          <w:noProof w:val="0"/>
          <w:color w:val="000000"/>
          <w:position w:val="0"/>
          <w:sz w:val="20"/>
          <w:u w:val="none"/>
          <w:vertAlign w:val="baseline"/>
        </w:rPr>
        <w:t xml:space="preserve">, therefore holding the </w:t>
      </w:r>
      <w:hyperlink r:id="rId3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applied outside the home]; </w:t>
      </w:r>
      <w:bookmarkStart w:id="128" w:name="Bookmark_I69RSG4R2N1PYJ0050000400"/>
      <w:bookmarkEnd w:id="128"/>
      <w:hyperlink r:id="rId138" w:history="1">
        <w:r>
          <w:rPr>
            <w:rFonts w:ascii="arial" w:eastAsia="arial" w:hAnsi="arial" w:cs="arial"/>
            <w:b w:val="0"/>
            <w:i/>
            <w:strike w:val="0"/>
            <w:noProof w:val="0"/>
            <w:color w:val="0077CC"/>
            <w:position w:val="0"/>
            <w:sz w:val="20"/>
            <w:u w:val="single"/>
            <w:vertAlign w:val="baseline"/>
          </w:rPr>
          <w:t>Peruta v County of San Diego</w:t>
        </w:r>
      </w:hyperlink>
      <w:hyperlink r:id="rId138" w:history="1">
        <w:r>
          <w:rPr>
            <w:rFonts w:ascii="arial" w:eastAsia="arial" w:hAnsi="arial" w:cs="arial"/>
            <w:b w:val="0"/>
            <w:i/>
            <w:strike w:val="0"/>
            <w:noProof w:val="0"/>
            <w:color w:val="0077CC"/>
            <w:position w:val="0"/>
            <w:sz w:val="20"/>
            <w:u w:val="single"/>
            <w:vertAlign w:val="baseline"/>
          </w:rPr>
          <w:t>, 742 F3d 1144, 1167, 1173-1175, 1179 [9th Cir 2014]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revd on reh en banc</w:t>
      </w:r>
      <w:r>
        <w:rPr>
          <w:rFonts w:ascii="arial" w:eastAsia="arial" w:hAnsi="arial" w:cs="arial"/>
          <w:b w:val="0"/>
          <w:i w:val="0"/>
          <w:strike w:val="0"/>
          <w:noProof w:val="0"/>
          <w:color w:val="000000"/>
          <w:position w:val="0"/>
          <w:sz w:val="20"/>
          <w:u w:val="none"/>
          <w:vertAlign w:val="baseline"/>
        </w:rPr>
        <w:t xml:space="preserve"> </w:t>
      </w:r>
      <w:bookmarkStart w:id="129" w:name="Bookmark_I69RSG4R28T4W90020000400"/>
      <w:bookmarkEnd w:id="129"/>
      <w:hyperlink r:id="rId139" w:history="1">
        <w:r>
          <w:rPr>
            <w:rFonts w:ascii="arial" w:eastAsia="arial" w:hAnsi="arial" w:cs="arial"/>
            <w:b w:val="0"/>
            <w:i/>
            <w:strike w:val="0"/>
            <w:noProof w:val="0"/>
            <w:color w:val="0077CC"/>
            <w:position w:val="0"/>
            <w:sz w:val="20"/>
            <w:u w:val="single"/>
            <w:vertAlign w:val="baseline"/>
          </w:rPr>
          <w:t>824 F3d 919 [9th Cir 2016]</w:t>
        </w:r>
      </w:hyperlink>
      <w:r>
        <w:rPr>
          <w:rFonts w:ascii="arial" w:eastAsia="arial" w:hAnsi="arial" w:cs="arial"/>
          <w:b w:val="0"/>
          <w:i w:val="0"/>
          <w:strike w:val="0"/>
          <w:noProof w:val="0"/>
          <w:color w:val="000000"/>
          <w:position w:val="0"/>
          <w:sz w:val="20"/>
          <w:u w:val="none"/>
          <w:vertAlign w:val="baseline"/>
        </w:rPr>
        <w:t xml:space="preserve"> [opining that the Second Circuit did not properly grapple with history in </w:t>
      </w:r>
      <w:bookmarkStart w:id="130" w:name="Bookmark_I69RSG4R28T4W90040000400"/>
      <w:bookmarkEnd w:id="130"/>
      <w:hyperlink r:id="rId133" w:history="1">
        <w:r>
          <w:rPr>
            <w:rFonts w:ascii="arial" w:eastAsia="arial" w:hAnsi="arial" w:cs="arial"/>
            <w:b w:val="0"/>
            <w:i/>
            <w:strike w:val="0"/>
            <w:noProof w:val="0"/>
            <w:color w:val="0077CC"/>
            <w:position w:val="0"/>
            <w:sz w:val="20"/>
            <w:u w:val="single"/>
            <w:vertAlign w:val="baseline"/>
          </w:rPr>
          <w:t>Kachalsky</w:t>
        </w:r>
      </w:hyperlink>
      <w:r>
        <w:rPr>
          <w:rFonts w:ascii="arial" w:eastAsia="arial" w:hAnsi="arial" w:cs="arial"/>
          <w:b w:val="0"/>
          <w:i w:val="0"/>
          <w:strike w:val="0"/>
          <w:noProof w:val="0"/>
          <w:color w:val="000000"/>
          <w:position w:val="0"/>
          <w:sz w:val="20"/>
          <w:u w:val="none"/>
          <w:vertAlign w:val="baseline"/>
        </w:rPr>
        <w:t xml:space="preserve"> and that the gun regulations at issue in </w:t>
      </w:r>
      <w:bookmarkStart w:id="131" w:name="Bookmark_I6BXG4XB28T4JP0010000400"/>
      <w:bookmarkEnd w:id="131"/>
      <w:hyperlink r:id="rId140" w:history="1">
        <w:r>
          <w:rPr>
            <w:rFonts w:ascii="arial" w:eastAsia="arial" w:hAnsi="arial" w:cs="arial"/>
            <w:b w:val="0"/>
            <w:i/>
            <w:strike w:val="0"/>
            <w:noProof w:val="0"/>
            <w:color w:val="0077CC"/>
            <w:position w:val="0"/>
            <w:sz w:val="20"/>
            <w:u w:val="single"/>
            <w:vertAlign w:val="baseline"/>
          </w:rPr>
          <w:t>Drake v Filko</w:t>
        </w:r>
      </w:hyperlink>
      <w:hyperlink r:id="rId140" w:history="1">
        <w:r>
          <w:rPr>
            <w:rFonts w:ascii="arial" w:eastAsia="arial" w:hAnsi="arial" w:cs="arial"/>
            <w:b w:val="0"/>
            <w:i/>
            <w:strike w:val="0"/>
            <w:noProof w:val="0"/>
            <w:color w:val="0077CC"/>
            <w:position w:val="0"/>
            <w:sz w:val="20"/>
            <w:u w:val="single"/>
            <w:vertAlign w:val="baseline"/>
          </w:rPr>
          <w:t xml:space="preserve"> (724 F3d 426 [3d Cir 2013])</w:t>
        </w:r>
      </w:hyperlink>
      <w:r>
        <w:rPr>
          <w:rFonts w:ascii="arial" w:eastAsia="arial" w:hAnsi="arial" w:cs="arial"/>
          <w:b w:val="0"/>
          <w:i w:val="0"/>
          <w:strike w:val="0"/>
          <w:noProof w:val="0"/>
          <w:color w:val="000000"/>
          <w:position w:val="0"/>
          <w:sz w:val="20"/>
          <w:u w:val="none"/>
          <w:vertAlign w:val="baseline"/>
        </w:rPr>
        <w:t xml:space="preserve">, </w:t>
      </w:r>
      <w:bookmarkStart w:id="132" w:name="Bookmark_I6BXG4XB28T4JP0030000400"/>
      <w:bookmarkEnd w:id="132"/>
      <w:hyperlink r:id="rId141" w:history="1">
        <w:r>
          <w:rPr>
            <w:rFonts w:ascii="arial" w:eastAsia="arial" w:hAnsi="arial" w:cs="arial"/>
            <w:b w:val="0"/>
            <w:i/>
            <w:strike w:val="0"/>
            <w:noProof w:val="0"/>
            <w:color w:val="0077CC"/>
            <w:position w:val="0"/>
            <w:sz w:val="20"/>
            <w:u w:val="single"/>
            <w:vertAlign w:val="baseline"/>
          </w:rPr>
          <w:t>Woollard v Gallagher</w:t>
        </w:r>
      </w:hyperlink>
      <w:hyperlink r:id="rId141" w:history="1">
        <w:r>
          <w:rPr>
            <w:rFonts w:ascii="arial" w:eastAsia="arial" w:hAnsi="arial" w:cs="arial"/>
            <w:b w:val="0"/>
            <w:i/>
            <w:strike w:val="0"/>
            <w:noProof w:val="0"/>
            <w:color w:val="0077CC"/>
            <w:position w:val="0"/>
            <w:sz w:val="20"/>
            <w:u w:val="single"/>
            <w:vertAlign w:val="baseline"/>
          </w:rPr>
          <w:t xml:space="preserve"> (712 F3d 865 [4th Cir 2014])</w:t>
        </w:r>
      </w:hyperlink>
      <w:r>
        <w:rPr>
          <w:rFonts w:ascii="arial" w:eastAsia="arial" w:hAnsi="arial" w:cs="arial"/>
          <w:b w:val="0"/>
          <w:i w:val="0"/>
          <w:strike w:val="0"/>
          <w:noProof w:val="0"/>
          <w:color w:val="000000"/>
          <w:position w:val="0"/>
          <w:sz w:val="20"/>
          <w:u w:val="none"/>
          <w:vertAlign w:val="baseline"/>
        </w:rPr>
        <w:t xml:space="preserve">, and </w:t>
      </w:r>
      <w:bookmarkStart w:id="133" w:name="Bookmark_I69RSG4T2HM5W00010000400"/>
      <w:bookmarkEnd w:id="133"/>
      <w:hyperlink r:id="rId133" w:history="1">
        <w:r>
          <w:rPr>
            <w:rFonts w:ascii="arial" w:eastAsia="arial" w:hAnsi="arial" w:cs="arial"/>
            <w:b w:val="0"/>
            <w:i/>
            <w:strike w:val="0"/>
            <w:noProof w:val="0"/>
            <w:color w:val="0077CC"/>
            <w:position w:val="0"/>
            <w:sz w:val="20"/>
            <w:u w:val="single"/>
            <w:vertAlign w:val="baseline"/>
          </w:rPr>
          <w:t>Kachalsky</w:t>
        </w:r>
      </w:hyperlink>
      <w:r>
        <w:rPr>
          <w:rFonts w:ascii="arial" w:eastAsia="arial" w:hAnsi="arial" w:cs="arial"/>
          <w:b w:val="0"/>
          <w:i w:val="0"/>
          <w:strike w:val="0"/>
          <w:noProof w:val="0"/>
          <w:color w:val="000000"/>
          <w:position w:val="0"/>
          <w:sz w:val="20"/>
          <w:u w:val="none"/>
          <w:vertAlign w:val="baseline"/>
        </w:rPr>
        <w:t xml:space="preserve"> should have been struck down even under intermediate scrutiny]; </w:t>
      </w:r>
      <w:bookmarkStart w:id="134" w:name="Bookmark_I69RSG4T2HM5W00030000400"/>
      <w:bookmarkEnd w:id="134"/>
      <w:hyperlink r:id="rId142" w:history="1">
        <w:r>
          <w:rPr>
            <w:rFonts w:ascii="arial" w:eastAsia="arial" w:hAnsi="arial" w:cs="arial"/>
            <w:b w:val="0"/>
            <w:i/>
            <w:strike w:val="0"/>
            <w:noProof w:val="0"/>
            <w:color w:val="0077CC"/>
            <w:position w:val="0"/>
            <w:sz w:val="20"/>
            <w:u w:val="single"/>
            <w:vertAlign w:val="baseline"/>
          </w:rPr>
          <w:t>Kanter v Barr</w:t>
        </w:r>
      </w:hyperlink>
      <w:hyperlink r:id="rId142" w:history="1">
        <w:r>
          <w:rPr>
            <w:rFonts w:ascii="arial" w:eastAsia="arial" w:hAnsi="arial" w:cs="arial"/>
            <w:b w:val="0"/>
            <w:i/>
            <w:strike w:val="0"/>
            <w:noProof w:val="0"/>
            <w:color w:val="0077CC"/>
            <w:position w:val="0"/>
            <w:sz w:val="20"/>
            <w:u w:val="single"/>
            <w:vertAlign w:val="baseline"/>
          </w:rPr>
          <w:t>, 919 F3d 437, 451 [7th Cir 2019]</w:t>
        </w:r>
      </w:hyperlink>
      <w:r>
        <w:rPr>
          <w:rFonts w:ascii="arial" w:eastAsia="arial" w:hAnsi="arial" w:cs="arial"/>
          <w:b w:val="0"/>
          <w:i w:val="0"/>
          <w:strike w:val="0"/>
          <w:noProof w:val="0"/>
          <w:color w:val="000000"/>
          <w:position w:val="0"/>
          <w:sz w:val="20"/>
          <w:u w:val="none"/>
          <w:vertAlign w:val="baseline"/>
        </w:rPr>
        <w:t xml:space="preserve"> Barrett, J., dissenting] [arguing a categorical felony ban on lawful handgun possession was unconstitutional because "(f)ounding-era legislatures did not strip felons of the right to bear arms simply because of their status as felons"]).</w:t>
      </w:r>
    </w:p>
    <w:p>
      <w:pPr>
        <w:keepNext w:val="0"/>
        <w:spacing w:before="240" w:after="0" w:line="260" w:lineRule="atLeast"/>
        <w:ind w:left="0" w:right="0" w:firstLine="0"/>
        <w:jc w:val="both"/>
      </w:pPr>
      <w:bookmarkStart w:id="135" w:name="Bookmark_para_30"/>
      <w:bookmarkEnd w:id="135"/>
      <w:r>
        <w:rPr>
          <w:rFonts w:ascii="arial" w:eastAsia="arial" w:hAnsi="arial" w:cs="arial"/>
          <w:b/>
          <w:i w:val="0"/>
          <w:strike w:val="0"/>
          <w:noProof w:val="0"/>
          <w:color w:val="000000"/>
          <w:position w:val="0"/>
          <w:sz w:val="20"/>
          <w:u w:val="none"/>
          <w:vertAlign w:val="baseline"/>
        </w:rPr>
        <w:t> [**1092] </w:t>
      </w:r>
      <w:r>
        <w:rPr>
          <w:rFonts w:ascii="arial" w:eastAsia="arial" w:hAnsi="arial" w:cs="arial"/>
          <w:b w:val="0"/>
          <w:i w:val="0"/>
          <w:strike w:val="0"/>
          <w:noProof w:val="0"/>
          <w:color w:val="000000"/>
          <w:position w:val="0"/>
          <w:sz w:val="20"/>
          <w:u w:val="none"/>
          <w:vertAlign w:val="baseline"/>
        </w:rPr>
        <w:t xml:space="preserve"> Notably, by 2017, the U.S. Court of Appeals for the D.C. Circuit had invalidated the District of Columbia's "proper cause" licensing requirement and interpreted </w:t>
      </w:r>
      <w:r>
        <w:rPr>
          <w:rFonts w:ascii="arial" w:eastAsia="arial" w:hAnsi="arial" w:cs="arial"/>
          <w:b w:val="0"/>
          <w:i/>
          <w:strike w:val="0"/>
          <w:noProof w:val="0"/>
          <w:color w:val="000000"/>
          <w:position w:val="0"/>
          <w:sz w:val="20"/>
          <w:u w:val="none"/>
          <w:vertAlign w:val="baseline"/>
        </w:rPr>
        <w:t>Heller</w:t>
      </w:r>
      <w:r>
        <w:rPr>
          <w:rFonts w:ascii="arial" w:eastAsia="arial" w:hAnsi="arial" w:cs="arial"/>
          <w:b w:val="0"/>
          <w:i w:val="0"/>
          <w:strike w:val="0"/>
          <w:noProof w:val="0"/>
          <w:color w:val="000000"/>
          <w:position w:val="0"/>
          <w:sz w:val="20"/>
          <w:u w:val="none"/>
          <w:vertAlign w:val="baseline"/>
        </w:rPr>
        <w:t xml:space="preserve"> as "dispens[ing] with tiers of scrutiny in striking down a ban on possession by almost everyone" (</w:t>
      </w:r>
      <w:hyperlink r:id="rId143" w:history="1">
        <w:r>
          <w:rPr>
            <w:rFonts w:ascii="arial" w:eastAsia="arial" w:hAnsi="arial" w:cs="arial"/>
            <w:b w:val="0"/>
            <w:i/>
            <w:strike w:val="0"/>
            <w:noProof w:val="0"/>
            <w:color w:val="0077CC"/>
            <w:position w:val="0"/>
            <w:sz w:val="20"/>
            <w:u w:val="single"/>
            <w:vertAlign w:val="baseline"/>
          </w:rPr>
          <w:t>Wrenn v District of Columbia</w:t>
        </w:r>
      </w:hyperlink>
      <w:hyperlink r:id="rId143" w:history="1">
        <w:r>
          <w:rPr>
            <w:rFonts w:ascii="arial" w:eastAsia="arial" w:hAnsi="arial" w:cs="arial"/>
            <w:b w:val="0"/>
            <w:i/>
            <w:strike w:val="0"/>
            <w:noProof w:val="0"/>
            <w:color w:val="0077CC"/>
            <w:position w:val="0"/>
            <w:sz w:val="20"/>
            <w:u w:val="single"/>
            <w:vertAlign w:val="baseline"/>
          </w:rPr>
          <w:t>, 864 F3d 650, 664, 431 U.S. App. D.C. 62 [DC Cir 2017]</w:t>
        </w:r>
      </w:hyperlink>
      <w:r>
        <w:rPr>
          <w:rFonts w:ascii="arial" w:eastAsia="arial" w:hAnsi="arial" w:cs="arial"/>
          <w:b w:val="0"/>
          <w:i w:val="0"/>
          <w:strike w:val="0"/>
          <w:noProof w:val="0"/>
          <w:color w:val="000000"/>
          <w:position w:val="0"/>
          <w:sz w:val="20"/>
          <w:u w:val="none"/>
          <w:vertAlign w:val="baseline"/>
        </w:rPr>
        <w:t xml:space="preserve">). Both before and after </w:t>
      </w:r>
      <w:r>
        <w:rPr>
          <w:rFonts w:ascii="arial" w:eastAsia="arial" w:hAnsi="arial" w:cs="arial"/>
          <w:b w:val="0"/>
          <w:i/>
          <w:strike w:val="0"/>
          <w:noProof w:val="0"/>
          <w:color w:val="000000"/>
          <w:position w:val="0"/>
          <w:sz w:val="20"/>
          <w:u w:val="none"/>
          <w:vertAlign w:val="baseline"/>
        </w:rPr>
        <w:t>Wrenn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[*49] </w:t>
      </w:r>
      <w:r>
        <w:rPr>
          <w:rFonts w:ascii="arial" w:eastAsia="arial" w:hAnsi="arial" w:cs="arial"/>
          <w:b w:val="0"/>
          <w:i w:val="0"/>
          <w:strike w:val="0"/>
          <w:noProof w:val="0"/>
          <w:color w:val="000000"/>
          <w:position w:val="0"/>
          <w:sz w:val="20"/>
          <w:u w:val="none"/>
          <w:vertAlign w:val="baseline"/>
        </w:rPr>
        <w:t xml:space="preserve"> was decided, some New York litigants directly attacked </w:t>
      </w:r>
      <w:hyperlink r:id="rId133" w:history="1">
        <w:r>
          <w:rPr>
            <w:rFonts w:ascii="arial" w:eastAsia="arial" w:hAnsi="arial" w:cs="arial"/>
            <w:b w:val="0"/>
            <w:i/>
            <w:strike w:val="0"/>
            <w:noProof w:val="0"/>
            <w:color w:val="0077CC"/>
            <w:position w:val="0"/>
            <w:sz w:val="20"/>
            <w:u w:val="single"/>
            <w:vertAlign w:val="baseline"/>
          </w:rPr>
          <w:t>Kachalsky</w:t>
        </w:r>
      </w:hyperlink>
      <w:r>
        <w:rPr>
          <w:rFonts w:ascii="arial" w:eastAsia="arial" w:hAnsi="arial" w:cs="arial"/>
          <w:b w:val="0"/>
          <w:i w:val="0"/>
          <w:strike w:val="0"/>
          <w:noProof w:val="0"/>
          <w:color w:val="000000"/>
          <w:position w:val="0"/>
          <w:sz w:val="20"/>
          <w:u w:val="none"/>
          <w:vertAlign w:val="baseline"/>
        </w:rPr>
        <w:t xml:space="preserve"> as wrongly decided under </w:t>
      </w:r>
      <w:r>
        <w:rPr>
          <w:rFonts w:ascii="arial" w:eastAsia="arial" w:hAnsi="arial" w:cs="arial"/>
          <w:b w:val="0"/>
          <w:i/>
          <w:strike w:val="0"/>
          <w:noProof w:val="0"/>
          <w:color w:val="000000"/>
          <w:position w:val="0"/>
          <w:sz w:val="20"/>
          <w:u w:val="none"/>
          <w:vertAlign w:val="baseline"/>
        </w:rPr>
        <w:t>Heller</w:t>
      </w:r>
      <w:r>
        <w:rPr>
          <w:rFonts w:ascii="arial" w:eastAsia="arial" w:hAnsi="arial" w:cs="arial"/>
          <w:b w:val="0"/>
          <w:i w:val="0"/>
          <w:strike w:val="0"/>
          <w:noProof w:val="0"/>
          <w:color w:val="000000"/>
          <w:position w:val="0"/>
          <w:sz w:val="20"/>
          <w:u w:val="none"/>
          <w:vertAlign w:val="baseline"/>
        </w:rPr>
        <w:t xml:space="preserve"> and </w:t>
      </w:r>
      <w:hyperlink r:id="rId134" w:history="1">
        <w:r>
          <w:rPr>
            <w:rFonts w:ascii="arial" w:eastAsia="arial" w:hAnsi="arial" w:cs="arial"/>
            <w:b w:val="0"/>
            <w:i/>
            <w:strike w:val="0"/>
            <w:noProof w:val="0"/>
            <w:color w:val="0077CC"/>
            <w:position w:val="0"/>
            <w:sz w:val="20"/>
            <w:u w:val="single"/>
            <w:vertAlign w:val="baseline"/>
          </w:rPr>
          <w:t>McDonald</w:t>
        </w:r>
      </w:hyperlink>
      <w:r>
        <w:rPr>
          <w:rFonts w:ascii="arial" w:eastAsia="arial" w:hAnsi="arial" w:cs="arial"/>
          <w:b w:val="0"/>
          <w:i w:val="0"/>
          <w:strike w:val="0"/>
          <w:noProof w:val="0"/>
          <w:color w:val="000000"/>
          <w:position w:val="0"/>
          <w:sz w:val="20"/>
          <w:u w:val="none"/>
          <w:vertAlign w:val="baseline"/>
        </w:rPr>
        <w:t xml:space="preserve">. </w:t>
      </w:r>
      <w:bookmarkStart w:id="136" w:name="Bookmark_I69RSG4V2N1PYW0040000400"/>
      <w:bookmarkEnd w:id="136"/>
      <w:r>
        <w:rPr>
          <w:rFonts w:ascii="arial" w:eastAsia="arial" w:hAnsi="arial" w:cs="arial"/>
          <w:b w:val="0"/>
          <w:i w:val="0"/>
          <w:strike w:val="0"/>
          <w:noProof w:val="0"/>
          <w:color w:val="000000"/>
          <w:position w:val="0"/>
          <w:sz w:val="20"/>
          <w:u w:val="none"/>
          <w:vertAlign w:val="baseline"/>
        </w:rPr>
        <w:t xml:space="preserve">For example, in May 2013, the New York State Rifle &amp; Pistol Association challenged a New York City rule regarding firearm transport and New York's gun licensing regime. Relying on </w:t>
      </w:r>
      <w:r>
        <w:rPr>
          <w:rFonts w:ascii="arial" w:eastAsia="arial" w:hAnsi="arial" w:cs="arial"/>
          <w:b w:val="0"/>
          <w:i/>
          <w:strike w:val="0"/>
          <w:noProof w:val="0"/>
          <w:color w:val="000000"/>
          <w:position w:val="0"/>
          <w:sz w:val="20"/>
          <w:u w:val="none"/>
          <w:vertAlign w:val="baseline"/>
        </w:rPr>
        <w:t>Heller</w:t>
      </w:r>
      <w:r>
        <w:rPr>
          <w:rFonts w:ascii="arial" w:eastAsia="arial" w:hAnsi="arial" w:cs="arial"/>
          <w:b w:val="0"/>
          <w:i w:val="0"/>
          <w:strike w:val="0"/>
          <w:noProof w:val="0"/>
          <w:color w:val="000000"/>
          <w:position w:val="0"/>
          <w:sz w:val="20"/>
          <w:u w:val="none"/>
          <w:vertAlign w:val="baseline"/>
        </w:rPr>
        <w:t>'s historical analysis, the plaintiff contended that the right to transport and</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possess guns outside a primary residence was a "core" </w:t>
      </w:r>
      <w:hyperlink r:id="rId3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right, and that </w:t>
      </w:r>
      <w:bookmarkStart w:id="137" w:name="Bookmark_I69RSG4V2N1PYW0030000400"/>
      <w:bookmarkEnd w:id="137"/>
      <w:hyperlink r:id="rId133" w:history="1">
        <w:r>
          <w:rPr>
            <w:rFonts w:ascii="arial" w:eastAsia="arial" w:hAnsi="arial" w:cs="arial"/>
            <w:b w:val="0"/>
            <w:i/>
            <w:strike w:val="0"/>
            <w:noProof w:val="0"/>
            <w:color w:val="0077CC"/>
            <w:position w:val="0"/>
            <w:sz w:val="20"/>
            <w:u w:val="single"/>
            <w:vertAlign w:val="baseline"/>
          </w:rPr>
          <w:t>Kachalsky</w:t>
        </w:r>
      </w:hyperlink>
      <w:r>
        <w:rPr>
          <w:rFonts w:ascii="arial" w:eastAsia="arial" w:hAnsi="arial" w:cs="arial"/>
          <w:b w:val="0"/>
          <w:i w:val="0"/>
          <w:strike w:val="0"/>
          <w:noProof w:val="0"/>
          <w:color w:val="000000"/>
          <w:position w:val="0"/>
          <w:sz w:val="20"/>
          <w:u w:val="none"/>
          <w:vertAlign w:val="baseline"/>
        </w:rPr>
        <w:t xml:space="preserve"> erred in applying intermediate scrutiny (</w:t>
      </w:r>
      <w:bookmarkStart w:id="138" w:name="Bookmark_I69RSG4V2N1PYW0050000400"/>
      <w:bookmarkEnd w:id="138"/>
      <w:hyperlink r:id="rId144" w:history="1">
        <w:r>
          <w:rPr>
            <w:rFonts w:ascii="arial" w:eastAsia="arial" w:hAnsi="arial" w:cs="arial"/>
            <w:b w:val="0"/>
            <w:i/>
            <w:strike w:val="0"/>
            <w:noProof w:val="0"/>
            <w:color w:val="0077CC"/>
            <w:position w:val="0"/>
            <w:sz w:val="20"/>
            <w:u w:val="single"/>
            <w:vertAlign w:val="baseline"/>
          </w:rPr>
          <w:t>New York State Rifle &amp; Pistol Assn. v City of New York</w:t>
        </w:r>
      </w:hyperlink>
      <w:hyperlink r:id="rId144" w:history="1">
        <w:r>
          <w:rPr>
            <w:rFonts w:ascii="arial" w:eastAsia="arial" w:hAnsi="arial" w:cs="arial"/>
            <w:b w:val="0"/>
            <w:i/>
            <w:strike w:val="0"/>
            <w:noProof w:val="0"/>
            <w:color w:val="0077CC"/>
            <w:position w:val="0"/>
            <w:sz w:val="20"/>
            <w:u w:val="single"/>
            <w:vertAlign w:val="baseline"/>
          </w:rPr>
          <w:t>, 86 F Supp 3d 249, 259 [SDNY 2015]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affd</w:t>
      </w:r>
      <w:bookmarkStart w:id="139" w:name="Bookmark_I69RSG4V2HM5W10020000400"/>
      <w:bookmarkEnd w:id="139"/>
      <w:hyperlink r:id="rId145" w:history="1">
        <w:r>
          <w:rPr>
            <w:rFonts w:ascii="arial" w:eastAsia="arial" w:hAnsi="arial" w:cs="arial"/>
            <w:b w:val="0"/>
            <w:i/>
            <w:strike w:val="0"/>
            <w:noProof w:val="0"/>
            <w:color w:val="0077CC"/>
            <w:position w:val="0"/>
            <w:sz w:val="20"/>
            <w:u w:val="single"/>
            <w:vertAlign w:val="baseline"/>
          </w:rPr>
          <w:t>New York State Rifle &amp; Pistol Assn., Inc. v City of New York</w:t>
        </w:r>
      </w:hyperlink>
      <w:hyperlink r:id="rId145" w:history="1">
        <w:r>
          <w:rPr>
            <w:rFonts w:ascii="arial" w:eastAsia="arial" w:hAnsi="arial" w:cs="arial"/>
            <w:b w:val="0"/>
            <w:i/>
            <w:strike w:val="0"/>
            <w:noProof w:val="0"/>
            <w:color w:val="0077CC"/>
            <w:position w:val="0"/>
            <w:sz w:val="20"/>
            <w:u w:val="single"/>
            <w:vertAlign w:val="baseline"/>
          </w:rPr>
          <w:t>, 883 F3d 45 [2d Cir 2018]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vacated &amp; remanded</w:t>
      </w:r>
      <w:r>
        <w:rPr>
          <w:rFonts w:ascii="arial" w:eastAsia="arial" w:hAnsi="arial" w:cs="arial"/>
          <w:b w:val="0"/>
          <w:i w:val="0"/>
          <w:strike w:val="0"/>
          <w:noProof w:val="0"/>
          <w:color w:val="000000"/>
          <w:position w:val="0"/>
          <w:sz w:val="20"/>
          <w:u w:val="none"/>
          <w:vertAlign w:val="baseline"/>
        </w:rPr>
        <w:t xml:space="preserve"> </w:t>
      </w:r>
      <w:bookmarkStart w:id="140" w:name="Bookmark_I6BXG4XB28T4JP0050000400"/>
      <w:bookmarkEnd w:id="140"/>
      <w:hyperlink r:id="rId146" w:history="1">
        <w:r>
          <w:rPr>
            <w:rFonts w:ascii="arial" w:eastAsia="arial" w:hAnsi="arial" w:cs="arial"/>
            <w:b w:val="0"/>
            <w:i/>
            <w:strike w:val="0"/>
            <w:noProof w:val="0"/>
            <w:color w:val="0077CC"/>
            <w:position w:val="0"/>
            <w:sz w:val="20"/>
            <w:u w:val="single"/>
            <w:vertAlign w:val="baseline"/>
          </w:rPr>
          <w:t>590 US &amp;mdash, 140 S Ct 1525 [2020]</w:t>
        </w:r>
      </w:hyperlink>
      <w:r>
        <w:rPr>
          <w:rFonts w:ascii="arial" w:eastAsia="arial" w:hAnsi="arial" w:cs="arial"/>
          <w:b w:val="0"/>
          <w:i w:val="0"/>
          <w:strike w:val="0"/>
          <w:noProof w:val="0"/>
          <w:color w:val="000000"/>
          <w:position w:val="0"/>
          <w:sz w:val="20"/>
          <w:u w:val="none"/>
          <w:vertAlign w:val="baseline"/>
        </w:rPr>
        <w:t xml:space="preserve"> [hereinafter </w:t>
      </w:r>
      <w:r>
        <w:rPr>
          <w:rFonts w:ascii="arial" w:eastAsia="arial" w:hAnsi="arial" w:cs="arial"/>
          <w:b w:val="0"/>
          <w:i/>
          <w:strike w:val="0"/>
          <w:noProof w:val="0"/>
          <w:color w:val="000000"/>
          <w:position w:val="0"/>
          <w:sz w:val="20"/>
          <w:u w:val="none"/>
          <w:vertAlign w:val="baseline"/>
        </w:rPr>
        <w:t>NYSRPA v CNY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41" w:name="Bookmark_I69RSG4Y2HM5WB0010000400"/>
      <w:bookmarkEnd w:id="141"/>
      <w:hyperlink r:id="rId147" w:history="1">
        <w:r>
          <w:rPr>
            <w:rFonts w:ascii="arial" w:eastAsia="arial" w:hAnsi="arial" w:cs="arial"/>
            <w:b w:val="0"/>
            <w:i/>
            <w:strike w:val="0"/>
            <w:noProof w:val="0"/>
            <w:color w:val="0077CC"/>
            <w:position w:val="0"/>
            <w:sz w:val="20"/>
            <w:u w:val="single"/>
            <w:vertAlign w:val="baseline"/>
          </w:rPr>
          <w:t>Osterweil v Bartlett</w:t>
        </w:r>
      </w:hyperlink>
      <w:hyperlink r:id="rId147" w:history="1">
        <w:r>
          <w:rPr>
            <w:rFonts w:ascii="arial" w:eastAsia="arial" w:hAnsi="arial" w:cs="arial"/>
            <w:b w:val="0"/>
            <w:i/>
            <w:strike w:val="0"/>
            <w:noProof w:val="0"/>
            <w:color w:val="0077CC"/>
            <w:position w:val="0"/>
            <w:sz w:val="20"/>
            <w:u w:val="single"/>
            <w:vertAlign w:val="baseline"/>
          </w:rPr>
          <w:t>, 706 F3d 139 [2d Cir 2013]</w:t>
        </w:r>
      </w:hyperlink>
      <w:r>
        <w:rPr>
          <w:rFonts w:ascii="arial" w:eastAsia="arial" w:hAnsi="arial" w:cs="arial"/>
          <w:b w:val="0"/>
          <w:i w:val="0"/>
          <w:strike w:val="0"/>
          <w:noProof w:val="0"/>
          <w:color w:val="000000"/>
          <w:position w:val="0"/>
          <w:sz w:val="20"/>
          <w:u w:val="none"/>
          <w:vertAlign w:val="baseline"/>
        </w:rPr>
        <w:t xml:space="preserve"> and </w:t>
      </w:r>
      <w:bookmarkStart w:id="142" w:name="Bookmark_I69RSG4Y2HM5WB0030000400"/>
      <w:bookmarkEnd w:id="142"/>
      <w:hyperlink r:id="rId148" w:history="1">
        <w:r>
          <w:rPr>
            <w:rFonts w:ascii="arial" w:eastAsia="arial" w:hAnsi="arial" w:cs="arial"/>
            <w:b w:val="0"/>
            <w:i/>
            <w:strike w:val="0"/>
            <w:noProof w:val="0"/>
            <w:color w:val="0077CC"/>
            <w:position w:val="0"/>
            <w:sz w:val="20"/>
            <w:u w:val="single"/>
            <w:vertAlign w:val="baseline"/>
          </w:rPr>
          <w:t>Osterweil v Bartlett</w:t>
        </w:r>
      </w:hyperlink>
      <w:hyperlink r:id="rId148" w:history="1">
        <w:r>
          <w:rPr>
            <w:rFonts w:ascii="arial" w:eastAsia="arial" w:hAnsi="arial" w:cs="arial"/>
            <w:b w:val="0"/>
            <w:i/>
            <w:strike w:val="0"/>
            <w:noProof w:val="0"/>
            <w:color w:val="0077CC"/>
            <w:position w:val="0"/>
            <w:sz w:val="20"/>
            <w:u w:val="single"/>
            <w:vertAlign w:val="baseline"/>
          </w:rPr>
          <w:t>, 21 NY3d 580, 587, 999 N.E.2d 516, 977 N.Y.S.2d 153 [2013]</w:t>
        </w:r>
      </w:hyperlink>
      <w:r>
        <w:rPr>
          <w:rFonts w:ascii="arial" w:eastAsia="arial" w:hAnsi="arial" w:cs="arial"/>
          <w:b w:val="0"/>
          <w:i w:val="0"/>
          <w:strike w:val="0"/>
          <w:noProof w:val="0"/>
          <w:color w:val="000000"/>
          <w:position w:val="0"/>
          <w:sz w:val="20"/>
          <w:u w:val="none"/>
          <w:vertAlign w:val="baseline"/>
        </w:rPr>
        <w:t xml:space="preserve"> [assessing a related constitutional challenge to New York's gun licensing regime]).</w:t>
      </w:r>
    </w:p>
    <w:p>
      <w:pPr>
        <w:keepNext w:val="0"/>
        <w:spacing w:before="240" w:after="0" w:line="260" w:lineRule="atLeast"/>
        <w:ind w:left="0" w:right="0" w:firstLine="0"/>
        <w:jc w:val="both"/>
      </w:pPr>
      <w:bookmarkStart w:id="143" w:name="Bookmark_para_31"/>
      <w:bookmarkEnd w:id="143"/>
      <w:r>
        <w:rPr>
          <w:rFonts w:ascii="arial" w:eastAsia="arial" w:hAnsi="arial" w:cs="arial"/>
          <w:b w:val="0"/>
          <w:i w:val="0"/>
          <w:strike w:val="0"/>
          <w:noProof w:val="0"/>
          <w:color w:val="000000"/>
          <w:position w:val="0"/>
          <w:sz w:val="20"/>
          <w:u w:val="none"/>
          <w:vertAlign w:val="baseline"/>
        </w:rPr>
        <w:t>After the federal district court granted summary judgment to New York City and the Second Circuit affirmed, the U.S. Supreme Court granted certiorari in January 2019 to evaluate the constitutionality of the challenged city and state regulations. Although the Supreme Court later dismissed the case as moot following an amendment to the relevant statute and regulation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46" w:history="1">
        <w:r>
          <w:rPr>
            <w:rFonts w:ascii="arial" w:eastAsia="arial" w:hAnsi="arial" w:cs="arial"/>
            <w:b w:val="0"/>
            <w:i/>
            <w:strike w:val="0"/>
            <w:noProof w:val="0"/>
            <w:color w:val="0077CC"/>
            <w:position w:val="0"/>
            <w:sz w:val="20"/>
            <w:u w:val="single"/>
            <w:vertAlign w:val="baseline"/>
          </w:rPr>
          <w:t>NYSRPA v CNY</w:t>
        </w:r>
      </w:hyperlink>
      <w:hyperlink r:id="rId146" w:history="1">
        <w:r>
          <w:rPr>
            <w:rFonts w:ascii="arial" w:eastAsia="arial" w:hAnsi="arial" w:cs="arial"/>
            <w:b w:val="0"/>
            <w:i/>
            <w:strike w:val="0"/>
            <w:noProof w:val="0"/>
            <w:color w:val="0077CC"/>
            <w:position w:val="0"/>
            <w:sz w:val="20"/>
            <w:u w:val="single"/>
            <w:vertAlign w:val="baseline"/>
          </w:rPr>
          <w:t>, 140 S Ct 1525, 1526, 206 L. Ed. 2d 798 [2020]</w:t>
        </w:r>
      </w:hyperlink>
      <w:r>
        <w:rPr>
          <w:rFonts w:ascii="arial" w:eastAsia="arial" w:hAnsi="arial" w:cs="arial"/>
          <w:b w:val="0"/>
          <w:i w:val="0"/>
          <w:strike w:val="0"/>
          <w:noProof w:val="0"/>
          <w:color w:val="000000"/>
          <w:position w:val="0"/>
          <w:sz w:val="20"/>
          <w:u w:val="none"/>
          <w:vertAlign w:val="baseline"/>
        </w:rPr>
        <w:t xml:space="preserve">), the dissent and concurrence raised serious doubts about the means-ends test, relied heavily on the historical reasoning laid out in </w:t>
      </w:r>
      <w:r>
        <w:rPr>
          <w:rFonts w:ascii="arial" w:eastAsia="arial" w:hAnsi="arial" w:cs="arial"/>
          <w:b w:val="0"/>
          <w:i/>
          <w:strike w:val="0"/>
          <w:noProof w:val="0"/>
          <w:color w:val="000000"/>
          <w:position w:val="0"/>
          <w:sz w:val="20"/>
          <w:u w:val="none"/>
          <w:vertAlign w:val="baseline"/>
        </w:rPr>
        <w:t>Heller</w:t>
      </w:r>
      <w:r>
        <w:rPr>
          <w:rFonts w:ascii="arial" w:eastAsia="arial" w:hAnsi="arial" w:cs="arial"/>
          <w:b w:val="0"/>
          <w:i w:val="0"/>
          <w:strike w:val="0"/>
          <w:noProof w:val="0"/>
          <w:color w:val="000000"/>
          <w:position w:val="0"/>
          <w:sz w:val="20"/>
          <w:u w:val="none"/>
          <w:vertAlign w:val="baseline"/>
        </w:rPr>
        <w:t xml:space="preserve">, and noted the Court's eagerness to revisit the issue (590 US at &amp;mdash, 140 S Ct at 1527 [Kavanaugh, J., concurring] [agreeing with Justice Alito's dissent that federal and state courts should refocus on historical analysis and signaling that "(t)he Court should address that issue soon"]). The </w:t>
      </w:r>
      <w:hyperlink r:id="rId29" w:history="1">
        <w:r>
          <w:rPr>
            <w:rFonts w:ascii="arial" w:eastAsia="arial" w:hAnsi="arial" w:cs="arial"/>
            <w:b w:val="0"/>
            <w:i/>
            <w:strike w:val="0"/>
            <w:noProof w:val="0"/>
            <w:color w:val="0077CC"/>
            <w:position w:val="0"/>
            <w:sz w:val="20"/>
            <w:u w:val="single"/>
            <w:vertAlign w:val="baseline"/>
          </w:rPr>
          <w:t>Bruen</w:t>
        </w:r>
      </w:hyperlink>
      <w:r>
        <w:rPr>
          <w:rFonts w:ascii="arial" w:eastAsia="arial" w:hAnsi="arial" w:cs="arial"/>
          <w:b w:val="0"/>
          <w:i w:val="0"/>
          <w:strike w:val="0"/>
          <w:noProof w:val="0"/>
          <w:color w:val="000000"/>
          <w:position w:val="0"/>
          <w:sz w:val="20"/>
          <w:u w:val="none"/>
          <w:vertAlign w:val="baseline"/>
        </w:rPr>
        <w:t xml:space="preserve"> plaintiffs </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themselves took a similar approach, explicitly arguing in their February 2018 complaint that </w:t>
      </w:r>
      <w:hyperlink r:id="rId133" w:history="1">
        <w:r>
          <w:rPr>
            <w:rFonts w:ascii="arial" w:eastAsia="arial" w:hAnsi="arial" w:cs="arial"/>
            <w:b w:val="0"/>
            <w:i/>
            <w:strike w:val="0"/>
            <w:noProof w:val="0"/>
            <w:color w:val="0077CC"/>
            <w:position w:val="0"/>
            <w:sz w:val="20"/>
            <w:u w:val="single"/>
            <w:vertAlign w:val="baseline"/>
          </w:rPr>
          <w:t>Kachalsky</w:t>
        </w:r>
      </w:hyperlink>
      <w:r>
        <w:rPr>
          <w:rFonts w:ascii="arial" w:eastAsia="arial" w:hAnsi="arial" w:cs="arial"/>
          <w:b w:val="0"/>
          <w:i w:val="0"/>
          <w:strike w:val="0"/>
          <w:noProof w:val="0"/>
          <w:color w:val="000000"/>
          <w:position w:val="0"/>
          <w:sz w:val="20"/>
          <w:u w:val="none"/>
          <w:vertAlign w:val="baseline"/>
        </w:rPr>
        <w:t xml:space="preserve"> "was wrongly decided" and that</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it should be overruled (</w:t>
      </w:r>
      <w:r>
        <w:rPr>
          <w:rFonts w:ascii="arial" w:eastAsia="arial" w:hAnsi="arial" w:cs="arial"/>
          <w:b w:val="0"/>
          <w:i/>
          <w:strike w:val="0"/>
          <w:noProof w:val="0"/>
          <w:color w:val="000000"/>
          <w:position w:val="0"/>
          <w:sz w:val="20"/>
          <w:u w:val="none"/>
          <w:vertAlign w:val="baseline"/>
        </w:rPr>
        <w:t xml:space="preserve">see also </w:t>
      </w:r>
      <w:hyperlink r:id="rId149" w:history="1">
        <w:r>
          <w:rPr>
            <w:rFonts w:ascii="arial" w:eastAsia="arial" w:hAnsi="arial" w:cs="arial"/>
            <w:b w:val="0"/>
            <w:i/>
            <w:strike w:val="0"/>
            <w:noProof w:val="0"/>
            <w:color w:val="0077CC"/>
            <w:position w:val="0"/>
            <w:sz w:val="20"/>
            <w:u w:val="single"/>
            <w:vertAlign w:val="baseline"/>
          </w:rPr>
          <w:t>Libertarian Party of Erie County v Cuomo</w:t>
        </w:r>
      </w:hyperlink>
      <w:hyperlink r:id="rId149" w:history="1">
        <w:r>
          <w:rPr>
            <w:rFonts w:ascii="arial" w:eastAsia="arial" w:hAnsi="arial" w:cs="arial"/>
            <w:b w:val="0"/>
            <w:i/>
            <w:strike w:val="0"/>
            <w:noProof w:val="0"/>
            <w:color w:val="0077CC"/>
            <w:position w:val="0"/>
            <w:sz w:val="20"/>
            <w:u w:val="single"/>
            <w:vertAlign w:val="baseline"/>
          </w:rPr>
          <w:t>, 970 F3d 106, 127 [2d Cir 2020]</w:t>
        </w:r>
      </w:hyperlink>
      <w:r>
        <w:rPr>
          <w:rFonts w:ascii="arial" w:eastAsia="arial" w:hAnsi="arial" w:cs="arial"/>
          <w:b w:val="0"/>
          <w:i w:val="0"/>
          <w:strike w:val="0"/>
          <w:noProof w:val="0"/>
          <w:color w:val="000000"/>
          <w:position w:val="0"/>
          <w:sz w:val="20"/>
          <w:u w:val="none"/>
          <w:vertAlign w:val="baseline"/>
        </w:rPr>
        <w:t xml:space="preserve"> [noting plaintiffs contended that "</w:t>
      </w:r>
      <w:hyperlink r:id="rId133" w:history="1">
        <w:r>
          <w:rPr>
            <w:rFonts w:ascii="arial" w:eastAsia="arial" w:hAnsi="arial" w:cs="arial"/>
            <w:b w:val="0"/>
            <w:i/>
            <w:strike w:val="0"/>
            <w:noProof w:val="0"/>
            <w:color w:val="0077CC"/>
            <w:position w:val="0"/>
            <w:sz w:val="20"/>
            <w:u w:val="single"/>
            <w:vertAlign w:val="baseline"/>
          </w:rPr>
          <w:t>Kachalsky</w:t>
        </w:r>
      </w:hyperlink>
      <w:r>
        <w:rPr>
          <w:rFonts w:ascii="arial" w:eastAsia="arial" w:hAnsi="arial" w:cs="arial"/>
          <w:b w:val="0"/>
          <w:i w:val="0"/>
          <w:strike w:val="0"/>
          <w:noProof w:val="0"/>
          <w:color w:val="000000"/>
          <w:position w:val="0"/>
          <w:sz w:val="20"/>
          <w:u w:val="none"/>
          <w:vertAlign w:val="baseline"/>
        </w:rPr>
        <w:t xml:space="preserve"> was wrongly decided"]). Given these developments, we cannot conclude that the potential success of these arguments was so unanticipated as to excuse preservation.</w:t>
      </w:r>
    </w:p>
    <w:p>
      <w:pPr>
        <w:keepNext w:val="0"/>
        <w:spacing w:before="240" w:after="0" w:line="260" w:lineRule="atLeast"/>
        <w:ind w:left="0" w:right="0" w:firstLine="0"/>
        <w:jc w:val="both"/>
      </w:pPr>
      <w:bookmarkStart w:id="144" w:name="Bookmark_para_32"/>
      <w:bookmarkEnd w:id="144"/>
      <w:r>
        <w:rPr>
          <w:rFonts w:ascii="arial" w:eastAsia="arial" w:hAnsi="arial" w:cs="arial"/>
          <w:b w:val="0"/>
          <w:i w:val="0"/>
          <w:strike w:val="0"/>
          <w:noProof w:val="0"/>
          <w:color w:val="000000"/>
          <w:position w:val="0"/>
          <w:sz w:val="20"/>
          <w:u w:val="none"/>
          <w:vertAlign w:val="baseline"/>
        </w:rPr>
        <w:t xml:space="preserve">Second, unlike the intervening decisions relied upon in </w:t>
      </w:r>
      <w:hyperlink r:id="rId115" w:history="1">
        <w:r>
          <w:rPr>
            <w:rFonts w:ascii="arial" w:eastAsia="arial" w:hAnsi="arial" w:cs="arial"/>
            <w:b w:val="0"/>
            <w:i/>
            <w:strike w:val="0"/>
            <w:noProof w:val="0"/>
            <w:color w:val="0077CC"/>
            <w:position w:val="0"/>
            <w:sz w:val="20"/>
            <w:u w:val="single"/>
            <w:vertAlign w:val="baseline"/>
          </w:rPr>
          <w:t>Baker</w:t>
        </w:r>
      </w:hyperlink>
      <w:r>
        <w:rPr>
          <w:rFonts w:ascii="arial" w:eastAsia="arial" w:hAnsi="arial" w:cs="arial"/>
          <w:b w:val="0"/>
          <w:i w:val="0"/>
          <w:strike w:val="0"/>
          <w:noProof w:val="0"/>
          <w:color w:val="000000"/>
          <w:position w:val="0"/>
          <w:sz w:val="20"/>
          <w:u w:val="none"/>
          <w:vertAlign w:val="baseline"/>
        </w:rPr>
        <w:t xml:space="preserve"> and </w:t>
      </w:r>
      <w:hyperlink r:id="rId110" w:history="1">
        <w:r>
          <w:rPr>
            <w:rFonts w:ascii="arial" w:eastAsia="arial" w:hAnsi="arial" w:cs="arial"/>
            <w:b w:val="0"/>
            <w:i/>
            <w:strike w:val="0"/>
            <w:noProof w:val="0"/>
            <w:color w:val="0077CC"/>
            <w:position w:val="0"/>
            <w:sz w:val="20"/>
            <w:u w:val="single"/>
            <w:vertAlign w:val="baseline"/>
          </w:rPr>
          <w:t>Patterson</w:t>
        </w:r>
      </w:hyperlink>
      <w:r>
        <w:rPr>
          <w:rFonts w:ascii="arial" w:eastAsia="arial" w:hAnsi="arial" w:cs="arial"/>
          <w:b w:val="0"/>
          <w:i/>
          <w:strike w:val="0"/>
          <w:noProof w:val="0"/>
          <w:color w:val="000000"/>
          <w:position w:val="0"/>
          <w:sz w:val="20"/>
          <w:u w:val="none"/>
          <w:vertAlign w:val="baseline"/>
        </w:rPr>
        <w:t xml:space="preserve">, </w:t>
      </w:r>
      <w:hyperlink r:id="rId29" w:history="1">
        <w:r>
          <w:rPr>
            <w:rFonts w:ascii="arial" w:eastAsia="arial" w:hAnsi="arial" w:cs="arial"/>
            <w:b w:val="0"/>
            <w:i/>
            <w:strike w:val="0"/>
            <w:noProof w:val="0"/>
            <w:color w:val="0077CC"/>
            <w:position w:val="0"/>
            <w:sz w:val="20"/>
            <w:u w:val="single"/>
            <w:vertAlign w:val="baseline"/>
          </w:rPr>
          <w:t>Bruen</w:t>
        </w:r>
      </w:hyperlink>
      <w:r>
        <w:rPr>
          <w:rFonts w:ascii="arial" w:eastAsia="arial" w:hAnsi="arial" w:cs="arial"/>
          <w:b w:val="0"/>
          <w:i w:val="0"/>
          <w:strike w:val="0"/>
          <w:noProof w:val="0"/>
          <w:color w:val="000000"/>
          <w:position w:val="0"/>
          <w:sz w:val="20"/>
          <w:u w:val="none"/>
          <w:vertAlign w:val="baseline"/>
        </w:rPr>
        <w:t xml:space="preserve"> did not directly address the constitutional questions that Cabrera now seeks to raise. </w:t>
      </w:r>
      <w:hyperlink r:id="rId29" w:history="1">
        <w:r>
          <w:rPr>
            <w:rFonts w:ascii="arial" w:eastAsia="arial" w:hAnsi="arial" w:cs="arial"/>
            <w:b w:val="0"/>
            <w:i/>
            <w:strike w:val="0"/>
            <w:noProof w:val="0"/>
            <w:color w:val="0077CC"/>
            <w:position w:val="0"/>
            <w:sz w:val="20"/>
            <w:u w:val="single"/>
            <w:vertAlign w:val="baseline"/>
          </w:rPr>
          <w:t>Bruen</w:t>
        </w:r>
      </w:hyperlink>
      <w:r>
        <w:rPr>
          <w:rFonts w:ascii="arial" w:eastAsia="arial" w:hAnsi="arial" w:cs="arial"/>
          <w:b w:val="0"/>
          <w:i w:val="0"/>
          <w:strike w:val="0"/>
          <w:noProof w:val="0"/>
          <w:color w:val="000000"/>
          <w:position w:val="0"/>
          <w:sz w:val="20"/>
          <w:u w:val="none"/>
          <w:vertAlign w:val="baseline"/>
        </w:rPr>
        <w:t xml:space="preserve"> ruled that New York's proper cause standard for issuance of public carry licenses violates the </w:t>
      </w:r>
      <w:hyperlink r:id="rId30" w:history="1">
        <w:r>
          <w:rPr>
            <w:rFonts w:ascii="arial" w:eastAsia="arial" w:hAnsi="arial" w:cs="arial"/>
            <w:b w:val="0"/>
            <w:i/>
            <w:strike w:val="0"/>
            <w:noProof w:val="0"/>
            <w:color w:val="0077CC"/>
            <w:position w:val="0"/>
            <w:sz w:val="20"/>
            <w:u w:val="single"/>
            <w:vertAlign w:val="baseline"/>
          </w:rPr>
          <w:t>Second</w:t>
        </w:r>
      </w:hyperlink>
      <w:r>
        <w:rPr>
          <w:rFonts w:ascii="arial" w:eastAsia="arial" w:hAnsi="arial" w:cs="arial"/>
          <w:b w:val="0"/>
          <w:i w:val="0"/>
          <w:strike w:val="0"/>
          <w:noProof w:val="0"/>
          <w:color w:val="000000"/>
          <w:position w:val="0"/>
          <w:sz w:val="20"/>
          <w:u w:val="none"/>
          <w:vertAlign w:val="baseline"/>
        </w:rPr>
        <w:t xml:space="preserve"> and Fourteenth Amendments </w:t>
      </w:r>
      <w:r>
        <w:rPr>
          <w:rFonts w:ascii="arial" w:eastAsia="arial" w:hAnsi="arial" w:cs="arial"/>
          <w:b/>
          <w:i w:val="0"/>
          <w:strike w:val="0"/>
          <w:noProof w:val="0"/>
          <w:color w:val="000000"/>
          <w:position w:val="0"/>
          <w:sz w:val="20"/>
          <w:u w:val="none"/>
          <w:vertAlign w:val="baseline"/>
        </w:rPr>
        <w:t> [*50] </w:t>
      </w:r>
      <w:r>
        <w:rPr>
          <w:rFonts w:ascii="arial" w:eastAsia="arial" w:hAnsi="arial" w:cs="arial"/>
          <w:b w:val="0"/>
          <w:i w:val="0"/>
          <w:strike w:val="0"/>
          <w:noProof w:val="0"/>
          <w:color w:val="000000"/>
          <w:position w:val="0"/>
          <w:sz w:val="20"/>
          <w:u w:val="none"/>
          <w:vertAlign w:val="baseline"/>
        </w:rPr>
        <w:t xml:space="preserve"> (</w:t>
      </w:r>
      <w:hyperlink r:id="rId29" w:history="1">
        <w:r>
          <w:rPr>
            <w:rFonts w:ascii="arial" w:eastAsia="arial" w:hAnsi="arial" w:cs="arial"/>
            <w:b w:val="0"/>
            <w:i/>
            <w:strike w:val="0"/>
            <w:noProof w:val="0"/>
            <w:color w:val="0077CC"/>
            <w:position w:val="0"/>
            <w:sz w:val="20"/>
            <w:u w:val="single"/>
            <w:vertAlign w:val="baseline"/>
          </w:rPr>
          <w:t>Bruen</w:t>
        </w:r>
      </w:hyperlink>
      <w:hyperlink r:id="rId29" w:history="1">
        <w:r>
          <w:rPr>
            <w:rFonts w:ascii="arial" w:eastAsia="arial" w:hAnsi="arial" w:cs="arial"/>
            <w:b w:val="0"/>
            <w:i/>
            <w:strike w:val="0"/>
            <w:noProof w:val="0"/>
            <w:color w:val="0077CC"/>
            <w:position w:val="0"/>
            <w:sz w:val="20"/>
            <w:u w:val="single"/>
            <w:vertAlign w:val="baseline"/>
          </w:rPr>
          <w:t>, 597 US at 8-11, 17, 37, 142 S Ct at 2122, 2126, 2137</w:t>
        </w:r>
      </w:hyperlink>
      <w:r>
        <w:rPr>
          <w:rFonts w:ascii="arial" w:eastAsia="arial" w:hAnsi="arial" w:cs="arial"/>
          <w:b w:val="0"/>
          <w:i w:val="0"/>
          <w:strike w:val="0"/>
          <w:noProof w:val="0"/>
          <w:color w:val="000000"/>
          <w:position w:val="0"/>
          <w:sz w:val="20"/>
          <w:u w:val="none"/>
          <w:vertAlign w:val="baseline"/>
        </w:rPr>
        <w:t xml:space="preserve">). It did not address the rest of New York's licensing scheme or the interplay between the invalidation of New York's proper cause requirement and state statutes criminalizing unlicensed possession of a firearm, as the dissent in </w:t>
      </w:r>
      <w:hyperlink r:id="rId130" w:history="1">
        <w:r>
          <w:rPr>
            <w:rFonts w:ascii="arial" w:eastAsia="arial" w:hAnsi="arial" w:cs="arial"/>
            <w:b w:val="0"/>
            <w:i/>
            <w:strike w:val="0"/>
            <w:noProof w:val="0"/>
            <w:color w:val="0077CC"/>
            <w:position w:val="0"/>
            <w:sz w:val="20"/>
            <w:u w:val="single"/>
            <w:vertAlign w:val="baseline"/>
          </w:rPr>
          <w:t>Garcia</w:t>
        </w:r>
      </w:hyperlink>
      <w:bookmarkStart w:id="145" w:name="Bookmark_I69RSG532D6N640020000400"/>
      <w:bookmarkEnd w:id="145"/>
      <w:r>
        <w:rPr>
          <w:rFonts w:ascii="arial" w:eastAsia="arial" w:hAnsi="arial" w:cs="arial"/>
          <w:b w:val="0"/>
          <w:i w:val="0"/>
          <w:strike w:val="0"/>
          <w:noProof w:val="0"/>
          <w:color w:val="000000"/>
          <w:position w:val="0"/>
          <w:sz w:val="20"/>
          <w:u w:val="none"/>
          <w:vertAlign w:val="baseline"/>
        </w:rPr>
        <w:t xml:space="preserve"> acknowledges (</w:t>
      </w:r>
      <w:hyperlink r:id="rId130" w:history="1">
        <w:r>
          <w:rPr>
            <w:rFonts w:ascii="arial" w:eastAsia="arial" w:hAnsi="arial" w:cs="arial"/>
            <w:b w:val="0"/>
            <w:i/>
            <w:strike w:val="0"/>
            <w:noProof w:val="0"/>
            <w:color w:val="0077CC"/>
            <w:position w:val="0"/>
            <w:sz w:val="20"/>
            <w:u w:val="single"/>
            <w:vertAlign w:val="baseline"/>
          </w:rPr>
          <w:t>Garcia</w:t>
        </w:r>
      </w:hyperlink>
      <w:hyperlink r:id="rId130" w:history="1">
        <w:r>
          <w:rPr>
            <w:rFonts w:ascii="arial" w:eastAsia="arial" w:hAnsi="arial" w:cs="arial"/>
            <w:b w:val="0"/>
            <w:i/>
            <w:strike w:val="0"/>
            <w:noProof w:val="0"/>
            <w:color w:val="0077CC"/>
            <w:position w:val="0"/>
            <w:sz w:val="20"/>
            <w:u w:val="single"/>
            <w:vertAlign w:val="baseline"/>
          </w:rPr>
          <w:t>, 41 NY3d at 80-81</w:t>
        </w:r>
      </w:hyperlink>
      <w:r>
        <w:rPr>
          <w:rFonts w:ascii="arial" w:eastAsia="arial" w:hAnsi="arial" w:cs="arial"/>
          <w:b w:val="0"/>
          <w:i w:val="0"/>
          <w:strike w:val="0"/>
          <w:noProof w:val="0"/>
          <w:color w:val="000000"/>
          <w:position w:val="0"/>
          <w:sz w:val="20"/>
          <w:u w:val="none"/>
          <w:vertAlign w:val="baseline"/>
        </w:rPr>
        <w:t xml:space="preserve"> [Rivera, J., dissenting] [decided today]). </w:t>
      </w:r>
      <w:bookmarkStart w:id="146" w:name="Bookmark_I6BXG4XC2HM62F0020000400"/>
      <w:bookmarkEnd w:id="146"/>
      <w:r>
        <w:rPr>
          <w:rFonts w:ascii="arial" w:eastAsia="arial" w:hAnsi="arial" w:cs="arial"/>
          <w:b w:val="0"/>
          <w:i w:val="0"/>
          <w:strike w:val="0"/>
          <w:noProof w:val="0"/>
          <w:color w:val="000000"/>
          <w:position w:val="0"/>
          <w:sz w:val="20"/>
          <w:u w:val="none"/>
          <w:vertAlign w:val="baseline"/>
        </w:rPr>
        <w:t xml:space="preserve">In fact, several of the </w:t>
      </w:r>
      <w:bookmarkStart w:id="147" w:name="Bookmark_I69RSG532D6N640010000400"/>
      <w:bookmarkEnd w:id="147"/>
      <w:hyperlink r:id="rId29" w:history="1">
        <w:r>
          <w:rPr>
            <w:rFonts w:ascii="arial" w:eastAsia="arial" w:hAnsi="arial" w:cs="arial"/>
            <w:b w:val="0"/>
            <w:i/>
            <w:strike w:val="0"/>
            <w:noProof w:val="0"/>
            <w:color w:val="0077CC"/>
            <w:position w:val="0"/>
            <w:sz w:val="20"/>
            <w:u w:val="single"/>
            <w:vertAlign w:val="baseline"/>
          </w:rPr>
          <w:t>Bruen</w:t>
        </w:r>
      </w:hyperlink>
      <w:r>
        <w:rPr>
          <w:rFonts w:ascii="arial" w:eastAsia="arial" w:hAnsi="arial" w:cs="arial"/>
          <w:b w:val="0"/>
          <w:i w:val="0"/>
          <w:strike w:val="0"/>
          <w:noProof w:val="0"/>
          <w:color w:val="000000"/>
          <w:position w:val="0"/>
          <w:sz w:val="20"/>
          <w:u w:val="none"/>
          <w:vertAlign w:val="baseline"/>
        </w:rPr>
        <w:t xml:space="preserve"> concurrences explicitly noted that the opinion "decide[d] nothing about who may </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lawfully possess a firearm or the requirements that must be met to buy a gun" (</w:t>
      </w:r>
      <w:bookmarkStart w:id="148" w:name="Bookmark_I6BXG4XC2D6MXR0020000400"/>
      <w:bookmarkEnd w:id="148"/>
      <w:hyperlink r:id="rId29" w:history="1">
        <w:r>
          <w:rPr>
            <w:rFonts w:ascii="arial" w:eastAsia="arial" w:hAnsi="arial" w:cs="arial"/>
            <w:b w:val="0"/>
            <w:i/>
            <w:strike w:val="0"/>
            <w:noProof w:val="0"/>
            <w:color w:val="0077CC"/>
            <w:position w:val="0"/>
            <w:sz w:val="20"/>
            <w:u w:val="single"/>
            <w:vertAlign w:val="baseline"/>
          </w:rPr>
          <w:t>597 US at 72</w:t>
        </w:r>
      </w:hyperlink>
      <w:r>
        <w:rPr>
          <w:rFonts w:ascii="arial" w:eastAsia="arial" w:hAnsi="arial" w:cs="arial"/>
          <w:b w:val="0"/>
          <w:i w:val="0"/>
          <w:strike w:val="0"/>
          <w:noProof w:val="0"/>
          <w:color w:val="000000"/>
          <w:position w:val="0"/>
          <w:sz w:val="20"/>
          <w:u w:val="none"/>
          <w:vertAlign w:val="baseline"/>
        </w:rPr>
        <w:t xml:space="preserve"> [Alito, J., concurring]); that it did "not prohibit States from imposing licensing requirements for carrying a handgun" (</w:t>
      </w:r>
      <w:bookmarkStart w:id="149" w:name="Bookmark_I69RSG532D6N640050000400"/>
      <w:bookmarkEnd w:id="149"/>
      <w:hyperlink r:id="rId29" w:history="1">
        <w:r>
          <w:rPr>
            <w:rFonts w:ascii="arial" w:eastAsia="arial" w:hAnsi="arial" w:cs="arial"/>
            <w:b w:val="0"/>
            <w:i/>
            <w:strike w:val="0"/>
            <w:noProof w:val="0"/>
            <w:color w:val="0077CC"/>
            <w:position w:val="0"/>
            <w:sz w:val="20"/>
            <w:u w:val="single"/>
            <w:vertAlign w:val="baseline"/>
          </w:rPr>
          <w:t>id.</w:t>
        </w:r>
      </w:hyperlink>
      <w:hyperlink r:id="rId29" w:history="1">
        <w:r>
          <w:rPr>
            <w:rFonts w:ascii="arial" w:eastAsia="arial" w:hAnsi="arial" w:cs="arial"/>
            <w:b w:val="0"/>
            <w:i/>
            <w:strike w:val="0"/>
            <w:noProof w:val="0"/>
            <w:color w:val="0077CC"/>
            <w:position w:val="0"/>
            <w:sz w:val="20"/>
            <w:u w:val="single"/>
            <w:vertAlign w:val="baseline"/>
          </w:rPr>
          <w:t xml:space="preserve"> at 79, 2161</w:t>
        </w:r>
      </w:hyperlink>
      <w:r>
        <w:rPr>
          <w:rFonts w:ascii="arial" w:eastAsia="arial" w:hAnsi="arial" w:cs="arial"/>
          <w:b w:val="0"/>
          <w:i w:val="0"/>
          <w:strike w:val="0"/>
          <w:noProof w:val="0"/>
          <w:color w:val="000000"/>
          <w:position w:val="0"/>
          <w:sz w:val="20"/>
          <w:u w:val="none"/>
          <w:vertAlign w:val="baseline"/>
        </w:rPr>
        <w:t xml:space="preserve"> [Kavanaugh, </w:t>
      </w:r>
      <w:r>
        <w:rPr>
          <w:rFonts w:ascii="arial" w:eastAsia="arial" w:hAnsi="arial" w:cs="arial"/>
          <w:b/>
          <w:i w:val="0"/>
          <w:strike w:val="0"/>
          <w:noProof w:val="0"/>
          <w:color w:val="000000"/>
          <w:position w:val="0"/>
          <w:sz w:val="20"/>
          <w:u w:val="none"/>
          <w:vertAlign w:val="baseline"/>
        </w:rPr>
        <w:t> [**1093] </w:t>
      </w:r>
      <w:r>
        <w:rPr>
          <w:rFonts w:ascii="arial" w:eastAsia="arial" w:hAnsi="arial" w:cs="arial"/>
          <w:b w:val="0"/>
          <w:i w:val="0"/>
          <w:strike w:val="0"/>
          <w:noProof w:val="0"/>
          <w:color w:val="000000"/>
          <w:position w:val="0"/>
          <w:sz w:val="20"/>
          <w:u w:val="none"/>
          <w:vertAlign w:val="baseline"/>
        </w:rPr>
        <w:t xml:space="preserve"> J., concurring]); and that it did not "cast doubt on longstanding prohibitions on the possession of firearms by</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felons and the mentally ill" (</w:t>
      </w:r>
      <w:bookmarkStart w:id="150" w:name="Bookmark_I6BXG4XC2D6MXR0040000400"/>
      <w:bookmarkEnd w:id="150"/>
      <w:hyperlink r:id="rId29" w:history="1">
        <w:r>
          <w:rPr>
            <w:rFonts w:ascii="arial" w:eastAsia="arial" w:hAnsi="arial" w:cs="arial"/>
            <w:b w:val="0"/>
            <w:i/>
            <w:strike w:val="0"/>
            <w:noProof w:val="0"/>
            <w:color w:val="0077CC"/>
            <w:position w:val="0"/>
            <w:sz w:val="20"/>
            <w:u w:val="single"/>
            <w:vertAlign w:val="baseline"/>
          </w:rPr>
          <w:t>id.</w:t>
        </w:r>
      </w:hyperlink>
      <w:hyperlink r:id="rId29" w:history="1">
        <w:r>
          <w:rPr>
            <w:rFonts w:ascii="arial" w:eastAsia="arial" w:hAnsi="arial" w:cs="arial"/>
            <w:b w:val="0"/>
            <w:i/>
            <w:strike w:val="0"/>
            <w:noProof w:val="0"/>
            <w:color w:val="0077CC"/>
            <w:position w:val="0"/>
            <w:sz w:val="20"/>
            <w:u w:val="single"/>
            <w:vertAlign w:val="baseline"/>
          </w:rPr>
          <w:t xml:space="preserve"> at 81</w:t>
        </w:r>
      </w:hyperlink>
      <w:r>
        <w:rPr>
          <w:rFonts w:ascii="arial" w:eastAsia="arial" w:hAnsi="arial" w:cs="arial"/>
          <w:b w:val="0"/>
          <w:i w:val="0"/>
          <w:strike w:val="0"/>
          <w:noProof w:val="0"/>
          <w:color w:val="000000"/>
          <w:position w:val="0"/>
          <w:sz w:val="20"/>
          <w:u w:val="none"/>
          <w:vertAlign w:val="baseline"/>
        </w:rPr>
        <w:t xml:space="preserve">, quoting </w:t>
      </w:r>
      <w:bookmarkStart w:id="151" w:name="Bookmark_I69RSG5328T4X30020000400"/>
      <w:bookmarkEnd w:id="151"/>
      <w:hyperlink r:id="rId52" w:history="1">
        <w:r>
          <w:rPr>
            <w:rFonts w:ascii="arial" w:eastAsia="arial" w:hAnsi="arial" w:cs="arial"/>
            <w:b w:val="0"/>
            <w:i/>
            <w:strike w:val="0"/>
            <w:noProof w:val="0"/>
            <w:color w:val="0077CC"/>
            <w:position w:val="0"/>
            <w:sz w:val="20"/>
            <w:u w:val="single"/>
            <w:vertAlign w:val="baseline"/>
          </w:rPr>
          <w:t>Heller</w:t>
        </w:r>
      </w:hyperlink>
      <w:hyperlink r:id="rId52" w:history="1">
        <w:r>
          <w:rPr>
            <w:rFonts w:ascii="arial" w:eastAsia="arial" w:hAnsi="arial" w:cs="arial"/>
            <w:b w:val="0"/>
            <w:i/>
            <w:strike w:val="0"/>
            <w:noProof w:val="0"/>
            <w:color w:val="0077CC"/>
            <w:position w:val="0"/>
            <w:sz w:val="20"/>
            <w:u w:val="single"/>
            <w:vertAlign w:val="baseline"/>
          </w:rPr>
          <w:t>, 554 US at 626-627</w:t>
        </w:r>
      </w:hyperlink>
      <w:r>
        <w:rPr>
          <w:rFonts w:ascii="arial" w:eastAsia="arial" w:hAnsi="arial" w:cs="arial"/>
          <w:b w:val="0"/>
          <w:i w:val="0"/>
          <w:strike w:val="0"/>
          <w:noProof w:val="0"/>
          <w:color w:val="000000"/>
          <w:position w:val="0"/>
          <w:sz w:val="20"/>
          <w:u w:val="none"/>
          <w:vertAlign w:val="baseline"/>
        </w:rPr>
        <w:t xml:space="preserve">). </w:t>
      </w:r>
      <w:bookmarkStart w:id="152" w:name="Bookmark_I6BXG4XC2HM62F0020000400_2"/>
      <w:bookmarkEnd w:id="152"/>
      <w:r>
        <w:rPr>
          <w:rFonts w:ascii="arial" w:eastAsia="arial" w:hAnsi="arial" w:cs="arial"/>
          <w:b w:val="0"/>
          <w:i w:val="0"/>
          <w:strike w:val="0"/>
          <w:noProof w:val="0"/>
          <w:color w:val="000000"/>
          <w:position w:val="0"/>
          <w:sz w:val="20"/>
          <w:u w:val="none"/>
          <w:vertAlign w:val="baseline"/>
        </w:rPr>
        <w:t xml:space="preserve">For this reason, the circumstances of this case are distinguishable from those presented in </w:t>
      </w:r>
      <w:bookmarkStart w:id="153" w:name="Bookmark_I6BXG4XC2HM62F0020000400_3"/>
      <w:bookmarkEnd w:id="153"/>
      <w:bookmarkStart w:id="154" w:name="Bookmark_I6BXG4XC2HM62F0010000400"/>
      <w:bookmarkEnd w:id="154"/>
      <w:hyperlink r:id="rId119" w:history="1">
        <w:r>
          <w:rPr>
            <w:rFonts w:ascii="arial" w:eastAsia="arial" w:hAnsi="arial" w:cs="arial"/>
            <w:b w:val="0"/>
            <w:i/>
            <w:strike w:val="0"/>
            <w:noProof w:val="0"/>
            <w:color w:val="0077CC"/>
            <w:position w:val="0"/>
            <w:sz w:val="20"/>
            <w:u w:val="single"/>
            <w:vertAlign w:val="baseline"/>
          </w:rPr>
          <w:t>O'Connor</w:t>
        </w:r>
      </w:hyperlink>
      <w:r>
        <w:rPr>
          <w:rFonts w:ascii="arial" w:eastAsia="arial" w:hAnsi="arial" w:cs="arial"/>
          <w:b w:val="0"/>
          <w:i w:val="0"/>
          <w:strike w:val="0"/>
          <w:noProof w:val="0"/>
          <w:color w:val="000000"/>
          <w:position w:val="0"/>
          <w:sz w:val="20"/>
          <w:u w:val="none"/>
          <w:vertAlign w:val="baseline"/>
        </w:rPr>
        <w:t xml:space="preserve">, on which we relied in both </w:t>
      </w:r>
      <w:bookmarkStart w:id="155" w:name="Bookmark_I69RSG532SF8KF0010000400"/>
      <w:bookmarkEnd w:id="155"/>
      <w:hyperlink r:id="rId110" w:history="1">
        <w:r>
          <w:rPr>
            <w:rFonts w:ascii="arial" w:eastAsia="arial" w:hAnsi="arial" w:cs="arial"/>
            <w:b w:val="0"/>
            <w:i/>
            <w:strike w:val="0"/>
            <w:noProof w:val="0"/>
            <w:color w:val="0077CC"/>
            <w:position w:val="0"/>
            <w:sz w:val="20"/>
            <w:u w:val="single"/>
            <w:vertAlign w:val="baseline"/>
          </w:rPr>
          <w:t>Patterson</w:t>
        </w:r>
      </w:hyperlink>
      <w:r>
        <w:rPr>
          <w:rFonts w:ascii="arial" w:eastAsia="arial" w:hAnsi="arial" w:cs="arial"/>
          <w:b w:val="0"/>
          <w:i w:val="0"/>
          <w:strike w:val="0"/>
          <w:noProof w:val="0"/>
          <w:color w:val="000000"/>
          <w:position w:val="0"/>
          <w:sz w:val="20"/>
          <w:u w:val="none"/>
          <w:vertAlign w:val="baseline"/>
        </w:rPr>
        <w:t xml:space="preserve"> and </w:t>
      </w:r>
      <w:bookmarkStart w:id="156" w:name="Bookmark_I69RSG532SF8KF0030000400"/>
      <w:bookmarkEnd w:id="156"/>
      <w:hyperlink r:id="rId115" w:history="1">
        <w:r>
          <w:rPr>
            <w:rFonts w:ascii="arial" w:eastAsia="arial" w:hAnsi="arial" w:cs="arial"/>
            <w:b w:val="0"/>
            <w:i/>
            <w:strike w:val="0"/>
            <w:noProof w:val="0"/>
            <w:color w:val="0077CC"/>
            <w:position w:val="0"/>
            <w:sz w:val="20"/>
            <w:u w:val="single"/>
            <w:vertAlign w:val="baseline"/>
          </w:rPr>
          <w:t>Baker</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57" w:name="Bookmark_para_33"/>
      <w:bookmarkEnd w:id="157"/>
      <w:r>
        <w:rPr>
          <w:rFonts w:ascii="arial" w:eastAsia="arial" w:hAnsi="arial" w:cs="arial"/>
          <w:b w:val="0"/>
          <w:i w:val="0"/>
          <w:strike w:val="0"/>
          <w:noProof w:val="0"/>
          <w:color w:val="000000"/>
          <w:position w:val="0"/>
          <w:sz w:val="20"/>
          <w:u w:val="none"/>
          <w:vertAlign w:val="baseline"/>
        </w:rPr>
        <w:t xml:space="preserve">Third, and critically, the failure to preserve </w:t>
      </w:r>
      <w:hyperlink r:id="rId3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challenges in the court of first instance stymied the development of a record that would allow for careful and deliberate adjudication on the merits of constitutional challenges presented to us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06" w:history="1">
        <w:r>
          <w:rPr>
            <w:rFonts w:ascii="arial" w:eastAsia="arial" w:hAnsi="arial" w:cs="arial"/>
            <w:b w:val="0"/>
            <w:i/>
            <w:strike w:val="0"/>
            <w:noProof w:val="0"/>
            <w:color w:val="0077CC"/>
            <w:position w:val="0"/>
            <w:sz w:val="20"/>
            <w:u w:val="single"/>
            <w:vertAlign w:val="baseline"/>
          </w:rPr>
          <w:t>Martin</w:t>
        </w:r>
      </w:hyperlink>
      <w:hyperlink r:id="rId106" w:history="1">
        <w:r>
          <w:rPr>
            <w:rFonts w:ascii="arial" w:eastAsia="arial" w:hAnsi="arial" w:cs="arial"/>
            <w:b w:val="0"/>
            <w:i/>
            <w:strike w:val="0"/>
            <w:noProof w:val="0"/>
            <w:color w:val="0077CC"/>
            <w:position w:val="0"/>
            <w:sz w:val="20"/>
            <w:u w:val="single"/>
            <w:vertAlign w:val="baseline"/>
          </w:rPr>
          <w:t>, 50 NY2d at 1031</w:t>
        </w:r>
      </w:hyperlink>
      <w:r>
        <w:rPr>
          <w:rFonts w:ascii="arial" w:eastAsia="arial" w:hAnsi="arial" w:cs="arial"/>
          <w:b w:val="0"/>
          <w:i w:val="0"/>
          <w:strike w:val="0"/>
          <w:noProof w:val="0"/>
          <w:color w:val="000000"/>
          <w:position w:val="0"/>
          <w:sz w:val="20"/>
          <w:u w:val="none"/>
          <w:vertAlign w:val="baseline"/>
        </w:rPr>
        <w:t>). The advent of the one-step history and tradition test does not, alone, compel the conclusion that New York's criminal possession of a weapon statutes are facially unconstitutional. Rather, that determination must be made by closely analyzing historical analogues to assess whether our modern regulations are consistent with historical tradition. The nature of that complex inquiry only underscores the importance of preservation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50" w:history="1">
        <w:r>
          <w:rPr>
            <w:rFonts w:ascii="arial" w:eastAsia="arial" w:hAnsi="arial" w:cs="arial"/>
            <w:b w:val="0"/>
            <w:i/>
            <w:strike w:val="0"/>
            <w:noProof w:val="0"/>
            <w:color w:val="0077CC"/>
            <w:position w:val="0"/>
            <w:sz w:val="20"/>
            <w:u w:val="single"/>
            <w:vertAlign w:val="baseline"/>
          </w:rPr>
          <w:t>United States v Bullock</w:t>
        </w:r>
      </w:hyperlink>
      <w:hyperlink r:id="rId150" w:history="1">
        <w:r>
          <w:rPr>
            <w:rFonts w:ascii="arial" w:eastAsia="arial" w:hAnsi="arial" w:cs="arial"/>
            <w:b w:val="0"/>
            <w:i/>
            <w:strike w:val="0"/>
            <w:noProof w:val="0"/>
            <w:color w:val="0077CC"/>
            <w:position w:val="0"/>
            <w:sz w:val="20"/>
            <w:u w:val="single"/>
            <w:vertAlign w:val="baseline"/>
          </w:rPr>
          <w:t>, No. 18-CR-165-CWR-FKB, ___ F Supp 3d ___, 2023 U.S. Dist. LEXIS 112397, 2023 WL 4232309 [SD Miss June 28, 2023]</w:t>
        </w:r>
      </w:hyperlink>
      <w:r>
        <w:rPr>
          <w:rFonts w:ascii="arial" w:eastAsia="arial" w:hAnsi="arial" w:cs="arial"/>
          <w:b w:val="0"/>
          <w:i w:val="0"/>
          <w:strike w:val="0"/>
          <w:noProof w:val="0"/>
          <w:color w:val="000000"/>
          <w:position w:val="0"/>
          <w:sz w:val="20"/>
          <w:u w:val="none"/>
          <w:vertAlign w:val="baseline"/>
        </w:rPr>
        <w:t xml:space="preserve"> [noting difficulty of judicial analysis of historical analogues without benefit of expert reports or amicus briefs]). By way of comparison, when the U.S. Supreme Court considered a single component of New York's licensing scheme in </w:t>
      </w:r>
      <w:hyperlink r:id="rId29" w:history="1">
        <w:r>
          <w:rPr>
            <w:rFonts w:ascii="arial" w:eastAsia="arial" w:hAnsi="arial" w:cs="arial"/>
            <w:b w:val="0"/>
            <w:i/>
            <w:strike w:val="0"/>
            <w:noProof w:val="0"/>
            <w:color w:val="0077CC"/>
            <w:position w:val="0"/>
            <w:sz w:val="20"/>
            <w:u w:val="single"/>
            <w:vertAlign w:val="baseline"/>
          </w:rPr>
          <w:t>Bruen</w:t>
        </w:r>
      </w:hyperlink>
      <w:r>
        <w:rPr>
          <w:rFonts w:ascii="arial" w:eastAsia="arial" w:hAnsi="arial" w:cs="arial"/>
          <w:b w:val="0"/>
          <w:i w:val="0"/>
          <w:strike w:val="0"/>
          <w:noProof w:val="0"/>
          <w:color w:val="000000"/>
          <w:position w:val="0"/>
          <w:sz w:val="20"/>
          <w:u w:val="none"/>
          <w:vertAlign w:val="baseline"/>
        </w:rPr>
        <w:t>, it had the benefit of an extensive record, hundreds of pages of briefing on historical analogues and over 80</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amici submissions. We simply do not have the record, at this juncture, to give the constitutional questions regarding </w:t>
      </w:r>
      <w:hyperlink r:id="rId28" w:history="1">
        <w:r>
          <w:rPr>
            <w:rFonts w:ascii="arial" w:eastAsia="arial" w:hAnsi="arial" w:cs="arial"/>
            <w:b w:val="0"/>
            <w:i/>
            <w:strike w:val="0"/>
            <w:noProof w:val="0"/>
            <w:color w:val="0077CC"/>
            <w:position w:val="0"/>
            <w:sz w:val="20"/>
            <w:u w:val="single"/>
            <w:vertAlign w:val="baseline"/>
          </w:rPr>
          <w:t>Penal Law § 265.03 (3)</w:t>
        </w:r>
      </w:hyperlink>
      <w:r>
        <w:rPr>
          <w:rFonts w:ascii="arial" w:eastAsia="arial" w:hAnsi="arial" w:cs="arial"/>
          <w:b w:val="0"/>
          <w:i w:val="0"/>
          <w:strike w:val="0"/>
          <w:noProof w:val="0"/>
          <w:color w:val="000000"/>
          <w:position w:val="0"/>
          <w:sz w:val="20"/>
          <w:u w:val="none"/>
          <w:vertAlign w:val="baseline"/>
        </w:rPr>
        <w:t xml:space="preserve"> the careful consideration they deserve. To the extent that the classification and sentencing disparities between offenses involving in-home and public possession must </w:t>
      </w:r>
      <w:r>
        <w:rPr>
          <w:rFonts w:ascii="arial" w:eastAsia="arial" w:hAnsi="arial" w:cs="arial"/>
          <w:b/>
          <w:i w:val="0"/>
          <w:strike w:val="0"/>
          <w:noProof w:val="0"/>
          <w:color w:val="000000"/>
          <w:position w:val="0"/>
          <w:sz w:val="20"/>
          <w:u w:val="none"/>
          <w:vertAlign w:val="baseline"/>
        </w:rPr>
        <w:t> [*51] </w:t>
      </w:r>
      <w:r>
        <w:rPr>
          <w:rFonts w:ascii="arial" w:eastAsia="arial" w:hAnsi="arial" w:cs="arial"/>
          <w:b w:val="0"/>
          <w:i w:val="0"/>
          <w:strike w:val="0"/>
          <w:noProof w:val="0"/>
          <w:color w:val="000000"/>
          <w:position w:val="0"/>
          <w:sz w:val="20"/>
          <w:u w:val="none"/>
          <w:vertAlign w:val="baseline"/>
        </w:rPr>
        <w:t xml:space="preserve"> be justified as consistent with historical tradition, the record before us likewise does not permit a meaningful determination on the merits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06" w:history="1">
        <w:r>
          <w:rPr>
            <w:rFonts w:ascii="arial" w:eastAsia="arial" w:hAnsi="arial" w:cs="arial"/>
            <w:b w:val="0"/>
            <w:i/>
            <w:strike w:val="0"/>
            <w:noProof w:val="0"/>
            <w:color w:val="0077CC"/>
            <w:position w:val="0"/>
            <w:sz w:val="20"/>
            <w:u w:val="single"/>
            <w:vertAlign w:val="baseline"/>
          </w:rPr>
          <w:t>Martin</w:t>
        </w:r>
      </w:hyperlink>
      <w:hyperlink r:id="rId106" w:history="1">
        <w:r>
          <w:rPr>
            <w:rFonts w:ascii="arial" w:eastAsia="arial" w:hAnsi="arial" w:cs="arial"/>
            <w:b w:val="0"/>
            <w:i/>
            <w:strike w:val="0"/>
            <w:noProof w:val="0"/>
            <w:color w:val="0077CC"/>
            <w:position w:val="0"/>
            <w:sz w:val="20"/>
            <w:u w:val="single"/>
            <w:vertAlign w:val="baseline"/>
          </w:rPr>
          <w:t>, 50 NY2d at 1031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58" w:name="Bookmark_para_34"/>
      <w:bookmarkEnd w:id="158"/>
      <w:r>
        <w:rPr>
          <w:rFonts w:ascii="arial" w:eastAsia="arial" w:hAnsi="arial" w:cs="arial"/>
          <w:b w:val="0"/>
          <w:i w:val="0"/>
          <w:strike w:val="0"/>
          <w:noProof w:val="0"/>
          <w:color w:val="000000"/>
          <w:position w:val="0"/>
          <w:sz w:val="20"/>
          <w:u w:val="none"/>
          <w:vertAlign w:val="baseline"/>
        </w:rPr>
        <w:t xml:space="preserve">Cabrera's as-applied challenges are unreviewable for a similar reason. His failure to preserve his </w:t>
      </w:r>
      <w:hyperlink r:id="rId3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claim deprived the government of the opportunity to argue that he would have been otherwise ineligible to obtain a license and thus was not aggrieved by the proper cause requirement. Nor are we persuaded that because he obtained a valid out-of-state license it must be presumed that he would have met all of the constitutionally valid requirements for licensure in </w:t>
      </w:r>
      <w:r>
        <w:rPr>
          <w:rFonts w:ascii="arial" w:eastAsia="arial" w:hAnsi="arial" w:cs="arial"/>
          <w:b w:val="0"/>
          <w:i/>
          <w:strike w:val="0"/>
          <w:noProof w:val="0"/>
          <w:color w:val="000000"/>
          <w:position w:val="0"/>
          <w:sz w:val="20"/>
          <w:u w:val="none"/>
          <w:vertAlign w:val="baseline"/>
        </w:rPr>
        <w:t>this</w:t>
      </w:r>
      <w:r>
        <w:rPr>
          <w:rFonts w:ascii="arial" w:eastAsia="arial" w:hAnsi="arial" w:cs="arial"/>
          <w:b w:val="0"/>
          <w:i w:val="0"/>
          <w:strike w:val="0"/>
          <w:noProof w:val="0"/>
          <w:color w:val="000000"/>
          <w:position w:val="0"/>
          <w:sz w:val="20"/>
          <w:u w:val="none"/>
          <w:vertAlign w:val="baseline"/>
        </w:rPr>
        <w:t xml:space="preserve"> State. The defendant himself acknowledges that New York's licensing scheme is more onerous than Florida's (and we note that more onerous does not necessarily mean unconstitutional). Finally, the record has not been adequately developed as to whether the defendant meets any purported residency requirement</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imposed by the State's licensing scheme, which precludes review of his claim under the </w:t>
      </w:r>
      <w:r>
        <w:rPr>
          <w:rFonts w:ascii="arial" w:eastAsia="arial" w:hAnsi="arial" w:cs="arial"/>
          <w:b w:val="0"/>
          <w:i/>
          <w:strike w:val="0"/>
          <w:noProof w:val="0"/>
          <w:color w:val="000000"/>
          <w:position w:val="0"/>
          <w:sz w:val="20"/>
          <w:u w:val="none"/>
          <w:vertAlign w:val="baseline"/>
        </w:rPr>
        <w:t>Privileges and Immunities Clause</w:t>
      </w:r>
      <w:r>
        <w:rPr>
          <w:rFonts w:ascii="arial" w:eastAsia="arial" w:hAnsi="arial" w:cs="arial"/>
          <w:b w:val="0"/>
          <w:i w:val="0"/>
          <w:strike w:val="0"/>
          <w:noProof w:val="0"/>
          <w:color w:val="000000"/>
          <w:position w:val="0"/>
          <w:sz w:val="20"/>
          <w:u w:val="none"/>
          <w:vertAlign w:val="baseline"/>
        </w:rPr>
        <w:t xml:space="preserve">. To the extent Cabrera raises an </w:t>
      </w:r>
      <w:hyperlink r:id="rId47"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claim, that too is subject to the preservation requirement.</w:t>
      </w:r>
    </w:p>
    <w:p>
      <w:pPr>
        <w:keepNext w:val="0"/>
        <w:spacing w:before="240" w:after="0" w:line="260" w:lineRule="atLeast"/>
        <w:ind w:left="0" w:right="0" w:firstLine="0"/>
        <w:jc w:val="both"/>
      </w:pPr>
      <w:bookmarkStart w:id="159" w:name="Bookmark_para_35"/>
      <w:bookmarkEnd w:id="159"/>
      <w:bookmarkStart w:id="160" w:name="Bookmark_I69RSG532HM5WM0040000400"/>
      <w:bookmarkEnd w:id="160"/>
      <w:r>
        <w:rPr>
          <w:rFonts w:ascii="arial" w:eastAsia="arial" w:hAnsi="arial" w:cs="arial"/>
          <w:b w:val="0"/>
          <w:i w:val="0"/>
          <w:strike w:val="0"/>
          <w:noProof w:val="0"/>
          <w:color w:val="000000"/>
          <w:position w:val="0"/>
          <w:sz w:val="20"/>
          <w:u w:val="none"/>
          <w:vertAlign w:val="baseline"/>
        </w:rPr>
        <w:t>For the above reasons, we do not reach the merits of Cabrera's constitutional challenges on an underdeveloped record and without the benefit of the careful consideration by the courts and the parties below.</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We take no position on whether Cabrera would have had standing to bring his </w:t>
      </w:r>
      <w:bookmarkStart w:id="163" w:name="Bookmark_I69RSG532HM5WM0030000400"/>
      <w:bookmarkEnd w:id="163"/>
      <w:hyperlink r:id="rId29" w:history="1">
        <w:r>
          <w:rPr>
            <w:rFonts w:ascii="arial" w:eastAsia="arial" w:hAnsi="arial" w:cs="arial"/>
            <w:b w:val="0"/>
            <w:i/>
            <w:strike w:val="0"/>
            <w:noProof w:val="0"/>
            <w:color w:val="0077CC"/>
            <w:position w:val="0"/>
            <w:sz w:val="20"/>
            <w:u w:val="single"/>
            <w:vertAlign w:val="baseline"/>
          </w:rPr>
          <w:t>Bruen</w:t>
        </w:r>
      </w:hyperlink>
      <w:r>
        <w:rPr>
          <w:rFonts w:ascii="arial" w:eastAsia="arial" w:hAnsi="arial" w:cs="arial"/>
          <w:b w:val="0"/>
          <w:i w:val="0"/>
          <w:strike w:val="0"/>
          <w:noProof w:val="0"/>
          <w:color w:val="000000"/>
          <w:position w:val="0"/>
          <w:sz w:val="20"/>
          <w:u w:val="none"/>
          <w:vertAlign w:val="baseline"/>
        </w:rPr>
        <w:t xml:space="preserve"> claims had he timely raised them, or on the merits of the various </w:t>
      </w:r>
      <w:bookmarkStart w:id="164" w:name="Bookmark_I69RSG532HM5WM0050000400"/>
      <w:bookmarkEnd w:id="164"/>
      <w:hyperlink r:id="rId29" w:history="1">
        <w:r>
          <w:rPr>
            <w:rFonts w:ascii="arial" w:eastAsia="arial" w:hAnsi="arial" w:cs="arial"/>
            <w:b w:val="0"/>
            <w:i/>
            <w:strike w:val="0"/>
            <w:noProof w:val="0"/>
            <w:color w:val="0077CC"/>
            <w:position w:val="0"/>
            <w:sz w:val="20"/>
            <w:u w:val="single"/>
            <w:vertAlign w:val="baseline"/>
          </w:rPr>
          <w:t>Bruen</w:t>
        </w:r>
      </w:hyperlink>
      <w:r>
        <w:rPr>
          <w:rFonts w:ascii="arial" w:eastAsia="arial" w:hAnsi="arial" w:cs="arial"/>
          <w:b w:val="0"/>
          <w:i w:val="0"/>
          <w:strike w:val="0"/>
          <w:noProof w:val="0"/>
          <w:color w:val="000000"/>
          <w:position w:val="0"/>
          <w:sz w:val="20"/>
          <w:u w:val="none"/>
          <w:vertAlign w:val="baseline"/>
        </w:rPr>
        <w:t xml:space="preserve"> claims addressed in the dissent to </w:t>
      </w:r>
      <w:bookmarkStart w:id="165" w:name="Bookmark_I6BXG4XC2HM62F0030000400"/>
      <w:bookmarkEnd w:id="165"/>
      <w:hyperlink r:id="rId151" w:history="1">
        <w:r>
          <w:rPr>
            <w:rFonts w:ascii="arial" w:eastAsia="arial" w:hAnsi="arial" w:cs="arial"/>
            <w:b w:val="0"/>
            <w:i/>
            <w:strike w:val="0"/>
            <w:noProof w:val="0"/>
            <w:color w:val="0077CC"/>
            <w:position w:val="0"/>
            <w:sz w:val="20"/>
            <w:u w:val="single"/>
            <w:vertAlign w:val="baseline"/>
          </w:rPr>
          <w:t xml:space="preserve">People </w:t>
        </w:r>
      </w:hyperlink>
      <w:hyperlink r:id="rId151" w:history="1">
        <w:r>
          <w:rPr>
            <w:rFonts w:ascii="arial" w:eastAsia="arial" w:hAnsi="arial" w:cs="arial"/>
            <w:b/>
            <w:i/>
            <w:strike w:val="0"/>
            <w:noProof w:val="0"/>
            <w:color w:val="0077CC"/>
            <w:position w:val="0"/>
            <w:sz w:val="20"/>
            <w:u w:val="single"/>
            <w:vertAlign w:val="baseline"/>
          </w:rPr>
          <w:t> [**1094] </w:t>
        </w:r>
      </w:hyperlink>
      <w:hyperlink r:id="rId151" w:history="1">
        <w:r>
          <w:rPr>
            <w:rFonts w:ascii="arial" w:eastAsia="arial" w:hAnsi="arial" w:cs="arial"/>
            <w:b w:val="0"/>
            <w:i/>
            <w:strike w:val="0"/>
            <w:noProof w:val="0"/>
            <w:color w:val="0077CC"/>
            <w:position w:val="0"/>
            <w:sz w:val="20"/>
            <w:u w:val="single"/>
            <w:vertAlign w:val="baseline"/>
          </w:rPr>
          <w:t xml:space="preserve"> v Garcia</w:t>
        </w:r>
      </w:hyperlink>
      <w:hyperlink r:id="rId151" w:history="1">
        <w:r>
          <w:rPr>
            <w:rFonts w:ascii="arial" w:eastAsia="arial" w:hAnsi="arial" w:cs="arial"/>
            <w:b w:val="0"/>
            <w:i/>
            <w:strike w:val="0"/>
            <w:noProof w:val="0"/>
            <w:color w:val="0077CC"/>
            <w:position w:val="0"/>
            <w:sz w:val="20"/>
            <w:u w:val="single"/>
            <w:vertAlign w:val="baseline"/>
          </w:rPr>
          <w:t xml:space="preserve"> (41 NY3d 62 [2023]</w:t>
        </w:r>
      </w:hyperlink>
      <w:r>
        <w:rPr>
          <w:rFonts w:ascii="arial" w:eastAsia="arial" w:hAnsi="arial" w:cs="arial"/>
          <w:b w:val="0"/>
          <w:i w:val="0"/>
          <w:strike w:val="0"/>
          <w:noProof w:val="0"/>
          <w:color w:val="000000"/>
          <w:position w:val="0"/>
          <w:sz w:val="20"/>
          <w:u w:val="none"/>
          <w:vertAlign w:val="baseline"/>
        </w:rPr>
        <w:t xml:space="preserve"> [decided today]).</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II</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66" w:name="Bookmark_para_36"/>
      <w:bookmarkEnd w:id="166"/>
      <w:r>
        <w:rPr>
          <w:rFonts w:ascii="arial" w:eastAsia="arial" w:hAnsi="arial" w:cs="arial"/>
          <w:b w:val="0"/>
          <w:i w:val="0"/>
          <w:strike w:val="0"/>
          <w:noProof w:val="0"/>
          <w:color w:val="000000"/>
          <w:position w:val="0"/>
          <w:sz w:val="20"/>
          <w:u w:val="none"/>
          <w:vertAlign w:val="baseline"/>
        </w:rPr>
        <w:t xml:space="preserve">We turn now to the question regarding whether Cabrera was in custody for purposes of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when he was handcuffed and questioned by law enforcement officers in his mother's </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driveway, and whether his subsequent consents to a search of his vehicle were valid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31" w:history="1">
        <w:r>
          <w:rPr>
            <w:rFonts w:ascii="arial" w:eastAsia="arial" w:hAnsi="arial" w:cs="arial"/>
            <w:b w:val="0"/>
            <w:i/>
            <w:strike w:val="0"/>
            <w:noProof w:val="0"/>
            <w:color w:val="0077CC"/>
            <w:position w:val="0"/>
            <w:sz w:val="20"/>
            <w:u w:val="single"/>
            <w:vertAlign w:val="baseline"/>
          </w:rPr>
          <w:t>Miranda v Arizona</w:t>
        </w:r>
      </w:hyperlink>
      <w:hyperlink r:id="rId31" w:history="1">
        <w:r>
          <w:rPr>
            <w:rFonts w:ascii="arial" w:eastAsia="arial" w:hAnsi="arial" w:cs="arial"/>
            <w:b w:val="0"/>
            <w:i/>
            <w:strike w:val="0"/>
            <w:noProof w:val="0"/>
            <w:color w:val="0077CC"/>
            <w:position w:val="0"/>
            <w:sz w:val="20"/>
            <w:u w:val="single"/>
            <w:vertAlign w:val="baseline"/>
          </w:rPr>
          <w:t>, 384 US 436, 86 S. Ct. 1602, 16 L. Ed. 2d 694 [1966]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67" w:name="Bookmark_para_37"/>
      <w:bookmarkEnd w:id="167"/>
      <w:r>
        <w:rPr>
          <w:rFonts w:ascii="arial" w:eastAsia="arial" w:hAnsi="arial" w:cs="arial"/>
          <w:b w:val="0"/>
          <w:i w:val="0"/>
          <w:strike w:val="0"/>
          <w:noProof w:val="0"/>
          <w:color w:val="000000"/>
          <w:position w:val="0"/>
          <w:sz w:val="20"/>
          <w:u w:val="none"/>
          <w:vertAlign w:val="baseline"/>
        </w:rPr>
        <w:t xml:space="preserve">Cabrera contends that the lower courts erred in concluding that he was not in custody for purposes of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when he was handcuffed outside his mother's house, and that his statements regarding the firearms in his vehicle and his lack of a </w:t>
      </w:r>
      <w:r>
        <w:rPr>
          <w:rFonts w:ascii="arial" w:eastAsia="arial" w:hAnsi="arial" w:cs="arial"/>
          <w:b/>
          <w:i w:val="0"/>
          <w:strike w:val="0"/>
          <w:noProof w:val="0"/>
          <w:color w:val="000000"/>
          <w:position w:val="0"/>
          <w:sz w:val="20"/>
          <w:u w:val="none"/>
          <w:vertAlign w:val="baseline"/>
        </w:rPr>
        <w:t> [*52] </w:t>
      </w:r>
      <w:r>
        <w:rPr>
          <w:rFonts w:ascii="arial" w:eastAsia="arial" w:hAnsi="arial" w:cs="arial"/>
          <w:b w:val="0"/>
          <w:i w:val="0"/>
          <w:strike w:val="0"/>
          <w:noProof w:val="0"/>
          <w:color w:val="000000"/>
          <w:position w:val="0"/>
          <w:sz w:val="20"/>
          <w:u w:val="none"/>
          <w:vertAlign w:val="baseline"/>
        </w:rPr>
        <w:t xml:space="preserve"> New York license should have been suppressed accordingly. </w:t>
      </w:r>
      <w:bookmarkStart w:id="168" w:name="Bookmark_LNHNREFclscc10"/>
      <w:bookmarkEnd w:id="168"/>
      <w:hyperlink r:id="rId152" w:history="1">
        <w:r>
          <w:rPr>
            <w:rFonts w:ascii="arial" w:eastAsia="arial" w:hAnsi="arial" w:cs="arial"/>
            <w:b/>
            <w:i/>
            <w:strike w:val="0"/>
            <w:noProof w:val="0"/>
            <w:color w:val="0077CC"/>
            <w:position w:val="0"/>
            <w:sz w:val="20"/>
            <w:u w:val="single"/>
            <w:vertAlign w:val="baseline"/>
          </w:rPr>
          <w:t>HN10</w:t>
        </w:r>
      </w:hyperlink>
      <w:r>
        <w:rPr>
          <w:rFonts w:ascii="arial" w:eastAsia="arial" w:hAnsi="arial" w:cs="arial"/>
          <w:b w:val="0"/>
          <w:i/>
          <w:strike w:val="0"/>
          <w:noProof w:val="0"/>
          <w:color w:val="000000"/>
          <w:position w:val="0"/>
          <w:sz w:val="20"/>
          <w:u w:val="none"/>
          <w:vertAlign w:val="baseline"/>
        </w:rPr>
        <w:t>[</w:t>
      </w:r>
      <w:hyperlink w:anchor="Bookmark_clscc10" w:history="1">
        <w:r>
          <w:pict>
            <v:shape id="_x0000_i1053" type="#_x0000_t75" style="width:10.5pt;height:10.5pt">
              <v:imagedata r:id="rId102" o:title=""/>
            </v:shape>
          </w:pict>
        </w:r>
      </w:hyperlink>
      <w:r>
        <w:rPr>
          <w:rFonts w:ascii="arial" w:eastAsia="arial" w:hAnsi="arial" w:cs="arial"/>
          <w:b w:val="0"/>
          <w:i/>
          <w:strike w:val="0"/>
          <w:noProof w:val="0"/>
          <w:color w:val="000000"/>
          <w:position w:val="0"/>
          <w:sz w:val="20"/>
          <w:u w:val="none"/>
          <w:vertAlign w:val="baseline"/>
        </w:rPr>
        <w:t>] Miranda</w:t>
      </w:r>
      <w:r>
        <w:rPr>
          <w:rFonts w:ascii="arial" w:eastAsia="arial" w:hAnsi="arial" w:cs="arial"/>
          <w:b w:val="0"/>
          <w:i w:val="0"/>
          <w:strike w:val="0"/>
          <w:noProof w:val="0"/>
          <w:color w:val="000000"/>
          <w:position w:val="0"/>
          <w:sz w:val="20"/>
          <w:u w:val="none"/>
          <w:vertAlign w:val="baseline"/>
        </w:rPr>
        <w:t xml:space="preserve"> warnings must be administered</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when an interrogation occurs "after a person has been taken into custody or otherwise deprived of his freedom of action in any significant way"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444). Not every stop constitutes custody for purposes of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To ascertain custodial status, we must consider "whether a reasonable person innocent of any wrongdoing would have believed that he or she was not free to leave" (</w:t>
      </w:r>
      <w:hyperlink r:id="rId36" w:history="1">
        <w:r>
          <w:rPr>
            <w:rFonts w:ascii="arial" w:eastAsia="arial" w:hAnsi="arial" w:cs="arial"/>
            <w:b w:val="0"/>
            <w:i/>
            <w:strike w:val="0"/>
            <w:noProof w:val="0"/>
            <w:color w:val="0077CC"/>
            <w:position w:val="0"/>
            <w:sz w:val="20"/>
            <w:u w:val="single"/>
            <w:vertAlign w:val="baseline"/>
          </w:rPr>
          <w:t>People v Paulman</w:t>
        </w:r>
      </w:hyperlink>
      <w:hyperlink r:id="rId36" w:history="1">
        <w:r>
          <w:rPr>
            <w:rFonts w:ascii="arial" w:eastAsia="arial" w:hAnsi="arial" w:cs="arial"/>
            <w:b w:val="0"/>
            <w:i/>
            <w:strike w:val="0"/>
            <w:noProof w:val="0"/>
            <w:color w:val="0077CC"/>
            <w:position w:val="0"/>
            <w:sz w:val="20"/>
            <w:u w:val="single"/>
            <w:vertAlign w:val="baseline"/>
          </w:rPr>
          <w:t>, 5 NY3d 122, 129, 833 N.E.2d 239, 800 N.Y.S.2d 96 [2005]</w:t>
        </w:r>
      </w:hyperlink>
      <w:r>
        <w:rPr>
          <w:rFonts w:ascii="arial" w:eastAsia="arial" w:hAnsi="arial" w:cs="arial"/>
          <w:b w:val="0"/>
          <w:i w:val="0"/>
          <w:strike w:val="0"/>
          <w:noProof w:val="0"/>
          <w:color w:val="000000"/>
          <w:position w:val="0"/>
          <w:sz w:val="20"/>
          <w:u w:val="none"/>
          <w:vertAlign w:val="baseline"/>
        </w:rPr>
        <w:t>), and whether there has been a "forcible seizure which curtails a person's freedom of action to the degree associated with a formal arrest" (</w:t>
      </w:r>
      <w:hyperlink r:id="rId153" w:history="1">
        <w:r>
          <w:rPr>
            <w:rFonts w:ascii="arial" w:eastAsia="arial" w:hAnsi="arial" w:cs="arial"/>
            <w:b w:val="0"/>
            <w:i/>
            <w:strike w:val="0"/>
            <w:noProof w:val="0"/>
            <w:color w:val="0077CC"/>
            <w:position w:val="0"/>
            <w:sz w:val="20"/>
            <w:u w:val="single"/>
            <w:vertAlign w:val="baseline"/>
          </w:rPr>
          <w:t>People v Morales</w:t>
        </w:r>
      </w:hyperlink>
      <w:hyperlink r:id="rId153" w:history="1">
        <w:r>
          <w:rPr>
            <w:rFonts w:ascii="arial" w:eastAsia="arial" w:hAnsi="arial" w:cs="arial"/>
            <w:b w:val="0"/>
            <w:i/>
            <w:strike w:val="0"/>
            <w:noProof w:val="0"/>
            <w:color w:val="0077CC"/>
            <w:position w:val="0"/>
            <w:sz w:val="20"/>
            <w:u w:val="single"/>
            <w:vertAlign w:val="baseline"/>
          </w:rPr>
          <w:t>, 65 NY2d 997, 998, 484 N.E.2d 124, 494 N.Y.S.2d 95 [1985]</w:t>
        </w:r>
      </w:hyperlink>
      <w:r>
        <w:rPr>
          <w:rFonts w:ascii="arial" w:eastAsia="arial" w:hAnsi="arial" w:cs="arial"/>
          <w:b w:val="0"/>
          <w:i w:val="0"/>
          <w:strike w:val="0"/>
          <w:noProof w:val="0"/>
          <w:color w:val="000000"/>
          <w:position w:val="0"/>
          <w:sz w:val="20"/>
          <w:u w:val="none"/>
          <w:vertAlign w:val="baseline"/>
        </w:rPr>
        <w:t xml:space="preserve">, citing </w:t>
      </w:r>
      <w:hyperlink r:id="rId38" w:history="1">
        <w:r>
          <w:rPr>
            <w:rFonts w:ascii="arial" w:eastAsia="arial" w:hAnsi="arial" w:cs="arial"/>
            <w:b w:val="0"/>
            <w:i/>
            <w:strike w:val="0"/>
            <w:noProof w:val="0"/>
            <w:color w:val="0077CC"/>
            <w:position w:val="0"/>
            <w:sz w:val="20"/>
            <w:u w:val="single"/>
            <w:vertAlign w:val="baseline"/>
          </w:rPr>
          <w:t>Berkemer v McCarty</w:t>
        </w:r>
      </w:hyperlink>
      <w:hyperlink r:id="rId38" w:history="1">
        <w:r>
          <w:rPr>
            <w:rFonts w:ascii="arial" w:eastAsia="arial" w:hAnsi="arial" w:cs="arial"/>
            <w:b w:val="0"/>
            <w:i/>
            <w:strike w:val="0"/>
            <w:noProof w:val="0"/>
            <w:color w:val="0077CC"/>
            <w:position w:val="0"/>
            <w:sz w:val="20"/>
            <w:u w:val="single"/>
            <w:vertAlign w:val="baseline"/>
          </w:rPr>
          <w:t>, 468 US 420, 104 S. Ct. 3138, 82 L. Ed. 2d 317 [1984]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w:t>
      </w:r>
      <w:hyperlink r:id="rId44" w:history="1">
        <w:r>
          <w:rPr>
            <w:rFonts w:ascii="arial" w:eastAsia="arial" w:hAnsi="arial" w:cs="arial"/>
            <w:b w:val="0"/>
            <w:i/>
            <w:strike w:val="0"/>
            <w:noProof w:val="0"/>
            <w:color w:val="0077CC"/>
            <w:position w:val="0"/>
            <w:sz w:val="20"/>
            <w:u w:val="single"/>
            <w:vertAlign w:val="baseline"/>
          </w:rPr>
          <w:t>People v Bennett</w:t>
        </w:r>
      </w:hyperlink>
      <w:hyperlink r:id="rId44" w:history="1">
        <w:r>
          <w:rPr>
            <w:rFonts w:ascii="arial" w:eastAsia="arial" w:hAnsi="arial" w:cs="arial"/>
            <w:b w:val="0"/>
            <w:i/>
            <w:strike w:val="0"/>
            <w:noProof w:val="0"/>
            <w:color w:val="0077CC"/>
            <w:position w:val="0"/>
            <w:sz w:val="20"/>
            <w:u w:val="single"/>
            <w:vertAlign w:val="baseline"/>
          </w:rPr>
          <w:t>, 70 NY2d 891, 894, 519 N.E.2d 289, 524 N.Y.S.2d 378 [1987]</w:t>
        </w:r>
      </w:hyperlink>
      <w:r>
        <w:rPr>
          <w:rFonts w:ascii="arial" w:eastAsia="arial" w:hAnsi="arial" w:cs="arial"/>
          <w:b w:val="0"/>
          <w:i w:val="0"/>
          <w:strike w:val="0"/>
          <w:noProof w:val="0"/>
          <w:color w:val="000000"/>
          <w:position w:val="0"/>
          <w:sz w:val="20"/>
          <w:u w:val="none"/>
          <w:vertAlign w:val="baseline"/>
        </w:rPr>
        <w:t xml:space="preserve"> ["When a seizure of a person . . . does not constitute a restraint on his or her freedom of movement of the degree associated with a formal arrest,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warnings need not be given"]).</w:t>
      </w:r>
    </w:p>
    <w:p>
      <w:pPr>
        <w:keepNext w:val="0"/>
        <w:spacing w:before="200" w:after="0" w:line="260" w:lineRule="atLeast"/>
        <w:ind w:left="0" w:right="0" w:firstLine="0"/>
        <w:jc w:val="both"/>
      </w:pPr>
      <w:bookmarkStart w:id="169" w:name="Bookmark_para_38"/>
      <w:bookmarkEnd w:id="169"/>
      <w:r>
        <w:rPr>
          <w:rFonts w:ascii="arial" w:eastAsia="arial" w:hAnsi="arial" w:cs="arial"/>
          <w:b/>
          <w:i w:val="0"/>
          <w:strike w:val="0"/>
          <w:noProof w:val="0"/>
          <w:color w:val="000000"/>
          <w:position w:val="0"/>
          <w:sz w:val="20"/>
          <w:u w:val="none"/>
          <w:vertAlign w:val="baseline"/>
        </w:rPr>
        <w:t>[2]</w:t>
      </w:r>
      <w:r>
        <w:rPr>
          <w:rFonts w:ascii="arial" w:eastAsia="arial" w:hAnsi="arial" w:cs="arial"/>
          <w:b w:val="0"/>
          <w:i w:val="0"/>
          <w:strike w:val="0"/>
          <w:noProof w:val="0"/>
          <w:color w:val="000000"/>
          <w:position w:val="0"/>
          <w:sz w:val="20"/>
          <w:u w:val="none"/>
          <w:vertAlign w:val="baseline"/>
        </w:rPr>
        <w:t xml:space="preserve"> While the Appellate Division's determination that Cabrera was not in custody for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purposes must be affirmed if supported by the record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36" w:history="1">
        <w:r>
          <w:rPr>
            <w:rFonts w:ascii="arial" w:eastAsia="arial" w:hAnsi="arial" w:cs="arial"/>
            <w:b w:val="0"/>
            <w:i/>
            <w:strike w:val="0"/>
            <w:noProof w:val="0"/>
            <w:color w:val="0077CC"/>
            <w:position w:val="0"/>
            <w:sz w:val="20"/>
            <w:u w:val="single"/>
            <w:vertAlign w:val="baseline"/>
          </w:rPr>
          <w:t>Paulman</w:t>
        </w:r>
      </w:hyperlink>
      <w:hyperlink r:id="rId36" w:history="1">
        <w:r>
          <w:rPr>
            <w:rFonts w:ascii="arial" w:eastAsia="arial" w:hAnsi="arial" w:cs="arial"/>
            <w:b w:val="0"/>
            <w:i/>
            <w:strike w:val="0"/>
            <w:noProof w:val="0"/>
            <w:color w:val="0077CC"/>
            <w:position w:val="0"/>
            <w:sz w:val="20"/>
            <w:u w:val="single"/>
            <w:vertAlign w:val="baseline"/>
          </w:rPr>
          <w:t>, 5 NY3d at 129</w:t>
        </w:r>
      </w:hyperlink>
      <w:r>
        <w:rPr>
          <w:rFonts w:ascii="arial" w:eastAsia="arial" w:hAnsi="arial" w:cs="arial"/>
          <w:b w:val="0"/>
          <w:i w:val="0"/>
          <w:strike w:val="0"/>
          <w:noProof w:val="0"/>
          <w:color w:val="000000"/>
          <w:position w:val="0"/>
          <w:sz w:val="20"/>
          <w:u w:val="none"/>
          <w:vertAlign w:val="baseline"/>
        </w:rPr>
        <w:t xml:space="preserve">), a reasonable innocent </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person in Cabrera's position could not have felt free to leave when three law enforcement officers approached him at night, on a residential street, and handcuffed him before questioning him about the firearms in his vehicle. The level to which the police restricted Cabrera's movement was of a degree associated</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with a formal arrest. Nor does the record suggest that the defendant had any reason to believe that he would be handcuffed only for a limited duration. We therefore conclude that there is no record support for the conclusion of the courts below that Cabrera was not in custody for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purposes. On appeal, the People have conceded that the defendant was subject to interrogation and that they did not argue below that the public safety exception applied. Custodial status is therefore dispositive; in the absence of warnings, his statements should have been suppressed.</w:t>
      </w:r>
    </w:p>
    <w:p>
      <w:pPr>
        <w:keepNext w:val="0"/>
        <w:spacing w:before="200" w:after="0" w:line="260" w:lineRule="atLeast"/>
        <w:ind w:left="0" w:right="0" w:firstLine="0"/>
        <w:jc w:val="both"/>
      </w:pPr>
      <w:bookmarkStart w:id="170" w:name="Bookmark_para_39"/>
      <w:bookmarkEnd w:id="170"/>
      <w:r>
        <w:rPr>
          <w:rFonts w:ascii="arial" w:eastAsia="arial" w:hAnsi="arial" w:cs="arial"/>
          <w:b w:val="0"/>
          <w:i w:val="0"/>
          <w:strike w:val="0"/>
          <w:noProof w:val="0"/>
          <w:color w:val="000000"/>
          <w:position w:val="0"/>
          <w:sz w:val="20"/>
          <w:u w:val="none"/>
          <w:vertAlign w:val="baseline"/>
        </w:rPr>
        <w:t xml:space="preserve">In reaching this conclusion, </w:t>
      </w:r>
      <w:bookmarkStart w:id="171" w:name="Bookmark_LNHNREFclscc11"/>
      <w:bookmarkEnd w:id="171"/>
      <w:hyperlink r:id="rId154" w:history="1">
        <w:r>
          <w:rPr>
            <w:rFonts w:ascii="arial" w:eastAsia="arial" w:hAnsi="arial" w:cs="arial"/>
            <w:b/>
            <w:i/>
            <w:strike w:val="0"/>
            <w:noProof w:val="0"/>
            <w:color w:val="0077CC"/>
            <w:position w:val="0"/>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clscc11" w:history="1">
        <w:r>
          <w:pict>
            <v:shape id="_x0000_i1054" type="#_x0000_t75" style="width:10.5pt;height:10.5pt">
              <v:imagedata r:id="rId102" o:title=""/>
            </v:shape>
          </w:pict>
        </w:r>
      </w:hyperlink>
      <w:r>
        <w:rPr>
          <w:rFonts w:ascii="arial" w:eastAsia="arial" w:hAnsi="arial" w:cs="arial"/>
          <w:b w:val="0"/>
          <w:i w:val="0"/>
          <w:strike w:val="0"/>
          <w:noProof w:val="0"/>
          <w:color w:val="000000"/>
          <w:position w:val="0"/>
          <w:sz w:val="20"/>
          <w:u w:val="none"/>
          <w:vertAlign w:val="baseline"/>
        </w:rPr>
        <w:t xml:space="preserve">] we decline to adopt a per se rule that the use of handcuffs places an individual in custody for purposes of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in all instances. In prior decisions, we have stressed that the custodial status analysis is inherently fact-specific, as it turns on the point of view of a reasonable person innocent of any wrongdoing under the circumstances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w:t>
      </w:r>
      <w:hyperlink r:id="rId36" w:history="1">
        <w:r>
          <w:rPr>
            <w:rFonts w:ascii="arial" w:eastAsia="arial" w:hAnsi="arial" w:cs="arial"/>
            <w:b w:val="0"/>
            <w:i/>
            <w:strike w:val="0"/>
            <w:noProof w:val="0"/>
            <w:color w:val="0077CC"/>
            <w:position w:val="0"/>
            <w:sz w:val="20"/>
            <w:u w:val="single"/>
            <w:vertAlign w:val="baseline"/>
          </w:rPr>
          <w:t>Paulman</w:t>
        </w:r>
      </w:hyperlink>
      <w:hyperlink r:id="rId36" w:history="1">
        <w:r>
          <w:rPr>
            <w:rFonts w:ascii="arial" w:eastAsia="arial" w:hAnsi="arial" w:cs="arial"/>
            <w:b w:val="0"/>
            <w:i/>
            <w:strike w:val="0"/>
            <w:noProof w:val="0"/>
            <w:color w:val="0077CC"/>
            <w:position w:val="0"/>
            <w:sz w:val="20"/>
            <w:u w:val="single"/>
            <w:vertAlign w:val="baseline"/>
          </w:rPr>
          <w:t>, 5 NY3d at 129</w:t>
        </w:r>
      </w:hyperlink>
      <w:r>
        <w:rPr>
          <w:rFonts w:ascii="arial" w:eastAsia="arial" w:hAnsi="arial" w:cs="arial"/>
          <w:b w:val="0"/>
          <w:i w:val="0"/>
          <w:strike w:val="0"/>
          <w:noProof w:val="0"/>
          <w:color w:val="000000"/>
          <w:position w:val="0"/>
          <w:sz w:val="20"/>
          <w:u w:val="none"/>
          <w:vertAlign w:val="baseline"/>
        </w:rPr>
        <w:t xml:space="preserve">; </w:t>
      </w:r>
      <w:hyperlink r:id="rId155" w:history="1">
        <w:r>
          <w:rPr>
            <w:rFonts w:ascii="arial" w:eastAsia="arial" w:hAnsi="arial" w:cs="arial"/>
            <w:b w:val="0"/>
            <w:i/>
            <w:strike w:val="0"/>
            <w:noProof w:val="0"/>
            <w:color w:val="0077CC"/>
            <w:position w:val="0"/>
            <w:sz w:val="20"/>
            <w:u w:val="single"/>
            <w:vertAlign w:val="baseline"/>
          </w:rPr>
          <w:t>People v Harris</w:t>
        </w:r>
      </w:hyperlink>
      <w:hyperlink r:id="rId155" w:history="1">
        <w:r>
          <w:rPr>
            <w:rFonts w:ascii="arial" w:eastAsia="arial" w:hAnsi="arial" w:cs="arial"/>
            <w:b w:val="0"/>
            <w:i/>
            <w:strike w:val="0"/>
            <w:noProof w:val="0"/>
            <w:color w:val="0077CC"/>
            <w:position w:val="0"/>
            <w:sz w:val="20"/>
            <w:u w:val="single"/>
            <w:vertAlign w:val="baseline"/>
          </w:rPr>
          <w:t>, 48 NY2d at 215 [1979]</w:t>
        </w:r>
      </w:hyperlink>
      <w:r>
        <w:rPr>
          <w:rFonts w:ascii="arial" w:eastAsia="arial" w:hAnsi="arial" w:cs="arial"/>
          <w:b w:val="0"/>
          <w:i w:val="0"/>
          <w:strike w:val="0"/>
          <w:noProof w:val="0"/>
          <w:color w:val="000000"/>
          <w:position w:val="0"/>
          <w:sz w:val="20"/>
          <w:u w:val="none"/>
          <w:vertAlign w:val="baseline"/>
        </w:rPr>
        <w:t xml:space="preserve">; </w:t>
      </w:r>
      <w:hyperlink r:id="rId37" w:history="1">
        <w:r>
          <w:rPr>
            <w:rFonts w:ascii="arial" w:eastAsia="arial" w:hAnsi="arial" w:cs="arial"/>
            <w:b w:val="0"/>
            <w:i/>
            <w:strike w:val="0"/>
            <w:noProof w:val="0"/>
            <w:color w:val="0077CC"/>
            <w:position w:val="0"/>
            <w:sz w:val="20"/>
            <w:u w:val="single"/>
            <w:vertAlign w:val="baseline"/>
          </w:rPr>
          <w:t>People v Yukl</w:t>
        </w:r>
      </w:hyperlink>
      <w:hyperlink r:id="rId37" w:history="1">
        <w:r>
          <w:rPr>
            <w:rFonts w:ascii="arial" w:eastAsia="arial" w:hAnsi="arial" w:cs="arial"/>
            <w:b w:val="0"/>
            <w:i/>
            <w:strike w:val="0"/>
            <w:noProof w:val="0"/>
            <w:color w:val="0077CC"/>
            <w:position w:val="0"/>
            <w:sz w:val="20"/>
            <w:u w:val="single"/>
            <w:vertAlign w:val="baseline"/>
          </w:rPr>
          <w:t>, 25 NY2d at 589</w:t>
        </w:r>
      </w:hyperlink>
      <w:r>
        <w:rPr>
          <w:rFonts w:ascii="arial" w:eastAsia="arial" w:hAnsi="arial" w:cs="arial"/>
          <w:b w:val="0"/>
          <w:i w:val="0"/>
          <w:strike w:val="0"/>
          <w:noProof w:val="0"/>
          <w:color w:val="000000"/>
          <w:position w:val="0"/>
          <w:sz w:val="20"/>
          <w:u w:val="none"/>
          <w:vertAlign w:val="baseline"/>
        </w:rPr>
        <w:t xml:space="preserve"> [1969]). In </w:t>
      </w:r>
      <w:r>
        <w:rPr>
          <w:rFonts w:ascii="arial" w:eastAsia="arial" w:hAnsi="arial" w:cs="arial"/>
          <w:b/>
          <w:i w:val="0"/>
          <w:strike w:val="0"/>
          <w:noProof w:val="0"/>
          <w:color w:val="000000"/>
          <w:position w:val="0"/>
          <w:sz w:val="20"/>
          <w:u w:val="none"/>
          <w:vertAlign w:val="baseline"/>
        </w:rPr>
        <w:t> [*53] </w:t>
      </w:r>
      <w:r>
        <w:rPr>
          <w:rFonts w:ascii="arial" w:eastAsia="arial" w:hAnsi="arial" w:cs="arial"/>
          <w:b w:val="0"/>
          <w:i w:val="0"/>
          <w:strike w:val="0"/>
          <w:noProof w:val="0"/>
          <w:color w:val="000000"/>
          <w:position w:val="0"/>
          <w:sz w:val="20"/>
          <w:u w:val="none"/>
          <w:vertAlign w:val="baseline"/>
        </w:rPr>
        <w:t xml:space="preserve"> only one circumstance—where a defendant is interrogated "at gun point"—has this Court indicated that the defendant is in custody for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purposes as a </w:t>
      </w:r>
      <w:r>
        <w:rPr>
          <w:rFonts w:ascii="arial" w:eastAsia="arial" w:hAnsi="arial" w:cs="arial"/>
          <w:b/>
          <w:i w:val="0"/>
          <w:strike w:val="0"/>
          <w:noProof w:val="0"/>
          <w:color w:val="000000"/>
          <w:position w:val="0"/>
          <w:sz w:val="20"/>
          <w:u w:val="none"/>
          <w:vertAlign w:val="baseline"/>
        </w:rPr>
        <w:t> [**1095] </w:t>
      </w:r>
      <w:r>
        <w:rPr>
          <w:rFonts w:ascii="arial" w:eastAsia="arial" w:hAnsi="arial" w:cs="arial"/>
          <w:b w:val="0"/>
          <w:i w:val="0"/>
          <w:strike w:val="0"/>
          <w:noProof w:val="0"/>
          <w:color w:val="000000"/>
          <w:position w:val="0"/>
          <w:sz w:val="20"/>
          <w:u w:val="none"/>
          <w:vertAlign w:val="baseline"/>
        </w:rPr>
        <w:t xml:space="preserve"> matter of law (</w:t>
      </w:r>
      <w:hyperlink r:id="rId40" w:history="1">
        <w:r>
          <w:rPr>
            <w:rFonts w:ascii="arial" w:eastAsia="arial" w:hAnsi="arial" w:cs="arial"/>
            <w:b w:val="0"/>
            <w:i/>
            <w:strike w:val="0"/>
            <w:noProof w:val="0"/>
            <w:color w:val="0077CC"/>
            <w:position w:val="0"/>
            <w:sz w:val="20"/>
            <w:u w:val="single"/>
            <w:vertAlign w:val="baseline"/>
          </w:rPr>
          <w:t>People v Shivers</w:t>
        </w:r>
      </w:hyperlink>
      <w:hyperlink r:id="rId40" w:history="1">
        <w:r>
          <w:rPr>
            <w:rFonts w:ascii="arial" w:eastAsia="arial" w:hAnsi="arial" w:cs="arial"/>
            <w:b w:val="0"/>
            <w:i/>
            <w:strike w:val="0"/>
            <w:noProof w:val="0"/>
            <w:color w:val="0077CC"/>
            <w:position w:val="0"/>
            <w:sz w:val="20"/>
            <w:u w:val="single"/>
            <w:vertAlign w:val="baseline"/>
          </w:rPr>
          <w:t>, 21 NY2d 118, 120, 233 N.E.2d 836, 286 N.Y.S.2d 827 [1967]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w:t>
      </w:r>
      <w:hyperlink r:id="rId156" w:history="1">
        <w:r>
          <w:rPr>
            <w:rFonts w:ascii="arial" w:eastAsia="arial" w:hAnsi="arial" w:cs="arial"/>
            <w:b w:val="0"/>
            <w:i/>
            <w:strike w:val="0"/>
            <w:noProof w:val="0"/>
            <w:color w:val="0077CC"/>
            <w:position w:val="0"/>
            <w:sz w:val="20"/>
            <w:u w:val="single"/>
            <w:vertAlign w:val="baseline"/>
          </w:rPr>
          <w:t>People v Huffman</w:t>
        </w:r>
      </w:hyperlink>
      <w:hyperlink r:id="rId156" w:history="1">
        <w:r>
          <w:rPr>
            <w:rFonts w:ascii="arial" w:eastAsia="arial" w:hAnsi="arial" w:cs="arial"/>
            <w:b w:val="0"/>
            <w:i/>
            <w:strike w:val="0"/>
            <w:noProof w:val="0"/>
            <w:color w:val="0077CC"/>
            <w:position w:val="0"/>
            <w:sz w:val="20"/>
            <w:u w:val="single"/>
            <w:vertAlign w:val="baseline"/>
          </w:rPr>
          <w:t>, 41 NY2d 29, 34, 359 N.E.2d 353, 390 N.Y.S.2d 843 [1976]</w:t>
        </w:r>
      </w:hyperlink>
      <w:r>
        <w:rPr>
          <w:rFonts w:ascii="arial" w:eastAsia="arial" w:hAnsi="arial" w:cs="arial"/>
          <w:b w:val="0"/>
          <w:i w:val="0"/>
          <w:strike w:val="0"/>
          <w:noProof w:val="0"/>
          <w:color w:val="000000"/>
          <w:position w:val="0"/>
          <w:sz w:val="20"/>
          <w:u w:val="none"/>
          <w:vertAlign w:val="baseline"/>
        </w:rPr>
        <w:t>). Admittedly, there may be very few circumstances where</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a handcuffed person is not in custody for purposes of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given the obvious physical constraint and association with formal arrest. Thus, the use of handcuffs must appropriately be given very substantial weight in this inquiry, but we do not believe it to be dispositive.</w:t>
      </w:r>
    </w:p>
    <w:p>
      <w:pPr>
        <w:keepNext w:val="0"/>
        <w:spacing w:before="200" w:after="0" w:line="260" w:lineRule="atLeast"/>
        <w:ind w:left="0" w:right="0" w:firstLine="0"/>
        <w:jc w:val="both"/>
      </w:pPr>
      <w:bookmarkStart w:id="172" w:name="Bookmark_para_40"/>
      <w:bookmarkEnd w:id="172"/>
      <w:r>
        <w:rPr>
          <w:rFonts w:ascii="arial" w:eastAsia="arial" w:hAnsi="arial" w:cs="arial"/>
          <w:b w:val="0"/>
          <w:i w:val="0"/>
          <w:strike w:val="0"/>
          <w:noProof w:val="0"/>
          <w:color w:val="000000"/>
          <w:position w:val="0"/>
          <w:sz w:val="20"/>
          <w:u w:val="none"/>
          <w:vertAlign w:val="baseline"/>
        </w:rPr>
        <w:t xml:space="preserve">This approach accords with that adopted by other state and federal courts, which have accorded significant—but not dispositive—weight to the use of handcuffs in assessing whether an individual is in custody for purposes of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For example, the U.S. Court of Appeals for the Second Circuit noted that "[h]andcuffs are generally recognized as a hallmark of a formal arrest" but assessed their impact on the defendant in light of the specific circumstances presented (</w:t>
      </w:r>
      <w:hyperlink r:id="rId45" w:history="1">
        <w:r>
          <w:rPr>
            <w:rFonts w:ascii="arial" w:eastAsia="arial" w:hAnsi="arial" w:cs="arial"/>
            <w:b w:val="0"/>
            <w:i/>
            <w:strike w:val="0"/>
            <w:noProof w:val="0"/>
            <w:color w:val="0077CC"/>
            <w:position w:val="0"/>
            <w:sz w:val="20"/>
            <w:u w:val="single"/>
            <w:vertAlign w:val="baseline"/>
          </w:rPr>
          <w:t>United States v Newton</w:t>
        </w:r>
      </w:hyperlink>
      <w:hyperlink r:id="rId45" w:history="1">
        <w:r>
          <w:rPr>
            <w:rFonts w:ascii="arial" w:eastAsia="arial" w:hAnsi="arial" w:cs="arial"/>
            <w:b w:val="0"/>
            <w:i/>
            <w:strike w:val="0"/>
            <w:noProof w:val="0"/>
            <w:color w:val="0077CC"/>
            <w:position w:val="0"/>
            <w:sz w:val="20"/>
            <w:u w:val="single"/>
            <w:vertAlign w:val="baseline"/>
          </w:rPr>
          <w:t>, 369 F3d 659, 675, 677 [2d Cir 2004]</w:t>
        </w:r>
      </w:hyperlink>
      <w:r>
        <w:rPr>
          <w:rFonts w:ascii="arial" w:eastAsia="arial" w:hAnsi="arial" w:cs="arial"/>
          <w:b w:val="0"/>
          <w:i w:val="0"/>
          <w:strike w:val="0"/>
          <w:noProof w:val="0"/>
          <w:color w:val="000000"/>
          <w:position w:val="0"/>
          <w:sz w:val="20"/>
          <w:u w:val="none"/>
          <w:vertAlign w:val="baseline"/>
        </w:rPr>
        <w:t xml:space="preserve"> [handcuffs were "the problematic factor in (that) set of circumstances" given that the record had no indication that a person "in (the defendant's) situation would have understood that the handcuffing would likely last only until the officers had completed their search"];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w:t>
      </w:r>
      <w:hyperlink r:id="rId157" w:history="1">
        <w:r>
          <w:rPr>
            <w:rFonts w:ascii="arial" w:eastAsia="arial" w:hAnsi="arial" w:cs="arial"/>
            <w:b w:val="0"/>
            <w:i/>
            <w:strike w:val="0"/>
            <w:noProof w:val="0"/>
            <w:color w:val="0077CC"/>
            <w:position w:val="0"/>
            <w:sz w:val="20"/>
            <w:u w:val="single"/>
            <w:vertAlign w:val="baseline"/>
          </w:rPr>
          <w:t>United States v Martinez</w:t>
        </w:r>
      </w:hyperlink>
      <w:hyperlink r:id="rId157" w:history="1">
        <w:r>
          <w:rPr>
            <w:rFonts w:ascii="arial" w:eastAsia="arial" w:hAnsi="arial" w:cs="arial"/>
            <w:b w:val="0"/>
            <w:i/>
            <w:strike w:val="0"/>
            <w:noProof w:val="0"/>
            <w:color w:val="0077CC"/>
            <w:position w:val="0"/>
            <w:sz w:val="20"/>
            <w:u w:val="single"/>
            <w:vertAlign w:val="baseline"/>
          </w:rPr>
          <w:t>, 462 F3d 903, 909 [8th Cir 2006]</w:t>
        </w:r>
      </w:hyperlink>
      <w:r>
        <w:rPr>
          <w:rFonts w:ascii="arial" w:eastAsia="arial" w:hAnsi="arial" w:cs="arial"/>
          <w:b w:val="0"/>
          <w:i w:val="0"/>
          <w:strike w:val="0"/>
          <w:noProof w:val="0"/>
          <w:color w:val="000000"/>
          <w:position w:val="0"/>
          <w:sz w:val="20"/>
          <w:u w:val="none"/>
          <w:vertAlign w:val="baseline"/>
        </w:rPr>
        <w:t xml:space="preserve"> [defendant in custody, "considering the totality of the circumstances," when he was detained, patted down, questioned, and then "handcuffed and told he was being further detained"];</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w:t>
      </w:r>
      <w:hyperlink r:id="rId158" w:history="1">
        <w:r>
          <w:rPr>
            <w:rFonts w:ascii="arial" w:eastAsia="arial" w:hAnsi="arial" w:cs="arial"/>
            <w:b w:val="0"/>
            <w:i/>
            <w:strike w:val="0"/>
            <w:noProof w:val="0"/>
            <w:color w:val="0077CC"/>
            <w:position w:val="0"/>
            <w:sz w:val="20"/>
            <w:u w:val="single"/>
            <w:vertAlign w:val="baseline"/>
          </w:rPr>
          <w:t>State v Wilson</w:t>
        </w:r>
      </w:hyperlink>
      <w:hyperlink r:id="rId158" w:history="1">
        <w:r>
          <w:rPr>
            <w:rFonts w:ascii="arial" w:eastAsia="arial" w:hAnsi="arial" w:cs="arial"/>
            <w:b w:val="0"/>
            <w:i/>
            <w:strike w:val="0"/>
            <w:noProof w:val="0"/>
            <w:color w:val="0077CC"/>
            <w:position w:val="0"/>
            <w:sz w:val="20"/>
            <w:u w:val="single"/>
            <w:vertAlign w:val="baseline"/>
          </w:rPr>
          <w:t>, 2007- NMCA 111, 142 NM 737, 747-748, 169 P3d 1184, 1194-1195 [2007]</w:t>
        </w:r>
      </w:hyperlink>
      <w:r>
        <w:rPr>
          <w:rFonts w:ascii="arial" w:eastAsia="arial" w:hAnsi="arial" w:cs="arial"/>
          <w:b w:val="0"/>
          <w:i w:val="0"/>
          <w:strike w:val="0"/>
          <w:noProof w:val="0"/>
          <w:color w:val="000000"/>
          <w:position w:val="0"/>
          <w:sz w:val="20"/>
          <w:u w:val="none"/>
          <w:vertAlign w:val="baseline"/>
        </w:rPr>
        <w:t xml:space="preserve"> [defendant </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in custody when handcuffed and placed in the back of a police car]; </w:t>
      </w:r>
      <w:hyperlink r:id="rId159" w:history="1">
        <w:r>
          <w:rPr>
            <w:rFonts w:ascii="arial" w:eastAsia="arial" w:hAnsi="arial" w:cs="arial"/>
            <w:b w:val="0"/>
            <w:i/>
            <w:strike w:val="0"/>
            <w:noProof w:val="0"/>
            <w:color w:val="0077CC"/>
            <w:position w:val="0"/>
            <w:sz w:val="20"/>
            <w:u w:val="single"/>
            <w:vertAlign w:val="baseline"/>
          </w:rPr>
          <w:t>Commonwealth v Damiano</w:t>
        </w:r>
      </w:hyperlink>
      <w:hyperlink r:id="rId159" w:history="1">
        <w:r>
          <w:rPr>
            <w:rFonts w:ascii="arial" w:eastAsia="arial" w:hAnsi="arial" w:cs="arial"/>
            <w:b w:val="0"/>
            <w:i/>
            <w:strike w:val="0"/>
            <w:noProof w:val="0"/>
            <w:color w:val="0077CC"/>
            <w:position w:val="0"/>
            <w:sz w:val="20"/>
            <w:u w:val="single"/>
            <w:vertAlign w:val="baseline"/>
          </w:rPr>
          <w:t>, 422 Mass 10, 13, 660 NE2d 660, 662 [1996]</w:t>
        </w:r>
      </w:hyperlink>
      <w:r>
        <w:rPr>
          <w:rFonts w:ascii="arial" w:eastAsia="arial" w:hAnsi="arial" w:cs="arial"/>
          <w:b w:val="0"/>
          <w:i w:val="0"/>
          <w:strike w:val="0"/>
          <w:noProof w:val="0"/>
          <w:color w:val="000000"/>
          <w:position w:val="0"/>
          <w:sz w:val="20"/>
          <w:u w:val="none"/>
          <w:vertAlign w:val="baseline"/>
        </w:rPr>
        <w:t xml:space="preserve"> [a person "handcuffed in the back seat of a police cruiser in the middle of the night on a multi-lane State highway" is in custody]; </w:t>
      </w:r>
      <w:r>
        <w:rPr>
          <w:rFonts w:ascii="arial" w:eastAsia="arial" w:hAnsi="arial" w:cs="arial"/>
          <w:b w:val="0"/>
          <w:i/>
          <w:strike w:val="0"/>
          <w:noProof w:val="0"/>
          <w:color w:val="000000"/>
          <w:position w:val="0"/>
          <w:sz w:val="20"/>
          <w:u w:val="none"/>
          <w:vertAlign w:val="baseline"/>
        </w:rPr>
        <w:t>compare</w:t>
      </w:r>
      <w:r>
        <w:rPr>
          <w:rFonts w:ascii="arial" w:eastAsia="arial" w:hAnsi="arial" w:cs="arial"/>
          <w:b w:val="0"/>
          <w:i w:val="0"/>
          <w:strike w:val="0"/>
          <w:noProof w:val="0"/>
          <w:color w:val="000000"/>
          <w:position w:val="0"/>
          <w:sz w:val="20"/>
          <w:u w:val="none"/>
          <w:vertAlign w:val="baseline"/>
        </w:rPr>
        <w:t xml:space="preserve"> </w:t>
      </w:r>
      <w:hyperlink r:id="rId160" w:history="1">
        <w:r>
          <w:rPr>
            <w:rFonts w:ascii="arial" w:eastAsia="arial" w:hAnsi="arial" w:cs="arial"/>
            <w:b w:val="0"/>
            <w:i/>
            <w:strike w:val="0"/>
            <w:noProof w:val="0"/>
            <w:color w:val="0077CC"/>
            <w:position w:val="0"/>
            <w:sz w:val="20"/>
            <w:u w:val="single"/>
            <w:vertAlign w:val="baseline"/>
          </w:rPr>
          <w:t>United States v Coulter</w:t>
        </w:r>
      </w:hyperlink>
      <w:hyperlink r:id="rId160" w:history="1">
        <w:r>
          <w:rPr>
            <w:rFonts w:ascii="arial" w:eastAsia="arial" w:hAnsi="arial" w:cs="arial"/>
            <w:b w:val="0"/>
            <w:i/>
            <w:strike w:val="0"/>
            <w:noProof w:val="0"/>
            <w:color w:val="0077CC"/>
            <w:position w:val="0"/>
            <w:sz w:val="20"/>
            <w:u w:val="single"/>
            <w:vertAlign w:val="baseline"/>
          </w:rPr>
          <w:t>, 41 F4th 451, 460 [5th Cir 2022]</w:t>
        </w:r>
      </w:hyperlink>
      <w:r>
        <w:rPr>
          <w:rFonts w:ascii="arial" w:eastAsia="arial" w:hAnsi="arial" w:cs="arial"/>
          <w:b w:val="0"/>
          <w:i w:val="0"/>
          <w:strike w:val="0"/>
          <w:noProof w:val="0"/>
          <w:color w:val="000000"/>
          <w:position w:val="0"/>
          <w:sz w:val="20"/>
          <w:u w:val="none"/>
          <w:vertAlign w:val="baseline"/>
        </w:rPr>
        <w:t xml:space="preserve"> [handcuffed individual not in custody where officer informed the defendant he was "going to detain (him)" so he did not "run up and grab the gun" and the </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defendant "implicitly acknowledged the limited purpose of the restraint"]).</w:t>
      </w:r>
    </w:p>
    <w:p>
      <w:pPr>
        <w:keepNext w:val="0"/>
        <w:spacing w:before="240" w:after="0" w:line="260" w:lineRule="atLeast"/>
        <w:ind w:left="0" w:right="0" w:firstLine="0"/>
        <w:jc w:val="both"/>
      </w:pPr>
      <w:bookmarkStart w:id="173" w:name="Bookmark_para_41"/>
      <w:bookmarkEnd w:id="173"/>
      <w:r>
        <w:rPr>
          <w:rFonts w:ascii="arial" w:eastAsia="arial" w:hAnsi="arial" w:cs="arial"/>
          <w:b w:val="0"/>
          <w:i w:val="0"/>
          <w:strike w:val="0"/>
          <w:noProof w:val="0"/>
          <w:color w:val="000000"/>
          <w:position w:val="0"/>
          <w:sz w:val="20"/>
          <w:u w:val="none"/>
          <w:vertAlign w:val="baseline"/>
        </w:rPr>
        <w:t xml:space="preserve">Given our holding that Cabrera was in custody and the undisputed fact that he had not received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warnings when he answered Detective Muirhead's questions, Supreme Court erred in denying his motion to suppress his responses regarding guns in the car and his lack of a New York license. </w:t>
      </w:r>
      <w:r>
        <w:rPr>
          <w:rFonts w:ascii="arial" w:eastAsia="arial" w:hAnsi="arial" w:cs="arial"/>
          <w:b/>
          <w:i w:val="0"/>
          <w:strike w:val="0"/>
          <w:noProof w:val="0"/>
          <w:color w:val="000000"/>
          <w:position w:val="0"/>
          <w:sz w:val="20"/>
          <w:u w:val="none"/>
          <w:vertAlign w:val="baseline"/>
        </w:rPr>
        <w:t> [*54] </w:t>
      </w:r>
      <w:r>
        <w:rPr>
          <w:rFonts w:ascii="arial" w:eastAsia="arial" w:hAnsi="arial" w:cs="arial"/>
          <w:b w:val="0"/>
          <w:i w:val="0"/>
          <w:strike w:val="0"/>
          <w:noProof w:val="0"/>
          <w:color w:val="000000"/>
          <w:position w:val="0"/>
          <w:sz w:val="20"/>
          <w:u w:val="none"/>
          <w:vertAlign w:val="baseline"/>
        </w:rPr>
        <w:t xml:space="preserve"> For that reason, Cabrera's guilty plea should be vacated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61" w:history="1">
        <w:r>
          <w:rPr>
            <w:rFonts w:ascii="arial" w:eastAsia="arial" w:hAnsi="arial" w:cs="arial"/>
            <w:b w:val="0"/>
            <w:i/>
            <w:strike w:val="0"/>
            <w:noProof w:val="0"/>
            <w:color w:val="0077CC"/>
            <w:position w:val="0"/>
            <w:sz w:val="20"/>
            <w:u w:val="single"/>
            <w:vertAlign w:val="baseline"/>
          </w:rPr>
          <w:t>People v Grant</w:t>
        </w:r>
      </w:hyperlink>
      <w:hyperlink r:id="rId161" w:history="1">
        <w:r>
          <w:rPr>
            <w:rFonts w:ascii="arial" w:eastAsia="arial" w:hAnsi="arial" w:cs="arial"/>
            <w:b w:val="0"/>
            <w:i/>
            <w:strike w:val="0"/>
            <w:noProof w:val="0"/>
            <w:color w:val="0077CC"/>
            <w:position w:val="0"/>
            <w:sz w:val="20"/>
            <w:u w:val="single"/>
            <w:vertAlign w:val="baseline"/>
          </w:rPr>
          <w:t>, 45 NY2d 366, 379-380, 380 N.E.2d 257, 408 N.Y.S.2d 429 [1978]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74" w:name="Bookmark_para_42"/>
      <w:bookmarkEnd w:id="174"/>
      <w:r>
        <w:rPr>
          <w:rFonts w:ascii="arial" w:eastAsia="arial" w:hAnsi="arial" w:cs="arial"/>
          <w:b/>
          <w:i w:val="0"/>
          <w:strike w:val="0"/>
          <w:noProof w:val="0"/>
          <w:color w:val="000000"/>
          <w:position w:val="0"/>
          <w:sz w:val="20"/>
          <w:u w:val="none"/>
          <w:vertAlign w:val="baseline"/>
        </w:rPr>
        <w:t>[3]</w:t>
      </w:r>
      <w:r>
        <w:rPr>
          <w:rFonts w:ascii="arial" w:eastAsia="arial" w:hAnsi="arial" w:cs="arial"/>
          <w:b w:val="0"/>
          <w:i w:val="0"/>
          <w:strike w:val="0"/>
          <w:noProof w:val="0"/>
          <w:color w:val="000000"/>
          <w:position w:val="0"/>
          <w:sz w:val="20"/>
          <w:u w:val="none"/>
          <w:vertAlign w:val="baseline"/>
        </w:rPr>
        <w:t xml:space="preserve"> While Cabrera also challenges Supreme Court's denial of his motion to suppress the physical evidence found in his vehicle, the record supports the determinations below that the defendant voluntarily consented to the search of his vehicle in writing at the Task Force office. </w:t>
      </w:r>
      <w:bookmarkStart w:id="175" w:name="Bookmark_LNHNREFclscc12"/>
      <w:bookmarkEnd w:id="175"/>
      <w:hyperlink r:id="rId162" w:history="1">
        <w:r>
          <w:rPr>
            <w:rFonts w:ascii="arial" w:eastAsia="arial" w:hAnsi="arial" w:cs="arial"/>
            <w:b/>
            <w:i/>
            <w:strike w:val="0"/>
            <w:noProof w:val="0"/>
            <w:color w:val="0077CC"/>
            <w:position w:val="0"/>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clscc12" w:history="1">
        <w:r>
          <w:pict>
            <v:shape id="_x0000_i1055" type="#_x0000_t75" style="width:10.5pt;height:10.5pt">
              <v:imagedata r:id="rId102" o:title=""/>
            </v:shape>
          </w:pict>
        </w:r>
      </w:hyperlink>
      <w:r>
        <w:rPr>
          <w:rFonts w:ascii="arial" w:eastAsia="arial" w:hAnsi="arial" w:cs="arial"/>
          <w:b w:val="0"/>
          <w:i w:val="0"/>
          <w:strike w:val="0"/>
          <w:noProof w:val="0"/>
          <w:color w:val="000000"/>
          <w:position w:val="0"/>
          <w:sz w:val="20"/>
          <w:u w:val="none"/>
          <w:vertAlign w:val="baseline"/>
        </w:rPr>
        <w:t>] The burden of proving voluntariness lies with the People and is a question of fact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63" w:history="1">
        <w:r>
          <w:rPr>
            <w:rFonts w:ascii="arial" w:eastAsia="arial" w:hAnsi="arial" w:cs="arial"/>
            <w:b w:val="0"/>
            <w:i/>
            <w:strike w:val="0"/>
            <w:noProof w:val="0"/>
            <w:color w:val="0077CC"/>
            <w:position w:val="0"/>
            <w:sz w:val="20"/>
            <w:u w:val="single"/>
            <w:vertAlign w:val="baseline"/>
          </w:rPr>
          <w:t>People v Kuhn</w:t>
        </w:r>
      </w:hyperlink>
      <w:hyperlink r:id="rId163" w:history="1">
        <w:r>
          <w:rPr>
            <w:rFonts w:ascii="arial" w:eastAsia="arial" w:hAnsi="arial" w:cs="arial"/>
            <w:b w:val="0"/>
            <w:i/>
            <w:strike w:val="0"/>
            <w:noProof w:val="0"/>
            <w:color w:val="0077CC"/>
            <w:position w:val="0"/>
            <w:sz w:val="20"/>
            <w:u w:val="single"/>
            <w:vertAlign w:val="baseline"/>
          </w:rPr>
          <w:t>, 33 NY2d 203, 208, 306 N.E.2d 777, 351 N.Y.S.2d 649 [1973]</w:t>
        </w:r>
      </w:hyperlink>
      <w:r>
        <w:rPr>
          <w:rFonts w:ascii="arial" w:eastAsia="arial" w:hAnsi="arial" w:cs="arial"/>
          <w:b w:val="0"/>
          <w:i w:val="0"/>
          <w:strike w:val="0"/>
          <w:noProof w:val="0"/>
          <w:color w:val="000000"/>
          <w:position w:val="0"/>
          <w:sz w:val="20"/>
          <w:u w:val="none"/>
          <w:vertAlign w:val="baseline"/>
        </w:rPr>
        <w:t xml:space="preserve">, quoting </w:t>
      </w:r>
      <w:hyperlink r:id="rId164" w:history="1">
        <w:r>
          <w:rPr>
            <w:rFonts w:ascii="arial" w:eastAsia="arial" w:hAnsi="arial" w:cs="arial"/>
            <w:b w:val="0"/>
            <w:i/>
            <w:strike w:val="0"/>
            <w:noProof w:val="0"/>
            <w:color w:val="0077CC"/>
            <w:position w:val="0"/>
            <w:sz w:val="20"/>
            <w:u w:val="single"/>
            <w:vertAlign w:val="baseline"/>
          </w:rPr>
          <w:t>People v Whitehurst</w:t>
        </w:r>
      </w:hyperlink>
      <w:hyperlink r:id="rId164" w:history="1">
        <w:r>
          <w:rPr>
            <w:rFonts w:ascii="arial" w:eastAsia="arial" w:hAnsi="arial" w:cs="arial"/>
            <w:b w:val="0"/>
            <w:i/>
            <w:strike w:val="0"/>
            <w:noProof w:val="0"/>
            <w:color w:val="0077CC"/>
            <w:position w:val="0"/>
            <w:sz w:val="20"/>
            <w:u w:val="single"/>
            <w:vertAlign w:val="baseline"/>
          </w:rPr>
          <w:t>, 25 NY2d 389, 391, 254 N.E.2d 905, 306 N.Y.S.2d 673 [1969]</w:t>
        </w:r>
      </w:hyperlink>
      <w:r>
        <w:rPr>
          <w:rFonts w:ascii="arial" w:eastAsia="arial" w:hAnsi="arial" w:cs="arial"/>
          <w:b w:val="0"/>
          <w:i w:val="0"/>
          <w:strike w:val="0"/>
          <w:noProof w:val="0"/>
          <w:color w:val="000000"/>
          <w:position w:val="0"/>
          <w:sz w:val="20"/>
          <w:u w:val="none"/>
          <w:vertAlign w:val="baseline"/>
        </w:rPr>
        <w:t>). Relevant factors</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include whether the suspect was in custody at the time, the number of officers present, the defendant's background, whether the defendant was restrained, whether the defendant aided or resisted law enforcement, and whether the police advised the defendant of their right to withhold consent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65" w:history="1">
        <w:r>
          <w:rPr>
            <w:rFonts w:ascii="arial" w:eastAsia="arial" w:hAnsi="arial" w:cs="arial"/>
            <w:b w:val="0"/>
            <w:i/>
            <w:strike w:val="0"/>
            <w:noProof w:val="0"/>
            <w:color w:val="0077CC"/>
            <w:position w:val="0"/>
            <w:sz w:val="20"/>
            <w:u w:val="single"/>
            <w:vertAlign w:val="baseline"/>
          </w:rPr>
          <w:t>People v Gonzalez</w:t>
        </w:r>
      </w:hyperlink>
      <w:hyperlink r:id="rId165" w:history="1">
        <w:r>
          <w:rPr>
            <w:rFonts w:ascii="arial" w:eastAsia="arial" w:hAnsi="arial" w:cs="arial"/>
            <w:b w:val="0"/>
            <w:i/>
            <w:strike w:val="0"/>
            <w:noProof w:val="0"/>
            <w:color w:val="0077CC"/>
            <w:position w:val="0"/>
            <w:sz w:val="20"/>
            <w:u w:val="single"/>
            <w:vertAlign w:val="baseline"/>
          </w:rPr>
          <w:t>, 39 NY2d 122, 128, 347 N.E.2d 575, 383 N.Y.S.2d 215 [1976]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76" w:name="Bookmark_para_43"/>
      <w:bookmarkEnd w:id="176"/>
      <w:r>
        <w:rPr>
          <w:rFonts w:ascii="arial" w:eastAsia="arial" w:hAnsi="arial" w:cs="arial"/>
          <w:b w:val="0"/>
          <w:i w:val="0"/>
          <w:strike w:val="0"/>
          <w:noProof w:val="0"/>
          <w:color w:val="000000"/>
          <w:position w:val="0"/>
          <w:sz w:val="20"/>
          <w:u w:val="none"/>
          <w:vertAlign w:val="baseline"/>
        </w:rPr>
        <w:t xml:space="preserve">When the defendant signed the consent form at the Task Force office, he was in police custody, but the record—both the video of the interaction and the testimony at the suppression hearing—confirms that </w:t>
      </w:r>
      <w:r>
        <w:rPr>
          <w:rFonts w:ascii="arial" w:eastAsia="arial" w:hAnsi="arial" w:cs="arial"/>
          <w:b/>
          <w:i w:val="0"/>
          <w:strike w:val="0"/>
          <w:noProof w:val="0"/>
          <w:color w:val="000000"/>
          <w:position w:val="0"/>
          <w:sz w:val="20"/>
          <w:u w:val="none"/>
          <w:vertAlign w:val="baseline"/>
        </w:rPr>
        <w:t> [**1096] </w:t>
      </w:r>
      <w:r>
        <w:rPr>
          <w:rFonts w:ascii="arial" w:eastAsia="arial" w:hAnsi="arial" w:cs="arial"/>
          <w:b w:val="0"/>
          <w:i w:val="0"/>
          <w:strike w:val="0"/>
          <w:noProof w:val="0"/>
          <w:color w:val="000000"/>
          <w:position w:val="0"/>
          <w:sz w:val="20"/>
          <w:u w:val="none"/>
          <w:vertAlign w:val="baseline"/>
        </w:rPr>
        <w:t xml:space="preserve"> the handcuffs had been removed, he had been read his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warnings, he was calm and cooperative, and he had been specifically advised that he could refuse to consent to the search or withdraw his consent once given.</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Additionally, law enforcement read the consent form aloud, including the provisions that required the defendant's consent be voluntary and stated his right to refuse or withdraw consent and demand a search warrant. Immediately after signing the consent form, Cabrera invoked his right to counsel, suggesting that he appreciated the rights covered in the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warnings and the consent form.</w:t>
      </w:r>
    </w:p>
    <w:p>
      <w:pPr>
        <w:keepNext w:val="0"/>
        <w:spacing w:before="200" w:after="0" w:line="260" w:lineRule="atLeast"/>
        <w:ind w:left="0" w:right="0" w:firstLine="0"/>
        <w:jc w:val="both"/>
      </w:pPr>
      <w:bookmarkStart w:id="178" w:name="Bookmark_para_44"/>
      <w:bookmarkEnd w:id="178"/>
      <w:r>
        <w:rPr>
          <w:rFonts w:ascii="arial" w:eastAsia="arial" w:hAnsi="arial" w:cs="arial"/>
          <w:b w:val="0"/>
          <w:i w:val="0"/>
          <w:strike w:val="0"/>
          <w:noProof w:val="0"/>
          <w:color w:val="000000"/>
          <w:position w:val="0"/>
          <w:sz w:val="20"/>
          <w:u w:val="none"/>
          <w:vertAlign w:val="baseline"/>
        </w:rPr>
        <w:t>While Special Agent Schultz regrettably referred to the two forms as mere "formalit[ies]"</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and suggested the car could be returned to the defendant's mother once it was searched, there is record support for the conclusion that those comments did not vitiate the voluntariness of Cabrera's consent in light of the indicia of voluntariness. Given that Cabrera voluntarily gave written consent to the search at the office, we need not separately assess whether the automobile exception applies or whether the oral consent the defendant gave at the scene was </w:t>
      </w:r>
      <w:r>
        <w:rPr>
          <w:rFonts w:ascii="arial" w:eastAsia="arial" w:hAnsi="arial" w:cs="arial"/>
          <w:b/>
          <w:i w:val="0"/>
          <w:strike w:val="0"/>
          <w:noProof w:val="0"/>
          <w:color w:val="000000"/>
          <w:position w:val="0"/>
          <w:sz w:val="20"/>
          <w:u w:val="none"/>
          <w:vertAlign w:val="baseline"/>
        </w:rPr>
        <w:t> [*55] </w:t>
      </w:r>
      <w:r>
        <w:rPr>
          <w:rFonts w:ascii="arial" w:eastAsia="arial" w:hAnsi="arial" w:cs="arial"/>
          <w:b w:val="0"/>
          <w:i w:val="0"/>
          <w:strike w:val="0"/>
          <w:noProof w:val="0"/>
          <w:color w:val="000000"/>
          <w:position w:val="0"/>
          <w:sz w:val="20"/>
          <w:u w:val="none"/>
          <w:vertAlign w:val="baseline"/>
        </w:rPr>
        <w:t xml:space="preserve"> voluntary and independently sufficient to allow admission of the physical evidence.</w:t>
      </w:r>
    </w:p>
    <w:p>
      <w:pPr>
        <w:keepNext w:val="0"/>
        <w:spacing w:before="240" w:after="0" w:line="260" w:lineRule="atLeast"/>
        <w:ind w:left="0" w:right="0" w:firstLine="0"/>
        <w:jc w:val="both"/>
      </w:pPr>
      <w:bookmarkStart w:id="179" w:name="Bookmark_para_45"/>
      <w:bookmarkEnd w:id="179"/>
      <w:r>
        <w:rPr>
          <w:rFonts w:ascii="arial" w:eastAsia="arial" w:hAnsi="arial" w:cs="arial"/>
          <w:b w:val="0"/>
          <w:i w:val="0"/>
          <w:strike w:val="0"/>
          <w:noProof w:val="0"/>
          <w:color w:val="000000"/>
          <w:position w:val="0"/>
          <w:sz w:val="20"/>
          <w:u w:val="none"/>
          <w:vertAlign w:val="baseline"/>
        </w:rPr>
        <w:t xml:space="preserve">To the extent that our case law on successive interrogations after a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violation applies to a consent to search, the voluntariness of Cabrera's written consent was not impermissibly tainted by the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violation committed when he was initially handcuffed. </w:t>
      </w:r>
      <w:bookmarkStart w:id="180" w:name="Bookmark_LNHNREFclscc13"/>
      <w:bookmarkEnd w:id="180"/>
      <w:hyperlink r:id="rId166" w:history="1">
        <w:r>
          <w:rPr>
            <w:rFonts w:ascii="arial" w:eastAsia="arial" w:hAnsi="arial" w:cs="arial"/>
            <w:b/>
            <w:i/>
            <w:strike w:val="0"/>
            <w:noProof w:val="0"/>
            <w:color w:val="0077CC"/>
            <w:position w:val="0"/>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clscc13" w:history="1">
        <w:r>
          <w:pict>
            <v:shape id="_x0000_i1056" type="#_x0000_t75" style="width:10.5pt;height:10.5pt">
              <v:imagedata r:id="rId102" o:title=""/>
            </v:shape>
          </w:pict>
        </w:r>
      </w:hyperlink>
      <w:r>
        <w:rPr>
          <w:rFonts w:ascii="arial" w:eastAsia="arial" w:hAnsi="arial" w:cs="arial"/>
          <w:b w:val="0"/>
          <w:i w:val="0"/>
          <w:strike w:val="0"/>
          <w:noProof w:val="0"/>
          <w:color w:val="000000"/>
          <w:position w:val="0"/>
          <w:sz w:val="20"/>
          <w:u w:val="none"/>
          <w:vertAlign w:val="baseline"/>
        </w:rPr>
        <w:t>] In determining whether there is a "single continuous chain of events" (</w:t>
      </w:r>
      <w:hyperlink r:id="rId167" w:history="1">
        <w:r>
          <w:rPr>
            <w:rFonts w:ascii="arial" w:eastAsia="arial" w:hAnsi="arial" w:cs="arial"/>
            <w:b w:val="0"/>
            <w:i/>
            <w:strike w:val="0"/>
            <w:noProof w:val="0"/>
            <w:color w:val="0077CC"/>
            <w:position w:val="0"/>
            <w:sz w:val="20"/>
            <w:u w:val="single"/>
            <w:vertAlign w:val="baseline"/>
          </w:rPr>
          <w:t>People v Chapple</w:t>
        </w:r>
      </w:hyperlink>
      <w:hyperlink r:id="rId167" w:history="1">
        <w:r>
          <w:rPr>
            <w:rFonts w:ascii="arial" w:eastAsia="arial" w:hAnsi="arial" w:cs="arial"/>
            <w:b w:val="0"/>
            <w:i/>
            <w:strike w:val="0"/>
            <w:noProof w:val="0"/>
            <w:color w:val="0077CC"/>
            <w:position w:val="0"/>
            <w:sz w:val="20"/>
            <w:u w:val="single"/>
            <w:vertAlign w:val="baseline"/>
          </w:rPr>
          <w:t>, 38 NY2d 112, 115, 341 N.E.2d 243, 378 N.Y.S.2d 682 [1975]</w:t>
        </w:r>
      </w:hyperlink>
      <w:r>
        <w:rPr>
          <w:rFonts w:ascii="arial" w:eastAsia="arial" w:hAnsi="arial" w:cs="arial"/>
          <w:b w:val="0"/>
          <w:i w:val="0"/>
          <w:strike w:val="0"/>
          <w:noProof w:val="0"/>
          <w:color w:val="000000"/>
          <w:position w:val="0"/>
          <w:sz w:val="20"/>
          <w:u w:val="none"/>
          <w:vertAlign w:val="baseline"/>
        </w:rPr>
        <w:t xml:space="preserve">) or a "sufficiently 'definite, pronounced break in the interrogation' to dissipate </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the taint from the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violation" (</w:t>
      </w:r>
      <w:hyperlink r:id="rId36" w:history="1">
        <w:r>
          <w:rPr>
            <w:rFonts w:ascii="arial" w:eastAsia="arial" w:hAnsi="arial" w:cs="arial"/>
            <w:b w:val="0"/>
            <w:i/>
            <w:strike w:val="0"/>
            <w:noProof w:val="0"/>
            <w:color w:val="0077CC"/>
            <w:position w:val="0"/>
            <w:sz w:val="20"/>
            <w:u w:val="single"/>
            <w:vertAlign w:val="baseline"/>
          </w:rPr>
          <w:t>Paulman</w:t>
        </w:r>
      </w:hyperlink>
      <w:hyperlink r:id="rId36" w:history="1">
        <w:r>
          <w:rPr>
            <w:rFonts w:ascii="arial" w:eastAsia="arial" w:hAnsi="arial" w:cs="arial"/>
            <w:b w:val="0"/>
            <w:i/>
            <w:strike w:val="0"/>
            <w:noProof w:val="0"/>
            <w:color w:val="0077CC"/>
            <w:position w:val="0"/>
            <w:sz w:val="20"/>
            <w:u w:val="single"/>
            <w:vertAlign w:val="baseline"/>
          </w:rPr>
          <w:t>, 5 NY3d at 131</w:t>
        </w:r>
      </w:hyperlink>
      <w:r>
        <w:rPr>
          <w:rFonts w:ascii="arial" w:eastAsia="arial" w:hAnsi="arial" w:cs="arial"/>
          <w:b w:val="0"/>
          <w:i w:val="0"/>
          <w:strike w:val="0"/>
          <w:noProof w:val="0"/>
          <w:color w:val="000000"/>
          <w:position w:val="0"/>
          <w:sz w:val="20"/>
          <w:u w:val="none"/>
          <w:vertAlign w:val="baseline"/>
        </w:rPr>
        <w:t xml:space="preserve">, quoting </w:t>
      </w:r>
      <w:hyperlink r:id="rId167" w:history="1">
        <w:r>
          <w:rPr>
            <w:rFonts w:ascii="arial" w:eastAsia="arial" w:hAnsi="arial" w:cs="arial"/>
            <w:b w:val="0"/>
            <w:i/>
            <w:strike w:val="0"/>
            <w:noProof w:val="0"/>
            <w:color w:val="0077CC"/>
            <w:position w:val="0"/>
            <w:sz w:val="20"/>
            <w:u w:val="single"/>
            <w:vertAlign w:val="baseline"/>
          </w:rPr>
          <w:t>Chapple</w:t>
        </w:r>
      </w:hyperlink>
      <w:hyperlink r:id="rId167" w:history="1">
        <w:r>
          <w:rPr>
            <w:rFonts w:ascii="arial" w:eastAsia="arial" w:hAnsi="arial" w:cs="arial"/>
            <w:b w:val="0"/>
            <w:i/>
            <w:strike w:val="0"/>
            <w:noProof w:val="0"/>
            <w:color w:val="0077CC"/>
            <w:position w:val="0"/>
            <w:sz w:val="20"/>
            <w:u w:val="single"/>
            <w:vertAlign w:val="baseline"/>
          </w:rPr>
          <w:t>, 38 NY2d at 115</w:t>
        </w:r>
      </w:hyperlink>
      <w:r>
        <w:rPr>
          <w:rFonts w:ascii="arial" w:eastAsia="arial" w:hAnsi="arial" w:cs="arial"/>
          <w:b w:val="0"/>
          <w:i w:val="0"/>
          <w:strike w:val="0"/>
          <w:noProof w:val="0"/>
          <w:color w:val="000000"/>
          <w:position w:val="0"/>
          <w:sz w:val="20"/>
          <w:u w:val="none"/>
          <w:vertAlign w:val="baseline"/>
        </w:rPr>
        <w:t xml:space="preserve">), we have considered various factors as set forth in </w:t>
      </w:r>
      <w:hyperlink r:id="rId36" w:history="1">
        <w:r>
          <w:rPr>
            <w:rFonts w:ascii="arial" w:eastAsia="arial" w:hAnsi="arial" w:cs="arial"/>
            <w:b w:val="0"/>
            <w:i/>
            <w:strike w:val="0"/>
            <w:noProof w:val="0"/>
            <w:color w:val="0077CC"/>
            <w:position w:val="0"/>
            <w:sz w:val="20"/>
            <w:u w:val="single"/>
            <w:vertAlign w:val="baseline"/>
          </w:rPr>
          <w:t>People v Paulman</w:t>
        </w:r>
      </w:hyperlink>
      <w:hyperlink r:id="rId36" w:history="1">
        <w:r>
          <w:rPr>
            <w:rFonts w:ascii="arial" w:eastAsia="arial" w:hAnsi="arial" w:cs="arial"/>
            <w:b w:val="0"/>
            <w:i/>
            <w:strike w:val="0"/>
            <w:noProof w:val="0"/>
            <w:color w:val="0077CC"/>
            <w:position w:val="0"/>
            <w:sz w:val="20"/>
            <w:u w:val="single"/>
            <w:vertAlign w:val="baseline"/>
          </w:rPr>
          <w:t xml:space="preserve"> (5 NY3d at 130-131</w:t>
        </w:r>
      </w:hyperlink>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strike w:val="0"/>
          <w:noProof w:val="0"/>
          <w:color w:val="000000"/>
          <w:position w:val="0"/>
          <w:sz w:val="20"/>
          <w:u w:val="none"/>
          <w:vertAlign w:val="baseline"/>
        </w:rPr>
        <w:t>Paulman</w:t>
      </w:r>
      <w:r>
        <w:rPr>
          <w:rFonts w:ascii="arial" w:eastAsia="arial" w:hAnsi="arial" w:cs="arial"/>
          <w:b w:val="0"/>
          <w:i w:val="0"/>
          <w:strike w:val="0"/>
          <w:noProof w:val="0"/>
          <w:color w:val="000000"/>
          <w:position w:val="0"/>
          <w:sz w:val="20"/>
          <w:u w:val="none"/>
          <w:vertAlign w:val="baseline"/>
        </w:rPr>
        <w:t>, we held that Mirandized statements made after an un-Mirandized statement were admissible given the different locations</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of the interrogations, the different methods used to elicit </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information, a change in police personnel, and the "marked change in the tenor of [the defendant's] engagement with police" (</w:t>
      </w:r>
      <w:hyperlink r:id="rId36" w:history="1">
        <w:r>
          <w:rPr>
            <w:rFonts w:ascii="arial" w:eastAsia="arial" w:hAnsi="arial" w:cs="arial"/>
            <w:b w:val="0"/>
            <w:i/>
            <w:strike w:val="0"/>
            <w:noProof w:val="0"/>
            <w:color w:val="0077CC"/>
            <w:position w:val="0"/>
            <w:sz w:val="20"/>
            <w:u w:val="single"/>
            <w:vertAlign w:val="baseline"/>
          </w:rPr>
          <w:t>id.</w:t>
        </w:r>
      </w:hyperlink>
      <w:hyperlink r:id="rId36" w:history="1">
        <w:r>
          <w:rPr>
            <w:rFonts w:ascii="arial" w:eastAsia="arial" w:hAnsi="arial" w:cs="arial"/>
            <w:b w:val="0"/>
            <w:i/>
            <w:strike w:val="0"/>
            <w:noProof w:val="0"/>
            <w:color w:val="0077CC"/>
            <w:position w:val="0"/>
            <w:sz w:val="20"/>
            <w:u w:val="single"/>
            <w:vertAlign w:val="baseline"/>
          </w:rPr>
          <w:t xml:space="preserve"> at 131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81" w:name="Bookmark_para_46"/>
      <w:bookmarkEnd w:id="181"/>
      <w:r>
        <w:rPr>
          <w:rFonts w:ascii="arial" w:eastAsia="arial" w:hAnsi="arial" w:cs="arial"/>
          <w:b w:val="0"/>
          <w:i w:val="0"/>
          <w:strike w:val="0"/>
          <w:noProof w:val="0"/>
          <w:color w:val="000000"/>
          <w:position w:val="0"/>
          <w:sz w:val="20"/>
          <w:u w:val="none"/>
          <w:vertAlign w:val="baseline"/>
        </w:rPr>
        <w:t xml:space="preserve">Similar factors support our conclusion that the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violation which occurred when Cabrera was initially stopped and handcuffed did not render his later written consent to search involuntary. The written consent was given at a different location than the prior un-Mirandized statements, about 90 minutes later, and under much different circumstances evincing a "change in . . . tenor" of Cabrera's engagement with police (</w:t>
      </w:r>
      <w:hyperlink r:id="rId36" w:history="1">
        <w:r>
          <w:rPr>
            <w:rFonts w:ascii="arial" w:eastAsia="arial" w:hAnsi="arial" w:cs="arial"/>
            <w:b w:val="0"/>
            <w:i/>
            <w:strike w:val="0"/>
            <w:noProof w:val="0"/>
            <w:color w:val="0077CC"/>
            <w:position w:val="0"/>
            <w:sz w:val="20"/>
            <w:u w:val="single"/>
            <w:vertAlign w:val="baseline"/>
          </w:rPr>
          <w:t>id.</w:t>
        </w:r>
      </w:hyperlink>
      <w:hyperlink r:id="rId36" w:history="1">
        <w:r>
          <w:rPr>
            <w:rFonts w:ascii="arial" w:eastAsia="arial" w:hAnsi="arial" w:cs="arial"/>
            <w:b w:val="0"/>
            <w:i/>
            <w:strike w:val="0"/>
            <w:noProof w:val="0"/>
            <w:color w:val="0077CC"/>
            <w:position w:val="0"/>
            <w:sz w:val="20"/>
            <w:u w:val="single"/>
            <w:vertAlign w:val="baseline"/>
          </w:rPr>
          <w:t xml:space="preserve"> at 131</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Most notably, he was not in handcuffs surrounded </w:t>
      </w:r>
      <w:r>
        <w:rPr>
          <w:rFonts w:ascii="arial" w:eastAsia="arial" w:hAnsi="arial" w:cs="arial"/>
          <w:b/>
          <w:i w:val="0"/>
          <w:strike w:val="0"/>
          <w:noProof w:val="0"/>
          <w:color w:val="000000"/>
          <w:position w:val="0"/>
          <w:sz w:val="20"/>
          <w:u w:val="none"/>
          <w:vertAlign w:val="baseline"/>
        </w:rPr>
        <w:t> [**1097] </w:t>
      </w:r>
      <w:r>
        <w:rPr>
          <w:rFonts w:ascii="arial" w:eastAsia="arial" w:hAnsi="arial" w:cs="arial"/>
          <w:b w:val="0"/>
          <w:i w:val="0"/>
          <w:strike w:val="0"/>
          <w:noProof w:val="0"/>
          <w:color w:val="000000"/>
          <w:position w:val="0"/>
          <w:sz w:val="20"/>
          <w:u w:val="none"/>
          <w:vertAlign w:val="baseline"/>
        </w:rPr>
        <w:t xml:space="preserve"> by several officers on the street. These circumstances are distinguishable from the "single continuous chain of events" in </w:t>
      </w:r>
      <w:hyperlink r:id="rId167" w:history="1">
        <w:r>
          <w:rPr>
            <w:rFonts w:ascii="arial" w:eastAsia="arial" w:hAnsi="arial" w:cs="arial"/>
            <w:b w:val="0"/>
            <w:i/>
            <w:strike w:val="0"/>
            <w:noProof w:val="0"/>
            <w:color w:val="0077CC"/>
            <w:position w:val="0"/>
            <w:sz w:val="20"/>
            <w:u w:val="single"/>
            <w:vertAlign w:val="baseline"/>
          </w:rPr>
          <w:t>Chapple</w:t>
        </w:r>
      </w:hyperlink>
      <w:r>
        <w:rPr>
          <w:rFonts w:ascii="arial" w:eastAsia="arial" w:hAnsi="arial" w:cs="arial"/>
          <w:b w:val="0"/>
          <w:i w:val="0"/>
          <w:strike w:val="0"/>
          <w:noProof w:val="0"/>
          <w:color w:val="000000"/>
          <w:position w:val="0"/>
          <w:sz w:val="20"/>
          <w:u w:val="none"/>
          <w:vertAlign w:val="baseline"/>
        </w:rPr>
        <w:t xml:space="preserve">, in which an officer forced the defendant into his vehicle, took him to the site of a burglary and questioned him, gave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warnings, continued to question him as he took the defendant to the sites of additional burglaries, took him to police headquarters where he continued questioning, and obtained a confession (</w:t>
      </w:r>
      <w:hyperlink r:id="rId167" w:history="1">
        <w:r>
          <w:rPr>
            <w:rFonts w:ascii="arial" w:eastAsia="arial" w:hAnsi="arial" w:cs="arial"/>
            <w:b w:val="0"/>
            <w:i/>
            <w:strike w:val="0"/>
            <w:noProof w:val="0"/>
            <w:color w:val="0077CC"/>
            <w:position w:val="0"/>
            <w:sz w:val="20"/>
            <w:u w:val="single"/>
            <w:vertAlign w:val="baseline"/>
          </w:rPr>
          <w:t>Chapple</w:t>
        </w:r>
      </w:hyperlink>
      <w:hyperlink r:id="rId167" w:history="1">
        <w:r>
          <w:rPr>
            <w:rFonts w:ascii="arial" w:eastAsia="arial" w:hAnsi="arial" w:cs="arial"/>
            <w:b w:val="0"/>
            <w:i/>
            <w:strike w:val="0"/>
            <w:noProof w:val="0"/>
            <w:color w:val="0077CC"/>
            <w:position w:val="0"/>
            <w:sz w:val="20"/>
            <w:u w:val="single"/>
            <w:vertAlign w:val="baseline"/>
          </w:rPr>
          <w:t>, 38 NY2d at 114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84" w:name="Bookmark_para_47"/>
      <w:bookmarkEnd w:id="184"/>
      <w:r>
        <w:rPr>
          <w:rFonts w:ascii="arial" w:eastAsia="arial" w:hAnsi="arial" w:cs="arial"/>
          <w:b/>
          <w:i w:val="0"/>
          <w:strike w:val="0"/>
          <w:noProof w:val="0"/>
          <w:color w:val="000000"/>
          <w:position w:val="0"/>
          <w:sz w:val="20"/>
          <w:u w:val="none"/>
          <w:vertAlign w:val="baseline"/>
        </w:rPr>
        <w:t> [*56] </w:t>
      </w:r>
      <w:r>
        <w:rPr>
          <w:rFonts w:ascii="arial" w:eastAsia="arial" w:hAnsi="arial" w:cs="arial"/>
          <w:b w:val="0"/>
          <w:i w:val="0"/>
          <w:strike w:val="0"/>
          <w:noProof w:val="0"/>
          <w:color w:val="000000"/>
          <w:position w:val="0"/>
          <w:sz w:val="20"/>
          <w:u w:val="none"/>
          <w:vertAlign w:val="baseline"/>
        </w:rPr>
        <w:t xml:space="preserve"> Accordingly, the order of the Appellate Division should be reversed</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and the case remitted to Supreme Court for further proceedings in accordance with this opinion.</w:t>
      </w:r>
    </w:p>
    <w:p>
      <w:pPr>
        <w:keepNext w:val="0"/>
        <w:spacing w:before="240" w:after="0" w:line="260" w:lineRule="atLeast"/>
        <w:ind w:left="0" w:right="0" w:firstLine="0"/>
        <w:jc w:val="left"/>
      </w:pPr>
      <w:bookmarkStart w:id="185" w:name="Dissent by"/>
      <w:bookmarkEnd w:id="185"/>
      <w:r>
        <w:rPr>
          <w:rFonts w:ascii="arial" w:eastAsia="arial" w:hAnsi="arial" w:cs="arial"/>
          <w:b/>
          <w:i w:val="0"/>
          <w:strike w:val="0"/>
          <w:noProof w:val="0"/>
          <w:color w:val="000000"/>
          <w:position w:val="0"/>
          <w:sz w:val="20"/>
          <w:u w:val="none"/>
          <w:vertAlign w:val="baseline"/>
        </w:rPr>
        <w:t>Dissent by:</w:t>
      </w:r>
      <w:r>
        <w:rPr>
          <w:rFonts w:ascii="arial" w:eastAsia="arial" w:hAnsi="arial" w:cs="arial"/>
          <w:b w:val="0"/>
          <w:i w:val="0"/>
          <w:strike w:val="0"/>
          <w:noProof w:val="0"/>
          <w:color w:val="000000"/>
          <w:position w:val="0"/>
          <w:sz w:val="20"/>
          <w:u w:val="none"/>
          <w:vertAlign w:val="baseline"/>
        </w:rPr>
        <w:t> Rivera</w:t>
      </w:r>
    </w:p>
    <w:p>
      <w:pPr>
        <w:keepNext/>
        <w:spacing w:before="240" w:after="0" w:line="340" w:lineRule="atLeast"/>
        <w:ind w:left="0" w:right="0" w:firstLine="0"/>
        <w:jc w:val="left"/>
      </w:pPr>
      <w:bookmarkStart w:id="186" w:name="Dissent"/>
      <w:bookmarkEnd w:id="186"/>
      <w:r>
        <w:rPr>
          <w:rFonts w:ascii="arial" w:eastAsia="arial" w:hAnsi="arial" w:cs="arial"/>
          <w:b/>
          <w:i w:val="0"/>
          <w:strike w:val="0"/>
          <w:noProof w:val="0"/>
          <w:color w:val="000000"/>
          <w:position w:val="0"/>
          <w:sz w:val="28"/>
          <w:u w:val="none"/>
          <w:vertAlign w:val="baseline"/>
        </w:rPr>
        <w:t>Dissent</w:t>
      </w:r>
    </w:p>
    <w:p>
      <w:pPr>
        <w:spacing w:line="60" w:lineRule="exact"/>
      </w:pPr>
      <w:r>
        <w:pict>
          <v:line id="_x0000_s1058" style="position:absolute;z-index:251662336" from="0,2pt" to="512pt,2pt" strokecolor="#009ddb" strokeweight="2pt">
            <v:stroke linestyle="single"/>
            <w10:wrap type="topAndBottom"/>
          </v:line>
        </w:pict>
      </w:r>
    </w:p>
    <w:p/>
    <w:p>
      <w:pPr>
        <w:keepNext w:val="0"/>
        <w:spacing w:before="200" w:after="0" w:line="260" w:lineRule="atLeast"/>
        <w:ind w:left="0" w:right="0" w:firstLine="0"/>
        <w:jc w:val="both"/>
      </w:pPr>
      <w:bookmarkStart w:id="187" w:name="Bookmark_para_48"/>
      <w:bookmarkEnd w:id="187"/>
      <w:r>
        <w:rPr>
          <w:rFonts w:ascii="arial" w:eastAsia="arial" w:hAnsi="arial" w:cs="arial"/>
          <w:b w:val="0"/>
          <w:i w:val="0"/>
          <w:strike w:val="0"/>
          <w:noProof w:val="0"/>
          <w:color w:val="000000"/>
          <w:position w:val="0"/>
          <w:sz w:val="20"/>
          <w:u w:val="none"/>
          <w:vertAlign w:val="baseline"/>
        </w:rPr>
        <w:t>Rivera, J. (dissenting).</w:t>
      </w:r>
    </w:p>
    <w:p>
      <w:pPr>
        <w:keepNext w:val="0"/>
        <w:spacing w:before="200" w:after="0" w:line="260" w:lineRule="atLeast"/>
        <w:ind w:left="0" w:right="0" w:firstLine="0"/>
        <w:jc w:val="both"/>
      </w:pPr>
      <w:bookmarkStart w:id="188" w:name="Bookmark_para_49"/>
      <w:bookmarkEnd w:id="188"/>
      <w:r>
        <w:rPr>
          <w:rFonts w:ascii="arial" w:eastAsia="arial" w:hAnsi="arial" w:cs="arial"/>
          <w:b w:val="0"/>
          <w:i w:val="0"/>
          <w:strike w:val="0"/>
          <w:noProof w:val="0"/>
          <w:color w:val="000000"/>
          <w:position w:val="0"/>
          <w:sz w:val="20"/>
          <w:u w:val="none"/>
          <w:vertAlign w:val="baseline"/>
        </w:rPr>
        <w:t>The police had information that defendant Ramon Cabrera was driving across state lines to his mother's home in New York with weapons in the trunk of a car that was registered to her. The police staked out her home, waiting for defendant. When he arrived, police approached, handcuffed defendant, and then asked if he had weapons. Defendant calmly and forthrightly responded he had a rifle and three handguns in the trunk, which, with his consent, they opened and saw part of the rifle. In response to further questioning, defendant stated that he did not have a New York carry permit. The officers then arrested and took defendant to the precinct where law enforcement searched the car and retrieved the weapons and ammunition from the trunk.</w:t>
      </w:r>
    </w:p>
    <w:p>
      <w:pPr>
        <w:keepNext w:val="0"/>
        <w:spacing w:before="200" w:after="0" w:line="260" w:lineRule="atLeast"/>
        <w:ind w:left="0" w:right="0" w:firstLine="0"/>
        <w:jc w:val="both"/>
      </w:pPr>
      <w:bookmarkStart w:id="189" w:name="Bookmark_para_50"/>
      <w:bookmarkEnd w:id="189"/>
      <w:r>
        <w:rPr>
          <w:rFonts w:ascii="arial" w:eastAsia="arial" w:hAnsi="arial" w:cs="arial"/>
          <w:b w:val="0"/>
          <w:i w:val="0"/>
          <w:strike w:val="0"/>
          <w:noProof w:val="0"/>
          <w:color w:val="000000"/>
          <w:position w:val="0"/>
          <w:sz w:val="20"/>
          <w:u w:val="none"/>
          <w:vertAlign w:val="baseline"/>
        </w:rPr>
        <w:t>I agree with the majority that defendant was in custody when he was handcuffed and before he was informed of his rights, and therefore his inculpatory responses to the officer's questioning should be suppressed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majority op at 52). </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However, I would make clear that, as a matter of law—and reality—any person placed in handcuffs is</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thereby in custody and constitutionally entitled to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warnings.</w:t>
      </w:r>
    </w:p>
    <w:p>
      <w:pPr>
        <w:keepNext w:val="0"/>
        <w:spacing w:before="200" w:after="0" w:line="260" w:lineRule="atLeast"/>
        <w:ind w:left="0" w:right="0" w:firstLine="0"/>
        <w:jc w:val="both"/>
      </w:pPr>
      <w:bookmarkStart w:id="190" w:name="Bookmark_para_51"/>
      <w:bookmarkEnd w:id="190"/>
      <w:r>
        <w:rPr>
          <w:rFonts w:ascii="arial" w:eastAsia="arial" w:hAnsi="arial" w:cs="arial"/>
          <w:b w:val="0"/>
          <w:i w:val="0"/>
          <w:strike w:val="0"/>
          <w:noProof w:val="0"/>
          <w:color w:val="000000"/>
          <w:position w:val="0"/>
          <w:sz w:val="20"/>
          <w:u w:val="none"/>
          <w:vertAlign w:val="baseline"/>
        </w:rPr>
        <w:t>Contrary to the majority's view, the record establishes that defendant did not voluntarily consent to the search merely by signing a police form which Special Agent Schultz told him was a "formality." Therefore, the weapons and ammunition, in addition to the statements, must also be suppressed. The prosecution cannot convict defendant without this evidence and therefore the charging instrument should be dismissed.</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I. Handcuffing is Custody for Miranda Purposes</w:t>
      </w:r>
    </w:p>
    <w:p>
      <w:pPr>
        <w:keepNext w:val="0"/>
        <w:spacing w:before="240" w:after="0" w:line="260" w:lineRule="atLeast"/>
        <w:ind w:left="0" w:right="0" w:firstLine="0"/>
        <w:jc w:val="both"/>
      </w:pPr>
      <w:bookmarkStart w:id="191" w:name="Bookmark_para_52"/>
      <w:bookmarkEnd w:id="191"/>
      <w:r>
        <w:rPr>
          <w:rFonts w:ascii="arial" w:eastAsia="arial" w:hAnsi="arial" w:cs="arial"/>
          <w:b w:val="0"/>
          <w:i w:val="0"/>
          <w:strike w:val="0"/>
          <w:noProof w:val="0"/>
          <w:color w:val="000000"/>
          <w:position w:val="0"/>
          <w:sz w:val="20"/>
          <w:u w:val="none"/>
          <w:vertAlign w:val="baseline"/>
        </w:rPr>
        <w:t xml:space="preserve">To protect the </w:t>
      </w:r>
      <w:hyperlink r:id="rId32"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right against self-incrimination,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warnings are mandated prior to the interrogation of a suspect who is in custody (</w:t>
      </w:r>
      <w:hyperlink r:id="rId31" w:history="1">
        <w:r>
          <w:rPr>
            <w:rFonts w:ascii="arial" w:eastAsia="arial" w:hAnsi="arial" w:cs="arial"/>
            <w:b w:val="0"/>
            <w:i/>
            <w:strike w:val="0"/>
            <w:noProof w:val="0"/>
            <w:color w:val="0077CC"/>
            <w:position w:val="0"/>
            <w:sz w:val="20"/>
            <w:u w:val="single"/>
            <w:vertAlign w:val="baseline"/>
          </w:rPr>
          <w:t>Miranda v Arizona, 384 U.S. 436, 444, 457, 86 S. Ct. 1602, 16 L. Ed. 2d 694 [1966]</w:t>
        </w:r>
      </w:hyperlink>
      <w:r>
        <w:rPr>
          <w:rFonts w:ascii="arial" w:eastAsia="arial" w:hAnsi="arial" w:cs="arial"/>
          <w:b w:val="0"/>
          <w:i w:val="0"/>
          <w:strike w:val="0"/>
          <w:noProof w:val="0"/>
          <w:color w:val="000000"/>
          <w:position w:val="0"/>
          <w:sz w:val="20"/>
          <w:u w:val="none"/>
          <w:vertAlign w:val="baseline"/>
        </w:rPr>
        <w:t xml:space="preserve">). Custodial interrogation is "questioning initiated by law </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enforcement officers after a person has been taken into custody or otherwise deprived of his freedom of action in any significant way" (</w:t>
      </w:r>
      <w:hyperlink r:id="rId31" w:history="1">
        <w:r>
          <w:rPr>
            <w:rFonts w:ascii="arial" w:eastAsia="arial" w:hAnsi="arial" w:cs="arial"/>
            <w:b w:val="0"/>
            <w:i/>
            <w:strike w:val="0"/>
            <w:noProof w:val="0"/>
            <w:color w:val="0077CC"/>
            <w:position w:val="0"/>
            <w:sz w:val="20"/>
            <w:u w:val="single"/>
            <w:vertAlign w:val="baseline"/>
          </w:rPr>
          <w:t>id.</w:t>
        </w:r>
      </w:hyperlink>
      <w:hyperlink r:id="rId31" w:history="1">
        <w:r>
          <w:rPr>
            <w:rFonts w:ascii="arial" w:eastAsia="arial" w:hAnsi="arial" w:cs="arial"/>
            <w:b w:val="0"/>
            <w:i/>
            <w:strike w:val="0"/>
            <w:noProof w:val="0"/>
            <w:color w:val="0077CC"/>
            <w:position w:val="0"/>
            <w:sz w:val="20"/>
            <w:u w:val="single"/>
            <w:vertAlign w:val="baseline"/>
          </w:rPr>
          <w:t xml:space="preserve"> at 444</w:t>
        </w:r>
      </w:hyperlink>
      <w:r>
        <w:rPr>
          <w:rFonts w:ascii="arial" w:eastAsia="arial" w:hAnsi="arial" w:cs="arial"/>
          <w:b w:val="0"/>
          <w:i w:val="0"/>
          <w:strike w:val="0"/>
          <w:noProof w:val="0"/>
          <w:color w:val="000000"/>
          <w:position w:val="0"/>
          <w:sz w:val="20"/>
          <w:u w:val="none"/>
          <w:vertAlign w:val="baseline"/>
        </w:rPr>
        <w:t xml:space="preserve">). </w:t>
      </w:r>
      <w:bookmarkStart w:id="192" w:name="Bookmark_I800GDCKG1V00000KWR00006"/>
      <w:bookmarkEnd w:id="192"/>
      <w:bookmarkStart w:id="193" w:name="Bookmark_I800GDCM5MF00000KWR00007"/>
      <w:bookmarkEnd w:id="193"/>
      <w:bookmarkStart w:id="194" w:name="Bookmark_I6BXG4XC2HM62K0010000400"/>
      <w:bookmarkEnd w:id="194"/>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rights "become applicable as soon as a suspect's freedom of action is curtailed to a 'degree associated with formal arrest'?" </w:t>
      </w:r>
      <w:r>
        <w:rPr>
          <w:rFonts w:ascii="arial" w:eastAsia="arial" w:hAnsi="arial" w:cs="arial"/>
          <w:b/>
          <w:i w:val="0"/>
          <w:strike w:val="0"/>
          <w:noProof w:val="0"/>
          <w:color w:val="000000"/>
          <w:position w:val="0"/>
          <w:sz w:val="20"/>
          <w:u w:val="none"/>
          <w:vertAlign w:val="baseline"/>
        </w:rPr>
        <w:t> [*57] </w:t>
      </w:r>
      <w:r>
        <w:rPr>
          <w:rFonts w:ascii="arial" w:eastAsia="arial" w:hAnsi="arial" w:cs="arial"/>
          <w:b w:val="0"/>
          <w:i w:val="0"/>
          <w:strike w:val="0"/>
          <w:noProof w:val="0"/>
          <w:color w:val="000000"/>
          <w:position w:val="0"/>
          <w:sz w:val="20"/>
          <w:u w:val="none"/>
          <w:vertAlign w:val="baseline"/>
        </w:rPr>
        <w:t xml:space="preserve"> </w:t>
      </w:r>
      <w:bookmarkStart w:id="195" w:name="Bookmark_I800GDCMBCJ00000KWR00008"/>
      <w:bookmarkEnd w:id="195"/>
      <w:bookmarkStart w:id="196" w:name="Bookmark_I800GDCMN6C00000KWR0000B"/>
      <w:bookmarkEnd w:id="196"/>
      <w:bookmarkStart w:id="197" w:name="Bookmark_I6BXG4XC2HM62K0050000400"/>
      <w:bookmarkEnd w:id="197"/>
      <w:r>
        <w:rPr>
          <w:rFonts w:ascii="arial" w:eastAsia="arial" w:hAnsi="arial" w:cs="arial"/>
          <w:b w:val="0"/>
          <w:i w:val="0"/>
          <w:strike w:val="0"/>
          <w:noProof w:val="0"/>
          <w:color w:val="000000"/>
          <w:position w:val="0"/>
          <w:sz w:val="20"/>
          <w:u w:val="none"/>
          <w:vertAlign w:val="baseline"/>
        </w:rPr>
        <w:t>(</w:t>
      </w:r>
      <w:hyperlink r:id="rId38" w:history="1">
        <w:r>
          <w:rPr>
            <w:rFonts w:ascii="arial" w:eastAsia="arial" w:hAnsi="arial" w:cs="arial"/>
            <w:b w:val="0"/>
            <w:i/>
            <w:strike w:val="0"/>
            <w:noProof w:val="0"/>
            <w:color w:val="0077CC"/>
            <w:position w:val="0"/>
            <w:sz w:val="20"/>
            <w:u w:val="single"/>
            <w:vertAlign w:val="baseline"/>
          </w:rPr>
          <w:t>Berkemer v McCarty</w:t>
        </w:r>
      </w:hyperlink>
      <w:hyperlink r:id="rId38" w:history="1">
        <w:r>
          <w:rPr>
            <w:rFonts w:ascii="arial" w:eastAsia="arial" w:hAnsi="arial" w:cs="arial"/>
            <w:b w:val="0"/>
            <w:i/>
            <w:strike w:val="0"/>
            <w:noProof w:val="0"/>
            <w:color w:val="0077CC"/>
            <w:position w:val="0"/>
            <w:sz w:val="20"/>
            <w:u w:val="single"/>
            <w:vertAlign w:val="baseline"/>
          </w:rPr>
          <w:t>, 468 US at 440 [1984]</w:t>
        </w:r>
      </w:hyperlink>
      <w:r>
        <w:rPr>
          <w:rFonts w:ascii="arial" w:eastAsia="arial" w:hAnsi="arial" w:cs="arial"/>
          <w:b w:val="0"/>
          <w:i w:val="0"/>
          <w:strike w:val="0"/>
          <w:noProof w:val="0"/>
          <w:color w:val="000000"/>
          <w:position w:val="0"/>
          <w:sz w:val="20"/>
          <w:u w:val="none"/>
          <w:vertAlign w:val="baseline"/>
        </w:rPr>
        <w:t xml:space="preserve">, quoting </w:t>
      </w:r>
      <w:hyperlink r:id="rId43" w:history="1">
        <w:r>
          <w:rPr>
            <w:rFonts w:ascii="arial" w:eastAsia="arial" w:hAnsi="arial" w:cs="arial"/>
            <w:b w:val="0"/>
            <w:i/>
            <w:strike w:val="0"/>
            <w:noProof w:val="0"/>
            <w:color w:val="0077CC"/>
            <w:position w:val="0"/>
            <w:sz w:val="20"/>
            <w:u w:val="single"/>
            <w:vertAlign w:val="baseline"/>
          </w:rPr>
          <w:t>California v Beheler</w:t>
        </w:r>
      </w:hyperlink>
      <w:hyperlink r:id="rId43" w:history="1">
        <w:r>
          <w:rPr>
            <w:rFonts w:ascii="arial" w:eastAsia="arial" w:hAnsi="arial" w:cs="arial"/>
            <w:b w:val="0"/>
            <w:i/>
            <w:strike w:val="0"/>
            <w:noProof w:val="0"/>
            <w:color w:val="0077CC"/>
            <w:position w:val="0"/>
            <w:sz w:val="20"/>
            <w:u w:val="single"/>
            <w:vertAlign w:val="baseline"/>
          </w:rPr>
          <w:t>, 463 US 1121, 1125, 103 S. Ct. 3517, 77 L. Ed. 2d 1275 [1983]</w:t>
        </w:r>
      </w:hyperlink>
      <w:r>
        <w:rPr>
          <w:rFonts w:ascii="arial" w:eastAsia="arial" w:hAnsi="arial" w:cs="arial"/>
          <w:b w:val="0"/>
          <w:i w:val="0"/>
          <w:strike w:val="0"/>
          <w:noProof w:val="0"/>
          <w:color w:val="000000"/>
          <w:position w:val="0"/>
          <w:sz w:val="20"/>
          <w:u w:val="none"/>
          <w:vertAlign w:val="baseline"/>
        </w:rPr>
        <w:t xml:space="preserve"> per curiam]; </w:t>
      </w:r>
      <w:hyperlink r:id="rId45" w:history="1">
        <w:r>
          <w:rPr>
            <w:rFonts w:ascii="arial" w:eastAsia="arial" w:hAnsi="arial" w:cs="arial"/>
            <w:b w:val="0"/>
            <w:i/>
            <w:strike w:val="0"/>
            <w:noProof w:val="0"/>
            <w:color w:val="0077CC"/>
            <w:position w:val="0"/>
            <w:sz w:val="20"/>
            <w:u w:val="single"/>
            <w:vertAlign w:val="baseline"/>
          </w:rPr>
          <w:t>United States v Newton</w:t>
        </w:r>
      </w:hyperlink>
      <w:hyperlink r:id="rId45" w:history="1">
        <w:r>
          <w:rPr>
            <w:rFonts w:ascii="arial" w:eastAsia="arial" w:hAnsi="arial" w:cs="arial"/>
            <w:b w:val="0"/>
            <w:i/>
            <w:strike w:val="0"/>
            <w:noProof w:val="0"/>
            <w:color w:val="0077CC"/>
            <w:position w:val="0"/>
            <w:sz w:val="20"/>
            <w:u w:val="single"/>
            <w:vertAlign w:val="baseline"/>
          </w:rPr>
          <w:t>, 369 F3d 659, 676-677 [2d Cir 2004]</w:t>
        </w:r>
      </w:hyperlink>
      <w:r>
        <w:rPr>
          <w:rFonts w:ascii="arial" w:eastAsia="arial" w:hAnsi="arial" w:cs="arial"/>
          <w:b w:val="0"/>
          <w:i w:val="0"/>
          <w:strike w:val="0"/>
          <w:noProof w:val="0"/>
          <w:color w:val="000000"/>
          <w:position w:val="0"/>
          <w:sz w:val="20"/>
          <w:u w:val="none"/>
          <w:vertAlign w:val="baseline"/>
        </w:rPr>
        <w:t xml:space="preserve"> [a person in handcuffs was in custody for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purposes, even when the police officers informed the defendant that they were not under arrest]). "Handcuffs are generally recognized</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as a hallmark of a formal arrest" (</w:t>
      </w:r>
      <w:bookmarkStart w:id="198" w:name="Bookmark_I6BXG4XC2HM62F0050000400"/>
      <w:bookmarkEnd w:id="198"/>
      <w:hyperlink r:id="rId45" w:history="1">
        <w:r>
          <w:rPr>
            <w:rFonts w:ascii="arial" w:eastAsia="arial" w:hAnsi="arial" w:cs="arial"/>
            <w:b w:val="0"/>
            <w:i/>
            <w:strike w:val="0"/>
            <w:noProof w:val="0"/>
            <w:color w:val="0077CC"/>
            <w:position w:val="0"/>
            <w:sz w:val="20"/>
            <w:u w:val="single"/>
            <w:vertAlign w:val="baseline"/>
          </w:rPr>
          <w:t>United States v Newton</w:t>
        </w:r>
      </w:hyperlink>
      <w:hyperlink r:id="rId45" w:history="1">
        <w:r>
          <w:rPr>
            <w:rFonts w:ascii="arial" w:eastAsia="arial" w:hAnsi="arial" w:cs="arial"/>
            <w:b w:val="0"/>
            <w:i/>
            <w:strike w:val="0"/>
            <w:noProof w:val="0"/>
            <w:color w:val="0077CC"/>
            <w:position w:val="0"/>
            <w:sz w:val="20"/>
            <w:u w:val="single"/>
            <w:vertAlign w:val="baseline"/>
          </w:rPr>
          <w:t>, 369 F3d 659, 676-677 [2d Cir 2004]</w:t>
        </w:r>
      </w:hyperlink>
      <w:r>
        <w:rPr>
          <w:rFonts w:ascii="arial" w:eastAsia="arial" w:hAnsi="arial" w:cs="arial"/>
          <w:b w:val="0"/>
          <w:i w:val="0"/>
          <w:strike w:val="0"/>
          <w:noProof w:val="0"/>
          <w:color w:val="000000"/>
          <w:position w:val="0"/>
          <w:sz w:val="20"/>
          <w:u w:val="none"/>
          <w:vertAlign w:val="baseline"/>
        </w:rPr>
        <w:t xml:space="preserve">, citing </w:t>
      </w:r>
      <w:bookmarkStart w:id="199" w:name="Bookmark_I6BXG4XC2HM62K0020000400"/>
      <w:bookmarkEnd w:id="199"/>
      <w:hyperlink r:id="rId42" w:history="1">
        <w:r>
          <w:rPr>
            <w:rFonts w:ascii="arial" w:eastAsia="arial" w:hAnsi="arial" w:cs="arial"/>
            <w:b w:val="0"/>
            <w:i/>
            <w:strike w:val="0"/>
            <w:noProof w:val="0"/>
            <w:color w:val="0077CC"/>
            <w:position w:val="0"/>
            <w:sz w:val="20"/>
            <w:u w:val="single"/>
            <w:vertAlign w:val="baseline"/>
          </w:rPr>
          <w:t xml:space="preserve">New </w:t>
        </w:r>
      </w:hyperlink>
      <w:hyperlink r:id="rId42" w:history="1">
        <w:r>
          <w:rPr>
            <w:rFonts w:ascii="arial" w:eastAsia="arial" w:hAnsi="arial" w:cs="arial"/>
            <w:b/>
            <w:i/>
            <w:strike w:val="0"/>
            <w:noProof w:val="0"/>
            <w:color w:val="0077CC"/>
            <w:position w:val="0"/>
            <w:sz w:val="20"/>
            <w:u w:val="single"/>
            <w:vertAlign w:val="baseline"/>
          </w:rPr>
          <w:t> [**1098] </w:t>
        </w:r>
      </w:hyperlink>
      <w:hyperlink r:id="rId42" w:history="1">
        <w:r>
          <w:rPr>
            <w:rFonts w:ascii="arial" w:eastAsia="arial" w:hAnsi="arial" w:cs="arial"/>
            <w:b w:val="0"/>
            <w:i/>
            <w:strike w:val="0"/>
            <w:noProof w:val="0"/>
            <w:color w:val="0077CC"/>
            <w:position w:val="0"/>
            <w:sz w:val="20"/>
            <w:u w:val="single"/>
            <w:vertAlign w:val="baseline"/>
          </w:rPr>
          <w:t xml:space="preserve"> York v Quarles</w:t>
        </w:r>
      </w:hyperlink>
      <w:hyperlink r:id="rId42" w:history="1">
        <w:r>
          <w:rPr>
            <w:rFonts w:ascii="arial" w:eastAsia="arial" w:hAnsi="arial" w:cs="arial"/>
            <w:b w:val="0"/>
            <w:i/>
            <w:strike w:val="0"/>
            <w:noProof w:val="0"/>
            <w:color w:val="0077CC"/>
            <w:position w:val="0"/>
            <w:sz w:val="20"/>
            <w:u w:val="single"/>
            <w:vertAlign w:val="baseline"/>
          </w:rPr>
          <w:t>, 467 U.S. 649, 655, 104 S. Ct. 2626, 81 L. Ed. 2d 550 [1984]</w:t>
        </w:r>
      </w:hyperlink>
      <w:r>
        <w:rPr>
          <w:rFonts w:ascii="arial" w:eastAsia="arial" w:hAnsi="arial" w:cs="arial"/>
          <w:b w:val="0"/>
          <w:i w:val="0"/>
          <w:strike w:val="0"/>
          <w:noProof w:val="0"/>
          <w:color w:val="000000"/>
          <w:position w:val="0"/>
          <w:sz w:val="20"/>
          <w:u w:val="none"/>
          <w:vertAlign w:val="baseline"/>
        </w:rPr>
        <w:t xml:space="preserve">). </w:t>
      </w:r>
      <w:bookmarkStart w:id="200" w:name="Bookmark_I6BXG4XC2HM62K0050000400_2"/>
      <w:bookmarkEnd w:id="200"/>
      <w:r>
        <w:rPr>
          <w:rFonts w:ascii="arial" w:eastAsia="arial" w:hAnsi="arial" w:cs="arial"/>
          <w:b w:val="0"/>
          <w:i w:val="0"/>
          <w:strike w:val="0"/>
          <w:noProof w:val="0"/>
          <w:color w:val="000000"/>
          <w:position w:val="0"/>
          <w:sz w:val="20"/>
          <w:u w:val="none"/>
          <w:vertAlign w:val="baseline"/>
        </w:rPr>
        <w:t xml:space="preserve">While handcuffing can be "reasonable to the officers' investigatory purpose under the </w:t>
      </w:r>
      <w:hyperlink r:id="rId46"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[it] nevertheless place[s the suspect] in custody for purposes of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w:t>
      </w:r>
      <w:bookmarkStart w:id="201" w:name="Bookmark_I6BXG4XC2HM62K0040000400"/>
      <w:bookmarkEnd w:id="201"/>
      <w:hyperlink r:id="rId45" w:history="1">
        <w:r>
          <w:rPr>
            <w:rFonts w:ascii="arial" w:eastAsia="arial" w:hAnsi="arial" w:cs="arial"/>
            <w:b w:val="0"/>
            <w:i/>
            <w:strike w:val="0"/>
            <w:noProof w:val="0"/>
            <w:color w:val="0077CC"/>
            <w:position w:val="0"/>
            <w:sz w:val="20"/>
            <w:u w:val="single"/>
            <w:vertAlign w:val="baseline"/>
          </w:rPr>
          <w:t>United States v Newton</w:t>
        </w:r>
      </w:hyperlink>
      <w:hyperlink r:id="rId45" w:history="1">
        <w:r>
          <w:rPr>
            <w:rFonts w:ascii="arial" w:eastAsia="arial" w:hAnsi="arial" w:cs="arial"/>
            <w:b w:val="0"/>
            <w:i/>
            <w:strike w:val="0"/>
            <w:noProof w:val="0"/>
            <w:color w:val="0077CC"/>
            <w:position w:val="0"/>
            <w:sz w:val="20"/>
            <w:u w:val="single"/>
            <w:vertAlign w:val="baseline"/>
          </w:rPr>
          <w:t>, 369 F3d 659, 676-677 [2d Cir 2004]</w:t>
        </w:r>
      </w:hyperlink>
      <w:r>
        <w:rPr>
          <w:rFonts w:ascii="arial" w:eastAsia="arial" w:hAnsi="arial" w:cs="arial"/>
          <w:b w:val="0"/>
          <w:i w:val="0"/>
          <w:strike w:val="0"/>
          <w:noProof w:val="0"/>
          <w:color w:val="000000"/>
          <w:position w:val="0"/>
          <w:sz w:val="20"/>
          <w:u w:val="none"/>
          <w:vertAlign w:val="baseline"/>
        </w:rPr>
        <w:t xml:space="preserve">, citing </w:t>
      </w:r>
      <w:bookmarkStart w:id="202" w:name="Bookmark_I6BXG4XD2SF8RY0010000400"/>
      <w:bookmarkEnd w:id="202"/>
      <w:hyperlink r:id="rId38" w:history="1">
        <w:r>
          <w:rPr>
            <w:rFonts w:ascii="arial" w:eastAsia="arial" w:hAnsi="arial" w:cs="arial"/>
            <w:b w:val="0"/>
            <w:i/>
            <w:strike w:val="0"/>
            <w:noProof w:val="0"/>
            <w:color w:val="0077CC"/>
            <w:position w:val="0"/>
            <w:sz w:val="20"/>
            <w:u w:val="single"/>
            <w:vertAlign w:val="baseline"/>
          </w:rPr>
          <w:t>Berkemer</w:t>
        </w:r>
      </w:hyperlink>
      <w:hyperlink r:id="rId38" w:history="1">
        <w:r>
          <w:rPr>
            <w:rFonts w:ascii="arial" w:eastAsia="arial" w:hAnsi="arial" w:cs="arial"/>
            <w:b w:val="0"/>
            <w:i/>
            <w:strike w:val="0"/>
            <w:noProof w:val="0"/>
            <w:color w:val="0077CC"/>
            <w:position w:val="0"/>
            <w:sz w:val="20"/>
            <w:u w:val="single"/>
            <w:vertAlign w:val="baseline"/>
          </w:rPr>
          <w:t>, 468 US at 440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03" w:name="Bookmark_para_53"/>
      <w:bookmarkEnd w:id="203"/>
      <w:r>
        <w:rPr>
          <w:rFonts w:ascii="arial" w:eastAsia="arial" w:hAnsi="arial" w:cs="arial"/>
          <w:b w:val="0"/>
          <w:i w:val="0"/>
          <w:strike w:val="0"/>
          <w:noProof w:val="0"/>
          <w:color w:val="000000"/>
          <w:position w:val="0"/>
          <w:sz w:val="20"/>
          <w:u w:val="none"/>
          <w:vertAlign w:val="baseline"/>
        </w:rPr>
        <w:t xml:space="preserve">Several armed officers stopped defendant late at night and placed him in handcuffs based on information from out-of-state law enforcement that defendant was traveling with unlicensed firearms. In response to the officers' questions defendant admitted to having weapons, without a carry permit, in the trunk of the car he was driving. The majority and I are in full agreement that once defendant was handcuffed he was in custody for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purposes and therefore his subsequent inculpatory statements should have been suppressed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majority op at 52). However, unlike the majority, I take this opportunity to clarify that any person placed in handcuffs is in custody as a matter of law, and therefore entitled to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warnings.</w:t>
      </w:r>
    </w:p>
    <w:p>
      <w:pPr>
        <w:keepNext w:val="0"/>
        <w:spacing w:before="200" w:after="0" w:line="260" w:lineRule="atLeast"/>
        <w:ind w:left="0" w:right="0" w:firstLine="0"/>
        <w:jc w:val="both"/>
      </w:pPr>
      <w:bookmarkStart w:id="204" w:name="Bookmark_para_54"/>
      <w:bookmarkEnd w:id="204"/>
      <w:r>
        <w:rPr>
          <w:rFonts w:ascii="arial" w:eastAsia="arial" w:hAnsi="arial" w:cs="arial"/>
          <w:b w:val="0"/>
          <w:i w:val="0"/>
          <w:strike w:val="0"/>
          <w:noProof w:val="0"/>
          <w:color w:val="000000"/>
          <w:position w:val="0"/>
          <w:sz w:val="20"/>
          <w:u w:val="none"/>
          <w:vertAlign w:val="baseline"/>
        </w:rPr>
        <w:t>Handcuffs have a long, sordid history, including as a tool of bondage (</w:t>
      </w:r>
      <w:hyperlink r:id="rId168" w:history="1">
        <w:r>
          <w:rPr>
            <w:rFonts w:ascii="arial" w:eastAsia="arial" w:hAnsi="arial" w:cs="arial"/>
            <w:b w:val="0"/>
            <w:i/>
            <w:strike w:val="0"/>
            <w:noProof w:val="0"/>
            <w:color w:val="0077CC"/>
            <w:position w:val="0"/>
            <w:sz w:val="20"/>
            <w:u w:val="single"/>
            <w:vertAlign w:val="baseline"/>
          </w:rPr>
          <w:t>United States v Malebran</w:t>
        </w:r>
      </w:hyperlink>
      <w:hyperlink r:id="rId168" w:history="1">
        <w:r>
          <w:rPr>
            <w:rFonts w:ascii="arial" w:eastAsia="arial" w:hAnsi="arial" w:cs="arial"/>
            <w:b w:val="0"/>
            <w:i/>
            <w:strike w:val="0"/>
            <w:noProof w:val="0"/>
            <w:color w:val="0077CC"/>
            <w:position w:val="0"/>
            <w:sz w:val="20"/>
            <w:u w:val="single"/>
            <w:vertAlign w:val="baseline"/>
          </w:rPr>
          <w:t>, 26 F Cas 1145, 1146, F. Cas. No. 15711, Cole. Cas. 426 [CCDNY 1820]</w:t>
        </w:r>
      </w:hyperlink>
      <w:r>
        <w:rPr>
          <w:rFonts w:ascii="arial" w:eastAsia="arial" w:hAnsi="arial" w:cs="arial"/>
          <w:b w:val="0"/>
          <w:i w:val="0"/>
          <w:strike w:val="0"/>
          <w:noProof w:val="0"/>
          <w:color w:val="000000"/>
          <w:position w:val="0"/>
          <w:sz w:val="20"/>
          <w:u w:val="none"/>
          <w:vertAlign w:val="baseline"/>
        </w:rPr>
        <w:t xml:space="preserve"> [describing handcuffing as a chattel slavery practice]). Today most people associate their use with law enforcement, and recognize the "two metal rings, joined by a short chain, that</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are locked around a prisoner's wrists to prevent free movement" (Cambridge Dictionary, handcuffs [https://dictionary.cambridge.org/us/dictionary/english/handcuffs]).</w:t>
      </w:r>
    </w:p>
    <w:p>
      <w:pPr>
        <w:keepNext w:val="0"/>
        <w:spacing w:before="240" w:after="0" w:line="260" w:lineRule="atLeast"/>
        <w:ind w:left="0" w:right="0" w:firstLine="0"/>
        <w:jc w:val="both"/>
      </w:pPr>
      <w:bookmarkStart w:id="205" w:name="Bookmark_para_55"/>
      <w:bookmarkEnd w:id="205"/>
      <w:r>
        <w:rPr>
          <w:rFonts w:ascii="arial" w:eastAsia="arial" w:hAnsi="arial" w:cs="arial"/>
          <w:b w:val="0"/>
          <w:i w:val="0"/>
          <w:strike w:val="0"/>
          <w:noProof w:val="0"/>
          <w:color w:val="000000"/>
          <w:position w:val="0"/>
          <w:sz w:val="20"/>
          <w:u w:val="none"/>
          <w:vertAlign w:val="baseline"/>
        </w:rPr>
        <w:t xml:space="preserve">Handcuffs are restraints, full stop. Indeed, handcuffs are commonly used to </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physically restrain a person during an arrest (</w:t>
      </w:r>
      <w:hyperlink r:id="rId169" w:history="1">
        <w:r>
          <w:rPr>
            <w:rFonts w:ascii="arial" w:eastAsia="arial" w:hAnsi="arial" w:cs="arial"/>
            <w:b w:val="0"/>
            <w:i/>
            <w:strike w:val="0"/>
            <w:noProof w:val="0"/>
            <w:color w:val="0077CC"/>
            <w:position w:val="0"/>
            <w:sz w:val="20"/>
            <w:u w:val="single"/>
            <w:vertAlign w:val="baseline"/>
          </w:rPr>
          <w:t>Burch v City of New York</w:t>
        </w:r>
      </w:hyperlink>
      <w:hyperlink r:id="rId169" w:history="1">
        <w:r>
          <w:rPr>
            <w:rFonts w:ascii="arial" w:eastAsia="arial" w:hAnsi="arial" w:cs="arial"/>
            <w:b w:val="0"/>
            <w:i/>
            <w:strike w:val="0"/>
            <w:noProof w:val="0"/>
            <w:color w:val="0077CC"/>
            <w:position w:val="0"/>
            <w:sz w:val="20"/>
            <w:u w:val="single"/>
            <w:vertAlign w:val="baseline"/>
          </w:rPr>
          <w:t>, 2016 WL 11430773, *6 [ED NY Apr. 22, 2016, No. 11CV2841CBAVMS, 2016 U.S. Dist. LEXIS 195623, 2016 WL 11430773, *6 [ED NY Apr. 22, 2016, No. 11CV2841CBAVMS]</w:t>
        </w:r>
      </w:hyperlink>
      <w:r>
        <w:rPr>
          <w:rFonts w:ascii="arial" w:eastAsia="arial" w:hAnsi="arial" w:cs="arial"/>
          <w:b w:val="0"/>
          <w:i w:val="0"/>
          <w:strike w:val="0"/>
          <w:noProof w:val="0"/>
          <w:color w:val="000000"/>
          <w:position w:val="0"/>
          <w:sz w:val="20"/>
          <w:u w:val="none"/>
          <w:vertAlign w:val="baseline"/>
        </w:rPr>
        <w:t xml:space="preserve">, quoting NYPD Patrol Guide Procedure No. 203-11 ["(a)fter an individual has been controlled and </w:t>
      </w:r>
      <w:r>
        <w:rPr>
          <w:rFonts w:ascii="arial" w:eastAsia="arial" w:hAnsi="arial" w:cs="arial"/>
          <w:b w:val="0"/>
          <w:i/>
          <w:strike w:val="0"/>
          <w:noProof w:val="0"/>
          <w:color w:val="000000"/>
          <w:position w:val="0"/>
          <w:sz w:val="20"/>
          <w:u w:val="none"/>
          <w:vertAlign w:val="baseline"/>
        </w:rPr>
        <w:t>placed under custodial restraint using handcuffs</w:t>
      </w:r>
      <w:r>
        <w:rPr>
          <w:rFonts w:ascii="arial" w:eastAsia="arial" w:hAnsi="arial" w:cs="arial"/>
          <w:b w:val="0"/>
          <w:i w:val="0"/>
          <w:strike w:val="0"/>
          <w:noProof w:val="0"/>
          <w:color w:val="000000"/>
          <w:position w:val="0"/>
          <w:sz w:val="20"/>
          <w:u w:val="none"/>
          <w:vertAlign w:val="baseline"/>
        </w:rPr>
        <w:t xml:space="preserve"> and other authorized methods" (emphasis added)]). But a person may be placed in custody short of an arrest because, under our objective test, a </w:t>
      </w:r>
      <w:r>
        <w:rPr>
          <w:rFonts w:ascii="arial" w:eastAsia="arial" w:hAnsi="arial" w:cs="arial"/>
          <w:b/>
          <w:i w:val="0"/>
          <w:strike w:val="0"/>
          <w:noProof w:val="0"/>
          <w:color w:val="000000"/>
          <w:position w:val="0"/>
          <w:sz w:val="20"/>
          <w:u w:val="none"/>
          <w:vertAlign w:val="baseline"/>
        </w:rPr>
        <w:t> [*58] </w:t>
      </w:r>
      <w:r>
        <w:rPr>
          <w:rFonts w:ascii="arial" w:eastAsia="arial" w:hAnsi="arial" w:cs="arial"/>
          <w:b w:val="0"/>
          <w:i w:val="0"/>
          <w:strike w:val="0"/>
          <w:noProof w:val="0"/>
          <w:color w:val="000000"/>
          <w:position w:val="0"/>
          <w:sz w:val="20"/>
          <w:u w:val="none"/>
          <w:vertAlign w:val="baseline"/>
        </w:rPr>
        <w:t xml:space="preserve"> person is in custody when "a reasonable person innocent of any wrongdoing would have believed that [they are] not free to leave" (</w:t>
      </w:r>
      <w:hyperlink r:id="rId36" w:history="1">
        <w:r>
          <w:rPr>
            <w:rFonts w:ascii="arial" w:eastAsia="arial" w:hAnsi="arial" w:cs="arial"/>
            <w:b w:val="0"/>
            <w:i/>
            <w:strike w:val="0"/>
            <w:noProof w:val="0"/>
            <w:color w:val="0077CC"/>
            <w:position w:val="0"/>
            <w:sz w:val="20"/>
            <w:u w:val="single"/>
            <w:vertAlign w:val="baseline"/>
          </w:rPr>
          <w:t>People v Paulman</w:t>
        </w:r>
      </w:hyperlink>
      <w:hyperlink r:id="rId36" w:history="1">
        <w:r>
          <w:rPr>
            <w:rFonts w:ascii="arial" w:eastAsia="arial" w:hAnsi="arial" w:cs="arial"/>
            <w:b w:val="0"/>
            <w:i/>
            <w:strike w:val="0"/>
            <w:noProof w:val="0"/>
            <w:color w:val="0077CC"/>
            <w:position w:val="0"/>
            <w:sz w:val="20"/>
            <w:u w:val="single"/>
            <w:vertAlign w:val="baseline"/>
          </w:rPr>
          <w:t>, 5 NY3d 122, 129, 833 N.E.2d 239, 800 N.Y.S.2d 96 [2005]</w:t>
        </w:r>
      </w:hyperlink>
      <w:r>
        <w:rPr>
          <w:rFonts w:ascii="arial" w:eastAsia="arial" w:hAnsi="arial" w:cs="arial"/>
          <w:b w:val="0"/>
          <w:i w:val="0"/>
          <w:strike w:val="0"/>
          <w:noProof w:val="0"/>
          <w:color w:val="000000"/>
          <w:position w:val="0"/>
          <w:sz w:val="20"/>
          <w:u w:val="none"/>
          <w:vertAlign w:val="baseline"/>
        </w:rPr>
        <w:t xml:space="preserve">; </w:t>
      </w:r>
      <w:hyperlink r:id="rId37" w:history="1">
        <w:r>
          <w:rPr>
            <w:rFonts w:ascii="arial" w:eastAsia="arial" w:hAnsi="arial" w:cs="arial"/>
            <w:b w:val="0"/>
            <w:i/>
            <w:strike w:val="0"/>
            <w:noProof w:val="0"/>
            <w:color w:val="0077CC"/>
            <w:position w:val="0"/>
            <w:sz w:val="20"/>
            <w:u w:val="single"/>
            <w:vertAlign w:val="baseline"/>
          </w:rPr>
          <w:t>People v Yukl</w:t>
        </w:r>
      </w:hyperlink>
      <w:hyperlink r:id="rId37" w:history="1">
        <w:r>
          <w:rPr>
            <w:rFonts w:ascii="arial" w:eastAsia="arial" w:hAnsi="arial" w:cs="arial"/>
            <w:b w:val="0"/>
            <w:i/>
            <w:strike w:val="0"/>
            <w:noProof w:val="0"/>
            <w:color w:val="0077CC"/>
            <w:position w:val="0"/>
            <w:sz w:val="20"/>
            <w:u w:val="single"/>
            <w:vertAlign w:val="baseline"/>
          </w:rPr>
          <w:t>, 25 NY2d 585, 589, 256 N.E.2d 172, 307 N.Y.S.2d 857 [1969]</w:t>
        </w:r>
      </w:hyperlink>
      <w:r>
        <w:rPr>
          <w:rFonts w:ascii="arial" w:eastAsia="arial" w:hAnsi="arial" w:cs="arial"/>
          <w:b w:val="0"/>
          <w:i w:val="0"/>
          <w:strike w:val="0"/>
          <w:noProof w:val="0"/>
          <w:color w:val="000000"/>
          <w:position w:val="0"/>
          <w:sz w:val="20"/>
          <w:u w:val="none"/>
          <w:vertAlign w:val="baseline"/>
        </w:rPr>
        <w:t>). Once handcuffed, a person is in custody; they cannot reasonably believe that they are free to leave. If they tried to leave, they would be chased by law enforcement; all the while their wrists would be locked in metal. In fact, New York defines the crime of "escape" as requiring "proof that defendant 'escape[d] from custody.' 'Custody,' in turn, 'means restraint by a public servant'?" (</w:t>
      </w:r>
      <w:hyperlink r:id="rId170" w:history="1">
        <w:r>
          <w:rPr>
            <w:rFonts w:ascii="arial" w:eastAsia="arial" w:hAnsi="arial" w:cs="arial"/>
            <w:b w:val="0"/>
            <w:i/>
            <w:strike w:val="0"/>
            <w:noProof w:val="0"/>
            <w:color w:val="0077CC"/>
            <w:position w:val="0"/>
            <w:sz w:val="20"/>
            <w:u w:val="single"/>
            <w:vertAlign w:val="baseline"/>
          </w:rPr>
          <w:t>People v Antwine</w:t>
        </w:r>
      </w:hyperlink>
      <w:hyperlink r:id="rId170" w:history="1">
        <w:r>
          <w:rPr>
            <w:rFonts w:ascii="arial" w:eastAsia="arial" w:hAnsi="arial" w:cs="arial"/>
            <w:b w:val="0"/>
            <w:i/>
            <w:strike w:val="0"/>
            <w:noProof w:val="0"/>
            <w:color w:val="0077CC"/>
            <w:position w:val="0"/>
            <w:sz w:val="20"/>
            <w:u w:val="single"/>
            <w:vertAlign w:val="baseline"/>
          </w:rPr>
          <w:t>, 8 NY3d 671, 674, 870 N.E.2d 1141, 839 N.Y.S.2d 711 [2007]</w:t>
        </w:r>
      </w:hyperlink>
      <w:r>
        <w:rPr>
          <w:rFonts w:ascii="arial" w:eastAsia="arial" w:hAnsi="arial" w:cs="arial"/>
          <w:b w:val="0"/>
          <w:i w:val="0"/>
          <w:strike w:val="0"/>
          <w:noProof w:val="0"/>
          <w:color w:val="000000"/>
          <w:position w:val="0"/>
          <w:sz w:val="20"/>
          <w:u w:val="none"/>
          <w:vertAlign w:val="baseline"/>
        </w:rPr>
        <w:t xml:space="preserve">, citing </w:t>
      </w:r>
      <w:hyperlink r:id="rId171" w:history="1">
        <w:r>
          <w:rPr>
            <w:rFonts w:ascii="arial" w:eastAsia="arial" w:hAnsi="arial" w:cs="arial"/>
            <w:b w:val="0"/>
            <w:i/>
            <w:strike w:val="0"/>
            <w:noProof w:val="0"/>
            <w:color w:val="0077CC"/>
            <w:position w:val="0"/>
            <w:sz w:val="20"/>
            <w:u w:val="single"/>
            <w:vertAlign w:val="baseline"/>
          </w:rPr>
          <w:t>Penal Law § 205.00 [2]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06" w:name="Bookmark_para_56"/>
      <w:bookmarkEnd w:id="206"/>
      <w:r>
        <w:rPr>
          <w:rFonts w:ascii="arial" w:eastAsia="arial" w:hAnsi="arial" w:cs="arial"/>
          <w:b w:val="0"/>
          <w:i w:val="0"/>
          <w:strike w:val="0"/>
          <w:noProof w:val="0"/>
          <w:color w:val="000000"/>
          <w:position w:val="0"/>
          <w:sz w:val="20"/>
          <w:u w:val="none"/>
          <w:vertAlign w:val="baseline"/>
        </w:rPr>
        <w:t>The singular purpose of handcuffs is to restrain. Goals well understood by law enforcement personnel</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in the field and the individuals they restrain with these "metal bracelets." Thus, there are obvious benefits to avoiding individualized determinations when the common throughline in all cases is that handcuffs are the type of physical restraints that the individual knows they cannot escape.</w:t>
      </w:r>
    </w:p>
    <w:p>
      <w:pPr>
        <w:keepNext w:val="0"/>
        <w:spacing w:before="240" w:after="0" w:line="260" w:lineRule="atLeast"/>
        <w:ind w:left="0" w:right="0" w:firstLine="0"/>
        <w:jc w:val="both"/>
      </w:pPr>
      <w:bookmarkStart w:id="207" w:name="Bookmark_para_57"/>
      <w:bookmarkEnd w:id="207"/>
      <w:bookmarkStart w:id="208" w:name="Bookmark_I800GDCK9GB00000KWR00005"/>
      <w:bookmarkEnd w:id="208"/>
      <w:bookmarkStart w:id="209" w:name="Bookmark_I800GDCN0NS00000KWR0000D"/>
      <w:bookmarkEnd w:id="209"/>
      <w:bookmarkStart w:id="210" w:name="Bookmark_I6BXG4XD2SF8RY0040000400"/>
      <w:bookmarkEnd w:id="210"/>
      <w:r>
        <w:rPr>
          <w:rFonts w:ascii="arial" w:eastAsia="arial" w:hAnsi="arial" w:cs="arial"/>
          <w:b w:val="0"/>
          <w:i w:val="0"/>
          <w:strike w:val="0"/>
          <w:noProof w:val="0"/>
          <w:color w:val="000000"/>
          <w:position w:val="0"/>
          <w:sz w:val="20"/>
          <w:u w:val="none"/>
          <w:vertAlign w:val="baseline"/>
        </w:rPr>
        <w:t xml:space="preserve">There is no situation in which handcuffing does not restrain an individual and therefore handcuffing places the person restrained in custody under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w:t>
      </w:r>
      <w:bookmarkStart w:id="211" w:name="Bookmark_I6BXG4XD2SF8RY0030000400"/>
      <w:bookmarkEnd w:id="211"/>
      <w:hyperlink r:id="rId41" w:history="1">
        <w:r>
          <w:rPr>
            <w:rFonts w:ascii="arial" w:eastAsia="arial" w:hAnsi="arial" w:cs="arial"/>
            <w:b w:val="0"/>
            <w:i/>
            <w:strike w:val="0"/>
            <w:noProof w:val="0"/>
            <w:color w:val="0077CC"/>
            <w:position w:val="0"/>
            <w:sz w:val="20"/>
            <w:u w:val="single"/>
            <w:vertAlign w:val="baseline"/>
          </w:rPr>
          <w:t>People v Quarles</w:t>
        </w:r>
      </w:hyperlink>
      <w:hyperlink r:id="rId41" w:history="1">
        <w:r>
          <w:rPr>
            <w:rFonts w:ascii="arial" w:eastAsia="arial" w:hAnsi="arial" w:cs="arial"/>
            <w:b w:val="0"/>
            <w:i/>
            <w:strike w:val="0"/>
            <w:noProof w:val="0"/>
            <w:color w:val="0077CC"/>
            <w:position w:val="0"/>
            <w:sz w:val="20"/>
            <w:u w:val="single"/>
            <w:vertAlign w:val="baseline"/>
          </w:rPr>
          <w:t>, 58 NY2d at 666 [1982]</w:t>
        </w:r>
      </w:hyperlink>
      <w:r>
        <w:rPr>
          <w:rFonts w:ascii="arial" w:eastAsia="arial" w:hAnsi="arial" w:cs="arial"/>
          <w:b w:val="0"/>
          <w:i w:val="0"/>
          <w:strike w:val="0"/>
          <w:noProof w:val="0"/>
          <w:color w:val="000000"/>
          <w:position w:val="0"/>
          <w:sz w:val="20"/>
          <w:u w:val="none"/>
          <w:vertAlign w:val="baseline"/>
        </w:rPr>
        <w:t xml:space="preserve"> [suppressing unwarned statements of suspect who had been frisked and handcuffed], </w:t>
      </w:r>
      <w:r>
        <w:rPr>
          <w:rFonts w:ascii="arial" w:eastAsia="arial" w:hAnsi="arial" w:cs="arial"/>
          <w:b/>
          <w:i w:val="0"/>
          <w:strike w:val="0"/>
          <w:noProof w:val="0"/>
          <w:color w:val="000000"/>
          <w:position w:val="0"/>
          <w:sz w:val="20"/>
          <w:u w:val="none"/>
          <w:vertAlign w:val="baseline"/>
        </w:rPr>
        <w:t> [**1099]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revd on other grounds</w:t>
      </w:r>
      <w:r>
        <w:rPr>
          <w:rFonts w:ascii="arial" w:eastAsia="arial" w:hAnsi="arial" w:cs="arial"/>
          <w:b w:val="0"/>
          <w:i w:val="0"/>
          <w:strike w:val="0"/>
          <w:noProof w:val="0"/>
          <w:color w:val="000000"/>
          <w:position w:val="0"/>
          <w:sz w:val="20"/>
          <w:u w:val="none"/>
          <w:vertAlign w:val="baseline"/>
        </w:rPr>
        <w:t xml:space="preserve"> </w:t>
      </w:r>
      <w:bookmarkStart w:id="212" w:name="Bookmark_I6BXG4XD2SF8RY0050000400"/>
      <w:bookmarkEnd w:id="212"/>
      <w:hyperlink r:id="rId42" w:history="1">
        <w:r>
          <w:rPr>
            <w:rFonts w:ascii="arial" w:eastAsia="arial" w:hAnsi="arial" w:cs="arial"/>
            <w:b w:val="0"/>
            <w:i/>
            <w:strike w:val="0"/>
            <w:noProof w:val="0"/>
            <w:color w:val="0077CC"/>
            <w:position w:val="0"/>
            <w:sz w:val="20"/>
            <w:u w:val="single"/>
            <w:vertAlign w:val="baseline"/>
          </w:rPr>
          <w:t>467 US 649, 104 S. Ct. 2626, 81 L. Ed. 2d 550 [1984]</w:t>
        </w:r>
      </w:hyperlink>
      <w:r>
        <w:rPr>
          <w:rFonts w:ascii="arial" w:eastAsia="arial" w:hAnsi="arial" w:cs="arial"/>
          <w:b w:val="0"/>
          <w:i w:val="0"/>
          <w:strike w:val="0"/>
          <w:noProof w:val="0"/>
          <w:color w:val="000000"/>
          <w:position w:val="0"/>
          <w:sz w:val="20"/>
          <w:u w:val="none"/>
          <w:vertAlign w:val="baseline"/>
        </w:rPr>
        <w:t xml:space="preserve">). Neither this Court nor the United States Supreme Court has ever recognized an instance of handcuffing that was </w:t>
      </w:r>
      <w:r>
        <w:rPr>
          <w:rFonts w:ascii="arial" w:eastAsia="arial" w:hAnsi="arial" w:cs="arial"/>
          <w:b w:val="0"/>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custody for purposes of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 see also e.g.</w:t>
      </w:r>
      <w:r>
        <w:rPr>
          <w:rFonts w:ascii="arial" w:eastAsia="arial" w:hAnsi="arial" w:cs="arial"/>
          <w:b w:val="0"/>
          <w:i w:val="0"/>
          <w:strike w:val="0"/>
          <w:noProof w:val="0"/>
          <w:color w:val="000000"/>
          <w:position w:val="0"/>
          <w:sz w:val="20"/>
          <w:u w:val="none"/>
          <w:vertAlign w:val="baseline"/>
        </w:rPr>
        <w:t xml:space="preserve"> </w:t>
      </w:r>
      <w:hyperlink r:id="rId172" w:history="1">
        <w:r>
          <w:rPr>
            <w:rFonts w:ascii="arial" w:eastAsia="arial" w:hAnsi="arial" w:cs="arial"/>
            <w:b w:val="0"/>
            <w:i/>
            <w:strike w:val="0"/>
            <w:noProof w:val="0"/>
            <w:color w:val="0077CC"/>
            <w:position w:val="0"/>
            <w:sz w:val="20"/>
            <w:u w:val="single"/>
            <w:vertAlign w:val="baseline"/>
          </w:rPr>
          <w:t>Dunaway v New York</w:t>
        </w:r>
      </w:hyperlink>
      <w:hyperlink r:id="rId172" w:history="1">
        <w:r>
          <w:rPr>
            <w:rFonts w:ascii="arial" w:eastAsia="arial" w:hAnsi="arial" w:cs="arial"/>
            <w:b w:val="0"/>
            <w:i/>
            <w:strike w:val="0"/>
            <w:noProof w:val="0"/>
            <w:color w:val="0077CC"/>
            <w:position w:val="0"/>
            <w:sz w:val="20"/>
            <w:u w:val="single"/>
            <w:vertAlign w:val="baseline"/>
          </w:rPr>
          <w:t>, 442 US 200, 215, 99 S. Ct. 2248, 60 L. Ed. 2d 824 &amp; n 17 [1979]</w:t>
        </w:r>
      </w:hyperlink>
      <w:r>
        <w:rPr>
          <w:rFonts w:ascii="arial" w:eastAsia="arial" w:hAnsi="arial" w:cs="arial"/>
          <w:b w:val="0"/>
          <w:i w:val="0"/>
          <w:strike w:val="0"/>
          <w:noProof w:val="0"/>
          <w:color w:val="000000"/>
          <w:position w:val="0"/>
          <w:sz w:val="20"/>
          <w:u w:val="none"/>
          <w:vertAlign w:val="baseline"/>
        </w:rPr>
        <w:t xml:space="preserve"> [describing handcuffing as a "trapping( ) of a technical formal arrest"]).</w:t>
      </w:r>
    </w:p>
    <w:p>
      <w:pPr>
        <w:keepNext w:val="0"/>
        <w:spacing w:before="240" w:after="0" w:line="260" w:lineRule="atLeast"/>
        <w:ind w:left="0" w:right="0" w:firstLine="0"/>
        <w:jc w:val="both"/>
      </w:pPr>
      <w:bookmarkStart w:id="213" w:name="Bookmark_para_58"/>
      <w:bookmarkEnd w:id="213"/>
      <w:r>
        <w:rPr>
          <w:rFonts w:ascii="arial" w:eastAsia="arial" w:hAnsi="arial" w:cs="arial"/>
          <w:b w:val="0"/>
          <w:i w:val="0"/>
          <w:strike w:val="0"/>
          <w:noProof w:val="0"/>
          <w:color w:val="000000"/>
          <w:position w:val="0"/>
          <w:sz w:val="20"/>
          <w:u w:val="none"/>
          <w:vertAlign w:val="baseline"/>
        </w:rPr>
        <w:t xml:space="preserve"> The majority has chosen to continue the ad hoc, case-by-case approach to handcuffing even though the Court has repeatedly extolled the benefits of bright-line rules, especially as regards the constitutionality of law enforcement practices. As we have explained, "[i]n addition to providing the rationale for resolution of particular cases, rules give necessary guidance to lower courts and to police. Police</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officers are well served when they are advised, in advance, as to whether their proposed conduct will be lawful" (</w:t>
      </w:r>
      <w:hyperlink r:id="rId173" w:history="1">
        <w:r>
          <w:rPr>
            <w:rFonts w:ascii="arial" w:eastAsia="arial" w:hAnsi="arial" w:cs="arial"/>
            <w:b w:val="0"/>
            <w:i/>
            <w:strike w:val="0"/>
            <w:noProof w:val="0"/>
            <w:color w:val="0077CC"/>
            <w:position w:val="0"/>
            <w:sz w:val="20"/>
            <w:u w:val="single"/>
            <w:vertAlign w:val="baseline"/>
          </w:rPr>
          <w:t>People v Gomez</w:t>
        </w:r>
      </w:hyperlink>
      <w:hyperlink r:id="rId173" w:history="1">
        <w:r>
          <w:rPr>
            <w:rFonts w:ascii="arial" w:eastAsia="arial" w:hAnsi="arial" w:cs="arial"/>
            <w:b w:val="0"/>
            <w:i/>
            <w:strike w:val="0"/>
            <w:noProof w:val="0"/>
            <w:color w:val="0077CC"/>
            <w:position w:val="0"/>
            <w:sz w:val="20"/>
            <w:u w:val="single"/>
            <w:vertAlign w:val="baseline"/>
          </w:rPr>
          <w:t>, 5 NY3d 416, 420, 838 N.E.2d 1271, 805 N.Y.S.2d 24 [2005]</w:t>
        </w:r>
      </w:hyperlink>
      <w:r>
        <w:rPr>
          <w:rFonts w:ascii="arial" w:eastAsia="arial" w:hAnsi="arial" w:cs="arial"/>
          <w:b w:val="0"/>
          <w:i w:val="0"/>
          <w:strike w:val="0"/>
          <w:noProof w:val="0"/>
          <w:color w:val="000000"/>
          <w:position w:val="0"/>
          <w:sz w:val="20"/>
          <w:u w:val="none"/>
          <w:vertAlign w:val="baseline"/>
        </w:rPr>
        <w:t>). We have "sought to provide and maintain 'bright line' rules to guide the decisions of law enforcement and judicial personnel who must understand and implement our decisions in their day-today operations in the field" (</w:t>
      </w:r>
      <w:hyperlink r:id="rId130" w:history="1">
        <w:r>
          <w:rPr>
            <w:rFonts w:ascii="arial" w:eastAsia="arial" w:hAnsi="arial" w:cs="arial"/>
            <w:b w:val="0"/>
            <w:i/>
            <w:strike w:val="0"/>
            <w:noProof w:val="0"/>
            <w:color w:val="0077CC"/>
            <w:position w:val="0"/>
            <w:sz w:val="20"/>
            <w:u w:val="single"/>
            <w:vertAlign w:val="baseline"/>
          </w:rPr>
          <w:t>People v Garcia</w:t>
        </w:r>
      </w:hyperlink>
      <w:hyperlink r:id="rId130" w:history="1">
        <w:r>
          <w:rPr>
            <w:rFonts w:ascii="arial" w:eastAsia="arial" w:hAnsi="arial" w:cs="arial"/>
            <w:b w:val="0"/>
            <w:i/>
            <w:strike w:val="0"/>
            <w:noProof w:val="0"/>
            <w:color w:val="0077CC"/>
            <w:position w:val="0"/>
            <w:sz w:val="20"/>
            <w:u w:val="single"/>
            <w:vertAlign w:val="baseline"/>
          </w:rPr>
          <w:t>, 20 NY3d 317, 323, 983 N.E.2d 259, 959 N.Y.S.2d 464 [2012]</w:t>
        </w:r>
      </w:hyperlink>
      <w:r>
        <w:rPr>
          <w:rFonts w:ascii="arial" w:eastAsia="arial" w:hAnsi="arial" w:cs="arial"/>
          <w:b w:val="0"/>
          <w:i w:val="0"/>
          <w:strike w:val="0"/>
          <w:noProof w:val="0"/>
          <w:color w:val="000000"/>
          <w:position w:val="0"/>
          <w:sz w:val="20"/>
          <w:u w:val="none"/>
          <w:vertAlign w:val="baseline"/>
        </w:rPr>
        <w:t xml:space="preserve">, quoting </w:t>
      </w:r>
      <w:hyperlink r:id="rId174" w:history="1">
        <w:r>
          <w:rPr>
            <w:rFonts w:ascii="arial" w:eastAsia="arial" w:hAnsi="arial" w:cs="arial"/>
            <w:b w:val="0"/>
            <w:i/>
            <w:strike w:val="0"/>
            <w:noProof w:val="0"/>
            <w:color w:val="0077CC"/>
            <w:position w:val="0"/>
            <w:sz w:val="20"/>
            <w:u w:val="single"/>
            <w:vertAlign w:val="baseline"/>
          </w:rPr>
          <w:t>People v. P.J. Video</w:t>
        </w:r>
      </w:hyperlink>
      <w:hyperlink r:id="rId174" w:history="1">
        <w:r>
          <w:rPr>
            <w:rFonts w:ascii="arial" w:eastAsia="arial" w:hAnsi="arial" w:cs="arial"/>
            <w:b w:val="0"/>
            <w:i/>
            <w:strike w:val="0"/>
            <w:noProof w:val="0"/>
            <w:color w:val="0077CC"/>
            <w:position w:val="0"/>
            <w:sz w:val="20"/>
            <w:u w:val="single"/>
            <w:vertAlign w:val="baseline"/>
          </w:rPr>
          <w:t>, 68 NY2d 296, 304, 501 N.E.2d 556, 508 N.Y.S.2d 907 [1986]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14" w:name="Bookmark_para_59"/>
      <w:bookmarkEnd w:id="214"/>
      <w:r>
        <w:rPr>
          <w:rFonts w:ascii="arial" w:eastAsia="arial" w:hAnsi="arial" w:cs="arial"/>
          <w:b/>
          <w:i w:val="0"/>
          <w:strike w:val="0"/>
          <w:noProof w:val="0"/>
          <w:color w:val="000000"/>
          <w:position w:val="0"/>
          <w:sz w:val="20"/>
          <w:u w:val="none"/>
          <w:vertAlign w:val="baseline"/>
        </w:rPr>
        <w:t> [*59] </w:t>
      </w:r>
      <w:r>
        <w:rPr>
          <w:rFonts w:ascii="arial" w:eastAsia="arial" w:hAnsi="arial" w:cs="arial"/>
          <w:b w:val="0"/>
          <w:i w:val="0"/>
          <w:strike w:val="0"/>
          <w:noProof w:val="0"/>
          <w:color w:val="000000"/>
          <w:position w:val="0"/>
          <w:sz w:val="20"/>
          <w:u w:val="none"/>
          <w:vertAlign w:val="baseline"/>
        </w:rPr>
        <w:t xml:space="preserve"> The rule is readily understood, even in a fast-paced police encounter. If an officer handcuffs someone, all they need do is advise the individual of their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rights, or not ask any questions until those warnings are administered. It's as simple as that. The rule does not undermine law enforcement. To the contrary, the rule ensures proper police conduct. The benefits </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are obvious: ease of application in the field and in our courts; reduction in the misapplication of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and confidence in law enforcement and our judicial system.</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II</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Defendant Did Not Voluntarily Consent to a Vehicle Search</w:t>
      </w:r>
    </w:p>
    <w:p>
      <w:pPr>
        <w:keepNext w:val="0"/>
        <w:spacing w:before="200" w:after="0" w:line="260" w:lineRule="atLeast"/>
        <w:ind w:left="0" w:right="0" w:firstLine="0"/>
        <w:jc w:val="both"/>
      </w:pPr>
      <w:bookmarkStart w:id="215" w:name="Bookmark_para_60"/>
      <w:bookmarkEnd w:id="215"/>
      <w:bookmarkStart w:id="216" w:name="Bookmark_I800GDCN4PW00000KWR0000F"/>
      <w:bookmarkEnd w:id="216"/>
      <w:bookmarkStart w:id="217" w:name="Bookmark_I6BXG4XD2SF8S00030000400"/>
      <w:bookmarkEnd w:id="217"/>
      <w:r>
        <w:rPr>
          <w:rFonts w:ascii="arial" w:eastAsia="arial" w:hAnsi="arial" w:cs="arial"/>
          <w:b w:val="0"/>
          <w:i w:val="0"/>
          <w:strike w:val="0"/>
          <w:noProof w:val="0"/>
          <w:color w:val="000000"/>
          <w:position w:val="0"/>
          <w:sz w:val="20"/>
          <w:u w:val="none"/>
          <w:vertAlign w:val="baseline"/>
        </w:rPr>
        <w:t xml:space="preserve">"Consent to search is voluntary when it is a true act of the will, an unequivocal product of an essentially free and unconstrained choice. </w:t>
      </w:r>
      <w:bookmarkStart w:id="218" w:name="Bookmark_I800GDCJY9M00000KWR00003"/>
      <w:bookmarkEnd w:id="218"/>
      <w:bookmarkStart w:id="219" w:name="Bookmark_I800GDCN8T800000KWR0000G"/>
      <w:bookmarkEnd w:id="219"/>
      <w:bookmarkStart w:id="220" w:name="Bookmark_I6BXG4XD2SF8S00050000400"/>
      <w:bookmarkEnd w:id="220"/>
      <w:r>
        <w:rPr>
          <w:rFonts w:ascii="arial" w:eastAsia="arial" w:hAnsi="arial" w:cs="arial"/>
          <w:b w:val="0"/>
          <w:i w:val="0"/>
          <w:strike w:val="0"/>
          <w:noProof w:val="0"/>
          <w:color w:val="000000"/>
          <w:position w:val="0"/>
          <w:sz w:val="20"/>
          <w:u w:val="none"/>
          <w:vertAlign w:val="baseline"/>
        </w:rPr>
        <w:t>Voluntariness is incompatible with official coercion, actual or implicit, overt or subtle" (</w:t>
      </w:r>
      <w:hyperlink r:id="rId165" w:history="1">
        <w:r>
          <w:rPr>
            <w:rFonts w:ascii="arial" w:eastAsia="arial" w:hAnsi="arial" w:cs="arial"/>
            <w:b w:val="0"/>
            <w:i/>
            <w:strike w:val="0"/>
            <w:noProof w:val="0"/>
            <w:color w:val="0077CC"/>
            <w:position w:val="0"/>
            <w:sz w:val="20"/>
            <w:u w:val="single"/>
            <w:vertAlign w:val="baseline"/>
          </w:rPr>
          <w:t>People v Gonzalez</w:t>
        </w:r>
      </w:hyperlink>
      <w:hyperlink r:id="rId165" w:history="1">
        <w:r>
          <w:rPr>
            <w:rFonts w:ascii="arial" w:eastAsia="arial" w:hAnsi="arial" w:cs="arial"/>
            <w:b w:val="0"/>
            <w:i/>
            <w:strike w:val="0"/>
            <w:noProof w:val="0"/>
            <w:color w:val="0077CC"/>
            <w:position w:val="0"/>
            <w:sz w:val="20"/>
            <w:u w:val="single"/>
            <w:vertAlign w:val="baseline"/>
          </w:rPr>
          <w:t>, 39 NY2d 122, 128-129, 347 N.E.2d 575, 383 N.Y.S.2d 215 [1976]</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6"/>
        <w:t xml:space="preserve">1</w:t>
      </w:r>
      <w:r>
        <w:rPr>
          <w:rFonts w:ascii="arial" w:eastAsia="arial" w:hAnsi="arial" w:cs="arial"/>
          <w:b w:val="0"/>
          <w:i w:val="0"/>
          <w:strike w:val="0"/>
          <w:noProof w:val="0"/>
          <w:color w:val="000000"/>
          <w:position w:val="0"/>
          <w:sz w:val="20"/>
          <w:u w:val="none"/>
          <w:vertAlign w:val="baseline"/>
        </w:rPr>
        <w:t xml:space="preserve"> Courts have excluded</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evidence obtained by misstatements that create uncertainty or confusion about an individual's constitutional right to deny consent. For example, in </w:t>
      </w:r>
      <w:bookmarkStart w:id="222" w:name="Bookmark_I6BXG4XD2SF8S00020000400"/>
      <w:bookmarkEnd w:id="222"/>
      <w:hyperlink r:id="rId175" w:history="1">
        <w:r>
          <w:rPr>
            <w:rFonts w:ascii="arial" w:eastAsia="arial" w:hAnsi="arial" w:cs="arial"/>
            <w:b w:val="0"/>
            <w:i/>
            <w:strike w:val="0"/>
            <w:noProof w:val="0"/>
            <w:color w:val="0077CC"/>
            <w:position w:val="0"/>
            <w:sz w:val="20"/>
            <w:u w:val="single"/>
            <w:vertAlign w:val="baseline"/>
          </w:rPr>
          <w:t>United States v Cruz</w:t>
        </w:r>
      </w:hyperlink>
      <w:hyperlink r:id="rId175" w:history="1">
        <w:r>
          <w:rPr>
            <w:rFonts w:ascii="arial" w:eastAsia="arial" w:hAnsi="arial" w:cs="arial"/>
            <w:b w:val="0"/>
            <w:i/>
            <w:strike w:val="0"/>
            <w:noProof w:val="0"/>
            <w:color w:val="0077CC"/>
            <w:position w:val="0"/>
            <w:sz w:val="20"/>
            <w:u w:val="single"/>
            <w:vertAlign w:val="baseline"/>
          </w:rPr>
          <w:t xml:space="preserve"> (701 F Supp 440 [SD NY 1988]</w:t>
        </w:r>
      </w:hyperlink>
      <w:r>
        <w:rPr>
          <w:rFonts w:ascii="arial" w:eastAsia="arial" w:hAnsi="arial" w:cs="arial"/>
          <w:b w:val="0"/>
          <w:i w:val="0"/>
          <w:strike w:val="0"/>
          <w:noProof w:val="0"/>
          <w:color w:val="000000"/>
          <w:position w:val="0"/>
          <w:sz w:val="20"/>
          <w:u w:val="none"/>
          <w:vertAlign w:val="baseline"/>
        </w:rPr>
        <w:t xml:space="preserve">), the federal district court held the consent to search involuntary where a police officer stated he would otherwise clearly get a warrant if the defendant did not consent to the search. </w:t>
      </w:r>
      <w:bookmarkStart w:id="223" w:name="Bookmark_I6BXG4XD2SF8S00050000400_2"/>
      <w:bookmarkEnd w:id="223"/>
      <w:r>
        <w:rPr>
          <w:rFonts w:ascii="arial" w:eastAsia="arial" w:hAnsi="arial" w:cs="arial"/>
          <w:b w:val="0"/>
          <w:i w:val="0"/>
          <w:strike w:val="0"/>
          <w:noProof w:val="0"/>
          <w:color w:val="000000"/>
          <w:position w:val="0"/>
          <w:sz w:val="20"/>
          <w:u w:val="none"/>
          <w:vertAlign w:val="baseline"/>
        </w:rPr>
        <w:t>The court explained that "[p]ublic policy favors a prophylactic rule of exclusion where law enforcement officers misstate facts" and where, as in that case, the defendant was misinformed by the misrepresentation (</w:t>
      </w:r>
      <w:bookmarkStart w:id="224" w:name="Bookmark_I6BXG4XD2SF8S00040000400"/>
      <w:bookmarkEnd w:id="224"/>
      <w:hyperlink r:id="rId175" w:history="1">
        <w:r>
          <w:rPr>
            <w:rFonts w:ascii="arial" w:eastAsia="arial" w:hAnsi="arial" w:cs="arial"/>
            <w:b w:val="0"/>
            <w:i/>
            <w:strike w:val="0"/>
            <w:noProof w:val="0"/>
            <w:color w:val="0077CC"/>
            <w:position w:val="0"/>
            <w:sz w:val="20"/>
            <w:u w:val="single"/>
            <w:vertAlign w:val="baseline"/>
          </w:rPr>
          <w:t>id.</w:t>
        </w:r>
      </w:hyperlink>
      <w:hyperlink r:id="rId175" w:history="1">
        <w:r>
          <w:rPr>
            <w:rFonts w:ascii="arial" w:eastAsia="arial" w:hAnsi="arial" w:cs="arial"/>
            <w:b w:val="0"/>
            <w:i/>
            <w:strike w:val="0"/>
            <w:noProof w:val="0"/>
            <w:color w:val="0077CC"/>
            <w:position w:val="0"/>
            <w:sz w:val="20"/>
            <w:u w:val="single"/>
            <w:vertAlign w:val="baseline"/>
          </w:rPr>
          <w:t xml:space="preserve"> at 447-448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cf.</w:t>
      </w:r>
      <w:r>
        <w:rPr>
          <w:rFonts w:ascii="arial" w:eastAsia="arial" w:hAnsi="arial" w:cs="arial"/>
          <w:b w:val="0"/>
          <w:i w:val="0"/>
          <w:strike w:val="0"/>
          <w:noProof w:val="0"/>
          <w:color w:val="000000"/>
          <w:position w:val="0"/>
          <w:sz w:val="20"/>
          <w:u w:val="none"/>
          <w:vertAlign w:val="baseline"/>
        </w:rPr>
        <w:t xml:space="preserve"> </w:t>
      </w:r>
      <w:bookmarkStart w:id="225" w:name="Bookmark_I6BWJ0MJ2N1R7B0030000400"/>
      <w:bookmarkEnd w:id="225"/>
      <w:hyperlink r:id="rId35" w:history="1">
        <w:r>
          <w:rPr>
            <w:rFonts w:ascii="arial" w:eastAsia="arial" w:hAnsi="arial" w:cs="arial"/>
            <w:b w:val="0"/>
            <w:i/>
            <w:strike w:val="0"/>
            <w:noProof w:val="0"/>
            <w:color w:val="0077CC"/>
            <w:position w:val="0"/>
            <w:sz w:val="20"/>
            <w:u w:val="single"/>
            <w:vertAlign w:val="baseline"/>
          </w:rPr>
          <w:t>People v Dunbar</w:t>
        </w:r>
      </w:hyperlink>
      <w:hyperlink r:id="rId35" w:history="1">
        <w:r>
          <w:rPr>
            <w:rFonts w:ascii="arial" w:eastAsia="arial" w:hAnsi="arial" w:cs="arial"/>
            <w:b w:val="0"/>
            <w:i/>
            <w:strike w:val="0"/>
            <w:noProof w:val="0"/>
            <w:color w:val="0077CC"/>
            <w:position w:val="0"/>
            <w:sz w:val="20"/>
            <w:u w:val="single"/>
            <w:vertAlign w:val="baseline"/>
          </w:rPr>
          <w:t>, 24 NY3d 304, 998 N.Y.S.2d 679, 23 N.E.3d 946 [2014]</w:t>
        </w:r>
      </w:hyperlink>
      <w:r>
        <w:rPr>
          <w:rFonts w:ascii="arial" w:eastAsia="arial" w:hAnsi="arial" w:cs="arial"/>
          <w:b w:val="0"/>
          <w:i w:val="0"/>
          <w:strike w:val="0"/>
          <w:noProof w:val="0"/>
          <w:color w:val="000000"/>
          <w:position w:val="0"/>
          <w:sz w:val="20"/>
          <w:u w:val="none"/>
          <w:vertAlign w:val="baseline"/>
        </w:rPr>
        <w:t xml:space="preserve"> [finding a preamble to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warnings, which was, "at best confusing and at worst misleading," made the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warning inadequate and ineffective because it "undercut the meaning of all four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warnings, depriving (defendants) of an effective explanation of their rights"]).</w:t>
      </w:r>
    </w:p>
    <w:p>
      <w:pPr>
        <w:keepNext w:val="0"/>
        <w:spacing w:before="200" w:after="0" w:line="260" w:lineRule="atLeast"/>
        <w:ind w:left="0" w:right="0" w:firstLine="0"/>
        <w:jc w:val="both"/>
      </w:pPr>
      <w:bookmarkStart w:id="226" w:name="Bookmark_para_61"/>
      <w:bookmarkEnd w:id="226"/>
      <w:r>
        <w:rPr>
          <w:rFonts w:ascii="arial" w:eastAsia="arial" w:hAnsi="arial" w:cs="arial"/>
          <w:b/>
          <w:i w:val="0"/>
          <w:strike w:val="0"/>
          <w:noProof w:val="0"/>
          <w:color w:val="000000"/>
          <w:position w:val="0"/>
          <w:sz w:val="20"/>
          <w:u w:val="none"/>
          <w:vertAlign w:val="baseline"/>
        </w:rPr>
        <w:t> [**1100] </w:t>
      </w:r>
      <w:r>
        <w:rPr>
          <w:rFonts w:ascii="arial" w:eastAsia="arial" w:hAnsi="arial" w:cs="arial"/>
          <w:b w:val="0"/>
          <w:i w:val="0"/>
          <w:strike w:val="0"/>
          <w:noProof w:val="0"/>
          <w:color w:val="000000"/>
          <w:position w:val="0"/>
          <w:sz w:val="20"/>
          <w:u w:val="none"/>
          <w:vertAlign w:val="baseline"/>
        </w:rPr>
        <w:t xml:space="preserve"> Here, after defendant's arrest and transport to the precinct, and before he was advised of his rights, Special Agent Schultz referred to the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warnings as "things we need to go through, formalities, once we do that . . . we can get to the </w:t>
      </w:r>
      <w:r>
        <w:rPr>
          <w:rFonts w:ascii="arial" w:eastAsia="arial" w:hAnsi="arial" w:cs="arial"/>
          <w:b/>
          <w:i w:val="0"/>
          <w:strike w:val="0"/>
          <w:noProof w:val="0"/>
          <w:color w:val="000000"/>
          <w:position w:val="0"/>
          <w:sz w:val="20"/>
          <w:u w:val="none"/>
          <w:vertAlign w:val="baseline"/>
        </w:rPr>
        <w:t> [*60] </w:t>
      </w:r>
      <w:r>
        <w:rPr>
          <w:rFonts w:ascii="arial" w:eastAsia="arial" w:hAnsi="arial" w:cs="arial"/>
          <w:b w:val="0"/>
          <w:i w:val="0"/>
          <w:strike w:val="0"/>
          <w:noProof w:val="0"/>
          <w:color w:val="000000"/>
          <w:position w:val="0"/>
          <w:sz w:val="20"/>
          <w:u w:val="none"/>
          <w:vertAlign w:val="baseline"/>
        </w:rPr>
        <w:t xml:space="preserve"> meat of things." Following the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warnings, Special Agent Schultz then read a vehicle search consent</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form to defendant "just to search the vehicle," adding that the form—like the waiver of the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warnings given moments before—was merely "another formality . . . for you and us" and implying that they could not release the car to his mother until they completed the search, stating:</w:t>
      </w:r>
    </w:p>
    <w:p>
      <w:pPr>
        <w:keepNext w:val="0"/>
        <w:spacing w:before="200" w:after="0" w:line="260" w:lineRule="atLeast"/>
        <w:ind w:left="0" w:right="0" w:firstLine="0"/>
        <w:jc w:val="both"/>
      </w:pPr>
      <w:bookmarkStart w:id="227" w:name="Bookmark_para_62"/>
      <w:bookmarkEnd w:id="227"/>
      <w:r>
        <w:rPr>
          <w:rFonts w:ascii="arial" w:eastAsia="arial" w:hAnsi="arial" w:cs="arial"/>
          <w:b w:val="0"/>
          <w:i w:val="0"/>
          <w:strike w:val="0"/>
          <w:noProof w:val="0"/>
          <w:color w:val="000000"/>
          <w:position w:val="0"/>
          <w:sz w:val="20"/>
          <w:u w:val="none"/>
          <w:vertAlign w:val="baseline"/>
        </w:rPr>
        <w:t xml:space="preserve">"This next form is a consent to search. I kind of talked to you about it before. It's just to search your vehicle. It's another formality—it's your mom's car, and you want to give it back to </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her, and so this is something we gotta do, you know, for you and for us."</w:t>
      </w:r>
    </w:p>
    <w:p>
      <w:pPr>
        <w:keepNext w:val="0"/>
        <w:spacing w:before="200" w:after="0" w:line="260" w:lineRule="atLeast"/>
        <w:ind w:left="0" w:right="0" w:firstLine="0"/>
        <w:jc w:val="both"/>
      </w:pPr>
      <w:bookmarkStart w:id="228" w:name="Bookmark_para_63"/>
      <w:bookmarkEnd w:id="228"/>
      <w:r>
        <w:rPr>
          <w:rFonts w:ascii="arial" w:eastAsia="arial" w:hAnsi="arial" w:cs="arial"/>
          <w:b w:val="0"/>
          <w:i w:val="0"/>
          <w:strike w:val="0"/>
          <w:noProof w:val="0"/>
          <w:color w:val="000000"/>
          <w:position w:val="0"/>
          <w:sz w:val="20"/>
          <w:u w:val="none"/>
          <w:vertAlign w:val="baseline"/>
        </w:rPr>
        <w:t>By then it was almost midnight, an hour and a half after defendant was arrested in his mother's driveway, and hours after driving to New York.</w:t>
      </w:r>
      <w:r>
        <w:rPr>
          <w:rFonts w:ascii="arial" w:eastAsia="arial" w:hAnsi="arial" w:cs="arial"/>
          <w:vertAlign w:val="superscript"/>
        </w:rPr>
        <w:footnoteReference w:customMarkFollows="1" w:id="7"/>
        <w:t xml:space="preserve">2</w:t>
      </w:r>
    </w:p>
    <w:p>
      <w:pPr>
        <w:keepNext w:val="0"/>
        <w:spacing w:before="200" w:after="0" w:line="260" w:lineRule="atLeast"/>
        <w:ind w:left="0" w:right="0" w:firstLine="0"/>
        <w:jc w:val="both"/>
      </w:pPr>
      <w:bookmarkStart w:id="230" w:name="Bookmark_para_64"/>
      <w:bookmarkEnd w:id="230"/>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Critically, when defendant signed the vehicle search form, he was aware that Detective Muirhead knew about and saw the weapons. While handcuffed outside his mother's home, defendant himself told the detective that there were three guns and a rifle in the trunk, and at the same time he gave the detective permission to open the trunk, which he did and upon seeing part of the rifle he immediately arrested defendant. Thus, defendant had no reason to doubt the Special Agent Schultz's statement</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that his signature on the form was a formality, even though that mischaracterized the need for consent since earlier </w:t>
      </w:r>
      <w:r>
        <w:rPr>
          <w:rFonts w:ascii="arial" w:eastAsia="arial" w:hAnsi="arial" w:cs="arial"/>
          <w:b/>
          <w:i w:val="0"/>
          <w:strike w:val="0"/>
          <w:noProof w:val="0"/>
          <w:color w:val="000000"/>
          <w:position w:val="0"/>
          <w:sz w:val="20"/>
          <w:u w:val="none"/>
          <w:vertAlign w:val="baseline"/>
        </w:rPr>
        <w:t> [*61] </w:t>
      </w:r>
      <w:r>
        <w:rPr>
          <w:rFonts w:ascii="arial" w:eastAsia="arial" w:hAnsi="arial" w:cs="arial"/>
          <w:b w:val="0"/>
          <w:i w:val="0"/>
          <w:strike w:val="0"/>
          <w:noProof w:val="0"/>
          <w:color w:val="000000"/>
          <w:position w:val="0"/>
          <w:sz w:val="20"/>
          <w:u w:val="none"/>
          <w:vertAlign w:val="baseline"/>
        </w:rPr>
        <w:t xml:space="preserve"> that night defendant had admitted the presence of weapons and had already consented to Detective Muirhead opening the trunk to look inside. Although we now hold that this consent was obtained in violation of defendant's rights and cannot be used against him, defendant did not know that at the time he signed the form. The majority is incorrect to the extent it suggests that defendant understood that the perfunctory language in the consent-to-search form, which indicated he could withdraw consent, would prevent the admission of the gun the officer had previously seen during the stop (majority op at 54 &amp; n 3). </w:t>
      </w:r>
      <w:r>
        <w:rPr>
          <w:rFonts w:ascii="arial" w:eastAsia="arial" w:hAnsi="arial" w:cs="arial"/>
          <w:b/>
          <w:i w:val="0"/>
          <w:strike w:val="0"/>
          <w:noProof w:val="0"/>
          <w:color w:val="000000"/>
          <w:position w:val="0"/>
          <w:sz w:val="20"/>
          <w:u w:val="none"/>
          <w:vertAlign w:val="baseline"/>
        </w:rPr>
        <w:t> [**1101] </w:t>
      </w:r>
      <w:r>
        <w:rPr>
          <w:rFonts w:ascii="arial" w:eastAsia="arial" w:hAnsi="arial" w:cs="arial"/>
          <w:b w:val="0"/>
          <w:i w:val="0"/>
          <w:strike w:val="0"/>
          <w:noProof w:val="0"/>
          <w:color w:val="000000"/>
          <w:position w:val="0"/>
          <w:sz w:val="20"/>
          <w:u w:val="none"/>
          <w:vertAlign w:val="baseline"/>
        </w:rPr>
        <w:t xml:space="preserve"> The futility of withdrawing consent was further bolstered by the officer referring to the forms as necessary before they could "get to the meat of things." The confusion and uncertainty as to defendant's rights caused by the prior search and Special Agent Schultz's minimization of the importance of the written consent was compounded by the suggestion that refusing to sign would only further delay releasing the car to defendant's mother (</w:t>
      </w:r>
      <w:hyperlink r:id="rId176" w:history="1">
        <w:r>
          <w:rPr>
            <w:rFonts w:ascii="arial" w:eastAsia="arial" w:hAnsi="arial" w:cs="arial"/>
            <w:b w:val="0"/>
            <w:i/>
            <w:strike w:val="0"/>
            <w:noProof w:val="0"/>
            <w:color w:val="0077CC"/>
            <w:position w:val="0"/>
            <w:sz w:val="20"/>
            <w:u w:val="single"/>
            <w:vertAlign w:val="baseline"/>
          </w:rPr>
          <w:t>Matter of 2029 Hering St., Bronx, NY</w:t>
        </w:r>
      </w:hyperlink>
      <w:hyperlink r:id="rId176" w:history="1">
        <w:r>
          <w:rPr>
            <w:rFonts w:ascii="arial" w:eastAsia="arial" w:hAnsi="arial" w:cs="arial"/>
            <w:b w:val="0"/>
            <w:i/>
            <w:strike w:val="0"/>
            <w:noProof w:val="0"/>
            <w:color w:val="0077CC"/>
            <w:position w:val="0"/>
            <w:sz w:val="20"/>
            <w:u w:val="single"/>
            <w:vertAlign w:val="baseline"/>
          </w:rPr>
          <w:t>, 464 F Supp 164, 172 [SD NY 1979]</w:t>
        </w:r>
      </w:hyperlink>
      <w:r>
        <w:rPr>
          <w:rFonts w:ascii="arial" w:eastAsia="arial" w:hAnsi="arial" w:cs="arial"/>
          <w:b w:val="0"/>
          <w:i w:val="0"/>
          <w:strike w:val="0"/>
          <w:noProof w:val="0"/>
          <w:color w:val="000000"/>
          <w:position w:val="0"/>
          <w:sz w:val="20"/>
          <w:u w:val="none"/>
          <w:vertAlign w:val="baseline"/>
        </w:rPr>
        <w:t xml:space="preserve"> [finding that for "an average layperson" one</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of the factors indicating that the consent was not voluntary but merely "submi(ssion) to a claim of lawful authority" was the defendant "see(ing) her own property searched"]). Under these circumstances, defendant did not voluntarily consent to the car search.</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III</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Dismissal of the Indictment is Required</w:t>
      </w:r>
    </w:p>
    <w:p>
      <w:pPr>
        <w:keepNext w:val="0"/>
        <w:spacing w:before="240" w:after="0" w:line="260" w:lineRule="atLeast"/>
        <w:ind w:left="0" w:right="0" w:firstLine="0"/>
        <w:jc w:val="both"/>
      </w:pPr>
      <w:bookmarkStart w:id="231" w:name="Bookmark_para_65"/>
      <w:bookmarkEnd w:id="231"/>
      <w:bookmarkStart w:id="232" w:name="Bookmark_I800GDCH7JG00000KWR00001"/>
      <w:bookmarkEnd w:id="232"/>
      <w:bookmarkStart w:id="233" w:name="Bookmark_I800GDCHNHM00000KWR00002"/>
      <w:bookmarkEnd w:id="233"/>
      <w:bookmarkStart w:id="234" w:name="Bookmark_I6BXG4XD2SF8S60020000400"/>
      <w:bookmarkEnd w:id="234"/>
      <w:r>
        <w:rPr>
          <w:rFonts w:ascii="arial" w:eastAsia="arial" w:hAnsi="arial" w:cs="arial"/>
          <w:b w:val="0"/>
          <w:i w:val="0"/>
          <w:strike w:val="0"/>
          <w:noProof w:val="0"/>
          <w:color w:val="000000"/>
          <w:position w:val="0"/>
          <w:sz w:val="20"/>
          <w:u w:val="none"/>
          <w:vertAlign w:val="baseline"/>
        </w:rPr>
        <w:t xml:space="preserve"> Defendant's statements as well as the weapons discovered in the trunk should have been suppressed. Therefore, I would reverse and dismiss the indictment (</w:t>
      </w:r>
      <w:hyperlink r:id="rId177" w:history="1">
        <w:r>
          <w:rPr>
            <w:rFonts w:ascii="arial" w:eastAsia="arial" w:hAnsi="arial" w:cs="arial"/>
            <w:b w:val="0"/>
            <w:i/>
            <w:strike w:val="0"/>
            <w:noProof w:val="0"/>
            <w:color w:val="0077CC"/>
            <w:position w:val="0"/>
            <w:sz w:val="20"/>
            <w:u w:val="single"/>
            <w:vertAlign w:val="baseline"/>
          </w:rPr>
          <w:t>People v Stokes</w:t>
        </w:r>
      </w:hyperlink>
      <w:hyperlink r:id="rId177" w:history="1">
        <w:r>
          <w:rPr>
            <w:rFonts w:ascii="arial" w:eastAsia="arial" w:hAnsi="arial" w:cs="arial"/>
            <w:b w:val="0"/>
            <w:i/>
            <w:strike w:val="0"/>
            <w:noProof w:val="0"/>
            <w:color w:val="0077CC"/>
            <w:position w:val="0"/>
            <w:sz w:val="20"/>
            <w:u w:val="single"/>
            <w:vertAlign w:val="baseline"/>
          </w:rPr>
          <w:t>, 32 NY2d 202, 207, 298 N.E.2d 49, 344 N.Y.S.2d 859 [1973]</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8"/>
        <w:t xml:space="preserve">3</w:t>
      </w:r>
    </w:p>
    <w:p>
      <w:pPr>
        <w:keepNext w:val="0"/>
        <w:spacing w:before="200" w:after="0" w:line="260" w:lineRule="atLeast"/>
        <w:ind w:left="0" w:right="0" w:firstLine="0"/>
        <w:jc w:val="both"/>
      </w:pPr>
      <w:bookmarkStart w:id="238" w:name="Bookmark_para_66"/>
      <w:bookmarkEnd w:id="238"/>
      <w:r>
        <w:rPr>
          <w:rFonts w:ascii="arial" w:eastAsia="arial" w:hAnsi="arial" w:cs="arial"/>
          <w:b w:val="0"/>
          <w:i w:val="0"/>
          <w:strike w:val="0"/>
          <w:noProof w:val="0"/>
          <w:color w:val="000000"/>
          <w:position w:val="0"/>
          <w:sz w:val="20"/>
          <w:u w:val="none"/>
          <w:vertAlign w:val="baseline"/>
        </w:rPr>
        <w:t>Judges Garcia, Singas, Cannataro and Troutman concur. Judge Rivera dissents in an opinion, in which Chief Judge Wilson concurs.</w:t>
      </w:r>
    </w:p>
    <w:p>
      <w:pPr>
        <w:keepNext w:val="0"/>
        <w:spacing w:before="200" w:after="0" w:line="260" w:lineRule="atLeast"/>
        <w:ind w:left="0" w:right="0" w:firstLine="0"/>
        <w:jc w:val="both"/>
      </w:pPr>
      <w:bookmarkStart w:id="239" w:name="Bookmark_para_67"/>
      <w:bookmarkEnd w:id="239"/>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Order reversed and case remitted to Supreme Court, Bronx County, for further proceedings in accordance with the opinion herein.</w:t>
      </w:r>
    </w:p>
    <w:p/>
    <w:p>
      <w:pPr>
        <w:ind w:left="200"/>
      </w:pPr>
      <w:r>
        <w:br/>
      </w:r>
      <w:r>
        <w:pict>
          <v:line id="_x0000_s1059" style="position:absolute;z-index:251663360"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08" w:name="Bookmark_fnpara_1"/>
      <w:bookmarkEnd w:id="108"/>
      <w:r>
        <w:rPr>
          <w:rFonts w:ascii="arial" w:eastAsia="arial" w:hAnsi="arial" w:cs="arial"/>
          <w:b w:val="0"/>
          <w:i/>
          <w:strike w:val="0"/>
          <w:noProof w:val="0"/>
          <w:color w:val="000000"/>
          <w:position w:val="0"/>
          <w:sz w:val="18"/>
          <w:u w:val="none"/>
          <w:vertAlign w:val="baseline"/>
        </w:rPr>
        <w:t xml:space="preserve">See e.g. </w:t>
      </w:r>
      <w:hyperlink r:id="rId1" w:history="1">
        <w:r>
          <w:rPr>
            <w:rFonts w:ascii="arial" w:eastAsia="arial" w:hAnsi="arial" w:cs="arial"/>
            <w:b w:val="0"/>
            <w:i/>
            <w:strike w:val="0"/>
            <w:noProof w:val="0"/>
            <w:color w:val="0077CC"/>
            <w:position w:val="0"/>
            <w:sz w:val="18"/>
            <w:u w:val="single"/>
            <w:vertAlign w:val="baseline"/>
          </w:rPr>
          <w:t>United States v Daniels</w:t>
        </w:r>
      </w:hyperlink>
      <w:hyperlink r:id="rId1" w:history="1">
        <w:r>
          <w:rPr>
            <w:rFonts w:ascii="arial" w:eastAsia="arial" w:hAnsi="arial" w:cs="arial"/>
            <w:b w:val="0"/>
            <w:i/>
            <w:strike w:val="0"/>
            <w:noProof w:val="0"/>
            <w:color w:val="0077CC"/>
            <w:position w:val="0"/>
            <w:sz w:val="18"/>
            <w:u w:val="single"/>
            <w:vertAlign w:val="baseline"/>
          </w:rPr>
          <w:t>, 77 F4th 337 (5th Cir Aug. 9, 2023)</w:t>
        </w:r>
      </w:hyperlink>
      <w:r>
        <w:rPr>
          <w:rFonts w:ascii="arial" w:eastAsia="arial" w:hAnsi="arial" w:cs="arial"/>
          <w:b w:val="0"/>
          <w:i w:val="0"/>
          <w:strike w:val="0"/>
          <w:noProof w:val="0"/>
          <w:color w:val="000000"/>
          <w:position w:val="0"/>
          <w:sz w:val="18"/>
          <w:u w:val="none"/>
          <w:vertAlign w:val="baseline"/>
        </w:rPr>
        <w:t xml:space="preserve"> (federal statute prohibiting firearm possession by unlawful users of controlled substance unconstitutional as applied to marijuana user); </w:t>
      </w:r>
      <w:hyperlink r:id="rId2" w:history="1">
        <w:r>
          <w:rPr>
            <w:rFonts w:ascii="arial" w:eastAsia="arial" w:hAnsi="arial" w:cs="arial"/>
            <w:b w:val="0"/>
            <w:i/>
            <w:strike w:val="0"/>
            <w:noProof w:val="0"/>
            <w:color w:val="0077CC"/>
            <w:position w:val="0"/>
            <w:sz w:val="18"/>
            <w:u w:val="single"/>
            <w:vertAlign w:val="baseline"/>
          </w:rPr>
          <w:t>Range v Attorney Gen. United States of Am.</w:t>
        </w:r>
      </w:hyperlink>
      <w:hyperlink r:id="rId2" w:history="1">
        <w:r>
          <w:rPr>
            <w:rFonts w:ascii="arial" w:eastAsia="arial" w:hAnsi="arial" w:cs="arial"/>
            <w:b w:val="0"/>
            <w:i/>
            <w:strike w:val="0"/>
            <w:noProof w:val="0"/>
            <w:color w:val="0077CC"/>
            <w:position w:val="0"/>
            <w:sz w:val="18"/>
            <w:u w:val="single"/>
            <w:vertAlign w:val="baseline"/>
          </w:rPr>
          <w:t>, 69 F4th 96 (3d Cir June 6, 2023)</w:t>
        </w:r>
      </w:hyperlink>
      <w:r>
        <w:rPr>
          <w:rFonts w:ascii="arial" w:eastAsia="arial" w:hAnsi="arial" w:cs="arial"/>
          <w:b w:val="0"/>
          <w:i w:val="0"/>
          <w:strike w:val="0"/>
          <w:noProof w:val="0"/>
          <w:color w:val="000000"/>
          <w:position w:val="0"/>
          <w:sz w:val="18"/>
          <w:u w:val="none"/>
          <w:vertAlign w:val="baseline"/>
        </w:rPr>
        <w:t xml:space="preserve"> en banc) (federal felon-in-possession statute unconstitutional as applied to defendant with felony-equivalent welfare fraud conviction); </w:t>
      </w:r>
      <w:hyperlink r:id="rId3" w:history="1">
        <w:r>
          <w:rPr>
            <w:rFonts w:ascii="arial" w:eastAsia="arial" w:hAnsi="arial" w:cs="arial"/>
            <w:b w:val="0"/>
            <w:i/>
            <w:strike w:val="0"/>
            <w:noProof w:val="0"/>
            <w:color w:val="0077CC"/>
            <w:position w:val="0"/>
            <w:sz w:val="18"/>
            <w:u w:val="single"/>
            <w:vertAlign w:val="baseline"/>
          </w:rPr>
          <w:t>United States v Rahimi</w:t>
        </w:r>
      </w:hyperlink>
      <w:hyperlink r:id="rId3" w:history="1">
        <w:r>
          <w:rPr>
            <w:rFonts w:ascii="arial" w:eastAsia="arial" w:hAnsi="arial" w:cs="arial"/>
            <w:b w:val="0"/>
            <w:i/>
            <w:strike w:val="0"/>
            <w:noProof w:val="0"/>
            <w:color w:val="0077CC"/>
            <w:position w:val="0"/>
            <w:sz w:val="18"/>
            <w:u w:val="single"/>
            <w:vertAlign w:val="baseline"/>
          </w:rPr>
          <w:t>, 61 F4th 443 (5th Cir 2023)</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cert granted</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strike w:val="0"/>
          <w:noProof w:val="0"/>
          <w:color w:val="000000"/>
          <w:position w:val="0"/>
          <w:sz w:val="18"/>
          <w:u w:val="none"/>
          <w:vertAlign w:val="baseline"/>
        </w:rPr>
        <w:t>143 S. Ct. 2688, 216 L. Ed. 2d 1255 (June 30, 2023)</w:t>
      </w:r>
      <w:r>
        <w:rPr>
          <w:rFonts w:ascii="arial" w:eastAsia="arial" w:hAnsi="arial" w:cs="arial"/>
          <w:b w:val="0"/>
          <w:i w:val="0"/>
          <w:strike w:val="0"/>
          <w:noProof w:val="0"/>
          <w:color w:val="000000"/>
          <w:position w:val="0"/>
          <w:sz w:val="18"/>
          <w:u w:val="none"/>
          <w:vertAlign w:val="baseline"/>
        </w:rPr>
        <w:t xml:space="preserve"> (federal statute prohibiting firearm possession by persons subject to domestic violence restraining order is not consistent with historical tradition and thus facially unconstitutional); </w:t>
      </w:r>
      <w:hyperlink r:id="rId4" w:history="1">
        <w:r>
          <w:rPr>
            <w:rFonts w:ascii="arial" w:eastAsia="arial" w:hAnsi="arial" w:cs="arial"/>
            <w:b w:val="0"/>
            <w:i/>
            <w:strike w:val="0"/>
            <w:noProof w:val="0"/>
            <w:color w:val="0077CC"/>
            <w:position w:val="0"/>
            <w:sz w:val="18"/>
            <w:u w:val="single"/>
            <w:vertAlign w:val="baseline"/>
          </w:rPr>
          <w:t>United States v Bullock</w:t>
        </w:r>
      </w:hyperlink>
      <w:hyperlink r:id="rId4" w:history="1">
        <w:r>
          <w:rPr>
            <w:rFonts w:ascii="arial" w:eastAsia="arial" w:hAnsi="arial" w:cs="arial"/>
            <w:b w:val="0"/>
            <w:i/>
            <w:strike w:val="0"/>
            <w:noProof w:val="0"/>
            <w:color w:val="0077CC"/>
            <w:position w:val="0"/>
            <w:sz w:val="18"/>
            <w:u w:val="single"/>
            <w:vertAlign w:val="baseline"/>
          </w:rPr>
          <w:t>, No. 18-CR-165-CWR-FKB, ___ F Supp 3d ___, 2023 U.S. Dist. LEXIS 112397, 2023 WL 4232309 (SD Miss June 28, 2023)</w:t>
        </w:r>
      </w:hyperlink>
      <w:r>
        <w:rPr>
          <w:rFonts w:ascii="arial" w:eastAsia="arial" w:hAnsi="arial" w:cs="arial"/>
          <w:b w:val="0"/>
          <w:i w:val="0"/>
          <w:strike w:val="0"/>
          <w:noProof w:val="0"/>
          <w:color w:val="000000"/>
          <w:position w:val="0"/>
          <w:sz w:val="18"/>
          <w:u w:val="none"/>
          <w:vertAlign w:val="baseline"/>
        </w:rPr>
        <w:t xml:space="preserve"> (federal felon-in-possession law unconstitutional as applied to defendant with prior aggravated assault and manslaughter convictions); </w:t>
      </w:r>
      <w:hyperlink r:id="rId5" w:history="1">
        <w:r>
          <w:rPr>
            <w:rFonts w:ascii="arial" w:eastAsia="arial" w:hAnsi="arial" w:cs="arial"/>
            <w:b w:val="0"/>
            <w:i/>
            <w:strike w:val="0"/>
            <w:noProof w:val="0"/>
            <w:color w:val="0077CC"/>
            <w:position w:val="0"/>
            <w:sz w:val="18"/>
            <w:u w:val="single"/>
            <w:vertAlign w:val="baseline"/>
          </w:rPr>
          <w:t>United States v Price</w:t>
        </w:r>
      </w:hyperlink>
      <w:hyperlink r:id="rId5" w:history="1">
        <w:r>
          <w:rPr>
            <w:rFonts w:ascii="arial" w:eastAsia="arial" w:hAnsi="arial" w:cs="arial"/>
            <w:b w:val="0"/>
            <w:i/>
            <w:strike w:val="0"/>
            <w:noProof w:val="0"/>
            <w:color w:val="0077CC"/>
            <w:position w:val="0"/>
            <w:sz w:val="18"/>
            <w:u w:val="single"/>
            <w:vertAlign w:val="baseline"/>
          </w:rPr>
          <w:t>, 635 F Supp 3d 455 (SD W Va Oct. 12, 2022)</w:t>
        </w:r>
      </w:hyperlink>
      <w:r>
        <w:rPr>
          <w:rFonts w:ascii="arial" w:eastAsia="arial" w:hAnsi="arial" w:cs="arial"/>
          <w:b w:val="0"/>
          <w:i w:val="0"/>
          <w:strike w:val="0"/>
          <w:noProof w:val="0"/>
          <w:color w:val="000000"/>
          <w:position w:val="0"/>
          <w:sz w:val="18"/>
          <w:u w:val="none"/>
          <w:vertAlign w:val="baseline"/>
        </w:rPr>
        <w:t xml:space="preserve"> (federal statute prohibiting possession of a firearm with removed, obliterated or altered serial number facially unconstitutional); </w:t>
      </w:r>
      <w:hyperlink r:id="rId6" w:history="1">
        <w:r>
          <w:rPr>
            <w:rFonts w:ascii="arial" w:eastAsia="arial" w:hAnsi="arial" w:cs="arial"/>
            <w:b w:val="0"/>
            <w:i/>
            <w:strike w:val="0"/>
            <w:noProof w:val="0"/>
            <w:color w:val="0077CC"/>
            <w:position w:val="0"/>
            <w:sz w:val="18"/>
            <w:u w:val="single"/>
            <w:vertAlign w:val="baseline"/>
          </w:rPr>
          <w:t>Firearms Policy Coalition, Inc. v McCraw</w:t>
        </w:r>
      </w:hyperlink>
      <w:hyperlink r:id="rId6" w:history="1">
        <w:r>
          <w:rPr>
            <w:rFonts w:ascii="arial" w:eastAsia="arial" w:hAnsi="arial" w:cs="arial"/>
            <w:b w:val="0"/>
            <w:i/>
            <w:strike w:val="0"/>
            <w:noProof w:val="0"/>
            <w:color w:val="0077CC"/>
            <w:position w:val="0"/>
            <w:sz w:val="18"/>
            <w:u w:val="single"/>
            <w:vertAlign w:val="baseline"/>
          </w:rPr>
          <w:t>, 623 F Supp 3d 740 (ND Tex Aug 25, 2022)</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appeal dismissed sub nom. </w:t>
      </w:r>
      <w:hyperlink r:id="rId7" w:history="1">
        <w:r>
          <w:rPr>
            <w:rFonts w:ascii="arial" w:eastAsia="arial" w:hAnsi="arial" w:cs="arial"/>
            <w:b w:val="0"/>
            <w:i/>
            <w:strike w:val="0"/>
            <w:noProof w:val="0"/>
            <w:color w:val="0077CC"/>
            <w:position w:val="0"/>
            <w:sz w:val="18"/>
            <w:u w:val="single"/>
            <w:vertAlign w:val="baseline"/>
          </w:rPr>
          <w:t>Andrews v McCraw</w:t>
        </w:r>
      </w:hyperlink>
      <w:hyperlink r:id="rId7" w:history="1">
        <w:r>
          <w:rPr>
            <w:rFonts w:ascii="arial" w:eastAsia="arial" w:hAnsi="arial" w:cs="arial"/>
            <w:b w:val="0"/>
            <w:i/>
            <w:strike w:val="0"/>
            <w:noProof w:val="0"/>
            <w:color w:val="0077CC"/>
            <w:position w:val="0"/>
            <w:sz w:val="18"/>
            <w:u w:val="single"/>
            <w:vertAlign w:val="baseline"/>
          </w:rPr>
          <w:t>, No. 22-10898, 2022 U.S. App. LEXIS 37633, 2022 WL 19730492 (5th Cir Dec. 21, 2022)</w:t>
        </w:r>
      </w:hyperlink>
      <w:r>
        <w:rPr>
          <w:rFonts w:ascii="arial" w:eastAsia="arial" w:hAnsi="arial" w:cs="arial"/>
          <w:b w:val="0"/>
          <w:i w:val="0"/>
          <w:strike w:val="0"/>
          <w:noProof w:val="0"/>
          <w:color w:val="000000"/>
          <w:position w:val="0"/>
          <w:sz w:val="18"/>
          <w:u w:val="none"/>
          <w:vertAlign w:val="baseline"/>
        </w:rPr>
        <w:t xml:space="preserve"> (Texas criminal prohibition on handgun carry by individuals aged 18 to 20 years old facially unconstitutional); </w:t>
      </w:r>
      <w:hyperlink r:id="rId8" w:history="1">
        <w:r>
          <w:rPr>
            <w:rFonts w:ascii="arial" w:eastAsia="arial" w:hAnsi="arial" w:cs="arial"/>
            <w:b w:val="0"/>
            <w:i/>
            <w:strike w:val="0"/>
            <w:noProof w:val="0"/>
            <w:color w:val="0077CC"/>
            <w:position w:val="0"/>
            <w:sz w:val="18"/>
            <w:u w:val="single"/>
            <w:vertAlign w:val="baseline"/>
          </w:rPr>
          <w:t>Commonwealth v Guardado</w:t>
        </w:r>
      </w:hyperlink>
      <w:hyperlink r:id="rId8" w:history="1">
        <w:r>
          <w:rPr>
            <w:rFonts w:ascii="arial" w:eastAsia="arial" w:hAnsi="arial" w:cs="arial"/>
            <w:b w:val="0"/>
            <w:i/>
            <w:strike w:val="0"/>
            <w:noProof w:val="0"/>
            <w:color w:val="0077CC"/>
            <w:position w:val="0"/>
            <w:sz w:val="18"/>
            <w:u w:val="single"/>
            <w:vertAlign w:val="baseline"/>
          </w:rPr>
          <w:t>, 491 Mass 666, 206 NE3d 512 (Mass Apr 13, 2023)</w:t>
        </w:r>
      </w:hyperlink>
      <w:r>
        <w:rPr>
          <w:rFonts w:ascii="arial" w:eastAsia="arial" w:hAnsi="arial" w:cs="arial"/>
          <w:b w:val="0"/>
          <w:i w:val="0"/>
          <w:strike w:val="0"/>
          <w:noProof w:val="0"/>
          <w:color w:val="000000"/>
          <w:position w:val="0"/>
          <w:sz w:val="18"/>
          <w:u w:val="none"/>
          <w:vertAlign w:val="baseline"/>
        </w:rPr>
        <w:t xml:space="preserve"> (convictions for unlawful possession of firearm and ammunition violated rights under </w:t>
      </w:r>
      <w:hyperlink r:id="rId9" w:history="1">
        <w:r>
          <w:rPr>
            <w:rFonts w:ascii="arial" w:eastAsia="arial" w:hAnsi="arial" w:cs="arial"/>
            <w:b w:val="0"/>
            <w:i/>
            <w:strike w:val="0"/>
            <w:noProof w:val="0"/>
            <w:color w:val="0077CC"/>
            <w:position w:val="0"/>
            <w:sz w:val="18"/>
            <w:u w:val="single"/>
            <w:vertAlign w:val="baseline"/>
          </w:rPr>
          <w:t>Second Amendment</w:t>
        </w:r>
      </w:hyperlink>
      <w:r>
        <w:rPr>
          <w:rFonts w:ascii="arial" w:eastAsia="arial" w:hAnsi="arial" w:cs="arial"/>
          <w:b w:val="0"/>
          <w:i w:val="0"/>
          <w:strike w:val="0"/>
          <w:noProof w:val="0"/>
          <w:color w:val="000000"/>
          <w:position w:val="0"/>
          <w:sz w:val="18"/>
          <w:u w:val="none"/>
          <w:vertAlign w:val="baseline"/>
        </w:rPr>
        <w:t xml:space="preserve"> and </w:t>
      </w:r>
      <w:hyperlink r:id="rId10" w:history="1">
        <w:r>
          <w:rPr>
            <w:rFonts w:ascii="arial" w:eastAsia="arial" w:hAnsi="arial" w:cs="arial"/>
            <w:b w:val="0"/>
            <w:i/>
            <w:strike w:val="0"/>
            <w:noProof w:val="0"/>
            <w:color w:val="0077CC"/>
            <w:position w:val="0"/>
            <w:sz w:val="18"/>
            <w:u w:val="single"/>
            <w:vertAlign w:val="baseline"/>
          </w:rPr>
          <w:t>Due Process Clause</w:t>
        </w:r>
      </w:hyperlink>
      <w:r>
        <w:rPr>
          <w:rFonts w:ascii="arial" w:eastAsia="arial" w:hAnsi="arial" w:cs="arial"/>
          <w:b w:val="0"/>
          <w:i w:val="0"/>
          <w:strike w:val="0"/>
          <w:noProof w:val="0"/>
          <w:color w:val="000000"/>
          <w:position w:val="0"/>
          <w:sz w:val="18"/>
          <w:u w:val="none"/>
          <w:vertAlign w:val="baseline"/>
        </w:rPr>
        <w:t xml:space="preserve"> where jury was not instructed that lack of licensure was essential element of offense).</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61" w:name="Bookmark_fnpara_2"/>
      <w:bookmarkEnd w:id="161"/>
      <w:bookmarkStart w:id="162" w:name="Bookmark_LNHNREFclscc9"/>
      <w:bookmarkEnd w:id="162"/>
      <w:hyperlink r:id="rId11" w:history="1">
        <w:r>
          <w:rPr>
            <w:rFonts w:ascii="arial" w:eastAsia="arial" w:hAnsi="arial" w:cs="arial"/>
            <w:b/>
            <w:i/>
            <w:strike w:val="0"/>
            <w:noProof w:val="0"/>
            <w:color w:val="0077CC"/>
            <w:position w:val="0"/>
            <w:sz w:val="18"/>
            <w:u w:val="single"/>
            <w:vertAlign w:val="baseline"/>
          </w:rPr>
          <w:t>HN9</w:t>
        </w:r>
      </w:hyperlink>
      <w:r>
        <w:rPr>
          <w:rFonts w:ascii="arial" w:eastAsia="arial" w:hAnsi="arial" w:cs="arial"/>
          <w:b w:val="0"/>
          <w:i w:val="0"/>
          <w:strike w:val="0"/>
          <w:noProof w:val="0"/>
          <w:color w:val="000000"/>
          <w:position w:val="0"/>
          <w:sz w:val="18"/>
          <w:u w:val="none"/>
          <w:vertAlign w:val="baseline"/>
        </w:rPr>
        <w:t>[</w:t>
      </w:r>
      <w:hyperlink w:anchor="Bookmark_clscc9" w:history="1">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2" type="#_x0000_t75" style="width:10.5pt;height:10.5pt">
              <v:imagedata r:id="rId12" o:title=""/>
            </v:shape>
          </w:pict>
        </w:r>
      </w:hyperlink>
      <w:r>
        <w:rPr>
          <w:rFonts w:ascii="arial" w:eastAsia="arial" w:hAnsi="arial" w:cs="arial"/>
          <w:b w:val="0"/>
          <w:i w:val="0"/>
          <w:strike w:val="0"/>
          <w:noProof w:val="0"/>
          <w:color w:val="000000"/>
          <w:position w:val="0"/>
          <w:sz w:val="18"/>
          <w:u w:val="none"/>
          <w:vertAlign w:val="baseline"/>
        </w:rPr>
        <w:t>] Consistent with this Court's practice, remittal is not available to develop a claim that is otherwise unreviewable on preservation grounds.</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77" w:name="Bookmark_fnpara_3"/>
      <w:bookmarkEnd w:id="177"/>
      <w:r>
        <w:rPr>
          <w:rFonts w:ascii="arial" w:eastAsia="arial" w:hAnsi="arial" w:cs="arial"/>
          <w:b w:val="0"/>
          <w:i w:val="0"/>
          <w:strike w:val="0"/>
          <w:noProof w:val="0"/>
          <w:color w:val="000000"/>
          <w:position w:val="0"/>
          <w:sz w:val="18"/>
          <w:u w:val="none"/>
          <w:vertAlign w:val="baseline"/>
        </w:rPr>
        <w:t>Given that Cabrera was specifically advised that he could withdraw his consent to search his vehicle once given, his knowledge that the detective had already found the guns does not require a different conclusion.</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82" w:name="Bookmark_fnpara_4"/>
      <w:bookmarkEnd w:id="182"/>
      <w:bookmarkStart w:id="183" w:name="Bookmark_LNHNREFclscc14"/>
      <w:bookmarkEnd w:id="183"/>
      <w:hyperlink r:id="rId13" w:history="1">
        <w:r>
          <w:rPr>
            <w:rFonts w:ascii="arial" w:eastAsia="arial" w:hAnsi="arial" w:cs="arial"/>
            <w:b/>
            <w:i/>
            <w:strike w:val="0"/>
            <w:noProof w:val="0"/>
            <w:color w:val="0077CC"/>
            <w:position w:val="0"/>
            <w:sz w:val="18"/>
            <w:u w:val="single"/>
            <w:vertAlign w:val="baseline"/>
          </w:rPr>
          <w:t>HN14</w:t>
        </w:r>
      </w:hyperlink>
      <w:r>
        <w:rPr>
          <w:rFonts w:ascii="arial" w:eastAsia="arial" w:hAnsi="arial" w:cs="arial"/>
          <w:b w:val="0"/>
          <w:i w:val="0"/>
          <w:strike w:val="0"/>
          <w:noProof w:val="0"/>
          <w:color w:val="000000"/>
          <w:position w:val="0"/>
          <w:sz w:val="18"/>
          <w:u w:val="none"/>
          <w:vertAlign w:val="baseline"/>
        </w:rPr>
        <w:t>[</w:t>
      </w:r>
      <w:hyperlink w:anchor="Bookmark_clscc14" w:history="1">
        <w:r>
          <w:pict>
            <v:shape id="_x0000_i1057" type="#_x0000_t75" style="width:10.5pt;height:10.5pt">
              <v:imagedata r:id="rId12" o:title=""/>
            </v:shape>
          </w:pict>
        </w:r>
      </w:hyperlink>
      <w:r>
        <w:rPr>
          <w:rFonts w:ascii="arial" w:eastAsia="arial" w:hAnsi="arial" w:cs="arial"/>
          <w:b w:val="0"/>
          <w:i w:val="0"/>
          <w:strike w:val="0"/>
          <w:noProof w:val="0"/>
          <w:color w:val="000000"/>
          <w:position w:val="0"/>
          <w:sz w:val="18"/>
          <w:u w:val="none"/>
          <w:vertAlign w:val="baseline"/>
        </w:rPr>
        <w:t xml:space="preserve">] There are factual distinctions between the circumstances of the subsequent interrogation in </w:t>
      </w:r>
      <w:r>
        <w:rPr>
          <w:rFonts w:ascii="arial" w:eastAsia="arial" w:hAnsi="arial" w:cs="arial"/>
          <w:b w:val="0"/>
          <w:i/>
          <w:strike w:val="0"/>
          <w:noProof w:val="0"/>
          <w:color w:val="000000"/>
          <w:position w:val="0"/>
          <w:sz w:val="18"/>
          <w:u w:val="none"/>
          <w:vertAlign w:val="baseline"/>
        </w:rPr>
        <w:t>Paulman</w:t>
      </w:r>
      <w:r>
        <w:rPr>
          <w:rFonts w:ascii="arial" w:eastAsia="arial" w:hAnsi="arial" w:cs="arial"/>
          <w:b w:val="0"/>
          <w:i w:val="0"/>
          <w:strike w:val="0"/>
          <w:noProof w:val="0"/>
          <w:color w:val="000000"/>
          <w:position w:val="0"/>
          <w:sz w:val="18"/>
          <w:u w:val="none"/>
          <w:vertAlign w:val="baseline"/>
        </w:rPr>
        <w:t xml:space="preserve"> and the circumstances of the written consent to search here, but "[n]o one factor is determinative and each case must be viewed on its unique facts" (</w:t>
      </w:r>
      <w:hyperlink r:id="rId14" w:history="1">
        <w:r>
          <w:rPr>
            <w:rFonts w:ascii="arial" w:eastAsia="arial" w:hAnsi="arial" w:cs="arial"/>
            <w:b w:val="0"/>
            <w:i/>
            <w:strike w:val="0"/>
            <w:noProof w:val="0"/>
            <w:color w:val="0077CC"/>
            <w:position w:val="0"/>
            <w:sz w:val="18"/>
            <w:u w:val="single"/>
            <w:vertAlign w:val="baseline"/>
          </w:rPr>
          <w:t>Paulman</w:t>
        </w:r>
      </w:hyperlink>
      <w:hyperlink r:id="rId14" w:history="1">
        <w:r>
          <w:rPr>
            <w:rFonts w:ascii="arial" w:eastAsia="arial" w:hAnsi="arial" w:cs="arial"/>
            <w:b w:val="0"/>
            <w:i/>
            <w:strike w:val="0"/>
            <w:noProof w:val="0"/>
            <w:color w:val="0077CC"/>
            <w:position w:val="0"/>
            <w:sz w:val="18"/>
            <w:u w:val="single"/>
            <w:vertAlign w:val="baseline"/>
          </w:rPr>
          <w:t>, 5 NY3d at 131</w:t>
        </w:r>
      </w:hyperlink>
      <w:r>
        <w:rPr>
          <w:rFonts w:ascii="arial" w:eastAsia="arial" w:hAnsi="arial" w:cs="arial"/>
          <w:b w:val="0"/>
          <w:i w:val="0"/>
          <w:strike w:val="0"/>
          <w:noProof w:val="0"/>
          <w:color w:val="000000"/>
          <w:position w:val="0"/>
          <w:sz w:val="18"/>
          <w:u w:val="none"/>
          <w:vertAlign w:val="baseline"/>
        </w:rPr>
        <w:t xml:space="preserve">). Particularly given the 90-minute lapse between the </w:t>
      </w:r>
      <w:r>
        <w:rPr>
          <w:rFonts w:ascii="arial" w:eastAsia="arial" w:hAnsi="arial" w:cs="arial"/>
          <w:b w:val="0"/>
          <w:i/>
          <w:strike w:val="0"/>
          <w:noProof w:val="0"/>
          <w:color w:val="000000"/>
          <w:position w:val="0"/>
          <w:sz w:val="18"/>
          <w:u w:val="none"/>
          <w:vertAlign w:val="baseline"/>
        </w:rPr>
        <w:t>Miranda</w:t>
      </w:r>
      <w:r>
        <w:rPr>
          <w:rFonts w:ascii="arial" w:eastAsia="arial" w:hAnsi="arial" w:cs="arial"/>
          <w:b w:val="0"/>
          <w:i w:val="0"/>
          <w:strike w:val="0"/>
          <w:noProof w:val="0"/>
          <w:color w:val="000000"/>
          <w:position w:val="0"/>
          <w:sz w:val="18"/>
          <w:u w:val="none"/>
          <w:vertAlign w:val="baseline"/>
        </w:rPr>
        <w:t xml:space="preserve"> violation and the subsequent written consent at the Task Force office—a significantly longer interval than the approximately 30-minute interval between successive interrogations in </w:t>
      </w:r>
      <w:r>
        <w:rPr>
          <w:rFonts w:ascii="arial" w:eastAsia="arial" w:hAnsi="arial" w:cs="arial"/>
          <w:b w:val="0"/>
          <w:i/>
          <w:strike w:val="0"/>
          <w:noProof w:val="0"/>
          <w:color w:val="000000"/>
          <w:position w:val="0"/>
          <w:sz w:val="18"/>
          <w:u w:val="none"/>
          <w:vertAlign w:val="baseline"/>
        </w:rPr>
        <w:t>Paulman</w:t>
      </w:r>
      <w:r>
        <w:rPr>
          <w:rFonts w:ascii="arial" w:eastAsia="arial" w:hAnsi="arial" w:cs="arial"/>
          <w:b w:val="0"/>
          <w:i w:val="0"/>
          <w:strike w:val="0"/>
          <w:noProof w:val="0"/>
          <w:color w:val="000000"/>
          <w:position w:val="0"/>
          <w:sz w:val="18"/>
          <w:u w:val="none"/>
          <w:vertAlign w:val="baseline"/>
        </w:rPr>
        <w:t>—we conclude there was no "single continuous chain of events" here (</w:t>
      </w:r>
      <w:hyperlink r:id="rId15" w:history="1">
        <w:r>
          <w:rPr>
            <w:rFonts w:ascii="arial" w:eastAsia="arial" w:hAnsi="arial" w:cs="arial"/>
            <w:b w:val="0"/>
            <w:i/>
            <w:strike w:val="0"/>
            <w:noProof w:val="0"/>
            <w:color w:val="0077CC"/>
            <w:position w:val="0"/>
            <w:sz w:val="18"/>
            <w:u w:val="single"/>
            <w:vertAlign w:val="baseline"/>
          </w:rPr>
          <w:t>Chapple</w:t>
        </w:r>
      </w:hyperlink>
      <w:hyperlink r:id="rId15" w:history="1">
        <w:r>
          <w:rPr>
            <w:rFonts w:ascii="arial" w:eastAsia="arial" w:hAnsi="arial" w:cs="arial"/>
            <w:b w:val="0"/>
            <w:i/>
            <w:strike w:val="0"/>
            <w:noProof w:val="0"/>
            <w:color w:val="0077CC"/>
            <w:position w:val="0"/>
            <w:sz w:val="18"/>
            <w:u w:val="single"/>
            <w:vertAlign w:val="baseline"/>
          </w:rPr>
          <w:t>, 38 NY2d at 115</w:t>
        </w:r>
      </w:hyperlink>
      <w:r>
        <w:rPr>
          <w:rFonts w:ascii="arial" w:eastAsia="arial" w:hAnsi="arial" w:cs="arial"/>
          <w:b w:val="0"/>
          <w:i w:val="0"/>
          <w:strike w:val="0"/>
          <w:noProof w:val="0"/>
          <w:color w:val="000000"/>
          <w:position w:val="0"/>
          <w:sz w:val="18"/>
          <w:u w:val="none"/>
          <w:vertAlign w:val="baseline"/>
        </w:rPr>
        <w:t>).</w:t>
      </w:r>
    </w:p>
  </w:footnote>
  <w:footnote w:id="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221" w:name="Bookmark_fnpara_5"/>
      <w:bookmarkEnd w:id="221"/>
      <w:r>
        <w:rPr>
          <w:rFonts w:ascii="arial" w:eastAsia="arial" w:hAnsi="arial" w:cs="arial"/>
          <w:b w:val="0"/>
          <w:i w:val="0"/>
          <w:strike w:val="0"/>
          <w:noProof w:val="0"/>
          <w:color w:val="000000"/>
          <w:position w:val="0"/>
          <w:sz w:val="18"/>
          <w:u w:val="none"/>
          <w:vertAlign w:val="baseline"/>
        </w:rPr>
        <w:t xml:space="preserve">The prosecution's assertion that the decision here is controlled by </w:t>
      </w:r>
      <w:hyperlink r:id="rId16" w:history="1">
        <w:r>
          <w:rPr>
            <w:rFonts w:ascii="arial" w:eastAsia="arial" w:hAnsi="arial" w:cs="arial"/>
            <w:b w:val="0"/>
            <w:i/>
            <w:strike w:val="0"/>
            <w:noProof w:val="0"/>
            <w:color w:val="0077CC"/>
            <w:position w:val="0"/>
            <w:sz w:val="18"/>
            <w:u w:val="single"/>
            <w:vertAlign w:val="baseline"/>
          </w:rPr>
          <w:t>United States v Patane</w:t>
        </w:r>
      </w:hyperlink>
      <w:hyperlink r:id="rId16" w:history="1">
        <w:r>
          <w:rPr>
            <w:rFonts w:ascii="arial" w:eastAsia="arial" w:hAnsi="arial" w:cs="arial"/>
            <w:b w:val="0"/>
            <w:i/>
            <w:strike w:val="0"/>
            <w:noProof w:val="0"/>
            <w:color w:val="0077CC"/>
            <w:position w:val="0"/>
            <w:sz w:val="18"/>
            <w:u w:val="single"/>
            <w:vertAlign w:val="baseline"/>
          </w:rPr>
          <w:t xml:space="preserve"> (542 US 630, 124 S. Ct. 2620, 159 L. Ed. 2d 667 [2004])</w:t>
        </w:r>
      </w:hyperlink>
      <w:r>
        <w:rPr>
          <w:rFonts w:ascii="arial" w:eastAsia="arial" w:hAnsi="arial" w:cs="arial"/>
          <w:b w:val="0"/>
          <w:i w:val="0"/>
          <w:strike w:val="0"/>
          <w:noProof w:val="0"/>
          <w:color w:val="000000"/>
          <w:position w:val="0"/>
          <w:sz w:val="18"/>
          <w:u w:val="none"/>
          <w:vertAlign w:val="baseline"/>
        </w:rPr>
        <w:t xml:space="preserve">, which held that a lack of </w:t>
      </w:r>
      <w:r>
        <w:rPr>
          <w:rFonts w:ascii="arial" w:eastAsia="arial" w:hAnsi="arial" w:cs="arial"/>
          <w:b w:val="0"/>
          <w:i/>
          <w:strike w:val="0"/>
          <w:noProof w:val="0"/>
          <w:color w:val="000000"/>
          <w:position w:val="0"/>
          <w:sz w:val="18"/>
          <w:u w:val="none"/>
          <w:vertAlign w:val="baseline"/>
        </w:rPr>
        <w:t>Miranda</w:t>
      </w:r>
      <w:r>
        <w:rPr>
          <w:rFonts w:ascii="arial" w:eastAsia="arial" w:hAnsi="arial" w:cs="arial"/>
          <w:b w:val="0"/>
          <w:i w:val="0"/>
          <w:strike w:val="0"/>
          <w:noProof w:val="0"/>
          <w:color w:val="000000"/>
          <w:position w:val="0"/>
          <w:sz w:val="18"/>
          <w:u w:val="none"/>
          <w:vertAlign w:val="baseline"/>
        </w:rPr>
        <w:t xml:space="preserve"> warnings on its own does not require suppression of the physical fruits of a suspect's unwarned by voluntary statements, is unpreserved and unreviewable.</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229" w:name="Bookmark_fnpara_6"/>
      <w:bookmarkEnd w:id="229"/>
      <w:r>
        <w:rPr>
          <w:rFonts w:ascii="arial" w:eastAsia="arial" w:hAnsi="arial" w:cs="arial"/>
          <w:b w:val="0"/>
          <w:i w:val="0"/>
          <w:strike w:val="0"/>
          <w:noProof w:val="0"/>
          <w:color w:val="000000"/>
          <w:position w:val="0"/>
          <w:sz w:val="18"/>
          <w:u w:val="none"/>
          <w:vertAlign w:val="baseline"/>
        </w:rPr>
        <w:t xml:space="preserve">The majority cites </w:t>
      </w:r>
      <w:hyperlink r:id="rId14" w:history="1">
        <w:r>
          <w:rPr>
            <w:rFonts w:ascii="arial" w:eastAsia="arial" w:hAnsi="arial" w:cs="arial"/>
            <w:b w:val="0"/>
            <w:i/>
            <w:strike w:val="0"/>
            <w:noProof w:val="0"/>
            <w:color w:val="0077CC"/>
            <w:position w:val="0"/>
            <w:sz w:val="18"/>
            <w:u w:val="single"/>
            <w:vertAlign w:val="baseline"/>
          </w:rPr>
          <w:t>People v Paulman</w:t>
        </w:r>
      </w:hyperlink>
      <w:hyperlink r:id="rId14" w:history="1">
        <w:r>
          <w:rPr>
            <w:rFonts w:ascii="arial" w:eastAsia="arial" w:hAnsi="arial" w:cs="arial"/>
            <w:b w:val="0"/>
            <w:i/>
            <w:strike w:val="0"/>
            <w:noProof w:val="0"/>
            <w:color w:val="0077CC"/>
            <w:position w:val="0"/>
            <w:sz w:val="18"/>
            <w:u w:val="single"/>
            <w:vertAlign w:val="baseline"/>
          </w:rPr>
          <w:t xml:space="preserve"> (5 NY3d at 130-131</w:t>
        </w:r>
      </w:hyperlink>
      <w:r>
        <w:rPr>
          <w:rFonts w:ascii="arial" w:eastAsia="arial" w:hAnsi="arial" w:cs="arial"/>
          <w:b w:val="0"/>
          <w:i w:val="0"/>
          <w:strike w:val="0"/>
          <w:noProof w:val="0"/>
          <w:color w:val="000000"/>
          <w:position w:val="0"/>
          <w:sz w:val="18"/>
          <w:u w:val="none"/>
          <w:vertAlign w:val="baseline"/>
        </w:rPr>
        <w:t xml:space="preserve">) to assert that defendant voluntarily consented to the search at the precinct despite the previous un-Mirandized warnings, in part because of the "change . . . in tenor" of the interaction (majority op at 55). In </w:t>
      </w:r>
      <w:r>
        <w:rPr>
          <w:rFonts w:ascii="arial" w:eastAsia="arial" w:hAnsi="arial" w:cs="arial"/>
          <w:b w:val="0"/>
          <w:i/>
          <w:strike w:val="0"/>
          <w:noProof w:val="0"/>
          <w:color w:val="000000"/>
          <w:position w:val="0"/>
          <w:sz w:val="18"/>
          <w:u w:val="none"/>
          <w:vertAlign w:val="baseline"/>
        </w:rPr>
        <w:t>Paulman</w:t>
      </w:r>
      <w:r>
        <w:rPr>
          <w:rFonts w:ascii="arial" w:eastAsia="arial" w:hAnsi="arial" w:cs="arial"/>
          <w:b w:val="0"/>
          <w:i w:val="0"/>
          <w:strike w:val="0"/>
          <w:noProof w:val="0"/>
          <w:color w:val="000000"/>
          <w:position w:val="0"/>
          <w:sz w:val="18"/>
          <w:u w:val="none"/>
          <w:vertAlign w:val="baseline"/>
        </w:rPr>
        <w:t xml:space="preserve">, this Court declined to suppress a statement that was not "elicited as part of a single continuous chain of events," stemming from a </w:t>
      </w:r>
      <w:r>
        <w:rPr>
          <w:rFonts w:ascii="arial" w:eastAsia="arial" w:hAnsi="arial" w:cs="arial"/>
          <w:b w:val="0"/>
          <w:i/>
          <w:strike w:val="0"/>
          <w:noProof w:val="0"/>
          <w:color w:val="000000"/>
          <w:position w:val="0"/>
          <w:sz w:val="18"/>
          <w:u w:val="none"/>
          <w:vertAlign w:val="baseline"/>
        </w:rPr>
        <w:t>Miranda</w:t>
      </w:r>
      <w:r>
        <w:rPr>
          <w:rFonts w:ascii="arial" w:eastAsia="arial" w:hAnsi="arial" w:cs="arial"/>
          <w:b w:val="0"/>
          <w:i w:val="0"/>
          <w:strike w:val="0"/>
          <w:noProof w:val="0"/>
          <w:color w:val="000000"/>
          <w:position w:val="0"/>
          <w:sz w:val="18"/>
          <w:u w:val="none"/>
          <w:vertAlign w:val="baseline"/>
        </w:rPr>
        <w:t xml:space="preserve"> violation (</w:t>
      </w:r>
      <w:hyperlink r:id="rId14" w:history="1">
        <w:r>
          <w:rPr>
            <w:rFonts w:ascii="arial" w:eastAsia="arial" w:hAnsi="arial" w:cs="arial"/>
            <w:b w:val="0"/>
            <w:i/>
            <w:strike w:val="0"/>
            <w:noProof w:val="0"/>
            <w:color w:val="0077CC"/>
            <w:position w:val="0"/>
            <w:sz w:val="18"/>
            <w:u w:val="single"/>
            <w:vertAlign w:val="baseline"/>
          </w:rPr>
          <w:t>id.</w:t>
        </w:r>
      </w:hyperlink>
      <w:hyperlink r:id="rId14" w:history="1">
        <w:r>
          <w:rPr>
            <w:rFonts w:ascii="arial" w:eastAsia="arial" w:hAnsi="arial" w:cs="arial"/>
            <w:b w:val="0"/>
            <w:i/>
            <w:strike w:val="0"/>
            <w:noProof w:val="0"/>
            <w:color w:val="0077CC"/>
            <w:position w:val="0"/>
            <w:sz w:val="18"/>
            <w:u w:val="single"/>
            <w:vertAlign w:val="baseline"/>
          </w:rPr>
          <w:t xml:space="preserve"> at 132</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Paulman</w:t>
      </w:r>
      <w:r>
        <w:rPr>
          <w:rFonts w:ascii="arial" w:eastAsia="arial" w:hAnsi="arial" w:cs="arial"/>
          <w:b w:val="0"/>
          <w:i w:val="0"/>
          <w:strike w:val="0"/>
          <w:noProof w:val="0"/>
          <w:color w:val="000000"/>
          <w:position w:val="0"/>
          <w:sz w:val="18"/>
          <w:u w:val="none"/>
          <w:vertAlign w:val="baseline"/>
        </w:rPr>
        <w:t xml:space="preserve"> distinguished </w:t>
      </w:r>
      <w:hyperlink r:id="rId17" w:history="1">
        <w:r>
          <w:rPr>
            <w:rFonts w:ascii="arial" w:eastAsia="arial" w:hAnsi="arial" w:cs="arial"/>
            <w:b w:val="0"/>
            <w:i/>
            <w:strike w:val="0"/>
            <w:noProof w:val="0"/>
            <w:color w:val="0077CC"/>
            <w:position w:val="0"/>
            <w:sz w:val="18"/>
            <w:u w:val="single"/>
            <w:vertAlign w:val="baseline"/>
          </w:rPr>
          <w:t>People v Bethea</w:t>
        </w:r>
      </w:hyperlink>
      <w:hyperlink r:id="rId17" w:history="1">
        <w:r>
          <w:rPr>
            <w:rFonts w:ascii="arial" w:eastAsia="arial" w:hAnsi="arial" w:cs="arial"/>
            <w:b w:val="0"/>
            <w:i/>
            <w:strike w:val="0"/>
            <w:noProof w:val="0"/>
            <w:color w:val="0077CC"/>
            <w:position w:val="0"/>
            <w:sz w:val="18"/>
            <w:u w:val="single"/>
            <w:vertAlign w:val="baseline"/>
          </w:rPr>
          <w:t xml:space="preserve"> (67 NY2d 364, 368, 493 N.E.2d 937, 502 N.Y.S.2d 713 [1986]</w:t>
        </w:r>
      </w:hyperlink>
      <w:r>
        <w:rPr>
          <w:rFonts w:ascii="arial" w:eastAsia="arial" w:hAnsi="arial" w:cs="arial"/>
          <w:b w:val="0"/>
          <w:i w:val="0"/>
          <w:strike w:val="0"/>
          <w:noProof w:val="0"/>
          <w:color w:val="000000"/>
          <w:position w:val="0"/>
          <w:sz w:val="18"/>
          <w:u w:val="none"/>
          <w:vertAlign w:val="baseline"/>
        </w:rPr>
        <w:t>), where this Court found that "close sequence" of unwarned statements and later, warned statements warrants suppression of both (</w:t>
      </w:r>
      <w:hyperlink r:id="rId14" w:history="1">
        <w:r>
          <w:rPr>
            <w:rFonts w:ascii="arial" w:eastAsia="arial" w:hAnsi="arial" w:cs="arial"/>
            <w:b w:val="0"/>
            <w:i/>
            <w:strike w:val="0"/>
            <w:noProof w:val="0"/>
            <w:color w:val="0077CC"/>
            <w:position w:val="0"/>
            <w:sz w:val="18"/>
            <w:u w:val="single"/>
            <w:vertAlign w:val="baseline"/>
          </w:rPr>
          <w:t>id.</w:t>
        </w:r>
      </w:hyperlink>
      <w:hyperlink r:id="rId14" w:history="1">
        <w:r>
          <w:rPr>
            <w:rFonts w:ascii="arial" w:eastAsia="arial" w:hAnsi="arial" w:cs="arial"/>
            <w:b w:val="0"/>
            <w:i/>
            <w:strike w:val="0"/>
            <w:noProof w:val="0"/>
            <w:color w:val="0077CC"/>
            <w:position w:val="0"/>
            <w:sz w:val="18"/>
            <w:u w:val="single"/>
            <w:vertAlign w:val="baseline"/>
          </w:rPr>
          <w:t xml:space="preserve"> at 132</w:t>
        </w:r>
      </w:hyperlink>
      <w:r>
        <w:rPr>
          <w:rFonts w:ascii="arial" w:eastAsia="arial" w:hAnsi="arial" w:cs="arial"/>
          <w:b w:val="0"/>
          <w:i w:val="0"/>
          <w:strike w:val="0"/>
          <w:noProof w:val="0"/>
          <w:color w:val="000000"/>
          <w:position w:val="0"/>
          <w:sz w:val="18"/>
          <w:u w:val="none"/>
          <w:vertAlign w:val="baseline"/>
        </w:rPr>
        <w:t xml:space="preserve">). However, in </w:t>
      </w:r>
      <w:r>
        <w:rPr>
          <w:rFonts w:ascii="arial" w:eastAsia="arial" w:hAnsi="arial" w:cs="arial"/>
          <w:b w:val="0"/>
          <w:i/>
          <w:strike w:val="0"/>
          <w:noProof w:val="0"/>
          <w:color w:val="000000"/>
          <w:position w:val="0"/>
          <w:sz w:val="18"/>
          <w:u w:val="none"/>
          <w:vertAlign w:val="baseline"/>
        </w:rPr>
        <w:t>Paulman</w:t>
      </w:r>
      <w:r>
        <w:rPr>
          <w:rFonts w:ascii="arial" w:eastAsia="arial" w:hAnsi="arial" w:cs="arial"/>
          <w:b w:val="0"/>
          <w:i w:val="0"/>
          <w:strike w:val="0"/>
          <w:noProof w:val="0"/>
          <w:color w:val="000000"/>
          <w:position w:val="0"/>
          <w:sz w:val="18"/>
          <w:u w:val="none"/>
          <w:vertAlign w:val="baseline"/>
        </w:rPr>
        <w:t xml:space="preserve">, the Court found that the change in tenor distinguishing the case from the "single continuous chain of events" in </w:t>
      </w:r>
      <w:hyperlink r:id="rId17" w:history="1">
        <w:r>
          <w:rPr>
            <w:rFonts w:ascii="arial" w:eastAsia="arial" w:hAnsi="arial" w:cs="arial"/>
            <w:b w:val="0"/>
            <w:i/>
            <w:strike w:val="0"/>
            <w:noProof w:val="0"/>
            <w:color w:val="0077CC"/>
            <w:position w:val="0"/>
            <w:sz w:val="18"/>
            <w:u w:val="single"/>
            <w:vertAlign w:val="baseline"/>
          </w:rPr>
          <w:t>Bethea</w:t>
        </w:r>
      </w:hyperlink>
      <w:r>
        <w:rPr>
          <w:rFonts w:ascii="arial" w:eastAsia="arial" w:hAnsi="arial" w:cs="arial"/>
          <w:b w:val="0"/>
          <w:i w:val="0"/>
          <w:strike w:val="0"/>
          <w:noProof w:val="0"/>
          <w:color w:val="000000"/>
          <w:position w:val="0"/>
          <w:sz w:val="18"/>
          <w:u w:val="none"/>
          <w:vertAlign w:val="baseline"/>
        </w:rPr>
        <w:t xml:space="preserve"> was based on several factors: the defendant initiated the initial interaction with police at his home, different police officers questioned the defendant at the precinct, and there was a long cessation of interrogation while the defendant ate a meal (</w:t>
      </w:r>
      <w:hyperlink r:id="rId14" w:history="1">
        <w:r>
          <w:rPr>
            <w:rFonts w:ascii="arial" w:eastAsia="arial" w:hAnsi="arial" w:cs="arial"/>
            <w:b w:val="0"/>
            <w:i/>
            <w:strike w:val="0"/>
            <w:noProof w:val="0"/>
            <w:color w:val="0077CC"/>
            <w:position w:val="0"/>
            <w:sz w:val="18"/>
            <w:u w:val="single"/>
            <w:vertAlign w:val="baseline"/>
          </w:rPr>
          <w:t>id.</w:t>
        </w:r>
      </w:hyperlink>
      <w:hyperlink r:id="rId14" w:history="1">
        <w:r>
          <w:rPr>
            <w:rFonts w:ascii="arial" w:eastAsia="arial" w:hAnsi="arial" w:cs="arial"/>
            <w:b w:val="0"/>
            <w:i/>
            <w:strike w:val="0"/>
            <w:noProof w:val="0"/>
            <w:color w:val="0077CC"/>
            <w:position w:val="0"/>
            <w:sz w:val="18"/>
            <w:u w:val="single"/>
            <w:vertAlign w:val="baseline"/>
          </w:rPr>
          <w:t xml:space="preserve"> at 132</w:t>
        </w:r>
      </w:hyperlink>
      <w:r>
        <w:rPr>
          <w:rFonts w:ascii="arial" w:eastAsia="arial" w:hAnsi="arial" w:cs="arial"/>
          <w:b w:val="0"/>
          <w:i w:val="0"/>
          <w:strike w:val="0"/>
          <w:noProof w:val="0"/>
          <w:color w:val="000000"/>
          <w:position w:val="0"/>
          <w:sz w:val="18"/>
          <w:u w:val="none"/>
          <w:vertAlign w:val="baseline"/>
        </w:rPr>
        <w:t>). Here, the factual scenario is directly opposite: the police initiated the initial interaction, the same police officers transported defendant to the precinct, and there was no significant gap in questioning for a meal. Contrary to the majority's view (majority op at 55), the record bears out that the "tenor" of the interactions between defendant and law enforcement remained the same throughout the evening.</w:t>
      </w:r>
    </w:p>
  </w:footnote>
  <w:footnote w:id="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235" w:name="Bookmark_fnpara_7"/>
      <w:bookmarkEnd w:id="235"/>
      <w:r>
        <w:rPr>
          <w:rFonts w:ascii="arial" w:eastAsia="arial" w:hAnsi="arial" w:cs="arial"/>
          <w:b w:val="0"/>
          <w:i w:val="0"/>
          <w:strike w:val="0"/>
          <w:noProof w:val="0"/>
          <w:color w:val="000000"/>
          <w:position w:val="0"/>
          <w:sz w:val="18"/>
          <w:u w:val="none"/>
          <w:vertAlign w:val="baseline"/>
        </w:rPr>
        <w:t xml:space="preserve">My conclusion that the indictment should be dismissed makes it unnecessary for me to address defendant's </w:t>
      </w:r>
      <w:hyperlink r:id="rId9" w:history="1">
        <w:r>
          <w:rPr>
            <w:rFonts w:ascii="arial" w:eastAsia="arial" w:hAnsi="arial" w:cs="arial"/>
            <w:b w:val="0"/>
            <w:i/>
            <w:strike w:val="0"/>
            <w:noProof w:val="0"/>
            <w:color w:val="0077CC"/>
            <w:position w:val="0"/>
            <w:sz w:val="18"/>
            <w:u w:val="single"/>
            <w:vertAlign w:val="baseline"/>
          </w:rPr>
          <w:t>Second Amendment</w:t>
        </w:r>
      </w:hyperlink>
      <w:r>
        <w:rPr>
          <w:rFonts w:ascii="arial" w:eastAsia="arial" w:hAnsi="arial" w:cs="arial"/>
          <w:b w:val="0"/>
          <w:i w:val="0"/>
          <w:strike w:val="0"/>
          <w:noProof w:val="0"/>
          <w:color w:val="000000"/>
          <w:position w:val="0"/>
          <w:sz w:val="18"/>
          <w:u w:val="none"/>
          <w:vertAlign w:val="baseline"/>
        </w:rPr>
        <w:t xml:space="preserve"> claims. A preservation and merits analysis of various </w:t>
      </w:r>
      <w:bookmarkStart w:id="236" w:name="Bookmark_I6BXG4XD2SF8S60010000400"/>
      <w:bookmarkEnd w:id="236"/>
      <w:hyperlink r:id="rId18" w:history="1">
        <w:r>
          <w:rPr>
            <w:rFonts w:ascii="arial" w:eastAsia="arial" w:hAnsi="arial" w:cs="arial"/>
            <w:b w:val="0"/>
            <w:i/>
            <w:strike w:val="0"/>
            <w:noProof w:val="0"/>
            <w:color w:val="0077CC"/>
            <w:position w:val="0"/>
            <w:sz w:val="18"/>
            <w:u w:val="single"/>
            <w:vertAlign w:val="baseline"/>
          </w:rPr>
          <w:t>New York State Rifle &amp; Pistol Assn., Inc. v Bruen</w:t>
        </w:r>
      </w:hyperlink>
      <w:hyperlink r:id="rId18" w:history="1">
        <w:r>
          <w:rPr>
            <w:rFonts w:ascii="arial" w:eastAsia="arial" w:hAnsi="arial" w:cs="arial"/>
            <w:b w:val="0"/>
            <w:i/>
            <w:strike w:val="0"/>
            <w:noProof w:val="0"/>
            <w:color w:val="0077CC"/>
            <w:position w:val="0"/>
            <w:sz w:val="18"/>
            <w:u w:val="single"/>
            <w:vertAlign w:val="baseline"/>
          </w:rPr>
          <w:t xml:space="preserve"> (597 US 1 [2022])</w:t>
        </w:r>
      </w:hyperlink>
      <w:r>
        <w:rPr>
          <w:rFonts w:ascii="arial" w:eastAsia="arial" w:hAnsi="arial" w:cs="arial"/>
          <w:b w:val="0"/>
          <w:i w:val="0"/>
          <w:strike w:val="0"/>
          <w:noProof w:val="0"/>
          <w:color w:val="000000"/>
          <w:position w:val="0"/>
          <w:sz w:val="18"/>
          <w:u w:val="none"/>
          <w:vertAlign w:val="baseline"/>
        </w:rPr>
        <w:t xml:space="preserve"> claims are set forth in my dissent in </w:t>
      </w:r>
      <w:bookmarkStart w:id="237" w:name="Bookmark_I6BXG4XD2SF8S60030000400"/>
      <w:bookmarkEnd w:id="237"/>
      <w:hyperlink r:id="rId19" w:history="1">
        <w:r>
          <w:rPr>
            <w:rFonts w:ascii="arial" w:eastAsia="arial" w:hAnsi="arial" w:cs="arial"/>
            <w:b w:val="0"/>
            <w:i/>
            <w:strike w:val="0"/>
            <w:noProof w:val="0"/>
            <w:color w:val="0077CC"/>
            <w:position w:val="0"/>
            <w:sz w:val="18"/>
            <w:u w:val="single"/>
            <w:vertAlign w:val="baseline"/>
          </w:rPr>
          <w:t>People v Garcia</w:t>
        </w:r>
      </w:hyperlink>
      <w:hyperlink r:id="rId19" w:history="1">
        <w:r>
          <w:rPr>
            <w:rFonts w:ascii="arial" w:eastAsia="arial" w:hAnsi="arial" w:cs="arial"/>
            <w:b w:val="0"/>
            <w:i/>
            <w:strike w:val="0"/>
            <w:noProof w:val="0"/>
            <w:color w:val="0077CC"/>
            <w:position w:val="0"/>
            <w:sz w:val="18"/>
            <w:u w:val="single"/>
            <w:vertAlign w:val="baseline"/>
          </w:rPr>
          <w:t xml:space="preserve"> (41 NY3d 62 [2023]</w:t>
        </w:r>
      </w:hyperlink>
      <w:r>
        <w:rPr>
          <w:rFonts w:ascii="arial" w:eastAsia="arial" w:hAnsi="arial" w:cs="arial"/>
          <w:b w:val="0"/>
          <w:i w:val="0"/>
          <w:strike w:val="0"/>
          <w:noProof w:val="0"/>
          <w:color w:val="000000"/>
          <w:position w:val="0"/>
          <w:sz w:val="18"/>
          <w:u w:val="none"/>
          <w:vertAlign w:val="baseline"/>
        </w:rPr>
        <w:t xml:space="preserve"> [decided today]).</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People v. Cabrera, 41 N.Y.3d 35</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5P5-T741-FFMK-M1SK-00000-00&amp;context=1519360" TargetMode="External" /><Relationship Id="rId100" Type="http://schemas.openxmlformats.org/officeDocument/2006/relationships/hyperlink" Target="https://advance.lexis.com/api/document?collection=statutes-legislation&amp;id=urn:contentItem:5CT2-YTD1-6RDJ-84BR-00000-00&amp;context=1519360" TargetMode="External" /><Relationship Id="rId101" Type="http://schemas.openxmlformats.org/officeDocument/2006/relationships/hyperlink" Target="https://advance.lexis.com/api/document?collection=cases&amp;id=urn:contentItem:69P4-SNW1-FH4C-X005-00000-00&amp;context=1519360&amp;link=clscc1" TargetMode="External" /><Relationship Id="rId102" Type="http://schemas.openxmlformats.org/officeDocument/2006/relationships/image" Target="media/image3.png" /><Relationship Id="rId103" Type="http://schemas.openxmlformats.org/officeDocument/2006/relationships/hyperlink" Target="https://advance.lexis.com/api/document?collection=cases&amp;id=urn:contentItem:3RRS-9TG0-003C-F1BR-00000-00&amp;context=1519360" TargetMode="External" /><Relationship Id="rId104" Type="http://schemas.openxmlformats.org/officeDocument/2006/relationships/hyperlink" Target="https://advance.lexis.com/api/document?collection=cases&amp;id=urn:contentItem:530S-T2N1-F04J-60Y8-00000-00&amp;context=1519360" TargetMode="External" /><Relationship Id="rId105" Type="http://schemas.openxmlformats.org/officeDocument/2006/relationships/hyperlink" Target="https://advance.lexis.com/api/document?collection=cases&amp;id=urn:contentItem:59VX-P101-F04J-623P-00000-00&amp;context=1519360" TargetMode="External" /><Relationship Id="rId106" Type="http://schemas.openxmlformats.org/officeDocument/2006/relationships/hyperlink" Target="https://advance.lexis.com/api/document?collection=cases&amp;id=urn:contentItem:3RRS-9T20-003C-F170-00000-00&amp;context=1519360" TargetMode="External" /><Relationship Id="rId107" Type="http://schemas.openxmlformats.org/officeDocument/2006/relationships/hyperlink" Target="https://advance.lexis.com/api/document?collection=cases&amp;id=urn:contentItem:69P4-SNW1-FH4C-X005-00000-00&amp;context=1519360&amp;link=clscc2" TargetMode="External" /><Relationship Id="rId108" Type="http://schemas.openxmlformats.org/officeDocument/2006/relationships/hyperlink" Target="https://advance.lexis.com/api/document?collection=cases&amp;id=urn:contentItem:5JYF-JD11-F04J-60N3-00000-00&amp;context=1519360" TargetMode="External" /><Relationship Id="rId109" Type="http://schemas.openxmlformats.org/officeDocument/2006/relationships/hyperlink" Target="https://advance.lexis.com/api/document?collection=cases&amp;id=urn:contentItem:69P4-SNW1-FH4C-X005-00000-00&amp;context=1519360&amp;link=clscc3" TargetMode="External" /><Relationship Id="rId11" Type="http://schemas.openxmlformats.org/officeDocument/2006/relationships/hyperlink" Target="https://advance.lexis.com/api/document?collection=cases&amp;id=urn:contentItem:69P4-SNW1-FH4C-X005-00000-00&amp;context=1519360&amp;link=LNHNREFclscc1" TargetMode="External" /><Relationship Id="rId110" Type="http://schemas.openxmlformats.org/officeDocument/2006/relationships/hyperlink" Target="https://advance.lexis.com/api/document?collection=cases&amp;id=urn:contentItem:3RRS-B800-003C-F0DY-00000-00&amp;context=1519360" TargetMode="External" /><Relationship Id="rId111" Type="http://schemas.openxmlformats.org/officeDocument/2006/relationships/hyperlink" Target="https://advance.lexis.com/api/document?collection=cases&amp;id=urn:contentItem:3S4X-BRT0-003B-S25H-00000-00&amp;context=1519360" TargetMode="External" /><Relationship Id="rId112" Type="http://schemas.openxmlformats.org/officeDocument/2006/relationships/hyperlink" Target="https://advance.lexis.com/api/document?collection=cases&amp;id=urn:contentItem:4GHC-B0Y0-0039-40PN-00000-00&amp;context=1519360" TargetMode="External" /><Relationship Id="rId113" Type="http://schemas.openxmlformats.org/officeDocument/2006/relationships/hyperlink" Target="https://advance.lexis.com/api/document?collection=cases&amp;id=urn:contentItem:69P4-SNW1-FH4C-X00B-00000-00&amp;context=1519360" TargetMode="External" /><Relationship Id="rId114" Type="http://schemas.openxmlformats.org/officeDocument/2006/relationships/hyperlink" Target="https://advance.lexis.com/api/document?collection=cases&amp;id=urn:contentItem:69P4-SNW1-FH4C-X005-00000-00&amp;context=1519360&amp;link=clscc4" TargetMode="External" /><Relationship Id="rId115" Type="http://schemas.openxmlformats.org/officeDocument/2006/relationships/hyperlink" Target="https://advance.lexis.com/api/document?collection=cases&amp;id=urn:contentItem:3RRS-W470-003C-C0MX-00000-00&amp;context=1519360" TargetMode="External" /><Relationship Id="rId116" Type="http://schemas.openxmlformats.org/officeDocument/2006/relationships/hyperlink" Target="https://advance.lexis.com/api/document?collection=statutes-legislation&amp;id=urn:contentItem:8T9R-T4F2-D6RV-H37N-00000-00&amp;context=1519360" TargetMode="External" /><Relationship Id="rId117" Type="http://schemas.openxmlformats.org/officeDocument/2006/relationships/hyperlink" Target="https://advance.lexis.com/api/document?collection=cases&amp;id=urn:contentItem:3S4X-J7P0-003B-S3M1-00000-00&amp;context=1519360" TargetMode="External" /><Relationship Id="rId118" Type="http://schemas.openxmlformats.org/officeDocument/2006/relationships/hyperlink" Target="https://advance.lexis.com/api/document?collection=cases&amp;id=urn:contentItem:3S4X-FJB0-003B-S0J0-00000-00&amp;context=1519360" TargetMode="External" /><Relationship Id="rId119" Type="http://schemas.openxmlformats.org/officeDocument/2006/relationships/hyperlink" Target="https://advance.lexis.com/api/document?collection=cases&amp;id=urn:contentItem:3S4X-G1R0-003B-S18B-00000-00&amp;context=1519360" TargetMode="External" /><Relationship Id="rId12" Type="http://schemas.openxmlformats.org/officeDocument/2006/relationships/image" Target="media/image2.png" /><Relationship Id="rId120" Type="http://schemas.openxmlformats.org/officeDocument/2006/relationships/hyperlink" Target="https://advance.lexis.com/api/document?collection=cases&amp;id=urn:contentItem:69P4-SNW1-FH4C-X005-00000-00&amp;context=1519360&amp;link=clscc5" TargetMode="External" /><Relationship Id="rId121" Type="http://schemas.openxmlformats.org/officeDocument/2006/relationships/hyperlink" Target="https://advance.lexis.com/api/document?collection=cases&amp;id=urn:contentItem:3S4X-9D60-003B-S1PM-00000-00&amp;context=1519360" TargetMode="External" /><Relationship Id="rId122" Type="http://schemas.openxmlformats.org/officeDocument/2006/relationships/hyperlink" Target="https://advance.lexis.com/api/document?collection=cases&amp;id=urn:contentItem:69P4-SNW1-FH4C-X005-00000-00&amp;context=1519360&amp;link=clscc6" TargetMode="External" /><Relationship Id="rId123" Type="http://schemas.openxmlformats.org/officeDocument/2006/relationships/hyperlink" Target="https://advance.lexis.com/api/document?collection=cases&amp;id=urn:contentItem:3S4X-81F0-003B-S142-00000-00&amp;context=1519360" TargetMode="External" /><Relationship Id="rId124" Type="http://schemas.openxmlformats.org/officeDocument/2006/relationships/hyperlink" Target="https://advance.lexis.com/api/document?collection=cases&amp;id=urn:contentItem:69P4-SNW1-FH4C-X005-00000-00&amp;context=1519360&amp;link=clscc7" TargetMode="External" /><Relationship Id="rId125" Type="http://schemas.openxmlformats.org/officeDocument/2006/relationships/hyperlink" Target="https://advance.lexis.com/api/document?collection=cases&amp;id=urn:contentItem:3S4X-7FG0-003B-S288-00000-00&amp;context=1519360" TargetMode="External" /><Relationship Id="rId126" Type="http://schemas.openxmlformats.org/officeDocument/2006/relationships/hyperlink" Target="https://advance.lexis.com/api/document?collection=cases&amp;id=urn:contentItem:3S3J-YJC0-003D-G1X1-00000-00&amp;context=1519360" TargetMode="External" /><Relationship Id="rId127" Type="http://schemas.openxmlformats.org/officeDocument/2006/relationships/hyperlink" Target="https://advance.lexis.com/api/document?collection=cases&amp;id=urn:contentItem:3RRS-W240-003C-C03D-00000-00&amp;context=1519360" TargetMode="External" /><Relationship Id="rId128" Type="http://schemas.openxmlformats.org/officeDocument/2006/relationships/hyperlink" Target="https://advance.lexis.com/api/document?collection=cases&amp;id=urn:contentItem:3S4X-F8G0-003B-S1TR-00000-00&amp;context=1519360" TargetMode="External" /><Relationship Id="rId129" Type="http://schemas.openxmlformats.org/officeDocument/2006/relationships/hyperlink" Target="https://advance.lexis.com/api/document?collection=cases&amp;id=urn:contentItem:3S4X-HFP0-003B-S2P6-00000-00&amp;context=1519360" TargetMode="External" /><Relationship Id="rId13" Type="http://schemas.openxmlformats.org/officeDocument/2006/relationships/hyperlink" Target="https://advance.lexis.com/api/document?collection=statutes-legislation&amp;id=urn:contentItem:5CT2-JHJ1-DYB7-M510-00000-00&amp;context=1519360" TargetMode="External" /><Relationship Id="rId130" Type="http://schemas.openxmlformats.org/officeDocument/2006/relationships/hyperlink" Target="https://advance.lexis.com/api/document?collection=cases&amp;id=urn:contentItem:5798-N9Y1-F04J-6428-00000-00&amp;context=1519360" TargetMode="External" /><Relationship Id="rId131" Type="http://schemas.openxmlformats.org/officeDocument/2006/relationships/hyperlink" Target="https://advance.lexis.com/api/document?collection=cases&amp;id=urn:contentItem:5S18-5F81-DY33-B4V0-00000-00&amp;context=1519360" TargetMode="External" /><Relationship Id="rId132" Type="http://schemas.openxmlformats.org/officeDocument/2006/relationships/hyperlink" Target="https://advance.lexis.com/api/document?collection=cases&amp;id=urn:contentItem:69P4-SNW1-FH4C-X005-00000-00&amp;context=1519360&amp;link=clscc8" TargetMode="External" /><Relationship Id="rId133" Type="http://schemas.openxmlformats.org/officeDocument/2006/relationships/hyperlink" Target="https://advance.lexis.com/api/document?collection=cases&amp;id=urn:contentItem:574T-B801-F04K-J2F1-00000-00&amp;context=1519360" TargetMode="External" /><Relationship Id="rId134" Type="http://schemas.openxmlformats.org/officeDocument/2006/relationships/hyperlink" Target="https://advance.lexis.com/api/document?collection=cases&amp;id=urn:contentItem:7YTJ-1WN0-YB0V-916V-00000-00&amp;context=1519360" TargetMode="External" /><Relationship Id="rId135" Type="http://schemas.openxmlformats.org/officeDocument/2006/relationships/hyperlink" Target="https://advance.lexis.com/api/document?collection=cases&amp;id=urn:contentItem:5382-4B41-F04K-R110-00000-00&amp;context=1519360" TargetMode="External" /><Relationship Id="rId136" Type="http://schemas.openxmlformats.org/officeDocument/2006/relationships/hyperlink" Target="https://advance.lexis.com/api/document?collection=cases&amp;id=urn:contentItem:83B7-XDK1-652R-C0T6-00000-00&amp;context=1519360" TargetMode="External" /><Relationship Id="rId137" Type="http://schemas.openxmlformats.org/officeDocument/2006/relationships/hyperlink" Target="https://advance.lexis.com/api/document?collection=cases&amp;id=urn:contentItem:577S-WVG1-F04K-R23S-00000-00&amp;context=1519360" TargetMode="External" /><Relationship Id="rId138" Type="http://schemas.openxmlformats.org/officeDocument/2006/relationships/hyperlink" Target="https://advance.lexis.com/api/document?collection=cases&amp;id=urn:contentItem:5BH8-NHY1-F04K-V4YT-00000-00&amp;context=1519360" TargetMode="External" /><Relationship Id="rId139" Type="http://schemas.openxmlformats.org/officeDocument/2006/relationships/hyperlink" Target="https://advance.lexis.com/api/document?collection=cases&amp;id=urn:contentItem:5JYW-TFC1-F04K-V0TJ-00000-00&amp;context=1519360" TargetMode="External" /><Relationship Id="rId14" Type="http://schemas.openxmlformats.org/officeDocument/2006/relationships/hyperlink" Target="https://advance.lexis.com/api/document?collection=statutes-legislation&amp;id=urn:contentItem:5CT2-YTD1-6RDJ-84H7-00000-00&amp;context=1519360" TargetMode="External" /><Relationship Id="rId140" Type="http://schemas.openxmlformats.org/officeDocument/2006/relationships/hyperlink" Target="https://advance.lexis.com/api/document?collection=cases&amp;id=urn:contentItem:5918-4N01-F04K-K026-00000-00&amp;context=1519360" TargetMode="External" /><Relationship Id="rId141" Type="http://schemas.openxmlformats.org/officeDocument/2006/relationships/hyperlink" Target="https://advance.lexis.com/api/document?collection=cases&amp;id=urn:contentItem:5814-BR11-F04K-M2MH-00000-00&amp;context=1519360" TargetMode="External" /><Relationship Id="rId142" Type="http://schemas.openxmlformats.org/officeDocument/2006/relationships/hyperlink" Target="https://advance.lexis.com/api/document?collection=cases&amp;id=urn:contentItem:5VN3-4F61-F7ND-G4BN-00000-00&amp;context=1519360" TargetMode="External" /><Relationship Id="rId143" Type="http://schemas.openxmlformats.org/officeDocument/2006/relationships/hyperlink" Target="https://advance.lexis.com/api/document?collection=cases&amp;id=urn:contentItem:5P3H-D2G1-F04K-Y0MF-00000-00&amp;context=1519360" TargetMode="External" /><Relationship Id="rId144" Type="http://schemas.openxmlformats.org/officeDocument/2006/relationships/hyperlink" Target="https://advance.lexis.com/api/document?collection=cases&amp;id=urn:contentItem:5F7D-WV41-F04F-0004-00000-00&amp;context=1519360" TargetMode="External" /><Relationship Id="rId145" Type="http://schemas.openxmlformats.org/officeDocument/2006/relationships/hyperlink" Target="https://advance.lexis.com/api/document?collection=cases&amp;id=urn:contentItem:5RPY-HSR1-JWBS-63SM-00000-00&amp;context=1519360" TargetMode="External" /><Relationship Id="rId146" Type="http://schemas.openxmlformats.org/officeDocument/2006/relationships/hyperlink" Target="https://advance.lexis.com/api/document?collection=cases&amp;id=urn:contentItem:5YS8-23J1-JJK6-S30J-00000-00&amp;context=1519360" TargetMode="External" /><Relationship Id="rId147" Type="http://schemas.openxmlformats.org/officeDocument/2006/relationships/hyperlink" Target="https://advance.lexis.com/api/document?collection=cases&amp;id=urn:contentItem:57M7-GTK1-F04K-J014-00000-00&amp;context=1519360" TargetMode="External" /><Relationship Id="rId148" Type="http://schemas.openxmlformats.org/officeDocument/2006/relationships/hyperlink" Target="https://advance.lexis.com/api/document?collection=cases&amp;id=urn:contentItem:59KF-J0N1-F04J-61HT-00000-00&amp;context=1519360" TargetMode="External" /><Relationship Id="rId149" Type="http://schemas.openxmlformats.org/officeDocument/2006/relationships/hyperlink" Target="https://advance.lexis.com/api/document?collection=cases&amp;id=urn:contentItem:60JW-6FP1-FCCX-6386-00000-00&amp;context=1519360" TargetMode="External" /><Relationship Id="rId15" Type="http://schemas.openxmlformats.org/officeDocument/2006/relationships/hyperlink" Target="https://advance.lexis.com/api/document?collection=cases&amp;id=urn:contentItem:69P4-SNW1-FH4C-X005-00000-00&amp;context=1519360&amp;link=LNHNREFclscc2" TargetMode="External" /><Relationship Id="rId150" Type="http://schemas.openxmlformats.org/officeDocument/2006/relationships/hyperlink" Target="https://advance.lexis.com/api/document?collection=cases&amp;id=urn:contentItem:68K4-43J1-JWXF-2329-00000-00&amp;context=1519360" TargetMode="External" /><Relationship Id="rId151" Type="http://schemas.openxmlformats.org/officeDocument/2006/relationships/hyperlink" Target="https://advance.lexis.com/api/document?collection=cases&amp;id=urn:contentItem:69P4-SNW1-FH4C-X00D-00000-00&amp;context=1519360" TargetMode="External" /><Relationship Id="rId152" Type="http://schemas.openxmlformats.org/officeDocument/2006/relationships/hyperlink" Target="https://advance.lexis.com/api/document?collection=cases&amp;id=urn:contentItem:69P4-SNW1-FH4C-X005-00000-00&amp;context=1519360&amp;link=clscc10" TargetMode="External" /><Relationship Id="rId153" Type="http://schemas.openxmlformats.org/officeDocument/2006/relationships/hyperlink" Target="https://advance.lexis.com/api/document?collection=cases&amp;id=urn:contentItem:3S3J-Y720-003D-G4JR-00000-00&amp;context=1519360" TargetMode="External" /><Relationship Id="rId154" Type="http://schemas.openxmlformats.org/officeDocument/2006/relationships/hyperlink" Target="https://advance.lexis.com/api/document?collection=cases&amp;id=urn:contentItem:69P4-SNW1-FH4C-X005-00000-00&amp;context=1519360&amp;link=clscc11" TargetMode="External" /><Relationship Id="rId155" Type="http://schemas.openxmlformats.org/officeDocument/2006/relationships/hyperlink" Target="https://advance.lexis.com/api/document?collection=cases&amp;id=urn:contentItem:3RRS-9X50-003C-F23R-00000-00&amp;context=1519360" TargetMode="External" /><Relationship Id="rId156" Type="http://schemas.openxmlformats.org/officeDocument/2006/relationships/hyperlink" Target="https://advance.lexis.com/api/document?collection=cases&amp;id=urn:contentItem:3RRS-B620-003C-F4YP-00000-00&amp;context=1519360" TargetMode="External" /><Relationship Id="rId157" Type="http://schemas.openxmlformats.org/officeDocument/2006/relationships/hyperlink" Target="https://advance.lexis.com/api/document?collection=cases&amp;id=urn:contentItem:4KW0-HM90-0038-X01G-00000-00&amp;context=1519360" TargetMode="External" /><Relationship Id="rId158" Type="http://schemas.openxmlformats.org/officeDocument/2006/relationships/hyperlink" Target="https://advance.lexis.com/api/document?collection=cases&amp;id=urn:contentItem:4PS1-47F0-TXFV-M376-00000-00&amp;context=1519360" TargetMode="External" /><Relationship Id="rId159" Type="http://schemas.openxmlformats.org/officeDocument/2006/relationships/hyperlink" Target="https://advance.lexis.com/api/document?collection=cases&amp;id=urn:contentItem:3RX4-2X00-003C-V0YB-00000-00&amp;context=1519360" TargetMode="External" /><Relationship Id="rId16" Type="http://schemas.openxmlformats.org/officeDocument/2006/relationships/hyperlink" Target="https://advance.lexis.com/api/document?collection=cases&amp;id=urn:contentItem:69P4-SNW1-FH4C-X005-00000-00&amp;context=1519360&amp;link=LNHNREFclscc3" TargetMode="External" /><Relationship Id="rId160" Type="http://schemas.openxmlformats.org/officeDocument/2006/relationships/hyperlink" Target="https://advance.lexis.com/api/document?collection=cases&amp;id=urn:contentItem:65YJ-SGR1-F1P7-B0P4-00000-00&amp;context=1519360" TargetMode="External" /><Relationship Id="rId161" Type="http://schemas.openxmlformats.org/officeDocument/2006/relationships/hyperlink" Target="https://advance.lexis.com/api/document?collection=cases&amp;id=urn:contentItem:3RRS-B1G0-003C-F37S-00000-00&amp;context=1519360" TargetMode="External" /><Relationship Id="rId162" Type="http://schemas.openxmlformats.org/officeDocument/2006/relationships/hyperlink" Target="https://advance.lexis.com/api/document?collection=cases&amp;id=urn:contentItem:69P4-SNW1-FH4C-X005-00000-00&amp;context=1519360&amp;link=clscc12" TargetMode="External" /><Relationship Id="rId163" Type="http://schemas.openxmlformats.org/officeDocument/2006/relationships/hyperlink" Target="https://advance.lexis.com/api/document?collection=cases&amp;id=urn:contentItem:3RRS-VHT0-003C-C11J-00000-00&amp;context=1519360" TargetMode="External" /><Relationship Id="rId164" Type="http://schemas.openxmlformats.org/officeDocument/2006/relationships/hyperlink" Target="https://advance.lexis.com/api/document?collection=cases&amp;id=urn:contentItem:3RRS-W0F0-003C-C4X7-00000-00&amp;context=1519360" TargetMode="External" /><Relationship Id="rId165" Type="http://schemas.openxmlformats.org/officeDocument/2006/relationships/hyperlink" Target="https://advance.lexis.com/api/document?collection=cases&amp;id=urn:contentItem:3RRS-B820-003C-F0FN-00000-00&amp;context=1519360" TargetMode="External" /><Relationship Id="rId166" Type="http://schemas.openxmlformats.org/officeDocument/2006/relationships/hyperlink" Target="https://advance.lexis.com/api/document?collection=cases&amp;id=urn:contentItem:69P4-SNW1-FH4C-X005-00000-00&amp;context=1519360&amp;link=clscc13" TargetMode="External" /><Relationship Id="rId167" Type="http://schemas.openxmlformats.org/officeDocument/2006/relationships/hyperlink" Target="https://advance.lexis.com/api/document?collection=cases&amp;id=urn:contentItem:3RRS-B9G0-003C-F114-00000-00&amp;context=1519360" TargetMode="External" /><Relationship Id="rId168" Type="http://schemas.openxmlformats.org/officeDocument/2006/relationships/hyperlink" Target="https://advance.lexis.com/api/document?collection=cases&amp;id=urn:contentItem:3S4X-6J30-003B-J4KB-00000-00&amp;context=1519360" TargetMode="External" /><Relationship Id="rId169" Type="http://schemas.openxmlformats.org/officeDocument/2006/relationships/hyperlink" Target="https://advance.lexis.com/api/document?collection=cases&amp;id=urn:contentItem:5VRV-BCD1-F873-B4Y8-00000-00&amp;context=1519360" TargetMode="External" /><Relationship Id="rId17" Type="http://schemas.openxmlformats.org/officeDocument/2006/relationships/hyperlink" Target="https://advance.lexis.com/api/document?collection=cases&amp;id=urn:contentItem:69P4-SNW1-FH4C-X005-00000-00&amp;context=1519360&amp;link=LNHNREFclscc4" TargetMode="External" /><Relationship Id="rId170" Type="http://schemas.openxmlformats.org/officeDocument/2006/relationships/hyperlink" Target="https://advance.lexis.com/api/document?collection=cases&amp;id=urn:contentItem:4P2X-DYB0-TXFV-S3BY-00000-00&amp;context=1519360" TargetMode="External" /><Relationship Id="rId171" Type="http://schemas.openxmlformats.org/officeDocument/2006/relationships/hyperlink" Target="https://advance.lexis.com/api/document?collection=statutes-legislation&amp;id=urn:contentItem:5CT3-1N31-6RDJ-8475-00000-00&amp;context=1519360" TargetMode="External" /><Relationship Id="rId172" Type="http://schemas.openxmlformats.org/officeDocument/2006/relationships/hyperlink" Target="https://advance.lexis.com/api/document?collection=cases&amp;id=urn:contentItem:3S4X-8400-003B-S1CV-00000-00&amp;context=1519360" TargetMode="External" /><Relationship Id="rId173" Type="http://schemas.openxmlformats.org/officeDocument/2006/relationships/hyperlink" Target="https://advance.lexis.com/api/document?collection=cases&amp;id=urn:contentItem:4HDG-X0H0-0039-438K-00000-00&amp;context=1519360" TargetMode="External" /><Relationship Id="rId174" Type="http://schemas.openxmlformats.org/officeDocument/2006/relationships/hyperlink" Target="https://advance.lexis.com/api/document?collection=cases&amp;id=urn:contentItem:3S3J-Y0F0-003D-G23P-00000-00&amp;context=1519360" TargetMode="External" /><Relationship Id="rId175" Type="http://schemas.openxmlformats.org/officeDocument/2006/relationships/hyperlink" Target="https://advance.lexis.com/api/document?collection=cases&amp;id=urn:contentItem:3S4N-7340-003B-61YG-00000-00&amp;context=1519360" TargetMode="External" /><Relationship Id="rId176" Type="http://schemas.openxmlformats.org/officeDocument/2006/relationships/hyperlink" Target="https://advance.lexis.com/api/document?collection=cases&amp;id=urn:contentItem:3S4N-G420-0054-74M6-00000-00&amp;context=1519360" TargetMode="External" /><Relationship Id="rId177" Type="http://schemas.openxmlformats.org/officeDocument/2006/relationships/hyperlink" Target="https://advance.lexis.com/api/document?collection=cases&amp;id=urn:contentItem:3RRS-VKJ0-003C-C1M1-00000-00&amp;context=1519360" TargetMode="External" /><Relationship Id="rId178" Type="http://schemas.openxmlformats.org/officeDocument/2006/relationships/theme" Target="theme/theme1.xml" /><Relationship Id="rId179" Type="http://schemas.openxmlformats.org/officeDocument/2006/relationships/styles" Target="styles.xml" /><Relationship Id="rId18" Type="http://schemas.openxmlformats.org/officeDocument/2006/relationships/hyperlink" Target="https://advance.lexis.com/api/document?collection=cases&amp;id=urn:contentItem:69P4-SNW1-FH4C-X005-00000-00&amp;context=1519360&amp;link=LNHNREFclscc5" TargetMode="External" /><Relationship Id="rId19" Type="http://schemas.openxmlformats.org/officeDocument/2006/relationships/hyperlink" Target="https://advance.lexis.com/api/document?collection=cases&amp;id=urn:contentItem:69P4-SNW1-FH4C-X005-00000-00&amp;context=1519360&amp;link=LNHNREFclscc6"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9P4-SNW1-FH4C-X005-00000-00&amp;context=1519360&amp;link=LNHNREFclscc7" TargetMode="External" /><Relationship Id="rId21" Type="http://schemas.openxmlformats.org/officeDocument/2006/relationships/hyperlink" Target="https://advance.lexis.com/api/document?collection=cases&amp;id=urn:contentItem:69P4-SNW1-FH4C-X005-00000-00&amp;context=1519360&amp;link=LNHNREFclscc8" TargetMode="External" /><Relationship Id="rId22" Type="http://schemas.openxmlformats.org/officeDocument/2006/relationships/hyperlink" Target="https://advance.lexis.com/api/document?collection=cases&amp;id=urn:contentItem:69P4-SNW1-FH4C-X005-00000-00&amp;context=1519360&amp;link=LNHNREFclscc9" TargetMode="External" /><Relationship Id="rId23" Type="http://schemas.openxmlformats.org/officeDocument/2006/relationships/hyperlink" Target="https://advance.lexis.com/api/document?collection=cases&amp;id=urn:contentItem:69P4-SNW1-FH4C-X005-00000-00&amp;context=1519360&amp;link=LNHNREFclscc10" TargetMode="External" /><Relationship Id="rId24" Type="http://schemas.openxmlformats.org/officeDocument/2006/relationships/hyperlink" Target="https://advance.lexis.com/api/document?collection=cases&amp;id=urn:contentItem:69P4-SNW1-FH4C-X005-00000-00&amp;context=1519360&amp;link=LNHNREFclscc11" TargetMode="External" /><Relationship Id="rId25" Type="http://schemas.openxmlformats.org/officeDocument/2006/relationships/hyperlink" Target="https://advance.lexis.com/api/document?collection=cases&amp;id=urn:contentItem:69P4-SNW1-FH4C-X005-00000-00&amp;context=1519360&amp;link=LNHNREFclscc12" TargetMode="External" /><Relationship Id="rId26" Type="http://schemas.openxmlformats.org/officeDocument/2006/relationships/hyperlink" Target="https://advance.lexis.com/api/document?collection=cases&amp;id=urn:contentItem:69P4-SNW1-FH4C-X005-00000-00&amp;context=1519360&amp;link=LNHNREFclscc13" TargetMode="External" /><Relationship Id="rId27" Type="http://schemas.openxmlformats.org/officeDocument/2006/relationships/hyperlink" Target="https://advance.lexis.com/api/document?collection=cases&amp;id=urn:contentItem:69P4-SNW1-FH4C-X005-00000-00&amp;context=1519360&amp;link=LNHNREFclscc14" TargetMode="External" /><Relationship Id="rId28" Type="http://schemas.openxmlformats.org/officeDocument/2006/relationships/hyperlink" Target="https://advance.lexis.com/api/document?collection=statutes-legislation&amp;id=urn:contentItem:5CT3-1N31-6RDJ-84KJ-00000-00&amp;context=1519360" TargetMode="External" /><Relationship Id="rId29" Type="http://schemas.openxmlformats.org/officeDocument/2006/relationships/hyperlink" Target="https://advance.lexis.com/api/document?collection=cases&amp;id=urn:contentItem:65S3-40F1-F1H1-20MS-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statutes-legislation&amp;id=urn:contentItem:8T9R-T352-D6RV-H379-00000-00&amp;context=1519360" TargetMode="External" /><Relationship Id="rId31" Type="http://schemas.openxmlformats.org/officeDocument/2006/relationships/hyperlink" Target="https://advance.lexis.com/api/document?collection=cases&amp;id=urn:contentItem:3S4X-G470-003B-S2VW-00000-00&amp;context=1519360" TargetMode="External" /><Relationship Id="rId32" Type="http://schemas.openxmlformats.org/officeDocument/2006/relationships/hyperlink" Target="https://advance.lexis.com/api/document?collection=statutes-legislation&amp;id=urn:contentItem:8T9R-T3X2-8T6X-731X-00000-00&amp;context=1519360" TargetMode="External" /><Relationship Id="rId33" Type="http://schemas.openxmlformats.org/officeDocument/2006/relationships/hyperlink" Target="https://advance.lexis.com/api/document?collection=statutes-legislation&amp;id=urn:contentItem:8T9R-T5M2-D6RV-H38C-00000-00&amp;context=1519360" TargetMode="External" /><Relationship Id="rId34" Type="http://schemas.openxmlformats.org/officeDocument/2006/relationships/hyperlink" Target="https://advance.lexis.com/api/document?collection=statutes-legislation&amp;id=urn:contentItem:5CT2-JHJ1-DYB7-M4XB-00000-00&amp;context=1519360" TargetMode="External" /><Relationship Id="rId35" Type="http://schemas.openxmlformats.org/officeDocument/2006/relationships/hyperlink" Target="https://advance.lexis.com/api/document?collection=cases&amp;id=urn:contentItem:5DG2-PC21-F04J-623C-00000-00&amp;context=1519360" TargetMode="External" /><Relationship Id="rId36" Type="http://schemas.openxmlformats.org/officeDocument/2006/relationships/hyperlink" Target="https://advance.lexis.com/api/document?collection=cases&amp;id=urn:contentItem:4GHB-BD00-0039-40FJ-00000-00&amp;context=1519360" TargetMode="External" /><Relationship Id="rId37" Type="http://schemas.openxmlformats.org/officeDocument/2006/relationships/hyperlink" Target="https://advance.lexis.com/api/document?collection=cases&amp;id=urn:contentItem:3RRS-BD80-003C-F20C-00000-00&amp;context=1519360" TargetMode="External" /><Relationship Id="rId38" Type="http://schemas.openxmlformats.org/officeDocument/2006/relationships/hyperlink" Target="https://advance.lexis.com/api/document?collection=cases&amp;id=urn:contentItem:3S4X-3B50-003B-S2XN-00000-00&amp;context=1519360" TargetMode="External" /><Relationship Id="rId39" Type="http://schemas.openxmlformats.org/officeDocument/2006/relationships/hyperlink" Target="https://advance.lexis.com/api/document?collection=cases&amp;id=urn:contentItem:3S4X-FHX0-003B-S04Y-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3RRS-W7N0-003C-C1KN-00000-00&amp;context=1519360" TargetMode="External" /><Relationship Id="rId41" Type="http://schemas.openxmlformats.org/officeDocument/2006/relationships/hyperlink" Target="https://advance.lexis.com/api/document?collection=cases&amp;id=urn:contentItem:3S3J-YGJ0-003D-G0WW-00000-00&amp;context=1519360" TargetMode="External" /><Relationship Id="rId42" Type="http://schemas.openxmlformats.org/officeDocument/2006/relationships/hyperlink" Target="https://advance.lexis.com/api/document?collection=cases&amp;id=urn:contentItem:3S4X-3D40-003B-S36G-00000-00&amp;context=1519360" TargetMode="External" /><Relationship Id="rId43" Type="http://schemas.openxmlformats.org/officeDocument/2006/relationships/hyperlink" Target="https://advance.lexis.com/api/document?collection=cases&amp;id=urn:contentItem:3S4X-4GH0-003B-S3J5-00000-00&amp;context=1519360" TargetMode="External" /><Relationship Id="rId44" Type="http://schemas.openxmlformats.org/officeDocument/2006/relationships/hyperlink" Target="https://advance.lexis.com/api/document?collection=cases&amp;id=urn:contentItem:3S3J-XPD0-003D-G02C-00000-00&amp;context=1519360" TargetMode="External" /><Relationship Id="rId45" Type="http://schemas.openxmlformats.org/officeDocument/2006/relationships/hyperlink" Target="https://advance.lexis.com/api/document?collection=cases&amp;id=urn:contentItem:4CG8-YJ00-0038-X1BF-00000-00&amp;context=1519360" TargetMode="External" /><Relationship Id="rId46" Type="http://schemas.openxmlformats.org/officeDocument/2006/relationships/hyperlink" Target="https://advance.lexis.com/api/document?collection=statutes-legislation&amp;id=urn:contentItem:8T9R-T3H2-D6RV-H37G-00000-00&amp;context=1519360" TargetMode="External" /><Relationship Id="rId47" Type="http://schemas.openxmlformats.org/officeDocument/2006/relationships/hyperlink" Target="https://advance.lexis.com/api/document?collection=statutes-legislation&amp;id=urn:contentItem:8T9R-T502-8T6X-7323-00000-00&amp;context=1519360" TargetMode="External" /><Relationship Id="rId48" Type="http://schemas.openxmlformats.org/officeDocument/2006/relationships/hyperlink" Target="https://advance.lexis.com/api/document?collection=statutes-legislation&amp;id=urn:contentItem:8T9R-R3X2-D6RV-H34V-00000-00&amp;context=1519360" TargetMode="External" /><Relationship Id="rId49" Type="http://schemas.openxmlformats.org/officeDocument/2006/relationships/hyperlink" Target="https://advance.lexis.com/api/document?collection=statutes-legislation&amp;id=urn:contentItem:5CT2-JHJ1-DYB7-M4X9-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statutes-legislation&amp;id=urn:contentItem:5CT2-JHJ1-DYB7-M4XJ-00000-00&amp;context=1519360" TargetMode="External" /><Relationship Id="rId51" Type="http://schemas.openxmlformats.org/officeDocument/2006/relationships/hyperlink" Target="https://advance.lexis.com/api/document?collection=statutes-legislation&amp;id=urn:contentItem:6B7H-95G3-RRPV-T21F-00000-00&amp;context=1519360" TargetMode="External" /><Relationship Id="rId52" Type="http://schemas.openxmlformats.org/officeDocument/2006/relationships/hyperlink" Target="https://advance.lexis.com/api/document?collection=cases&amp;id=urn:contentItem:4SVD-G000-TXFX-11T0-00000-00&amp;context=1519360" TargetMode="External" /><Relationship Id="rId53" Type="http://schemas.openxmlformats.org/officeDocument/2006/relationships/hyperlink" Target="https://advance.lexis.com/api/document?collection=cases&amp;id=urn:contentItem:3RRS-BYD0-003C-F33S-00000-00&amp;context=1519360" TargetMode="External" /><Relationship Id="rId54" Type="http://schemas.openxmlformats.org/officeDocument/2006/relationships/hyperlink" Target="https://advance.lexis.com/api/document?collection=cases&amp;id=urn:contentItem:59VX-P101-F04J-623T-00000-00&amp;context=1519360" TargetMode="External" /><Relationship Id="rId55" Type="http://schemas.openxmlformats.org/officeDocument/2006/relationships/hyperlink" Target="https://advance.lexis.com/api/document?collection=cases&amp;id=urn:contentItem:3S2R-6DT0-003V-B3JS-00000-00&amp;context=1519360" TargetMode="External" /><Relationship Id="rId56" Type="http://schemas.openxmlformats.org/officeDocument/2006/relationships/hyperlink" Target="https://advance.lexis.com/api/document?collection=cases&amp;id=urn:contentItem:3S4X-J2F0-003B-42RK-00000-00&amp;context=1519360" TargetMode="External" /><Relationship Id="rId57" Type="http://schemas.openxmlformats.org/officeDocument/2006/relationships/hyperlink" Target="https://advance.lexis.com/api/document?collection=cases&amp;id=urn:contentItem:3S4X-HB50-003B-406B-00000-00&amp;context=1519360" TargetMode="External" /><Relationship Id="rId58" Type="http://schemas.openxmlformats.org/officeDocument/2006/relationships/hyperlink" Target="https://advance.lexis.com/api/document?collection=cases&amp;id=urn:contentItem:4903-K0D0-0039-41TP-00000-00&amp;context=1519360" TargetMode="External" /><Relationship Id="rId59" Type="http://schemas.openxmlformats.org/officeDocument/2006/relationships/hyperlink" Target="https://advance.lexis.com/api/document?collection=cases&amp;id=urn:contentItem:4G3V-X0B0-0038-X01G-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3WGP-DDP0-004B-Y019-00000-00&amp;context=1519360" TargetMode="External" /><Relationship Id="rId61" Type="http://schemas.openxmlformats.org/officeDocument/2006/relationships/hyperlink" Target="https://advance.lexis.com/api/document?collection=cases&amp;id=urn:contentItem:3S4X-F010-003B-4385-00000-00&amp;context=1519360" TargetMode="External" /><Relationship Id="rId62" Type="http://schemas.openxmlformats.org/officeDocument/2006/relationships/hyperlink" Target="https://advance.lexis.com/api/document?collection=cases&amp;id=urn:contentItem:3RJN-4Y00-0039-41PT-00000-00&amp;context=1519360" TargetMode="External" /><Relationship Id="rId63" Type="http://schemas.openxmlformats.org/officeDocument/2006/relationships/hyperlink" Target="https://advance.lexis.com/api/document?collection=cases&amp;id=urn:contentItem:3S3J-YGH0-003D-G0WM-00000-00&amp;context=1519360" TargetMode="External" /><Relationship Id="rId64" Type="http://schemas.openxmlformats.org/officeDocument/2006/relationships/hyperlink" Target="https://advance.lexis.com/api/document?collection=cases&amp;id=urn:contentItem:5FKV-HFN1-F04J-600X-00000-00&amp;context=1519360" TargetMode="External" /><Relationship Id="rId65" Type="http://schemas.openxmlformats.org/officeDocument/2006/relationships/hyperlink" Target="https://advance.lexis.com/api/document?collection=cases&amp;id=urn:contentItem:59KW-GR61-F04J-61M6-00000-00&amp;context=1519360" TargetMode="External" /><Relationship Id="rId66" Type="http://schemas.openxmlformats.org/officeDocument/2006/relationships/hyperlink" Target="https://advance.lexis.com/api/document?collection=cases&amp;id=urn:contentItem:7XW3-9YC0-YB0V-913F-00000-00&amp;context=1519360" TargetMode="External" /><Relationship Id="rId67" Type="http://schemas.openxmlformats.org/officeDocument/2006/relationships/hyperlink" Target="https://advance.lexis.com/api/document?collection=cases&amp;id=urn:contentItem:5513-D0X1-F04K-F0N2-00000-00&amp;context=1519360" TargetMode="External" /><Relationship Id="rId68" Type="http://schemas.openxmlformats.org/officeDocument/2006/relationships/hyperlink" Target="https://advance.lexis.com/api/document?collection=cases&amp;id=urn:contentItem:3RRS-WH20-003C-C418-00000-00&amp;context=1519360" TargetMode="External" /><Relationship Id="rId69" Type="http://schemas.openxmlformats.org/officeDocument/2006/relationships/hyperlink" Target="https://advance.lexis.com/api/document?collection=cases&amp;id=urn:contentItem:470N-59P0-0039-411K-00000-00&amp;context=1519360"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3S3J-XYH0-003D-G14J-00000-00&amp;context=1519360" TargetMode="External" /><Relationship Id="rId71" Type="http://schemas.openxmlformats.org/officeDocument/2006/relationships/hyperlink" Target="https://advance.lexis.com/api/document?collection=cases&amp;id=urn:contentItem:4JJ8-JCG0-0039-4420-00000-00&amp;context=1519360" TargetMode="External" /><Relationship Id="rId72" Type="http://schemas.openxmlformats.org/officeDocument/2006/relationships/hyperlink" Target="https://advance.lexis.com/api/document?collection=cases&amp;id=urn:contentItem:3S2R-6920-003V-B30M-00000-00&amp;context=1519360" TargetMode="External" /><Relationship Id="rId73" Type="http://schemas.openxmlformats.org/officeDocument/2006/relationships/hyperlink" Target="https://advance.lexis.com/api/document?collection=cases&amp;id=urn:contentItem:4V24-KT60-TXFV-S1YV-00000-00&amp;context=1519360" TargetMode="External" /><Relationship Id="rId74" Type="http://schemas.openxmlformats.org/officeDocument/2006/relationships/hyperlink" Target="https://advance.lexis.com/api/document?collection=cases&amp;id=urn:contentItem:51H0-NFN1-F04J-601T-00000-00&amp;context=1519360" TargetMode="External" /><Relationship Id="rId75" Type="http://schemas.openxmlformats.org/officeDocument/2006/relationships/hyperlink" Target="https://advance.lexis.com/api/document?collection=cases&amp;id=urn:contentItem:3RRS-W030-003C-C4TM-00000-00&amp;context=1519360" TargetMode="External" /><Relationship Id="rId76" Type="http://schemas.openxmlformats.org/officeDocument/2006/relationships/hyperlink" Target="https://advance.lexis.com/api/document?collection=cases&amp;id=urn:contentItem:3RRS-WV20-003C-C1V2-00000-00&amp;context=1519360" TargetMode="External" /><Relationship Id="rId77" Type="http://schemas.openxmlformats.org/officeDocument/2006/relationships/hyperlink" Target="https://advance.lexis.com/api/document?collection=cases&amp;id=urn:contentItem:3S3J-Y620-003D-G36N-00000-00&amp;context=1519360" TargetMode="External" /><Relationship Id="rId78" Type="http://schemas.openxmlformats.org/officeDocument/2006/relationships/hyperlink" Target="https://advance.lexis.com/api/document?collection=statutes-legislation&amp;id=urn:contentItem:5CT3-0SF1-6RDJ-854P-00000-00&amp;context=1519360" TargetMode="External" /><Relationship Id="rId79" Type="http://schemas.openxmlformats.org/officeDocument/2006/relationships/hyperlink" Target="https://advance.lexis.com/api/document?collection=cases&amp;id=urn:contentItem:5FXC-6551-F04J-60JJ-00000-00&amp;context=1519360" TargetMode="External" /><Relationship Id="rId8" Type="http://schemas.openxmlformats.org/officeDocument/2006/relationships/image" Target="media/image1.png" /><Relationship Id="rId80" Type="http://schemas.openxmlformats.org/officeDocument/2006/relationships/hyperlink" Target="https://advance.lexis.com/api/document?collection=cases&amp;id=urn:contentItem:3S2R-53J0-003V-B06X-00000-00&amp;context=1519360" TargetMode="External" /><Relationship Id="rId81" Type="http://schemas.openxmlformats.org/officeDocument/2006/relationships/hyperlink" Target="https://advance.lexis.com/api/document?collection=cases&amp;id=urn:contentItem:687V-22C1-K0BB-S535-00000-00&amp;context=1519360" TargetMode="External" /><Relationship Id="rId82" Type="http://schemas.openxmlformats.org/officeDocument/2006/relationships/hyperlink" Target="https://advance.lexis.com/api/document?collection=cases&amp;id=urn:contentItem:67T2-FD41-JJ1H-X10K-00000-00&amp;context=1519360" TargetMode="External" /><Relationship Id="rId83" Type="http://schemas.openxmlformats.org/officeDocument/2006/relationships/hyperlink" Target="https://advance.lexis.com/api/document?collection=cases&amp;id=urn:contentItem:67JJ-9PN1-F22N-X2XC-00000-00&amp;context=1519360" TargetMode="External" /><Relationship Id="rId84" Type="http://schemas.openxmlformats.org/officeDocument/2006/relationships/hyperlink" Target="https://advance.lexis.com/api/document?collection=cases&amp;id=urn:contentItem:55SM-FDG1-F04K-J0GT-00000-00&amp;context=1519360" TargetMode="External" /><Relationship Id="rId85" Type="http://schemas.openxmlformats.org/officeDocument/2006/relationships/hyperlink" Target="https://advance.lexis.com/api/document?collection=cases&amp;id=urn:contentItem:3S4X-GFW0-00B1-D0RN-00000-00&amp;context=1519360" TargetMode="External" /><Relationship Id="rId86" Type="http://schemas.openxmlformats.org/officeDocument/2006/relationships/hyperlink" Target="https://advance.lexis.com/api/document?collection=cases&amp;id=urn:contentItem:3S4X-3B30-003B-S2XD-00000-00&amp;context=1519360" TargetMode="External" /><Relationship Id="rId87" Type="http://schemas.openxmlformats.org/officeDocument/2006/relationships/hyperlink" Target="https://advance.lexis.com/api/document?collection=cases&amp;id=urn:contentItem:3S4X-D6M0-003B-S2K0-00000-00&amp;context=1519360" TargetMode="External" /><Relationship Id="rId88" Type="http://schemas.openxmlformats.org/officeDocument/2006/relationships/hyperlink" Target="https://advance.lexis.com/api/document?collection=cases&amp;id=urn:contentItem:3S3J-XWX0-003D-G4NN-00000-00&amp;context=1519360" TargetMode="External" /><Relationship Id="rId89" Type="http://schemas.openxmlformats.org/officeDocument/2006/relationships/hyperlink" Target="https://advance.lexis.com/api/document?collection=cases&amp;id=urn:contentItem:3S4X-J520-003B-S18G-00000-00&amp;context=1519360" TargetMode="External" /><Relationship Id="rId9" Type="http://schemas.openxmlformats.org/officeDocument/2006/relationships/hyperlink" Target="https://advance.lexis.com/api/document?collection=cases&amp;id=urn:contentItem:69P4-SNW1-FH4C-X005-00000-00&amp;context=1519360" TargetMode="External" /><Relationship Id="rId90" Type="http://schemas.openxmlformats.org/officeDocument/2006/relationships/hyperlink" Target="https://advance.lexis.com/api/document?collection=cases&amp;id=urn:contentItem:3S4X-8TG0-003B-70F9-00000-00&amp;context=1519360" TargetMode="External" /><Relationship Id="rId91" Type="http://schemas.openxmlformats.org/officeDocument/2006/relationships/hyperlink" Target="https://advance.lexis.com/api/document?collection=cases&amp;id=urn:contentItem:3S4X-D810-003B-74R6-00000-00&amp;context=1519360" TargetMode="External" /><Relationship Id="rId92" Type="http://schemas.openxmlformats.org/officeDocument/2006/relationships/hyperlink" Target="https://advance.lexis.com/api/document?collection=cases&amp;id=urn:contentItem:665V-H1S1-F1H1-23HC-00000-00&amp;context=1519360" TargetMode="External" /><Relationship Id="rId93" Type="http://schemas.openxmlformats.org/officeDocument/2006/relationships/hyperlink" Target="https://advance.lexis.com/api/document?collection=cases&amp;id=urn:contentItem:66D1-NCD1-F2F4-G3C8-00000-00&amp;context=1519360" TargetMode="External" /><Relationship Id="rId94" Type="http://schemas.openxmlformats.org/officeDocument/2006/relationships/hyperlink" Target="https://advance.lexis.com/api/document?collection=cases&amp;id=urn:contentItem:65YF-CHK1-JJD0-G228-00000-00&amp;context=1519360" TargetMode="External" /><Relationship Id="rId95" Type="http://schemas.openxmlformats.org/officeDocument/2006/relationships/hyperlink" Target="https://advance.lexis.com/api/document?collection=cases&amp;id=urn:contentItem:67G3-PW41-F7G6-62S9-00000-00&amp;context=1519360" TargetMode="External" /><Relationship Id="rId96" Type="http://schemas.openxmlformats.org/officeDocument/2006/relationships/hyperlink" Target="https://advance.lexis.com/api/document?collection=cases&amp;id=urn:contentItem:3S3J-YDY0-003D-G00K-00000-00&amp;context=1519360" TargetMode="External" /><Relationship Id="rId97" Type="http://schemas.openxmlformats.org/officeDocument/2006/relationships/hyperlink" Target="https://advance.lexis.com/api/document?collection=cases&amp;id=urn:contentItem:7YM6-JCS1-2RHR-B00D-00000-00&amp;context=1519360" TargetMode="External" /><Relationship Id="rId98" Type="http://schemas.openxmlformats.org/officeDocument/2006/relationships/hyperlink" Target="https://advance.lexis.com/api/document?collection=cases&amp;id=urn:contentItem:3S4X-C9M0-003B-43F1-00000-00&amp;context=1519360" TargetMode="External" /><Relationship Id="rId99" Type="http://schemas.openxmlformats.org/officeDocument/2006/relationships/hyperlink" Target="https://advance.lexis.com/api/document?collection=cases&amp;id=urn:contentItem:5VW0-XJD1-JPGX-S23F-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68X9-6SP1-JPGX-S4KT-00000-00&amp;context=1519360" TargetMode="External" /><Relationship Id="rId10" Type="http://schemas.openxmlformats.org/officeDocument/2006/relationships/hyperlink" Target="https://advance.lexis.com/api/document?collection=statutes-legislation&amp;id=urn:contentItem:8T9R-T5M2-D6RV-H38C-00000-00&amp;context=1519360" TargetMode="External" /><Relationship Id="rId11" Type="http://schemas.openxmlformats.org/officeDocument/2006/relationships/hyperlink" Target="https://advance.lexis.com/api/document?collection=cases&amp;id=urn:contentItem:69P4-SNW1-FH4C-X005-00000-00&amp;context=1519360&amp;link=clscc9" TargetMode="External" /><Relationship Id="rId12" Type="http://schemas.openxmlformats.org/officeDocument/2006/relationships/image" Target="media/image3.png" /><Relationship Id="rId13" Type="http://schemas.openxmlformats.org/officeDocument/2006/relationships/hyperlink" Target="https://advance.lexis.com/api/document?collection=cases&amp;id=urn:contentItem:69P4-SNW1-FH4C-X005-00000-00&amp;context=1519360&amp;link=clscc14" TargetMode="External" /><Relationship Id="rId14" Type="http://schemas.openxmlformats.org/officeDocument/2006/relationships/hyperlink" Target="https://advance.lexis.com/api/document?collection=cases&amp;id=urn:contentItem:4GHB-BD00-0039-40FJ-00000-00&amp;context=1519360" TargetMode="External" /><Relationship Id="rId15" Type="http://schemas.openxmlformats.org/officeDocument/2006/relationships/hyperlink" Target="https://advance.lexis.com/api/document?collection=cases&amp;id=urn:contentItem:3RRS-B9G0-003C-F114-00000-00&amp;context=1519360" TargetMode="External" /><Relationship Id="rId16" Type="http://schemas.openxmlformats.org/officeDocument/2006/relationships/hyperlink" Target="https://advance.lexis.com/api/document?collection=cases&amp;id=urn:contentItem:4CR7-XGR0-004B-Y00N-00000-00&amp;context=1519360" TargetMode="External" /><Relationship Id="rId17" Type="http://schemas.openxmlformats.org/officeDocument/2006/relationships/hyperlink" Target="https://advance.lexis.com/api/document?collection=cases&amp;id=urn:contentItem:3S3J-Y2J0-003D-G4R1-00000-00&amp;context=1519360" TargetMode="External" /><Relationship Id="rId18" Type="http://schemas.openxmlformats.org/officeDocument/2006/relationships/hyperlink" Target="https://advance.lexis.com/api/document?collection=cases&amp;id=urn:contentItem:65S3-40F1-F1H1-20MS-00000-00&amp;context=1519360" TargetMode="External" /><Relationship Id="rId19" Type="http://schemas.openxmlformats.org/officeDocument/2006/relationships/hyperlink" Target="https://advance.lexis.com/api/document?collection=cases&amp;id=urn:contentItem:69P4-SNW1-FH4C-X00D-00000-00&amp;context=1519360" TargetMode="External" /><Relationship Id="rId2" Type="http://schemas.openxmlformats.org/officeDocument/2006/relationships/hyperlink" Target="https://advance.lexis.com/api/document?collection=cases&amp;id=urn:contentItem:68D9-BPX1-JNS1-M44H-00000-00&amp;context=1519360" TargetMode="External" /><Relationship Id="rId3" Type="http://schemas.openxmlformats.org/officeDocument/2006/relationships/hyperlink" Target="https://advance.lexis.com/api/document?collection=cases&amp;id=urn:contentItem:67P0-53H1-JX3N-B22R-00000-00&amp;context=1519360" TargetMode="External" /><Relationship Id="rId4" Type="http://schemas.openxmlformats.org/officeDocument/2006/relationships/hyperlink" Target="https://advance.lexis.com/api/document?collection=cases&amp;id=urn:contentItem:68K4-43J1-JWXF-2329-00000-00&amp;context=1519360" TargetMode="External" /><Relationship Id="rId5" Type="http://schemas.openxmlformats.org/officeDocument/2006/relationships/hyperlink" Target="https://advance.lexis.com/api/document?collection=cases&amp;id=urn:contentItem:66KX-5PV1-DXHD-G250-00000-00&amp;context=1519360" TargetMode="External" /><Relationship Id="rId6" Type="http://schemas.openxmlformats.org/officeDocument/2006/relationships/hyperlink" Target="https://advance.lexis.com/api/document?collection=cases&amp;id=urn:contentItem:667N-0VH1-FGJR-21CX-00000-00&amp;context=1519360" TargetMode="External" /><Relationship Id="rId7" Type="http://schemas.openxmlformats.org/officeDocument/2006/relationships/hyperlink" Target="https://advance.lexis.com/api/document?collection=cases&amp;id=urn:contentItem:685F-RTX1-JYYX-622V-00000-00&amp;context=1519360" TargetMode="External" /><Relationship Id="rId8" Type="http://schemas.openxmlformats.org/officeDocument/2006/relationships/hyperlink" Target="https://advance.lexis.com/api/document?collection=cases&amp;id=urn:contentItem:680K-43N1-DXHD-G203-00000-00&amp;context=1519360" TargetMode="External" /><Relationship Id="rId9" Type="http://schemas.openxmlformats.org/officeDocument/2006/relationships/hyperlink" Target="https://advance.lexis.com/api/document?collection=statutes-legislation&amp;id=urn:contentItem:8T9R-T352-D6RV-H379-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People v. Cabrera, 41 N.Y.3d 35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111</vt:lpwstr>
  </property>
  <property fmtid="{D5CDD505-2E9C-101B-9397-08002B2CF9AE}" pid="3" name="LADocCount">
    <vt:lpwstr>1</vt:lpwstr>
  </property>
  <property fmtid="{D5CDD505-2E9C-101B-9397-08002B2CF9AE}" pid="4" name="LADocumentID:111">
    <vt:lpwstr>Doc::urn:hlct:5|contextualFeaturePermID::1519360</vt:lpwstr>
  </property>
  <property fmtid="{D5CDD505-2E9C-101B-9397-08002B2CF9AE}" pid="5" name="UserPermID">
    <vt:lpwstr>urn:user:PA186186283</vt:lpwstr>
  </property>
</Properties>
</file>