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(XOFs)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Аннотация</w:t>
      </w:r>
    </w:p>
    <w:p>
      <w:pPr>
        <w:pStyle w:val="Normal"/>
        <w:spacing w:lineRule="auto" w:line="240"/>
        <w:rPr/>
      </w:pPr>
      <w:r>
        <w:rPr/>
        <w:tab/>
      </w:r>
    </w:p>
    <w:p>
      <w:pPr>
        <w:pStyle w:val="Normal"/>
        <w:spacing w:lineRule="auto" w:line="240"/>
        <w:jc w:val="both"/>
        <w:rPr/>
      </w:pPr>
      <w:r>
        <w:rPr/>
        <w:tab/>
        <w:t>Настоящий стандарт определяет семейство функций алгоритма безопасного хеширования (</w:t>
      </w:r>
      <w:r>
        <w:rPr>
          <w:b/>
          <w:lang w:val="en-US"/>
        </w:rPr>
        <w:t>Secure</w:t>
      </w:r>
      <w:r>
        <w:rPr>
          <w:b/>
        </w:rPr>
        <w:t xml:space="preserve"> 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rPr/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rPr/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>
        <w:rPr>
          <w:b/>
        </w:rPr>
        <w:t xml:space="preserve"> </w:t>
      </w:r>
      <w:r>
        <w:rPr>
          <w:b/>
          <w:lang w:val="en-US"/>
        </w:rPr>
        <w:t>Institute</w:t>
      </w:r>
      <w:r>
        <w:rPr>
          <w:b/>
        </w:rPr>
        <w:t xml:space="preserve"> </w:t>
      </w:r>
      <w:r>
        <w:rPr>
          <w:b/>
          <w:lang w:val="en-US"/>
        </w:rPr>
        <w:t>of</w:t>
      </w:r>
      <w:r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Technology</w:t>
      </w:r>
      <w:r>
        <w:rPr/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>
        <w:rPr>
          <w:b/>
        </w:rPr>
        <w:t xml:space="preserve"> 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Algorithm</w:t>
      </w:r>
      <w:r>
        <w:rPr/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rPr/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rPr/>
        <w:t>, для облегчения разработки дополнительных криптографических функций на основе перестановок.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rPr/>
        <w:t>): SHAKE128 и SHAKE256.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>
        <w:rPr>
          <w:b/>
        </w:rPr>
        <w:t xml:space="preserve"> </w:t>
      </w:r>
      <w:r>
        <w:rPr>
          <w:b/>
          <w:lang w:val="en-US"/>
        </w:rPr>
        <w:t>Information</w:t>
      </w:r>
      <w:r>
        <w:rPr>
          <w:b/>
        </w:rPr>
        <w:t xml:space="preserve"> </w:t>
      </w:r>
      <w:r>
        <w:rPr>
          <w:b/>
          <w:lang w:val="en-US"/>
        </w:rPr>
        <w:t>Processing</w:t>
      </w:r>
      <w:r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>
        <w:rPr>
          <w:b/>
        </w:rPr>
        <w:t xml:space="preserve"> </w:t>
      </w:r>
      <w:r>
        <w:rPr>
          <w:b/>
          <w:lang w:val="en-US"/>
        </w:rPr>
        <w:t>Secure</w:t>
      </w:r>
      <w:r>
        <w:rPr>
          <w:b/>
        </w:rPr>
        <w:t xml:space="preserve"> 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Standard</w:t>
      </w:r>
      <w:r>
        <w:rPr/>
        <w:t>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1. Наименование стандарта:</w:t>
      </w:r>
      <w:r>
        <w:rPr/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</w:t>
      </w:r>
      <w:r>
        <w:rPr>
          <w:b/>
        </w:rPr>
        <w:t xml:space="preserve"> </w:t>
      </w:r>
      <w:r>
        <w:rPr>
          <w:b/>
          <w:lang w:val="en-US"/>
        </w:rPr>
        <w:t>PUB</w:t>
      </w:r>
      <w:r>
        <w:rPr>
          <w:b/>
        </w:rPr>
        <w:t xml:space="preserve"> 202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2. Категория стандарта:</w:t>
      </w:r>
      <w:r>
        <w:rPr/>
        <w:t xml:space="preserve"> Стандарт компьютерной безопасности, криптография.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3. Объяснение:</w:t>
      </w:r>
      <w:r>
        <w:rPr/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rPr/>
        <w:t xml:space="preserve">, который NIST выбрало в качестве победителя конкурса SHA-3 Cryptographic </w:t>
      </w:r>
      <w:r>
        <w:rPr>
          <w:lang w:val="en-US"/>
        </w:rPr>
        <w:t>Hash</w:t>
      </w:r>
      <w:r>
        <w:rPr/>
        <w:t xml:space="preserve"> </w:t>
      </w:r>
      <w:r>
        <w:rPr>
          <w:lang w:val="en-US"/>
        </w:rPr>
        <w:t>Algorithm</w:t>
      </w:r>
      <w:r>
        <w:rPr/>
        <w:t xml:space="preserve"> </w:t>
      </w:r>
      <w:r>
        <w:rPr>
          <w:lang w:val="en-US"/>
        </w:rPr>
        <w:t>Competition.</w:t>
      </w:r>
      <w:r>
        <w:rPr/>
        <w:t xml:space="preserve"> Это стандарт также определяет семейство математических перестановок </w:t>
      </w:r>
      <w:r>
        <w:rPr>
          <w:i/>
        </w:rPr>
        <w:t>KECCAK-p</w:t>
      </w:r>
      <w:r>
        <w:rPr/>
        <w:t xml:space="preserve">, включающих перестановку, лежащую в основе </w:t>
      </w:r>
      <w:r>
        <w:rPr>
          <w:i/>
        </w:rPr>
        <w:t>KECCAK</w:t>
      </w:r>
      <w:r>
        <w:rPr/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>Семейство SHA-3 состоит из четырёх криптографических хеш-функций и двух функций расширенного вывода (XOFs). Криптографические хеш-функции: SHA3-224, SHA3-256, SHA3-384 и SHA3-512; функции расширенного вывода: SHAKE128 и SHAKE256.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rPr/>
        <w:t xml:space="preserve"> (</w:t>
      </w:r>
      <w:r>
        <w:rPr>
          <w:b/>
          <w:lang w:val="en-US"/>
        </w:rPr>
        <w:t>message</w:t>
      </w:r>
      <w:r>
        <w:rPr/>
        <w:t xml:space="preserve">), </w:t>
      </w:r>
      <w:r>
        <w:rPr>
          <w:lang w:val="en-US"/>
        </w:rPr>
        <w:t>a</w:t>
      </w:r>
      <w:r>
        <w:rPr/>
        <w:t xml:space="preserve"> на выходе – </w:t>
      </w:r>
      <w:r>
        <w:rPr>
          <w:b/>
        </w:rPr>
        <w:t>дайджестом</w:t>
      </w:r>
      <w:r>
        <w:rPr/>
        <w:t xml:space="preserve"> (</w:t>
      </w:r>
      <w:r>
        <w:rPr>
          <w:b/>
          <w:lang w:val="en-US"/>
        </w:rPr>
        <w:t>digest</w:t>
      </w:r>
      <w:r>
        <w:rPr/>
        <w:t>) или «хешем» (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value</w:t>
      </w:r>
      <w:r>
        <w:rPr/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rPr/>
        <w:t xml:space="preserve">.  Криптографическая </w:t>
      </w:r>
      <w:r>
        <w:rPr>
          <w:lang w:val="ru-RU"/>
        </w:rPr>
        <w:t>х</w:t>
      </w:r>
      <w:r>
        <w:rPr>
          <w:lang w:val="en-US"/>
        </w:rPr>
        <w:t>е</w:t>
      </w:r>
      <w:r>
        <w:rPr>
          <w:lang w:val="en-US"/>
        </w:rPr>
        <w:t>ш</w:t>
      </w:r>
      <w:r>
        <w:rPr/>
        <w:t>-функция – это х</w:t>
      </w:r>
      <w:r>
        <w:rPr/>
        <w:t>е</w:t>
      </w:r>
      <w:r>
        <w:rPr/>
        <w:t>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>
        <w:rPr>
          <w:b/>
        </w:rPr>
        <w:t xml:space="preserve"> </w:t>
      </w:r>
      <w:r>
        <w:rPr>
          <w:b/>
          <w:lang w:val="en-US"/>
        </w:rPr>
        <w:t>resistance</w:t>
      </w:r>
      <w:r>
        <w:rPr/>
        <w:t>) и сопротивление прообразу (</w:t>
      </w:r>
      <w:r>
        <w:rPr>
          <w:b/>
          <w:lang w:val="en-US"/>
        </w:rPr>
        <w:t>preimage</w:t>
      </w:r>
      <w:r>
        <w:rPr>
          <w:b/>
        </w:rPr>
        <w:t xml:space="preserve"> </w:t>
      </w:r>
      <w:r>
        <w:rPr>
          <w:b/>
          <w:lang w:val="en-US"/>
        </w:rPr>
        <w:t>resistance</w:t>
      </w:r>
      <w:r>
        <w:rPr/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>
        <w:rPr>
          <w:b/>
        </w:rPr>
        <w:t xml:space="preserve"> </w:t>
      </w:r>
      <w:r>
        <w:rPr>
          <w:b/>
          <w:lang w:val="en-US"/>
        </w:rPr>
        <w:t>bit</w:t>
      </w:r>
      <w:r>
        <w:rPr>
          <w:b/>
        </w:rPr>
        <w:t xml:space="preserve"> </w:t>
      </w:r>
      <w:r>
        <w:rPr>
          <w:b/>
          <w:lang w:val="en-US"/>
        </w:rPr>
        <w:t>generation</w:t>
      </w:r>
      <w:r>
        <w:rPr/>
        <w:t>), имитовставки (</w:t>
      </w:r>
      <w:r>
        <w:rPr>
          <w:b/>
          <w:lang w:val="en-US"/>
        </w:rPr>
        <w:t>message</w:t>
      </w:r>
      <w:r>
        <w:rPr>
          <w:b/>
        </w:rPr>
        <w:t xml:space="preserve"> </w:t>
      </w:r>
      <w:r>
        <w:rPr>
          <w:b/>
          <w:lang w:val="en-US"/>
        </w:rPr>
        <w:t>authentication</w:t>
      </w:r>
      <w:r>
        <w:rPr>
          <w:b/>
        </w:rPr>
        <w:t xml:space="preserve"> </w:t>
      </w:r>
      <w:r>
        <w:rPr>
          <w:b/>
          <w:lang w:val="en-US"/>
        </w:rPr>
        <w:t>codes</w:t>
      </w:r>
      <w:r>
        <w:rPr/>
        <w:t>) и функции формирования ключа (</w:t>
      </w:r>
      <w:r>
        <w:rPr>
          <w:b/>
          <w:lang w:val="en-US"/>
        </w:rPr>
        <w:t>key</w:t>
      </w:r>
      <w:r>
        <w:rPr>
          <w:b/>
        </w:rPr>
        <w:t xml:space="preserve"> </w:t>
      </w:r>
      <w:r>
        <w:rPr>
          <w:b/>
          <w:lang w:val="en-US"/>
        </w:rPr>
        <w:t>derivation</w:t>
      </w:r>
      <w:r>
        <w:rPr>
          <w:b/>
        </w:rPr>
        <w:t xml:space="preserve"> </w:t>
      </w:r>
      <w:r>
        <w:rPr>
          <w:b/>
          <w:lang w:val="en-US"/>
        </w:rPr>
        <w:t>functions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rPr/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>Длина выходных данных для XOFs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</w:r>
      <w:r>
        <w:rPr/>
        <w:t xml:space="preserve">Перестановки </w:t>
      </w:r>
      <w:r>
        <w:rPr>
          <w:i/>
          <w:lang w:val="en-US"/>
        </w:rPr>
        <w:t>KECCAK-p</w:t>
      </w:r>
      <w:r>
        <w:rPr/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>
        <w:rPr>
          <w:b/>
        </w:rPr>
        <w:t xml:space="preserve"> </w:t>
      </w:r>
      <w:r>
        <w:rPr>
          <w:b/>
          <w:lang w:val="en-US"/>
        </w:rPr>
        <w:t>function</w:t>
      </w:r>
      <w:r>
        <w:rPr>
          <w:b/>
        </w:rPr>
        <w:t xml:space="preserve"> </w:t>
      </w:r>
      <w:r>
        <w:rPr>
          <w:b/>
          <w:lang w:val="en-US"/>
        </w:rPr>
        <w:t>for</w:t>
      </w:r>
      <w:r>
        <w:rPr>
          <w:b/>
        </w:rPr>
        <w:t xml:space="preserve"> </w:t>
      </w:r>
      <w:r>
        <w:rPr>
          <w:b/>
          <w:lang w:val="en-US"/>
        </w:rPr>
        <w:t>authentication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>
        <w:rPr>
          <w:b/>
        </w:rPr>
        <w:t xml:space="preserve"> </w:t>
      </w:r>
      <w:r>
        <w:rPr>
          <w:b/>
          <w:lang w:val="en-US"/>
        </w:rPr>
        <w:t>encryption</w:t>
      </w:r>
      <w:r>
        <w:rPr/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>
        <w:rPr>
          <w:b/>
        </w:rPr>
        <w:t xml:space="preserve"> </w:t>
      </w:r>
      <w:r>
        <w:rPr>
          <w:b/>
          <w:lang w:val="en-US"/>
        </w:rPr>
        <w:t>of</w:t>
      </w:r>
      <w:r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rPr/>
        <w:t xml:space="preserve">) перестановки </w:t>
      </w:r>
      <w:r>
        <w:rPr>
          <w:b/>
          <w:i/>
        </w:rPr>
        <w:t>KECCAK-p</w:t>
      </w:r>
      <w:r>
        <w:rPr>
          <w:b/>
        </w:rPr>
        <w:t>[1600, 24]</w:t>
      </w:r>
      <w:r>
        <w:rPr/>
        <w:t xml:space="preserve">.  В будущем дополнительные моды этой перестановки или другие перестановки </w:t>
      </w:r>
      <w:r>
        <w:rPr>
          <w:i/>
        </w:rPr>
        <w:t>KECCAK-p</w:t>
      </w:r>
      <w:r>
        <w:rPr/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>
        <w:rPr>
          <w:b/>
        </w:rPr>
        <w:t xml:space="preserve"> </w:t>
      </w:r>
      <w:r>
        <w:rPr>
          <w:b/>
          <w:lang w:val="en-US"/>
        </w:rPr>
        <w:t>Special</w:t>
      </w:r>
      <w:r>
        <w:rPr>
          <w:b/>
        </w:rPr>
        <w:t xml:space="preserve"> </w:t>
      </w:r>
      <w:r>
        <w:rPr>
          <w:b/>
          <w:lang w:val="en-US"/>
        </w:rPr>
        <w:t>Publications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  <w:tab/>
      </w:r>
      <w:r>
        <w:rPr>
          <w:b/>
          <w:lang w:val="en-US"/>
        </w:rPr>
        <w:t xml:space="preserve">4. </w:t>
      </w:r>
      <w:r>
        <w:rPr>
          <w:b/>
        </w:rPr>
        <w:t>Право</w:t>
      </w:r>
      <w:r>
        <w:rPr>
          <w:b/>
          <w:lang w:val="en-US"/>
        </w:rPr>
        <w:t xml:space="preserve"> </w:t>
      </w:r>
      <w:r>
        <w:rPr>
          <w:b/>
        </w:rPr>
        <w:t>одобрения</w:t>
      </w:r>
      <w:r>
        <w:rPr>
          <w:b/>
          <w:lang w:val="en-US"/>
        </w:rPr>
        <w:t xml:space="preserve"> (Approving Authority):</w:t>
      </w:r>
      <w:r>
        <w:rPr>
          <w:lang w:val="en-US"/>
        </w:rPr>
        <w:t xml:space="preserve"> </w:t>
      </w:r>
      <w:r>
        <w:rPr>
          <w:lang w:val="ru-RU"/>
        </w:rPr>
        <w:t>Министр</w:t>
      </w:r>
      <w:r>
        <w:rPr>
          <w:lang w:val="en-US"/>
        </w:rPr>
        <w:t xml:space="preserve"> </w:t>
      </w:r>
      <w:r>
        <w:rPr>
          <w:lang w:val="ru-RU"/>
        </w:rPr>
        <w:t>торговли</w:t>
      </w:r>
      <w:r>
        <w:rPr>
          <w:lang w:val="en-US"/>
        </w:rPr>
        <w:t xml:space="preserve"> (Secretary of Commerce).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5. </w:t>
      </w:r>
      <w:r>
        <w:rPr>
          <w:b/>
        </w:rPr>
        <w:t>Подразделение</w:t>
      </w:r>
      <w:r>
        <w:rPr>
          <w:b/>
          <w:lang w:val="en-US"/>
        </w:rPr>
        <w:t xml:space="preserve"> </w:t>
      </w:r>
      <w:r>
        <w:rPr>
          <w:b/>
        </w:rPr>
        <w:t>техподдержки</w:t>
      </w:r>
      <w:r>
        <w:rPr>
          <w:b/>
          <w:lang w:val="en-US"/>
        </w:rPr>
        <w:t xml:space="preserve"> (Maintenance Agency): </w:t>
      </w:r>
      <w:r>
        <w:rPr/>
        <w:t>Департамент</w:t>
      </w:r>
      <w:r>
        <w:rPr>
          <w:lang w:val="en-US"/>
        </w:rPr>
        <w:t xml:space="preserve"> </w:t>
      </w:r>
      <w:r>
        <w:rPr/>
        <w:t>торговли</w:t>
      </w:r>
      <w:r>
        <w:rPr>
          <w:lang w:val="en-US"/>
        </w:rPr>
        <w:t xml:space="preserve"> </w:t>
      </w:r>
      <w:r>
        <w:rPr/>
        <w:t>США</w:t>
      </w:r>
      <w:r>
        <w:rPr>
          <w:lang w:val="en-US"/>
        </w:rPr>
        <w:t xml:space="preserve"> (U.S.. Department of Commerce), </w:t>
      </w:r>
      <w:r>
        <w:rPr/>
        <w:t>Национальный</w:t>
      </w:r>
      <w:r>
        <w:rPr>
          <w:lang w:val="en-US"/>
        </w:rPr>
        <w:t xml:space="preserve"> </w:t>
      </w:r>
      <w:r>
        <w:rPr/>
        <w:t>институт</w:t>
      </w:r>
      <w:r>
        <w:rPr>
          <w:lang w:val="en-US"/>
        </w:rPr>
        <w:t xml:space="preserve"> </w:t>
      </w:r>
      <w:r>
        <w:rPr/>
        <w:t>стандартов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технологий</w:t>
      </w:r>
      <w:r>
        <w:rPr>
          <w:lang w:val="en-US"/>
        </w:rPr>
        <w:t xml:space="preserve"> (NIST), </w:t>
      </w:r>
      <w:r>
        <w:rPr/>
        <w:t>Лаборатория</w:t>
      </w:r>
      <w:r>
        <w:rPr>
          <w:lang w:val="en-US"/>
        </w:rPr>
        <w:t xml:space="preserve"> </w:t>
      </w:r>
      <w:r>
        <w:rPr/>
        <w:t>информационной</w:t>
      </w:r>
      <w:r>
        <w:rPr>
          <w:lang w:val="en-US"/>
        </w:rPr>
        <w:t xml:space="preserve"> </w:t>
      </w:r>
      <w:r>
        <w:rPr/>
        <w:t>технологии</w:t>
      </w:r>
      <w:r>
        <w:rPr>
          <w:lang w:val="en-US"/>
        </w:rPr>
        <w:t xml:space="preserve"> (</w:t>
      </w:r>
      <w:r>
        <w:rPr>
          <w:b/>
          <w:lang w:val="en-US"/>
        </w:rPr>
        <w:t>Information Technology Laboratory, ITL</w:t>
      </w:r>
      <w:r>
        <w:rPr>
          <w:lang w:val="en-US"/>
        </w:rPr>
        <w:t>).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rPr/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>
        <w:rPr/>
        <w:t xml:space="preserve"> </w:t>
      </w:r>
      <w:r>
        <w:rPr>
          <w:lang w:val="en-US"/>
        </w:rPr>
        <w:t>departments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agencies</w:t>
      </w:r>
      <w:r>
        <w:rPr/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>
        <w:rPr/>
        <w:t xml:space="preserve"> </w:t>
      </w:r>
      <w:r>
        <w:rPr>
          <w:lang w:val="en-US"/>
        </w:rPr>
        <w:t>States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</w:t>
      </w:r>
      <w:r>
        <w:rPr>
          <w:lang w:val="en-US"/>
        </w:rPr>
        <w:t>Section</w:t>
      </w:r>
      <w:r>
        <w:rPr/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rPr/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rPr/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rPr/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>
        <w:rPr/>
        <w:t xml:space="preserve"> </w:t>
      </w:r>
      <w:r>
        <w:rPr>
          <w:lang w:val="en-US"/>
        </w:rPr>
        <w:t>applications</w:t>
      </w:r>
      <w:r>
        <w:rPr/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non-Federal</w:t>
      </w:r>
      <w:r>
        <w:rPr/>
        <w:t xml:space="preserve"> </w:t>
      </w:r>
      <w:r>
        <w:rPr>
          <w:lang w:val="en-US"/>
        </w:rPr>
        <w:t>Government</w:t>
      </w:r>
      <w:r>
        <w:rPr/>
        <w:t xml:space="preserve"> </w:t>
      </w:r>
      <w:r>
        <w:rPr>
          <w:lang w:val="en-US"/>
        </w:rPr>
        <w:t>o</w:t>
      </w:r>
      <w:r>
        <w:rPr/>
        <w:t>rganization).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7. Спецификации:</w:t>
      </w:r>
      <w:r>
        <w:rPr/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8. Реализации:</w:t>
      </w:r>
      <w:r>
        <w:rPr/>
        <w:t xml:space="preserve">  Федеральные департаменты и агентства должны использовать реализации перестановок </w:t>
      </w:r>
      <w:r>
        <w:rPr>
          <w:i/>
        </w:rPr>
        <w:t>KECCAK-p</w:t>
      </w:r>
      <w:r>
        <w:rPr/>
        <w:t xml:space="preserve"> только в режимах работы, одобренных </w:t>
      </w:r>
      <w:r>
        <w:rPr>
          <w:lang w:val="en-US"/>
        </w:rPr>
        <w:t>FIPS</w:t>
      </w:r>
      <w:r>
        <w:rPr/>
        <w:t xml:space="preserve"> или рекомендованных NIST,  таких как </w:t>
      </w:r>
      <w:r>
        <w:rPr>
          <w:lang w:val="en-US"/>
        </w:rPr>
        <w:t>SHA</w:t>
      </w:r>
      <w:r>
        <w:rPr/>
        <w:t xml:space="preserve">-3 функции, указанные в настоящем стандарте.  </w:t>
      </w:r>
      <w:r>
        <w:rPr>
          <w:lang w:val="en-US"/>
        </w:rPr>
        <w:t>SHA</w:t>
      </w:r>
      <w:r>
        <w:rPr/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rPr/>
        <w:t>),  микропрограммном обеспечении (</w:t>
      </w:r>
      <w:r>
        <w:rPr>
          <w:lang w:val="en-US"/>
        </w:rPr>
        <w:t>firmware</w:t>
      </w:r>
      <w:r>
        <w:rPr/>
        <w:t>),  оборудовании (</w:t>
      </w:r>
      <w:r>
        <w:rPr>
          <w:lang w:val="en-US"/>
        </w:rPr>
        <w:t>hardware</w:t>
      </w:r>
      <w:r>
        <w:rPr/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>
        <w:rPr>
          <w:b/>
        </w:rPr>
        <w:t xml:space="preserve"> </w:t>
      </w:r>
      <w:r>
        <w:rPr>
          <w:b/>
          <w:lang w:val="en-US"/>
        </w:rPr>
        <w:t>Algorithm</w:t>
      </w:r>
      <w:r>
        <w:rPr>
          <w:b/>
        </w:rPr>
        <w:t xml:space="preserve"> </w:t>
      </w:r>
      <w:r>
        <w:rPr>
          <w:b/>
          <w:lang w:val="en-US"/>
        </w:rPr>
        <w:t>Validation</w:t>
      </w:r>
      <w:r>
        <w:rPr>
          <w:b/>
        </w:rPr>
        <w:t xml:space="preserve"> </w:t>
      </w:r>
      <w:r>
        <w:rPr>
          <w:b/>
          <w:lang w:val="en-US"/>
        </w:rPr>
        <w:t>Program</w:t>
      </w:r>
      <w:r>
        <w:rPr/>
        <w:t xml:space="preserve">).  Информация о Программе валидации может быть получена по адресу  </w:t>
      </w:r>
      <w:hyperlink r:id="rId2">
        <w:r>
          <w:rPr>
            <w:rStyle w:val="InternetLink"/>
            <w:lang w:val="en-US"/>
          </w:rPr>
          <w:t>http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csrc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nist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gov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groups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STM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cavp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index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html</w:t>
        </w:r>
      </w:hyperlink>
      <w:r>
        <w:rPr/>
        <w:t>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9. График реализации:</w:t>
      </w:r>
      <w:r>
        <w:rPr/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10. Патенты:</w:t>
      </w:r>
      <w:r>
        <w:rPr/>
        <w:t xml:space="preserve">  Реализации SHA-3 функций в настоящем Стандарте могут быть защищены иностранными патентами или патентами США.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11. Экспортный контроль:</w:t>
      </w:r>
      <w:r>
        <w:rPr/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>
        <w:rPr>
          <w:lang w:val="en-US"/>
        </w:rPr>
        <w:t xml:space="preserve"> </w:t>
      </w:r>
      <w:r>
        <w:rPr/>
        <w:t>экспортного</w:t>
      </w:r>
      <w:r>
        <w:rPr>
          <w:lang w:val="en-US"/>
        </w:rPr>
        <w:t xml:space="preserve"> </w:t>
      </w:r>
      <w:r>
        <w:rPr/>
        <w:t>управления</w:t>
      </w:r>
      <w:r>
        <w:rPr>
          <w:lang w:val="en-US"/>
        </w:rPr>
        <w:t xml:space="preserve"> </w:t>
      </w:r>
      <w:r>
        <w:rPr/>
        <w:t>Министерства</w:t>
      </w:r>
      <w:r>
        <w:rPr>
          <w:lang w:val="en-US"/>
        </w:rPr>
        <w:t xml:space="preserve"> </w:t>
      </w:r>
      <w:r>
        <w:rPr/>
        <w:t>торговли</w:t>
      </w:r>
      <w:r>
        <w:rPr>
          <w:lang w:val="en-US"/>
        </w:rPr>
        <w:t xml:space="preserve"> </w:t>
      </w:r>
      <w:r>
        <w:rPr/>
        <w:t>США</w:t>
      </w:r>
      <w:r>
        <w:rPr>
          <w:lang w:val="en-US"/>
        </w:rPr>
        <w:t xml:space="preserve"> (Bureau of Export Administration of the U.S. Department of Commerce).  </w:t>
      </w:r>
      <w:r>
        <w:rPr/>
        <w:t xml:space="preserve">Информация об экспортном регулировании доступна по адресу:  </w:t>
      </w:r>
      <w:hyperlink r:id="rId3">
        <w:r>
          <w:rPr>
            <w:rStyle w:val="InternetLink"/>
            <w:lang w:val="en-US"/>
          </w:rPr>
          <w:t>http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bis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doc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gov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index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htm</w:t>
        </w:r>
      </w:hyperlink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  <w:tab/>
      </w:r>
      <w:r>
        <w:rPr>
          <w:b/>
        </w:rPr>
        <w:t>12. Квалификация:</w:t>
      </w:r>
      <w:r>
        <w:rPr/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rPr/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>
        <w:rPr>
          <w:b/>
        </w:rPr>
        <w:t xml:space="preserve"> </w:t>
      </w:r>
      <w:r>
        <w:rPr>
          <w:b/>
          <w:lang w:val="en-US"/>
        </w:rPr>
        <w:t>Information</w:t>
      </w:r>
      <w:r>
        <w:rPr>
          <w:b/>
        </w:rPr>
        <w:t xml:space="preserve"> </w:t>
      </w:r>
      <w:r>
        <w:rPr>
          <w:b/>
          <w:lang w:val="en-US"/>
        </w:rPr>
        <w:t>Security</w:t>
      </w:r>
      <w:r>
        <w:rPr>
          <w:b/>
        </w:rPr>
        <w:t xml:space="preserve"> </w:t>
      </w:r>
      <w:r>
        <w:rPr>
          <w:b/>
          <w:lang w:val="en-US"/>
        </w:rPr>
        <w:t>Management</w:t>
      </w:r>
      <w:r>
        <w:rPr>
          <w:b/>
        </w:rPr>
        <w:t xml:space="preserve"> </w:t>
      </w:r>
      <w:r>
        <w:rPr>
          <w:b/>
          <w:lang w:val="en-US"/>
        </w:rPr>
        <w:t>Act</w:t>
      </w:r>
      <w:r>
        <w:rPr/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rPr/>
        <w:t>,  установленных Министром торговли.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14. Где можно получить копии стандарта:</w:t>
      </w:r>
      <w:r>
        <w:rPr/>
        <w:t xml:space="preserve">  Настоящая публикация доступна по адресу </w:t>
      </w:r>
      <w:hyperlink r:id="rId4">
        <w:r>
          <w:rPr>
            <w:rStyle w:val="InternetLink"/>
          </w:rPr>
          <w:t>http://csrc.nist.gov/publications/</w:t>
        </w:r>
      </w:hyperlink>
      <w:r>
        <w:rPr/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rPr/>
        <w:t>,  доступны на том же веб-сайте.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</w:rPr>
        <w:t>1.  Введение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>2.  Глоссарий</w:t>
      </w:r>
    </w:p>
    <w:p>
      <w:pPr>
        <w:pStyle w:val="Normal"/>
        <w:spacing w:lineRule="auto" w:line="240"/>
        <w:jc w:val="both"/>
        <w:rPr/>
      </w:pPr>
      <w:r>
        <w:rPr/>
        <w:tab/>
        <w:t>2.1  Термины и сокращения</w:t>
      </w:r>
    </w:p>
    <w:p>
      <w:pPr>
        <w:pStyle w:val="Normal"/>
        <w:spacing w:lineRule="auto" w:line="240"/>
        <w:jc w:val="both"/>
        <w:rPr/>
      </w:pPr>
      <w:r>
        <w:rPr/>
        <w:tab/>
        <w:t>2.2  Параметры алгоритма и другие переменные</w:t>
      </w:r>
    </w:p>
    <w:p>
      <w:pPr>
        <w:pStyle w:val="Normal"/>
        <w:spacing w:lineRule="auto" w:line="240"/>
        <w:jc w:val="both"/>
        <w:rPr/>
      </w:pPr>
      <w:r>
        <w:rPr/>
        <w:tab/>
        <w:t>2.3  Базовые операции и функции</w:t>
      </w:r>
    </w:p>
    <w:p>
      <w:pPr>
        <w:pStyle w:val="Normal"/>
        <w:spacing w:lineRule="auto" w:line="240"/>
        <w:jc w:val="both"/>
        <w:rPr/>
      </w:pPr>
      <w:r>
        <w:rPr/>
        <w:tab/>
        <w:t>2.4  Специальные функции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>
      <w:pPr>
        <w:pStyle w:val="Normal"/>
        <w:spacing w:lineRule="auto" w:line="240"/>
        <w:jc w:val="both"/>
        <w:rPr/>
      </w:pPr>
      <w:r>
        <w:rPr/>
        <w:tab/>
        <w:t>3.1  Состояние (</w:t>
      </w:r>
      <w:r>
        <w:rPr>
          <w:lang w:val="en-US"/>
        </w:rPr>
        <w:t>State</w:t>
      </w:r>
      <w:r>
        <w:rPr/>
        <w:t>)</w:t>
      </w:r>
    </w:p>
    <w:p>
      <w:pPr>
        <w:pStyle w:val="Normal"/>
        <w:spacing w:lineRule="auto" w:line="240"/>
        <w:jc w:val="both"/>
        <w:rPr/>
      </w:pPr>
      <w:r>
        <w:rPr/>
        <w:tab/>
        <w:tab/>
      </w:r>
      <w:r>
        <w:rPr>
          <w:lang w:val="en-US"/>
        </w:rPr>
        <w:t xml:space="preserve">3.1.1  </w:t>
      </w:r>
      <w:r>
        <w:rPr/>
        <w:t>Части массива состояний</w:t>
      </w:r>
    </w:p>
    <w:p>
      <w:pPr>
        <w:pStyle w:val="Normal"/>
        <w:spacing w:lineRule="auto" w:line="240"/>
        <w:jc w:val="both"/>
        <w:rPr/>
      </w:pPr>
      <w:r>
        <w:rPr/>
        <w:tab/>
        <w:tab/>
        <w:t>3.1.2  Конвертация строк в массивы состояний</w:t>
      </w:r>
    </w:p>
    <w:p>
      <w:pPr>
        <w:pStyle w:val="Normal"/>
        <w:spacing w:lineRule="auto" w:line="240"/>
        <w:jc w:val="both"/>
        <w:rPr/>
      </w:pPr>
      <w:r>
        <w:rPr/>
        <w:tab/>
        <w:tab/>
        <w:t>3.1.3  Конвертация массивов состояний в строки</w:t>
      </w:r>
    </w:p>
    <w:p>
      <w:pPr>
        <w:pStyle w:val="Normal"/>
        <w:spacing w:lineRule="auto" w:line="240"/>
        <w:jc w:val="both"/>
        <w:rPr/>
      </w:pPr>
      <w:r>
        <w:rPr/>
        <w:tab/>
        <w:tab/>
        <w:t>3.1.4  Соглашение о наименовании массива состояний</w:t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  <w:tab/>
        <w:t>3.2  Пошаговое отображение (</w:t>
      </w:r>
      <w:r>
        <w:rPr>
          <w:lang w:val="en-US"/>
        </w:rPr>
        <w:t>Step</w:t>
      </w:r>
      <w:r>
        <w:rPr/>
        <w:t xml:space="preserve"> </w:t>
      </w:r>
      <w:r>
        <w:rPr>
          <w:lang w:val="en-US"/>
        </w:rPr>
        <w:t>Mapping</w:t>
      </w:r>
      <w:r>
        <w:rPr/>
        <w:t>)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ab/>
        <w:t xml:space="preserve">3.2.1  </w:t>
      </w:r>
      <w:r>
        <w:rPr>
          <w:lang w:val="ru-RU"/>
        </w:rPr>
        <w:t>Спецификация</w:t>
      </w:r>
      <w:r>
        <w:rPr>
          <w:lang w:val="en-US"/>
        </w:rPr>
        <w:t xml:space="preserve"> </w:t>
      </w:r>
      <w:r>
        <w:rPr>
          <w:b/>
          <w:i/>
        </w:rPr>
        <w:t>θ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3.2.2  Спецификация </w:t>
      </w:r>
      <w:r>
        <w:rPr>
          <w:b/>
          <w:i/>
        </w:rPr>
        <w:t>ρ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3.2.3  Спецификация </w:t>
      </w:r>
      <w:r>
        <w:rPr>
          <w:b/>
          <w:i/>
        </w:rPr>
        <w:t>π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3.2.4  Спецификация </w:t>
      </w:r>
      <w:r>
        <w:rPr>
          <w:i/>
        </w:rPr>
        <w:t>χ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3.2.5  Спецификация </w:t>
      </w:r>
      <w:r>
        <w:rPr>
          <w:b/>
          <w:i/>
        </w:rPr>
        <w:t>ι</w:t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  <w:tab/>
        <w:t xml:space="preserve">3.3  </w:t>
      </w:r>
      <w:r>
        <w:rPr>
          <w:i/>
        </w:rPr>
        <w:t>KECCAK-p</w:t>
      </w:r>
      <w:r>
        <w:rPr/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>
        <w:rPr>
          <w:lang w:val="en-US"/>
        </w:rPr>
        <w:t>]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3.4  </w:t>
      </w:r>
      <w:r>
        <w:rPr>
          <w:lang w:val="ru-RU"/>
        </w:rPr>
        <w:t>Сравнение</w:t>
      </w:r>
      <w:r>
        <w:rPr>
          <w:lang w:val="en-US"/>
        </w:rPr>
        <w:t xml:space="preserve"> </w:t>
      </w:r>
      <w:r>
        <w:rPr>
          <w:lang w:val="ru-RU"/>
        </w:rPr>
        <w:t>с</w:t>
      </w:r>
      <w:r>
        <w:rPr>
          <w:lang w:val="en-US"/>
        </w:rPr>
        <w:t xml:space="preserve"> </w:t>
      </w:r>
      <w:r>
        <w:rPr>
          <w:i/>
          <w:lang w:val="en-US"/>
        </w:rPr>
        <w:t>KECCAK-f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</w:rPr>
        <w:t xml:space="preserve">4. </w:t>
      </w:r>
      <w:r>
        <w:rPr>
          <w:b/>
          <w:lang w:val="en-US"/>
        </w:rPr>
        <w:t xml:space="preserve"> </w:t>
      </w:r>
      <w:r>
        <w:rPr>
          <w:b/>
        </w:rPr>
        <w:t>Конструкция «губки» (</w:t>
      </w:r>
      <w:r>
        <w:rPr>
          <w:b/>
          <w:lang w:val="en-US"/>
        </w:rPr>
        <w:t>Sponge</w:t>
      </w:r>
      <w:r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i/>
          <w:i/>
          <w:lang w:val="en-US"/>
        </w:rPr>
      </w:pPr>
      <w:r>
        <w:rPr>
          <w:b/>
          <w:lang w:val="en-US"/>
        </w:rPr>
        <w:t xml:space="preserve">5.  </w:t>
      </w:r>
      <w:r>
        <w:rPr>
          <w:b/>
          <w:i/>
          <w:lang w:val="en-US"/>
        </w:rPr>
        <w:t>KECCAK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lang w:val="en-US"/>
        </w:rPr>
        <w:tab/>
        <w:t xml:space="preserve">5.1  </w:t>
      </w:r>
      <w:r>
        <w:rPr>
          <w:lang w:val="ru-RU"/>
        </w:rPr>
        <w:t>Спецификация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pad10*1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</w:r>
      <w:r>
        <w:rPr/>
        <w:t xml:space="preserve">5.2  Спецификация </w:t>
      </w:r>
      <w:r>
        <w:rPr>
          <w:i/>
        </w:rPr>
        <w:t>KECCAK[c]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>6.  SHA-3 Спецификация функций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6.1  </w:t>
      </w:r>
      <w:r>
        <w:rPr>
          <w:lang w:val="en-US"/>
        </w:rPr>
        <w:t>SHA</w:t>
      </w:r>
      <w:r>
        <w:rPr/>
        <w:t>-3 хеш-функции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6.2  </w:t>
      </w:r>
      <w:r>
        <w:rPr>
          <w:lang w:val="en-US"/>
        </w:rPr>
        <w:t>SHA</w:t>
      </w:r>
      <w:r>
        <w:rPr/>
        <w:t>-3 функции расширенного вывода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6.3  Альтернативные определения </w:t>
      </w:r>
      <w:r>
        <w:rPr>
          <w:lang w:val="en-US"/>
        </w:rPr>
        <w:t>SHA</w:t>
      </w:r>
      <w:r>
        <w:rPr/>
        <w:t>-3 функций расширенного вывода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 xml:space="preserve">A. 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Безопасность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  <w:t xml:space="preserve">A.1  </w:t>
      </w:r>
      <w:r>
        <w:rPr>
          <w:lang w:val="ru-RU"/>
        </w:rPr>
        <w:t>Резюме</w:t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lang w:val="en-US"/>
        </w:rPr>
        <w:t>A</w:t>
      </w:r>
      <w:r>
        <w:rPr/>
        <w:t>.2  Дополнительные соображения о функциях расширенного вывода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  <w:lang w:val="en-US"/>
        </w:rPr>
        <w:t xml:space="preserve">B.  </w:t>
      </w:r>
      <w:r>
        <w:rPr>
          <w:b/>
          <w:lang w:val="ru-RU"/>
        </w:rPr>
        <w:t>Примеры</w:t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  <w:tab/>
        <w:t xml:space="preserve">B.1  </w:t>
      </w:r>
      <w:r>
        <w:rPr>
          <w:lang w:val="ru-RU"/>
        </w:rPr>
        <w:t>Функции</w:t>
      </w:r>
      <w:r>
        <w:rPr>
          <w:lang w:val="en-US"/>
        </w:rPr>
        <w:t xml:space="preserve"> </w:t>
      </w:r>
      <w:r>
        <w:rPr>
          <w:lang w:val="ru-RU"/>
        </w:rPr>
        <w:t>преобразования</w:t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lang w:val="en-US"/>
        </w:rPr>
        <w:t>B</w:t>
      </w:r>
      <w:r>
        <w:rPr/>
        <w:t>.2  Шестнадцатеричная форма для битов дополнения (</w:t>
      </w:r>
      <w:r>
        <w:rPr>
          <w:lang w:val="en-US"/>
        </w:rPr>
        <w:t>padding</w:t>
      </w:r>
      <w:r>
        <w:rPr/>
        <w:t xml:space="preserve"> </w:t>
      </w:r>
      <w:r>
        <w:rPr>
          <w:lang w:val="en-US"/>
        </w:rPr>
        <w:t>bits</w:t>
      </w:r>
      <w:r>
        <w:rPr/>
        <w:t>)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  <w:lang w:val="en-US"/>
        </w:rPr>
        <w:t xml:space="preserve">C.  </w:t>
      </w:r>
      <w:r>
        <w:rPr>
          <w:b/>
          <w:lang w:val="ru-RU"/>
        </w:rPr>
        <w:t>Идентификаторы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объектов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  <w:lang w:val="en-US"/>
        </w:rPr>
        <w:t xml:space="preserve">D.  </w:t>
      </w:r>
      <w:r>
        <w:rPr>
          <w:b/>
          <w:lang w:val="ru-RU"/>
        </w:rPr>
        <w:t>Использованная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литература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Рисунки</w:t>
      </w:r>
    </w:p>
    <w:p>
      <w:pPr>
        <w:pStyle w:val="Normal"/>
        <w:spacing w:lineRule="auto" w:line="240"/>
        <w:jc w:val="both"/>
        <w:rPr/>
      </w:pPr>
      <w:r>
        <w:rPr/>
        <w:t>Рисунок 1:  Части массива состояния, организованные по размерности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/>
        <w:t xml:space="preserve">  </w:t>
      </w:r>
      <w:r>
        <w:rPr>
          <w:b/>
          <w:i/>
        </w:rPr>
        <w:t>y</w:t>
      </w:r>
      <w:r>
        <w:rPr/>
        <w:t xml:space="preserve">   и   </w:t>
      </w:r>
      <w:r>
        <w:rPr>
          <w:b/>
          <w:i/>
          <w:lang w:val="en-US"/>
        </w:rPr>
        <w:t>z</w:t>
      </w:r>
      <w:r>
        <w:rPr/>
        <w:t xml:space="preserve">  координаты для диаграмм пошагового отображения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3:  Иллюстрация </w:t>
      </w:r>
      <w:r>
        <w:rPr>
          <w:b/>
          <w:i/>
        </w:rPr>
        <w:t>θ</w:t>
      </w:r>
      <w:r>
        <w:rPr/>
        <w:t>,  примененная к одному биту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4:  Иллюстрация </w:t>
      </w:r>
      <w:r>
        <w:rPr>
          <w:b/>
          <w:i/>
        </w:rPr>
        <w:t>ρ</w:t>
      </w:r>
      <w:r>
        <w:rPr/>
        <w:t xml:space="preserve"> для </w:t>
      </w:r>
      <w:r>
        <w:rPr>
          <w:b/>
          <w:i/>
        </w:rPr>
        <w:t>b = 200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5:  Иллюстрация </w:t>
      </w:r>
      <w:r>
        <w:rPr>
          <w:b/>
          <w:i/>
        </w:rPr>
        <w:t>π</w:t>
      </w:r>
      <w:r>
        <w:rPr/>
        <w:t>, примененная к одному биту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6:  Иллюстрация </w:t>
      </w:r>
      <w:r>
        <w:rPr>
          <w:i/>
        </w:rPr>
        <w:t>χ</w:t>
      </w:r>
      <w:r>
        <w:rPr/>
        <w:t>,  примененная к одному ряду</w:t>
      </w:r>
    </w:p>
    <w:p>
      <w:pPr>
        <w:pStyle w:val="Normal"/>
        <w:spacing w:lineRule="auto" w:line="240"/>
        <w:jc w:val="both"/>
        <w:rPr>
          <w:b/>
          <w:b/>
        </w:rPr>
      </w:pPr>
      <w:r>
        <w:rPr/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Таблицы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1:  Ширина </w:t>
      </w:r>
      <w:r>
        <w:rPr>
          <w:i/>
        </w:rPr>
        <w:t>KECCAK-p</w:t>
      </w:r>
      <w:r>
        <w:rPr/>
        <w:t xml:space="preserve"> перестановки и связанные величины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2:  Смещение </w:t>
      </w:r>
      <w:r>
        <w:rPr>
          <w:b/>
        </w:rPr>
        <w:t>ρ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3:  Размеры входных блоков для </w:t>
      </w:r>
      <w:r>
        <w:rPr>
          <w:i/>
          <w:lang w:val="en-US"/>
        </w:rPr>
        <w:t>HMAC</w:t>
      </w:r>
    </w:p>
    <w:p>
      <w:pPr>
        <w:pStyle w:val="Normal"/>
        <w:spacing w:lineRule="auto" w:line="240"/>
        <w:jc w:val="both"/>
        <w:rPr/>
      </w:pPr>
      <w:r>
        <w:rPr/>
        <w:t>Таблица 4:  Надежность (</w:t>
      </w:r>
      <w:r>
        <w:rPr>
          <w:lang w:val="en-US"/>
        </w:rPr>
        <w:t>security</w:t>
      </w:r>
      <w:r>
        <w:rPr/>
        <w:t xml:space="preserve"> </w:t>
      </w:r>
      <w:r>
        <w:rPr>
          <w:lang w:val="en-US"/>
        </w:rPr>
        <w:t>strengths</w:t>
      </w:r>
      <w:r>
        <w:rPr/>
        <w:t xml:space="preserve">) </w:t>
      </w:r>
      <w:r>
        <w:rPr>
          <w:lang w:val="en-US"/>
        </w:rPr>
        <w:t>SHA</w:t>
      </w:r>
      <w:r>
        <w:rPr/>
        <w:t xml:space="preserve">-1, </w:t>
      </w:r>
      <w:r>
        <w:rPr>
          <w:lang w:val="en-US"/>
        </w:rPr>
        <w:t>SHA</w:t>
      </w:r>
      <w:r>
        <w:rPr/>
        <w:t xml:space="preserve">-2 и </w:t>
      </w:r>
      <w:r>
        <w:rPr>
          <w:lang w:val="en-US"/>
        </w:rPr>
        <w:t>SHA</w:t>
      </w:r>
      <w:r>
        <w:rPr/>
        <w:t>-3 функций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5:  Иллюстрация </w:t>
      </w:r>
      <w:r>
        <w:rPr>
          <w:b/>
          <w:i/>
        </w:rPr>
        <w:t>h2b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6:  Шестнадцатеричная форма SHA-3 заполнения для сообщений с </w:t>
      </w:r>
    </w:p>
    <w:p>
      <w:pPr>
        <w:pStyle w:val="Normal"/>
        <w:spacing w:lineRule="auto" w:line="240"/>
        <w:ind w:left="708" w:firstLine="708"/>
        <w:jc w:val="both"/>
        <w:rPr/>
      </w:pPr>
      <w:r>
        <w:rPr/>
        <w:t>байтовым выравниванием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rPr/>
        <w:t xml:space="preserve">-1 и </w:t>
      </w:r>
      <w:r>
        <w:rPr>
          <w:lang w:val="en-US"/>
        </w:rPr>
        <w:t>SHA</w:t>
      </w:r>
      <w:r>
        <w:rPr/>
        <w:t xml:space="preserve">-2,  определенных в </w:t>
      </w:r>
      <w:r>
        <w:rPr>
          <w:lang w:val="en-US"/>
        </w:rPr>
        <w:t>FIPS</w:t>
      </w:r>
      <w:r>
        <w:rPr/>
        <w:t xml:space="preserve"> 180-4.  Это семейство,  называемое SHA-3 (</w:t>
      </w:r>
      <w:r>
        <w:rPr>
          <w:lang w:val="en-US"/>
        </w:rPr>
        <w:t>Secure</w:t>
      </w:r>
      <w:r>
        <w:rPr/>
        <w:t xml:space="preserve"> </w:t>
      </w:r>
      <w:r>
        <w:rPr>
          <w:lang w:val="en-US"/>
        </w:rPr>
        <w:t>Hash</w:t>
      </w:r>
      <w:r>
        <w:rPr/>
        <w:t xml:space="preserve"> </w:t>
      </w:r>
      <w:r>
        <w:rPr>
          <w:lang w:val="en-US"/>
        </w:rPr>
        <w:t>Algorithm</w:t>
      </w:r>
      <w:r>
        <w:rPr/>
        <w:t xml:space="preserve">-3), основано на алгоритме </w:t>
      </w:r>
      <w:r>
        <w:rPr>
          <w:i/>
        </w:rPr>
        <w:t>KECCAK</w:t>
      </w:r>
      <w:r>
        <w:rPr/>
        <w:t xml:space="preserve"> – победителе конкурса SHA-3 Cryptographic </w:t>
      </w:r>
      <w:r>
        <w:rPr>
          <w:lang w:val="en-US"/>
        </w:rPr>
        <w:t>Hash</w:t>
      </w:r>
      <w:r>
        <w:rPr/>
        <w:t xml:space="preserve"> </w:t>
      </w:r>
      <w:r>
        <w:rPr>
          <w:lang w:val="en-US"/>
        </w:rPr>
        <w:t>Algorithm</w:t>
      </w:r>
      <w:r>
        <w:rPr/>
        <w:t xml:space="preserve"> </w:t>
      </w:r>
      <w:r>
        <w:rPr>
          <w:lang w:val="en-US"/>
        </w:rPr>
        <w:t>Competition.</w:t>
      </w:r>
      <w:r>
        <w:rPr/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rPr/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 functions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>Хеш-функции – это функции над двоичными данными (</w:t>
      </w:r>
      <w:r>
        <w:rPr>
          <w:lang w:val="ru-RU"/>
        </w:rPr>
        <w:t>т.е.</w:t>
      </w:r>
      <w:r>
        <w:rPr/>
        <w:t xml:space="preserve"> битовыми строками),  для которых длина выходных данных фиксирована.  Входные данные хеш-функции называются </w:t>
      </w:r>
      <w:r>
        <w:rPr>
          <w:b/>
          <w:i/>
        </w:rPr>
        <w:t xml:space="preserve">сообщением </w:t>
      </w:r>
      <w:r>
        <w:rPr/>
        <w:t>(</w:t>
      </w:r>
      <w:r>
        <w:rPr>
          <w:b/>
          <w:i/>
          <w:lang w:val="en-US"/>
        </w:rPr>
        <w:t>message</w:t>
      </w:r>
      <w:r>
        <w:rPr/>
        <w:t xml:space="preserve">),  а выходные данные – </w:t>
      </w:r>
      <w:r>
        <w:rPr>
          <w:b/>
          <w:i/>
        </w:rPr>
        <w:t xml:space="preserve">дайджестом </w:t>
      </w:r>
      <w:r>
        <w:rPr/>
        <w:t>(</w:t>
      </w:r>
      <w:r>
        <w:rPr>
          <w:b/>
          <w:i/>
          <w:lang w:val="en-US"/>
        </w:rPr>
        <w:t>digest</w:t>
      </w:r>
      <w:r>
        <w:rPr/>
        <w:t xml:space="preserve">) или </w:t>
      </w:r>
      <w:r>
        <w:rPr>
          <w:b/>
          <w:i/>
        </w:rPr>
        <w:t>хешем</w:t>
      </w:r>
      <w:r>
        <w:rPr/>
        <w:t xml:space="preserve"> (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value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752b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923cd"/>
    <w:rPr>
      <w:color w:val="0000FF" w:themeColor="hyperlink"/>
      <w:u w:val="single"/>
    </w:rPr>
  </w:style>
  <w:style w:type="character" w:styleId="Style14" w:customStyle="1">
    <w:name w:val="Текст концевой сноски Знак"/>
    <w:basedOn w:val="DefaultParagraphFont"/>
    <w:link w:val="Endnote"/>
    <w:uiPriority w:val="99"/>
    <w:semiHidden/>
    <w:qFormat/>
    <w:rsid w:val="001f6be1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f6be1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7f53"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link w:val="Style14"/>
    <w:uiPriority w:val="99"/>
    <w:semiHidden/>
    <w:unhideWhenUsed/>
    <w:rsid w:val="001f6be1"/>
    <w:pPr>
      <w:spacing w:lineRule="auto" w:line="240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rc.nist.gov/groups/STM/cavp/index.html" TargetMode="External"/><Relationship Id="rId3" Type="http://schemas.openxmlformats.org/officeDocument/2006/relationships/hyperlink" Target="http://www.bis.doc.gov/index.htm" TargetMode="External"/><Relationship Id="rId4" Type="http://schemas.openxmlformats.org/officeDocument/2006/relationships/hyperlink" Target="http://csrc.nist.gov/publication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Application>LibreOffice/7.3.1.3$Windows_X86_64 LibreOffice_project/a69ca51ded25f3eefd52d7bf9a5fad8c90b87951</Application>
  <AppVersion>15.0000</AppVersion>
  <Pages>8</Pages>
  <Words>1387</Words>
  <Characters>10302</Characters>
  <CharactersWithSpaces>11785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2022-03-23T08:23:00Z</dcterms:created>
  <dc:creator>079ZhigulinIV</dc:creator>
  <dc:description/>
  <dc:language>en-US</dc:language>
  <cp:lastModifiedBy/>
  <dcterms:modified xsi:type="dcterms:W3CDTF">2022-03-26T17:11:09Z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