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Arial" w:cs="Arial" w:eastAsia="Arial" w:hAnsi="Arial"/>
          <w:b/>
          <w:bCs/>
          <w:color w:val="1A1A2E"/>
          <w:sz w:val="40"/>
          <w:szCs w:val="40"/>
        </w:rPr>
        <w:t xml:space="preserve">Counterplay — Phase 2 Technical Build Log</w:t>
      </w:r>
    </w:p>
    <w:p>
      <w:pPr>
        <w:spacing w:after="400"/>
      </w:pPr>
      <w:r>
        <w:rPr>
          <w:rFonts w:ascii="Arial" w:cs="Arial" w:eastAsia="Arial" w:hAnsi="Arial"/>
          <w:color w:val="666666"/>
          <w:sz w:val="22"/>
          <w:szCs w:val="22"/>
        </w:rPr>
        <w:t xml:space="preserve">Module 1 Engine + Full User Flow | March 2026</w:t>
      </w:r>
    </w:p>
    <w:p>
      <w:pPr>
        <w:pStyle w:val="Heading1"/>
      </w:pPr>
      <w:r>
        <w:rPr>
          <w:rFonts w:ascii="Arial" w:cs="Arial" w:eastAsia="Arial" w:hAnsi="Arial"/>
          <w:b/>
          <w:bCs/>
          <w:sz w:val="32"/>
          <w:szCs w:val="32"/>
        </w:rPr>
        <w:t xml:space="preserve">Overview</w:t>
      </w:r>
    </w:p>
    <w:p>
      <w:pPr>
        <w:spacing w:after="120"/>
      </w:pPr>
      <w:r>
        <w:rPr>
          <w:rFonts w:ascii="Arial" w:cs="Arial" w:eastAsia="Arial" w:hAnsi="Arial"/>
          <w:sz w:val="22"/>
          <w:szCs w:val="22"/>
        </w:rPr>
        <w:t xml:space="preserve">Phase 2 delivered the complete Module 1 user flow — from debt input through deterministic math simulation through AI-powered plain English explanation. This document records exactly what was built, the file structure, key implementation decisions, and what was deferred.</w:t>
      </w:r>
    </w:p>
    <w:p>
      <w:r>
        <w:t xml:space="preserve"/>
      </w:r>
    </w:p>
    <w:p>
      <w:pPr>
        <w:pStyle w:val="Heading1"/>
      </w:pPr>
      <w:r>
        <w:rPr>
          <w:rFonts w:ascii="Arial" w:cs="Arial" w:eastAsia="Arial" w:hAnsi="Arial"/>
          <w:b/>
          <w:bCs/>
          <w:sz w:val="32"/>
          <w:szCs w:val="32"/>
        </w:rPr>
        <w:t xml:space="preserve">Build Status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680"/>
        <w:gridCol w:w="156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Module 1 Math Engine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modules/simulateBalanceTransfer.ts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7340"/>
                <w:sz w:val="20"/>
                <w:szCs w:val="20"/>
              </w:rPr>
              <w:t xml:space="preserve">COMPLETE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Module 1 Test Suite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modules/tests/balanceTransfer.test.ts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7340"/>
                <w:sz w:val="20"/>
                <w:szCs w:val="20"/>
              </w:rPr>
              <w:t xml:space="preserve">COMPLETE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Input Screen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app/dashboard/input/page.tsx</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7340"/>
                <w:sz w:val="20"/>
                <w:szCs w:val="20"/>
              </w:rPr>
              <w:t xml:space="preserve">COMPLETE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Loading Screen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app/dashboard/loading/page.tsx</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7340"/>
                <w:sz w:val="20"/>
                <w:szCs w:val="20"/>
              </w:rPr>
              <w:t xml:space="preserve">COMPLETE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Results Screen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app/dashboard/results/page.tsx</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7340"/>
                <w:sz w:val="20"/>
                <w:szCs w:val="20"/>
              </w:rPr>
              <w:t xml:space="preserve">COMPLETE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Claude API Route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app/api/explain/route.ts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7340"/>
                <w:sz w:val="20"/>
                <w:szCs w:val="20"/>
              </w:rPr>
              <w:t xml:space="preserve">COMPLETE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Rate Limiting Logic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app/api/explain/route.ts (inactive)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56404"/>
                <w:sz w:val="20"/>
                <w:szCs w:val="20"/>
              </w:rPr>
              <w:t xml:space="preserve">DEFERRED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simulation_logs table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(created, not enforced)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56404"/>
                <w:sz w:val="20"/>
                <w:szCs w:val="20"/>
              </w:rPr>
              <w:t xml:space="preserve">DEFERRED</w:t>
            </w:r>
          </w:p>
        </w:tc>
      </w:tr>
    </w:tbl>
    <w:p>
      <w:r>
        <w:t xml:space="preserve"/>
      </w:r>
    </w:p>
    <w:p>
      <w:pPr>
        <w:pStyle w:val="Heading1"/>
      </w:pPr>
      <w:r>
        <w:rPr>
          <w:rFonts w:ascii="Arial" w:cs="Arial" w:eastAsia="Arial" w:hAnsi="Arial"/>
          <w:b/>
          <w:bCs/>
          <w:sz w:val="32"/>
          <w:szCs w:val="32"/>
        </w:rPr>
        <w:t xml:space="preserve">Step 1 — Module 1 Math Engine</w:t>
      </w:r>
    </w:p>
    <w:p>
      <w:pPr>
        <w:pStyle w:val="Heading2"/>
      </w:pPr>
      <w:r>
        <w:rPr>
          <w:rFonts w:ascii="Arial" w:cs="Arial" w:eastAsia="Arial" w:hAnsi="Arial"/>
          <w:b/>
          <w:bCs/>
          <w:sz w:val="26"/>
          <w:szCs w:val="26"/>
        </w:rPr>
        <w:t xml:space="preserve">File: modules/simulateBalanceTransfer.ts</w:t>
      </w:r>
    </w:p>
    <w:p>
      <w:pPr>
        <w:spacing w:after="120"/>
      </w:pPr>
      <w:r>
        <w:rPr>
          <w:rFonts w:ascii="Arial" w:cs="Arial" w:eastAsia="Arial" w:hAnsi="Arial"/>
          <w:sz w:val="22"/>
          <w:szCs w:val="22"/>
        </w:rPr>
        <w:t xml:space="preserve">The core simulation module. Accepts creditScoreRange, a debts array, and monthlyFreeCashFlow. Runs four internal functions and returns a structured JSON result. All financial calculations happen here — Claude receives only the output, never performs any math.</w:t>
      </w:r>
    </w:p>
    <w:p>
      <w:r>
        <w:t xml:space="preserve"/>
      </w:r>
    </w:p>
    <w:p>
      <w:pPr>
        <w:pStyle w:val="Heading3"/>
      </w:pPr>
      <w:r>
        <w:rPr>
          <w:rFonts w:ascii="Arial" w:cs="Arial" w:eastAsia="Arial" w:hAnsi="Arial"/>
          <w:b/>
          <w:bCs/>
          <w:sz w:val="24"/>
          <w:szCs w:val="24"/>
        </w:rPr>
        <w:t xml:space="preserve">Four Core Functions</w:t>
      </w:r>
    </w:p>
    <w:p>
      <w:pPr>
        <w:pStyle w:val="ListParagraph"/>
        <w:numPr>
          <w:ilvl w:val="0"/>
          <w:numId w:val="2"/>
        </w:numPr>
      </w:pPr>
      <w:r>
        <w:rPr>
          <w:rFonts w:ascii="Arial" w:cs="Arial" w:eastAsia="Arial" w:hAnsi="Arial"/>
          <w:b w:val="false"/>
          <w:bCs w:val="false"/>
          <w:sz w:val="22"/>
          <w:szCs w:val="22"/>
        </w:rPr>
        <w:t xml:space="preserve">totalInterestAtCurrentAPR(balance, apr, monthlyPayment) — standard amortization, returns totalPaid, totalInterest, monthsToPayoff</w:t>
      </w:r>
    </w:p>
    <w:p>
      <w:pPr>
        <w:pStyle w:val="ListParagraph"/>
        <w:numPr>
          <w:ilvl w:val="0"/>
          <w:numId w:val="2"/>
        </w:numPr>
      </w:pPr>
      <w:r>
        <w:rPr>
          <w:rFonts w:ascii="Arial" w:cs="Arial" w:eastAsia="Arial" w:hAnsi="Arial"/>
          <w:b w:val="false"/>
          <w:bCs w:val="false"/>
          <w:sz w:val="22"/>
          <w:szCs w:val="22"/>
        </w:rPr>
        <w:t xml:space="preserve">calculateTransferCost(balance, transferFeePercent) — applies 3% default transfer fee, returns transferFee and totalAmountOwed</w:t>
      </w:r>
    </w:p>
    <w:p>
      <w:pPr>
        <w:pStyle w:val="ListParagraph"/>
        <w:numPr>
          <w:ilvl w:val="0"/>
          <w:numId w:val="2"/>
        </w:numPr>
      </w:pPr>
      <w:r>
        <w:rPr>
          <w:rFonts w:ascii="Arial" w:cs="Arial" w:eastAsia="Arial" w:hAnsi="Arial"/>
          <w:b w:val="false"/>
          <w:bCs w:val="false"/>
          <w:sz w:val="22"/>
          <w:szCs w:val="22"/>
        </w:rPr>
        <w:t xml:space="preserve">simulatePromoPayoff(totalAmountOwed, promoMonths, monthlyPayment) — runs 18-month and 15-month (conservative) promo scenarios, returns clearedInPromoWindow, remainingBalance, requiredMonthlyToClean</w:t>
      </w:r>
    </w:p>
    <w:p>
      <w:pPr>
        <w:pStyle w:val="ListParagraph"/>
        <w:numPr>
          <w:ilvl w:val="0"/>
          <w:numId w:val="2"/>
        </w:numPr>
      </w:pPr>
      <w:r>
        <w:rPr>
          <w:rFonts w:ascii="Arial" w:cs="Arial" w:eastAsia="Arial" w:hAnsi="Arial"/>
          <w:b w:val="false"/>
          <w:bCs w:val="false"/>
          <w:sz w:val="22"/>
          <w:szCs w:val="22"/>
        </w:rPr>
        <w:t xml:space="preserve">calculateImpact(currentCost, transferCost, promoPayoff) — computes interestSaved, monthsSaved, netSavingsAfterFee, requiredMonthlyPayment, breakEvenMonth</w:t>
      </w:r>
    </w:p>
    <w:p>
      <w:r>
        <w:t xml:space="preserve"/>
      </w:r>
    </w:p>
    <w:p>
      <w:pPr>
        <w:pStyle w:val="Heading3"/>
      </w:pPr>
      <w:r>
        <w:rPr>
          <w:rFonts w:ascii="Arial" w:cs="Arial" w:eastAsia="Arial" w:hAnsi="Arial"/>
          <w:b/>
          <w:bCs/>
          <w:sz w:val="24"/>
          <w:szCs w:val="24"/>
        </w:rPr>
        <w:t xml:space="preserve">Eligibility Logic</w:t>
      </w:r>
    </w:p>
    <w:p>
      <w:pPr>
        <w:pStyle w:val="ListParagraph"/>
        <w:numPr>
          <w:ilvl w:val="0"/>
          <w:numId w:val="2"/>
        </w:numPr>
      </w:pPr>
      <w:r>
        <w:rPr>
          <w:rFonts w:ascii="Arial" w:cs="Arial" w:eastAsia="Arial" w:hAnsi="Arial"/>
          <w:b w:val="false"/>
          <w:bCs w:val="false"/>
          <w:sz w:val="22"/>
          <w:szCs w:val="22"/>
        </w:rPr>
        <w:t xml:space="preserve">ELIGIBLE: creditScoreRange &gt;= 660-699, at least one APR &gt;= 18%, balance within estimated credit limit</w:t>
      </w:r>
    </w:p>
    <w:p>
      <w:pPr>
        <w:pStyle w:val="ListParagraph"/>
        <w:numPr>
          <w:ilvl w:val="0"/>
          <w:numId w:val="2"/>
        </w:numPr>
      </w:pPr>
      <w:r>
        <w:rPr>
          <w:rFonts w:ascii="Arial" w:cs="Arial" w:eastAsia="Arial" w:hAnsi="Arial"/>
          <w:b w:val="false"/>
          <w:bCs w:val="false"/>
          <w:sz w:val="22"/>
          <w:szCs w:val="22"/>
        </w:rPr>
        <w:t xml:space="preserve">BORDERLINE: creditScoreRange = 620-659 — module runs with high denial risk warning</w:t>
      </w:r>
    </w:p>
    <w:p>
      <w:pPr>
        <w:pStyle w:val="ListParagraph"/>
        <w:numPr>
          <w:ilvl w:val="0"/>
          <w:numId w:val="2"/>
        </w:numPr>
      </w:pPr>
      <w:r>
        <w:rPr>
          <w:rFonts w:ascii="Arial" w:cs="Arial" w:eastAsia="Arial" w:hAnsi="Arial"/>
          <w:b w:val="false"/>
          <w:bCs w:val="false"/>
          <w:sz w:val="22"/>
          <w:szCs w:val="22"/>
        </w:rPr>
        <w:t xml:space="preserve">NOT ELIGIBLE: creditScoreRange &lt;= 580-619 or all APRs &lt; 18%</w:t>
      </w:r>
    </w:p>
    <w:p>
      <w:pPr>
        <w:pStyle w:val="ListParagraph"/>
        <w:numPr>
          <w:ilvl w:val="0"/>
          <w:numId w:val="2"/>
        </w:numPr>
      </w:pPr>
      <w:r>
        <w:rPr>
          <w:rFonts w:ascii="Arial" w:cs="Arial" w:eastAsia="Arial" w:hAnsi="Arial"/>
          <w:b w:val="false"/>
          <w:bCs w:val="false"/>
          <w:sz w:val="22"/>
          <w:szCs w:val="22"/>
        </w:rPr>
        <w:t xml:space="preserve">Cash flow is NOT an eligibility gate — it is a risk flag only. This was a deliberate spec decision.</w:t>
      </w:r>
    </w:p>
    <w:p>
      <w:r>
        <w:t xml:space="preserve"/>
      </w:r>
    </w:p>
    <w:p>
      <w:pPr>
        <w:pStyle w:val="Heading3"/>
      </w:pPr>
      <w:r>
        <w:rPr>
          <w:rFonts w:ascii="Arial" w:cs="Arial" w:eastAsia="Arial" w:hAnsi="Arial"/>
          <w:b/>
          <w:bCs/>
          <w:sz w:val="24"/>
          <w:szCs w:val="24"/>
        </w:rPr>
        <w:t xml:space="preserve">Risk Flags</w:t>
      </w:r>
    </w:p>
    <w:p>
      <w:pPr>
        <w:pStyle w:val="ListParagraph"/>
        <w:numPr>
          <w:ilvl w:val="0"/>
          <w:numId w:val="2"/>
        </w:numPr>
      </w:pPr>
      <w:r>
        <w:rPr>
          <w:rFonts w:ascii="Arial" w:cs="Arial" w:eastAsia="Arial" w:hAnsi="Arial"/>
          <w:b w:val="false"/>
          <w:bCs w:val="false"/>
          <w:sz w:val="22"/>
          <w:szCs w:val="22"/>
        </w:rPr>
        <w:t xml:space="preserve">Utilization spike — if new balance &gt; 30% of estimated credit limit</w:t>
      </w:r>
    </w:p>
    <w:p>
      <w:pPr>
        <w:pStyle w:val="ListParagraph"/>
        <w:numPr>
          <w:ilvl w:val="0"/>
          <w:numId w:val="2"/>
        </w:numPr>
      </w:pPr>
      <w:r>
        <w:rPr>
          <w:rFonts w:ascii="Arial" w:cs="Arial" w:eastAsia="Arial" w:hAnsi="Arial"/>
          <w:b w:val="false"/>
          <w:bCs w:val="false"/>
          <w:sz w:val="22"/>
          <w:szCs w:val="22"/>
        </w:rPr>
        <w:t xml:space="preserve">Tight payoff window — if required monthly payment &gt; 80% of free cash flow</w:t>
      </w:r>
    </w:p>
    <w:p>
      <w:pPr>
        <w:pStyle w:val="ListParagraph"/>
        <w:numPr>
          <w:ilvl w:val="0"/>
          <w:numId w:val="2"/>
        </w:numPr>
      </w:pPr>
      <w:r>
        <w:rPr>
          <w:rFonts w:ascii="Arial" w:cs="Arial" w:eastAsia="Arial" w:hAnsi="Arial"/>
          <w:b w:val="false"/>
          <w:bCs w:val="false"/>
          <w:sz w:val="22"/>
          <w:szCs w:val="22"/>
        </w:rPr>
        <w:t xml:space="preserve">Balance too large for estimated limit — partial transfer scenario</w:t>
      </w:r>
    </w:p>
    <w:p>
      <w:pPr>
        <w:pStyle w:val="ListParagraph"/>
        <w:numPr>
          <w:ilvl w:val="0"/>
          <w:numId w:val="2"/>
        </w:numPr>
      </w:pPr>
      <w:r>
        <w:rPr>
          <w:rFonts w:ascii="Arial" w:cs="Arial" w:eastAsia="Arial" w:hAnsi="Arial"/>
          <w:b w:val="false"/>
          <w:bCs w:val="false"/>
          <w:sz w:val="22"/>
          <w:szCs w:val="22"/>
        </w:rPr>
        <w:t xml:space="preserve">Low margin of safety — if payoff timeline within 2 months of promo end</w:t>
      </w:r>
    </w:p>
    <w:p>
      <w:r>
        <w:t xml:space="preserve"/>
      </w:r>
    </w:p>
    <w:p>
      <w:pPr>
        <w:pStyle w:val="Heading3"/>
      </w:pPr>
      <w:r>
        <w:rPr>
          <w:rFonts w:ascii="Arial" w:cs="Arial" w:eastAsia="Arial" w:hAnsi="Arial"/>
          <w:b/>
          <w:bCs/>
          <w:sz w:val="24"/>
          <w:szCs w:val="24"/>
        </w:rPr>
        <w:t xml:space="preserve">Impact Score Formula</w:t>
      </w:r>
    </w:p>
    <w:p>
      <w:pPr>
        <w:shd w:fill="F4F4F4" w:val="clear"/>
        <w:spacing w:after="80" w:before="80"/>
      </w:pPr>
      <w:r>
        <w:rPr>
          <w:rFonts w:ascii="Courier New" w:cs="Courier New" w:eastAsia="Courier New" w:hAnsi="Courier New"/>
          <w:color w:val="333333"/>
          <w:sz w:val="18"/>
          <w:szCs w:val="18"/>
        </w:rPr>
        <w:t xml:space="preserve">impactScore =</w:t>
      </w:r>
    </w:p>
    <w:p>
      <w:pPr>
        <w:shd w:fill="F4F4F4" w:val="clear"/>
        <w:spacing w:after="80" w:before="80"/>
      </w:pPr>
      <w:r>
        <w:rPr>
          <w:rFonts w:ascii="Courier New" w:cs="Courier New" w:eastAsia="Courier New" w:hAnsi="Courier New"/>
          <w:color w:val="333333"/>
          <w:sz w:val="18"/>
          <w:szCs w:val="18"/>
        </w:rPr>
        <w:t xml:space="preserve">  (netInterestSaved / totalCurrentDebt * 100) * 0.5   // savings weight</w:t>
      </w:r>
    </w:p>
    <w:p>
      <w:pPr>
        <w:shd w:fill="F4F4F4" w:val="clear"/>
        <w:spacing w:after="80" w:before="80"/>
      </w:pPr>
      <w:r>
        <w:rPr>
          <w:rFonts w:ascii="Courier New" w:cs="Courier New" w:eastAsia="Courier New" w:hAnsi="Courier New"/>
          <w:color w:val="333333"/>
          <w:sz w:val="18"/>
          <w:szCs w:val="18"/>
        </w:rPr>
        <w:t xml:space="preserve">  + (monthsSaved / monthsAtCurrentAPR * 100) * 0.3   // time weight</w:t>
      </w:r>
    </w:p>
    <w:p>
      <w:pPr>
        <w:shd w:fill="F4F4F4" w:val="clear"/>
        <w:spacing w:after="80" w:before="80"/>
      </w:pPr>
      <w:r>
        <w:rPr>
          <w:rFonts w:ascii="Courier New" w:cs="Courier New" w:eastAsia="Courier New" w:hAnsi="Courier New"/>
          <w:color w:val="333333"/>
          <w:sz w:val="18"/>
          <w:szCs w:val="18"/>
        </w:rPr>
        <w:t xml:space="preserve">  + (cashFlowRelief * 10) * 0.2                      // monthly relief weight</w:t>
      </w:r>
    </w:p>
    <w:p>
      <w:pPr>
        <w:shd w:fill="F4F4F4" w:val="clear"/>
        <w:spacing w:after="80" w:before="80"/>
      </w:pPr>
      <w:r>
        <w:rPr>
          <w:rFonts w:ascii="Courier New" w:cs="Courier New" w:eastAsia="Courier New" w:hAnsi="Courier New"/>
          <w:color w:val="333333"/>
          <w:sz w:val="18"/>
          <w:szCs w:val="18"/>
        </w:rPr>
        <w:t xml:space="preserve">  - (riskFlags.length * 10)                          // risk penalty</w:t>
      </w:r>
    </w:p>
    <w:p>
      <w:pPr>
        <w:shd w:fill="F4F4F4" w:val="clear"/>
        <w:spacing w:after="80" w:before="80"/>
      </w:pPr>
      <w:r>
        <w:rPr>
          <w:rFonts w:ascii="Courier New" w:cs="Courier New" w:eastAsia="Courier New" w:hAnsi="Courier New"/>
          <w:color w:val="333333"/>
          <w:sz w:val="18"/>
          <w:szCs w:val="18"/>
        </w:rPr>
        <w:t xml:space="preserve">Capped 0–100. If netInterestSaved &lt; $500: impactScore = 0, return not eligible.</w:t>
      </w:r>
    </w:p>
    <w:p>
      <w:r>
        <w:t xml:space="preserve"/>
      </w:r>
    </w:p>
    <w:p>
      <w:pPr>
        <w:pStyle w:val="Heading3"/>
      </w:pPr>
      <w:r>
        <w:rPr>
          <w:rFonts w:ascii="Arial" w:cs="Arial" w:eastAsia="Arial" w:hAnsi="Arial"/>
          <w:b/>
          <w:bCs/>
          <w:sz w:val="24"/>
          <w:szCs w:val="24"/>
        </w:rPr>
        <w:t xml:space="preserve">Test Results</w:t>
      </w:r>
    </w:p>
    <w:p>
      <w:pPr>
        <w:spacing w:after="120"/>
      </w:pPr>
      <w:r>
        <w:rPr>
          <w:rFonts w:ascii="Arial" w:cs="Arial" w:eastAsia="Arial" w:hAnsi="Arial"/>
          <w:sz w:val="22"/>
          <w:szCs w:val="22"/>
        </w:rPr>
        <w:t xml:space="preserve">5/5 test cases passing. Zero TypeScript errors. Tests cover: eligible full score, borderline score, not eligible low score, not eligible low APR, balance larger than limit (partial transfer).</w:t>
      </w:r>
    </w:p>
    <w:p>
      <w:r>
        <w:t xml:space="preserve"/>
      </w:r>
    </w:p>
    <w:p>
      <w:pPr>
        <w:pStyle w:val="Heading1"/>
      </w:pPr>
      <w:r>
        <w:rPr>
          <w:rFonts w:ascii="Arial" w:cs="Arial" w:eastAsia="Arial" w:hAnsi="Arial"/>
          <w:b/>
          <w:bCs/>
          <w:sz w:val="32"/>
          <w:szCs w:val="32"/>
        </w:rPr>
        <w:t xml:space="preserve">Step 2 — Input Screen</w:t>
      </w:r>
    </w:p>
    <w:p>
      <w:pPr>
        <w:pStyle w:val="Heading2"/>
      </w:pPr>
      <w:r>
        <w:rPr>
          <w:rFonts w:ascii="Arial" w:cs="Arial" w:eastAsia="Arial" w:hAnsi="Arial"/>
          <w:b/>
          <w:bCs/>
          <w:sz w:val="26"/>
          <w:szCs w:val="26"/>
        </w:rPr>
        <w:t xml:space="preserve">File: app/dashboard/input/page.tsx</w:t>
      </w:r>
    </w:p>
    <w:p>
      <w:pPr>
        <w:spacing w:after="120"/>
      </w:pPr>
      <w:r>
        <w:rPr>
          <w:rFonts w:ascii="Arial" w:cs="Arial" w:eastAsia="Arial" w:hAnsi="Arial"/>
          <w:sz w:val="22"/>
          <w:szCs w:val="22"/>
        </w:rPr>
        <w:t xml:space="preserve">Client component. Collects the debt stack and monthly free cash flow. Does not re-ask for credit score — reads it from the Supabase profiles table directly.</w:t>
      </w:r>
    </w:p>
    <w:p>
      <w:r>
        <w:t xml:space="preserve"/>
      </w:r>
    </w:p>
    <w:p>
      <w:pPr>
        <w:pStyle w:val="Heading3"/>
      </w:pPr>
      <w:r>
        <w:rPr>
          <w:rFonts w:ascii="Arial" w:cs="Arial" w:eastAsia="Arial" w:hAnsi="Arial"/>
          <w:b/>
          <w:bCs/>
          <w:sz w:val="24"/>
          <w:szCs w:val="24"/>
        </w:rPr>
        <w:t xml:space="preserve">Key Implementation Details</w:t>
      </w:r>
    </w:p>
    <w:p>
      <w:pPr>
        <w:pStyle w:val="ListParagraph"/>
        <w:numPr>
          <w:ilvl w:val="0"/>
          <w:numId w:val="2"/>
        </w:numPr>
      </w:pPr>
      <w:r>
        <w:rPr>
          <w:rFonts w:ascii="Arial" w:cs="Arial" w:eastAsia="Arial" w:hAnsi="Arial"/>
          <w:b w:val="false"/>
          <w:bCs w:val="false"/>
          <w:sz w:val="22"/>
          <w:szCs w:val="22"/>
        </w:rPr>
        <w:t xml:space="preserve">Pulls creditScoreRange from Supabase profile on mount. User entered this during onboarding — no double entry.</w:t>
      </w:r>
    </w:p>
    <w:p>
      <w:pPr>
        <w:pStyle w:val="ListParagraph"/>
        <w:numPr>
          <w:ilvl w:val="0"/>
          <w:numId w:val="2"/>
        </w:numPr>
      </w:pPr>
      <w:r>
        <w:rPr>
          <w:rFonts w:ascii="Arial" w:cs="Arial" w:eastAsia="Arial" w:hAnsi="Arial"/>
          <w:b w:val="false"/>
          <w:bCs w:val="false"/>
          <w:sz w:val="22"/>
          <w:szCs w:val="22"/>
        </w:rPr>
        <w:t xml:space="preserve">Debt rows: type dropdown (credit_card / personal_loan / auto) + balance + APR + min payment. Starts with 1 row. Max 5 rows.</w:t>
      </w:r>
    </w:p>
    <w:p>
      <w:pPr>
        <w:pStyle w:val="ListParagraph"/>
        <w:numPr>
          <w:ilvl w:val="0"/>
          <w:numId w:val="2"/>
        </w:numPr>
      </w:pPr>
      <w:r>
        <w:rPr>
          <w:rFonts w:ascii="Arial" w:cs="Arial" w:eastAsia="Arial" w:hAnsi="Arial"/>
          <w:b w:val="false"/>
          <w:bCs w:val="false"/>
          <w:sz w:val="22"/>
          <w:szCs w:val="22"/>
        </w:rPr>
        <w:t xml:space="preserve">Monthly free cash flow field with helper text: 'What's left after all bills are paid, not disposable income.'</w:t>
      </w:r>
    </w:p>
    <w:p>
      <w:pPr>
        <w:pStyle w:val="ListParagraph"/>
        <w:numPr>
          <w:ilvl w:val="0"/>
          <w:numId w:val="2"/>
        </w:numPr>
      </w:pPr>
      <w:r>
        <w:rPr>
          <w:rFonts w:ascii="Arial" w:cs="Arial" w:eastAsia="Arial" w:hAnsi="Arial"/>
          <w:b w:val="false"/>
          <w:bCs w:val="false"/>
          <w:sz w:val="22"/>
          <w:szCs w:val="22"/>
        </w:rPr>
        <w:t xml:space="preserve">Validation runs before submit. Empty fields and zero values are rejected.</w:t>
      </w:r>
    </w:p>
    <w:p>
      <w:pPr>
        <w:pStyle w:val="ListParagraph"/>
        <w:numPr>
          <w:ilvl w:val="0"/>
          <w:numId w:val="2"/>
        </w:numPr>
      </w:pPr>
      <w:r>
        <w:rPr>
          <w:rFonts w:ascii="Arial" w:cs="Arial" w:eastAsia="Arial" w:hAnsi="Arial"/>
          <w:b w:val="false"/>
          <w:bCs w:val="false"/>
          <w:sz w:val="22"/>
          <w:szCs w:val="22"/>
        </w:rPr>
        <w:t xml:space="preserve">On valid submit: serializes moduleInput to sessionStorage, navigates to /dashboard/loading.</w:t>
      </w:r>
    </w:p>
    <w:p>
      <w:pPr>
        <w:pStyle w:val="ListParagraph"/>
        <w:numPr>
          <w:ilvl w:val="0"/>
          <w:numId w:val="2"/>
        </w:numPr>
      </w:pPr>
      <w:r>
        <w:rPr>
          <w:rFonts w:ascii="Arial" w:cs="Arial" w:eastAsia="Arial" w:hAnsi="Arial"/>
          <w:b w:val="false"/>
          <w:bCs w:val="false"/>
          <w:sz w:val="22"/>
          <w:szCs w:val="22"/>
        </w:rPr>
        <w:t xml:space="preserve">Dashboard updated with 'Run your analysis' link pointing to /dashboard/input.</w:t>
      </w:r>
    </w:p>
    <w:p>
      <w:r>
        <w:t xml:space="preserve"/>
      </w:r>
    </w:p>
    <w:p>
      <w:pPr>
        <w:pStyle w:val="Heading1"/>
      </w:pPr>
      <w:r>
        <w:rPr>
          <w:rFonts w:ascii="Arial" w:cs="Arial" w:eastAsia="Arial" w:hAnsi="Arial"/>
          <w:b/>
          <w:bCs/>
          <w:sz w:val="32"/>
          <w:szCs w:val="32"/>
        </w:rPr>
        <w:t xml:space="preserve">Step 3 — Loading Screen</w:t>
      </w:r>
    </w:p>
    <w:p>
      <w:pPr>
        <w:pStyle w:val="Heading2"/>
      </w:pPr>
      <w:r>
        <w:rPr>
          <w:rFonts w:ascii="Arial" w:cs="Arial" w:eastAsia="Arial" w:hAnsi="Arial"/>
          <w:b/>
          <w:bCs/>
          <w:sz w:val="26"/>
          <w:szCs w:val="26"/>
        </w:rPr>
        <w:t xml:space="preserve">File: app/dashboard/loading/page.tsx</w:t>
      </w:r>
    </w:p>
    <w:p>
      <w:pPr>
        <w:spacing w:after="120"/>
      </w:pPr>
      <w:r>
        <w:rPr>
          <w:rFonts w:ascii="Arial" w:cs="Arial" w:eastAsia="Arial" w:hAnsi="Arial"/>
          <w:sz w:val="22"/>
          <w:szCs w:val="22"/>
        </w:rPr>
        <w:t xml:space="preserve">Client component. Reads moduleInput from sessionStorage, runs simulateBalanceTransfer client-side, stores the result, then redirects to results.</w:t>
      </w:r>
    </w:p>
    <w:p>
      <w:r>
        <w:t xml:space="preserve"/>
      </w:r>
    </w:p>
    <w:p>
      <w:pPr>
        <w:pStyle w:val="Heading3"/>
      </w:pPr>
      <w:r>
        <w:rPr>
          <w:rFonts w:ascii="Arial" w:cs="Arial" w:eastAsia="Arial" w:hAnsi="Arial"/>
          <w:b/>
          <w:bCs/>
          <w:sz w:val="24"/>
          <w:szCs w:val="24"/>
        </w:rPr>
        <w:t xml:space="preserve">Key Implementation Details</w:t>
      </w:r>
    </w:p>
    <w:p>
      <w:pPr>
        <w:pStyle w:val="ListParagraph"/>
        <w:numPr>
          <w:ilvl w:val="0"/>
          <w:numId w:val="2"/>
        </w:numPr>
      </w:pPr>
      <w:r>
        <w:rPr>
          <w:rFonts w:ascii="Arial" w:cs="Arial" w:eastAsia="Arial" w:hAnsi="Arial"/>
          <w:b w:val="false"/>
          <w:bCs w:val="false"/>
          <w:sz w:val="22"/>
          <w:szCs w:val="22"/>
        </w:rPr>
        <w:t xml:space="preserve">Reads moduleInput from sessionStorage on mount.</w:t>
      </w:r>
    </w:p>
    <w:p>
      <w:pPr>
        <w:pStyle w:val="ListParagraph"/>
        <w:numPr>
          <w:ilvl w:val="0"/>
          <w:numId w:val="2"/>
        </w:numPr>
      </w:pPr>
      <w:r>
        <w:rPr>
          <w:rFonts w:ascii="Arial" w:cs="Arial" w:eastAsia="Arial" w:hAnsi="Arial"/>
          <w:b w:val="false"/>
          <w:bCs w:val="false"/>
          <w:sz w:val="22"/>
          <w:szCs w:val="22"/>
        </w:rPr>
        <w:t xml:space="preserve">Runs simulateBalanceTransfer synchronously — all math is client-side, no API call at this stage.</w:t>
      </w:r>
    </w:p>
    <w:p>
      <w:pPr>
        <w:pStyle w:val="ListParagraph"/>
        <w:numPr>
          <w:ilvl w:val="0"/>
          <w:numId w:val="2"/>
        </w:numPr>
      </w:pPr>
      <w:r>
        <w:rPr>
          <w:rFonts w:ascii="Arial" w:cs="Arial" w:eastAsia="Arial" w:hAnsi="Arial"/>
          <w:b w:val="false"/>
          <w:bCs w:val="false"/>
          <w:sz w:val="22"/>
          <w:szCs w:val="22"/>
        </w:rPr>
        <w:t xml:space="preserve">Stores BalanceTransferResult as balanceTransferResult in sessionStorage.</w:t>
      </w:r>
    </w:p>
    <w:p>
      <w:pPr>
        <w:pStyle w:val="ListParagraph"/>
        <w:numPr>
          <w:ilvl w:val="0"/>
          <w:numId w:val="2"/>
        </w:numPr>
      </w:pPr>
      <w:r>
        <w:rPr>
          <w:rFonts w:ascii="Arial" w:cs="Arial" w:eastAsia="Arial" w:hAnsi="Arial"/>
          <w:b w:val="false"/>
          <w:bCs w:val="false"/>
          <w:sz w:val="22"/>
          <w:szCs w:val="22"/>
        </w:rPr>
        <w:t xml:space="preserve">Cycles three loading messages at 1-second intervals: 'Analyzing your debt structure...' / 'Running restructuring scenarios...' / 'Finding your best moves...'</w:t>
      </w:r>
    </w:p>
    <w:p>
      <w:pPr>
        <w:pStyle w:val="ListParagraph"/>
        <w:numPr>
          <w:ilvl w:val="0"/>
          <w:numId w:val="2"/>
        </w:numPr>
      </w:pPr>
      <w:r>
        <w:rPr>
          <w:rFonts w:ascii="Arial" w:cs="Arial" w:eastAsia="Arial" w:hAnsi="Arial"/>
          <w:b w:val="false"/>
          <w:bCs w:val="false"/>
          <w:sz w:val="22"/>
          <w:szCs w:val="22"/>
        </w:rPr>
        <w:t xml:space="preserve">Redirects to /dashboard/results after 3.5 seconds.</w:t>
      </w:r>
    </w:p>
    <w:p>
      <w:r>
        <w:t xml:space="preserve"/>
      </w:r>
    </w:p>
    <w:p>
      <w:pPr>
        <w:pStyle w:val="Heading1"/>
      </w:pPr>
      <w:r>
        <w:rPr>
          <w:rFonts w:ascii="Arial" w:cs="Arial" w:eastAsia="Arial" w:hAnsi="Arial"/>
          <w:b/>
          <w:bCs/>
          <w:sz w:val="32"/>
          <w:szCs w:val="32"/>
        </w:rPr>
        <w:t xml:space="preserve">Step 4 — Results Screen</w:t>
      </w:r>
    </w:p>
    <w:p>
      <w:pPr>
        <w:pStyle w:val="Heading2"/>
      </w:pPr>
      <w:r>
        <w:rPr>
          <w:rFonts w:ascii="Arial" w:cs="Arial" w:eastAsia="Arial" w:hAnsi="Arial"/>
          <w:b/>
          <w:bCs/>
          <w:sz w:val="26"/>
          <w:szCs w:val="26"/>
        </w:rPr>
        <w:t xml:space="preserve">File: app/dashboard/results/page.tsx</w:t>
      </w:r>
    </w:p>
    <w:p>
      <w:pPr>
        <w:spacing w:after="120"/>
      </w:pPr>
      <w:r>
        <w:rPr>
          <w:rFonts w:ascii="Arial" w:cs="Arial" w:eastAsia="Arial" w:hAnsi="Arial"/>
          <w:sz w:val="22"/>
          <w:szCs w:val="22"/>
        </w:rPr>
        <w:t xml:space="preserve">Client component. Reads the balance transfer result from sessionStorage and renders six sections. Also triggers the Claude API call on mount for eligible results.</w:t>
      </w:r>
    </w:p>
    <w:p>
      <w:r>
        <w:t xml:space="preserve"/>
      </w:r>
    </w:p>
    <w:p>
      <w:pPr>
        <w:pStyle w:val="Heading3"/>
      </w:pPr>
      <w:r>
        <w:rPr>
          <w:rFonts w:ascii="Arial" w:cs="Arial" w:eastAsia="Arial" w:hAnsi="Arial"/>
          <w:b/>
          <w:bCs/>
          <w:sz w:val="24"/>
          <w:szCs w:val="24"/>
        </w:rPr>
        <w:t xml:space="preserve">Six Sections (Eligible Path)</w:t>
      </w:r>
    </w:p>
    <w:p>
      <w:pPr>
        <w:pStyle w:val="ListParagraph"/>
        <w:numPr>
          <w:ilvl w:val="0"/>
          <w:numId w:val="2"/>
        </w:numPr>
      </w:pPr>
      <w:r>
        <w:rPr>
          <w:rFonts w:ascii="Arial" w:cs="Arial" w:eastAsia="Arial" w:hAnsi="Arial"/>
          <w:b w:val="false"/>
          <w:bCs w:val="false"/>
          <w:sz w:val="22"/>
          <w:szCs w:val="22"/>
        </w:rPr>
        <w:t xml:space="preserve">Section 1 — Headline numbers: move name, borderline warning, currentInterestCost, netInterestSaved, monthsSaved, requiredMonthlyPayment, clearedInPromoWindow</w:t>
      </w:r>
    </w:p>
    <w:p>
      <w:pPr>
        <w:pStyle w:val="ListParagraph"/>
        <w:numPr>
          <w:ilvl w:val="0"/>
          <w:numId w:val="2"/>
        </w:numPr>
      </w:pPr>
      <w:r>
        <w:rPr>
          <w:rFonts w:ascii="Arial" w:cs="Arial" w:eastAsia="Arial" w:hAnsi="Arial"/>
          <w:b w:val="false"/>
          <w:bCs w:val="false"/>
          <w:sz w:val="22"/>
          <w:szCs w:val="22"/>
        </w:rPr>
        <w:t xml:space="preserve">Section 2 — Claude explanation: plain English 'Your move' block with legal disclaimer below</w:t>
      </w:r>
    </w:p>
    <w:p>
      <w:pPr>
        <w:pStyle w:val="ListParagraph"/>
        <w:numPr>
          <w:ilvl w:val="0"/>
          <w:numId w:val="2"/>
        </w:numPr>
      </w:pPr>
      <w:r>
        <w:rPr>
          <w:rFonts w:ascii="Arial" w:cs="Arial" w:eastAsia="Arial" w:hAnsi="Arial"/>
          <w:b w:val="false"/>
          <w:bCs w:val="false"/>
          <w:sz w:val="22"/>
          <w:szCs w:val="22"/>
        </w:rPr>
        <w:t xml:space="preserve">Section 3 — Conservative scenario: 15-month window clearance and required monthly</w:t>
      </w:r>
    </w:p>
    <w:p>
      <w:pPr>
        <w:pStyle w:val="ListParagraph"/>
        <w:numPr>
          <w:ilvl w:val="0"/>
          <w:numId w:val="2"/>
        </w:numPr>
      </w:pPr>
      <w:r>
        <w:rPr>
          <w:rFonts w:ascii="Arial" w:cs="Arial" w:eastAsia="Arial" w:hAnsi="Arial"/>
          <w:b w:val="false"/>
          <w:bCs w:val="false"/>
          <w:sz w:val="22"/>
          <w:szCs w:val="22"/>
        </w:rPr>
        <w:t xml:space="preserve">Section 4 — Risk flags: only shown if riskFlags.length &gt; 0</w:t>
      </w:r>
    </w:p>
    <w:p>
      <w:pPr>
        <w:pStyle w:val="ListParagraph"/>
        <w:numPr>
          <w:ilvl w:val="0"/>
          <w:numId w:val="2"/>
        </w:numPr>
      </w:pPr>
      <w:r>
        <w:rPr>
          <w:rFonts w:ascii="Arial" w:cs="Arial" w:eastAsia="Arial" w:hAnsi="Arial"/>
          <w:b w:val="false"/>
          <w:bCs w:val="false"/>
          <w:sz w:val="22"/>
          <w:szCs w:val="22"/>
        </w:rPr>
        <w:t xml:space="preserve">Section 5 — Recommended cards: chase_freedom / citi_diamond / wells_fargo_reflect mapped to display names</w:t>
      </w:r>
    </w:p>
    <w:p>
      <w:pPr>
        <w:pStyle w:val="ListParagraph"/>
        <w:numPr>
          <w:ilvl w:val="0"/>
          <w:numId w:val="2"/>
        </w:numPr>
      </w:pPr>
      <w:r>
        <w:rPr>
          <w:rFonts w:ascii="Arial" w:cs="Arial" w:eastAsia="Arial" w:hAnsi="Arial"/>
          <w:b w:val="false"/>
          <w:bCs w:val="false"/>
          <w:sz w:val="22"/>
          <w:szCs w:val="22"/>
        </w:rPr>
        <w:t xml:space="preserve">Section 6 — Impact score and navigation actions</w:t>
      </w:r>
    </w:p>
    <w:p>
      <w:r>
        <w:t xml:space="preserve"/>
      </w:r>
    </w:p>
    <w:p>
      <w:pPr>
        <w:pStyle w:val="Heading3"/>
      </w:pPr>
      <w:r>
        <w:rPr>
          <w:rFonts w:ascii="Arial" w:cs="Arial" w:eastAsia="Arial" w:hAnsi="Arial"/>
          <w:b/>
          <w:bCs/>
          <w:sz w:val="24"/>
          <w:szCs w:val="24"/>
        </w:rPr>
        <w:t xml:space="preserve">Not Eligible Path</w:t>
      </w:r>
    </w:p>
    <w:p>
      <w:pPr>
        <w:pStyle w:val="ListParagraph"/>
        <w:numPr>
          <w:ilvl w:val="0"/>
          <w:numId w:val="2"/>
        </w:numPr>
      </w:pPr>
      <w:r>
        <w:rPr>
          <w:rFonts w:ascii="Arial" w:cs="Arial" w:eastAsia="Arial" w:hAnsi="Arial"/>
          <w:b w:val="false"/>
          <w:bCs w:val="false"/>
          <w:sz w:val="22"/>
          <w:szCs w:val="22"/>
        </w:rPr>
        <w:t xml:space="preserve">Shows 'No move available right now' heading</w:t>
      </w:r>
    </w:p>
    <w:p>
      <w:pPr>
        <w:pStyle w:val="ListParagraph"/>
        <w:numPr>
          <w:ilvl w:val="0"/>
          <w:numId w:val="2"/>
        </w:numPr>
      </w:pPr>
      <w:r>
        <w:rPr>
          <w:rFonts w:ascii="Arial" w:cs="Arial" w:eastAsia="Arial" w:hAnsi="Arial"/>
          <w:b w:val="false"/>
          <w:bCs w:val="false"/>
          <w:sz w:val="22"/>
          <w:szCs w:val="22"/>
        </w:rPr>
        <w:t xml:space="preserve">Shows result.reason string</w:t>
      </w:r>
    </w:p>
    <w:p>
      <w:pPr>
        <w:pStyle w:val="ListParagraph"/>
        <w:numPr>
          <w:ilvl w:val="0"/>
          <w:numId w:val="2"/>
        </w:numPr>
      </w:pPr>
      <w:r>
        <w:rPr>
          <w:rFonts w:ascii="Arial" w:cs="Arial" w:eastAsia="Arial" w:hAnsi="Arial"/>
          <w:b w:val="false"/>
          <w:bCs w:val="false"/>
          <w:sz w:val="22"/>
          <w:szCs w:val="22"/>
        </w:rPr>
        <w:t xml:space="preserve">Shows 'Try different numbers' button back to /dashboard/input</w:t>
      </w:r>
    </w:p>
    <w:p>
      <w:r>
        <w:t xml:space="preserve"/>
      </w:r>
    </w:p>
    <w:p>
      <w:pPr>
        <w:pStyle w:val="Heading3"/>
      </w:pPr>
      <w:r>
        <w:rPr>
          <w:rFonts w:ascii="Arial" w:cs="Arial" w:eastAsia="Arial" w:hAnsi="Arial"/>
          <w:b/>
          <w:bCs/>
          <w:sz w:val="24"/>
          <w:szCs w:val="24"/>
        </w:rPr>
        <w:t xml:space="preserve">Key Implementation Details</w:t>
      </w:r>
    </w:p>
    <w:p>
      <w:pPr>
        <w:pStyle w:val="ListParagraph"/>
        <w:numPr>
          <w:ilvl w:val="0"/>
          <w:numId w:val="2"/>
        </w:numPr>
      </w:pPr>
      <w:r>
        <w:rPr>
          <w:rFonts w:ascii="Arial" w:cs="Arial" w:eastAsia="Arial" w:hAnsi="Arial"/>
          <w:b w:val="false"/>
          <w:bCs w:val="false"/>
          <w:sz w:val="22"/>
          <w:szCs w:val="22"/>
        </w:rPr>
        <w:t xml:space="preserve">sessionStorage read on mount — if empty, redirect to /dashboard/input</w:t>
      </w:r>
    </w:p>
    <w:p>
      <w:pPr>
        <w:pStyle w:val="ListParagraph"/>
        <w:numPr>
          <w:ilvl w:val="0"/>
          <w:numId w:val="2"/>
        </w:numPr>
      </w:pPr>
      <w:r>
        <w:rPr>
          <w:rFonts w:ascii="Arial" w:cs="Arial" w:eastAsia="Arial" w:hAnsi="Arial"/>
          <w:b w:val="false"/>
          <w:bCs w:val="false"/>
          <w:sz w:val="22"/>
          <w:szCs w:val="22"/>
        </w:rPr>
        <w:t xml:space="preserve">Currency formatting via Intl.NumberFormat with maximumFractionDigits: 0</w:t>
      </w:r>
    </w:p>
    <w:p>
      <w:pPr>
        <w:pStyle w:val="ListParagraph"/>
        <w:numPr>
          <w:ilvl w:val="0"/>
          <w:numId w:val="2"/>
        </w:numPr>
      </w:pPr>
      <w:r>
        <w:rPr>
          <w:rFonts w:ascii="Arial" w:cs="Arial" w:eastAsia="Arial" w:hAnsi="Arial"/>
          <w:b w:val="false"/>
          <w:bCs w:val="false"/>
          <w:sz w:val="22"/>
          <w:szCs w:val="22"/>
        </w:rPr>
        <w:t xml:space="preserve">Explanation state managed with useState: explanation, explanationLoading, explanationError</w:t>
      </w:r>
    </w:p>
    <w:p>
      <w:pPr>
        <w:pStyle w:val="ListParagraph"/>
        <w:numPr>
          <w:ilvl w:val="0"/>
          <w:numId w:val="2"/>
        </w:numPr>
      </w:pPr>
      <w:r>
        <w:rPr>
          <w:rFonts w:ascii="Arial" w:cs="Arial" w:eastAsia="Arial" w:hAnsi="Arial"/>
          <w:b w:val="false"/>
          <w:bCs w:val="false"/>
          <w:sz w:val="22"/>
          <w:szCs w:val="22"/>
        </w:rPr>
        <w:t xml:space="preserve">Claude fetch fires inside useEffect immediately after eligible result is confirmed</w:t>
      </w:r>
    </w:p>
    <w:p>
      <w:r>
        <w:t xml:space="preserve"/>
      </w:r>
    </w:p>
    <w:p>
      <w:pPr>
        <w:pStyle w:val="Heading1"/>
      </w:pPr>
      <w:r>
        <w:rPr>
          <w:rFonts w:ascii="Arial" w:cs="Arial" w:eastAsia="Arial" w:hAnsi="Arial"/>
          <w:b/>
          <w:bCs/>
          <w:sz w:val="32"/>
          <w:szCs w:val="32"/>
        </w:rPr>
        <w:t xml:space="preserve">Step 5 — Claude API Route</w:t>
      </w:r>
    </w:p>
    <w:p>
      <w:pPr>
        <w:pStyle w:val="Heading2"/>
      </w:pPr>
      <w:r>
        <w:rPr>
          <w:rFonts w:ascii="Arial" w:cs="Arial" w:eastAsia="Arial" w:hAnsi="Arial"/>
          <w:b/>
          <w:bCs/>
          <w:sz w:val="26"/>
          <w:szCs w:val="26"/>
        </w:rPr>
        <w:t xml:space="preserve">File: app/api/explain/route.ts</w:t>
      </w:r>
    </w:p>
    <w:p>
      <w:pPr>
        <w:spacing w:after="120"/>
      </w:pPr>
      <w:r>
        <w:rPr>
          <w:rFonts w:ascii="Arial" w:cs="Arial" w:eastAsia="Arial" w:hAnsi="Arial"/>
          <w:sz w:val="22"/>
          <w:szCs w:val="22"/>
        </w:rPr>
        <w:t xml:space="preserve">POST route. Accepts the BalanceTransferResult JSON, expands risk flag names to full messages, calls the Claude API with the financial strategist system prompt, and returns the plain English explanation.</w:t>
      </w:r>
    </w:p>
    <w:p>
      <w:r>
        <w:t xml:space="preserve"/>
      </w:r>
    </w:p>
    <w:p>
      <w:pPr>
        <w:pStyle w:val="Heading3"/>
      </w:pPr>
      <w:r>
        <w:rPr>
          <w:rFonts w:ascii="Arial" w:cs="Arial" w:eastAsia="Arial" w:hAnsi="Arial"/>
          <w:b/>
          <w:bCs/>
          <w:sz w:val="24"/>
          <w:szCs w:val="24"/>
        </w:rPr>
        <w:t xml:space="preserve">Risk Flag Expansion (Option B)</w:t>
      </w:r>
    </w:p>
    <w:p>
      <w:pPr>
        <w:spacing w:after="120"/>
      </w:pPr>
      <w:r>
        <w:rPr>
          <w:rFonts w:ascii="Arial" w:cs="Arial" w:eastAsia="Arial" w:hAnsi="Arial"/>
          <w:sz w:val="22"/>
          <w:szCs w:val="22"/>
        </w:rPr>
        <w:t xml:space="preserve">Rather than modifying the math module to carry full message strings (Option A), the API route maps flag names to messages before passing to Claude. This keeps the module clean and avoids retesting.</w:t>
      </w:r>
    </w:p>
    <w:p>
      <w:pPr>
        <w:shd w:fill="F4F4F4" w:val="clear"/>
        <w:spacing w:after="80" w:before="80"/>
      </w:pPr>
      <w:r>
        <w:rPr>
          <w:rFonts w:ascii="Courier New" w:cs="Courier New" w:eastAsia="Courier New" w:hAnsi="Courier New"/>
          <w:color w:val="333333"/>
          <w:sz w:val="18"/>
          <w:szCs w:val="18"/>
        </w:rPr>
        <w:t xml:space="preserve">'Utilization spike' → 'This move will temporarily spike your credit utilization...'</w:t>
      </w:r>
    </w:p>
    <w:p>
      <w:pPr>
        <w:shd w:fill="F4F4F4" w:val="clear"/>
        <w:spacing w:after="80" w:before="80"/>
      </w:pPr>
      <w:r>
        <w:rPr>
          <w:rFonts w:ascii="Courier New" w:cs="Courier New" w:eastAsia="Courier New" w:hAnsi="Courier New"/>
          <w:color w:val="333333"/>
          <w:sz w:val="18"/>
          <w:szCs w:val="18"/>
        </w:rPr>
        <w:t xml:space="preserve">'Tight payoff window' → 'You'd need to commit most of your free cash flow...'</w:t>
      </w:r>
    </w:p>
    <w:p>
      <w:pPr>
        <w:shd w:fill="F4F4F4" w:val="clear"/>
        <w:spacing w:after="80" w:before="80"/>
      </w:pPr>
      <w:r>
        <w:rPr>
          <w:rFonts w:ascii="Courier New" w:cs="Courier New" w:eastAsia="Courier New" w:hAnsi="Courier New"/>
          <w:color w:val="333333"/>
          <w:sz w:val="18"/>
          <w:szCs w:val="18"/>
        </w:rPr>
        <w:t xml:space="preserve">'Balance too large for estimated limit' → 'You may only be able to transfer a portion...'</w:t>
      </w:r>
    </w:p>
    <w:p>
      <w:pPr>
        <w:shd w:fill="F4F4F4" w:val="clear"/>
        <w:spacing w:after="80" w:before="80"/>
      </w:pPr>
      <w:r>
        <w:rPr>
          <w:rFonts w:ascii="Courier New" w:cs="Courier New" w:eastAsia="Courier New" w:hAnsi="Courier New"/>
          <w:color w:val="333333"/>
          <w:sz w:val="18"/>
          <w:szCs w:val="18"/>
        </w:rPr>
        <w:t xml:space="preserve">'Low margin of safety' → 'You're cutting it close. One missed payment...'</w:t>
      </w:r>
    </w:p>
    <w:p>
      <w:r>
        <w:t xml:space="preserve"/>
      </w:r>
    </w:p>
    <w:p>
      <w:pPr>
        <w:pStyle w:val="Heading3"/>
      </w:pPr>
      <w:r>
        <w:rPr>
          <w:rFonts w:ascii="Arial" w:cs="Arial" w:eastAsia="Arial" w:hAnsi="Arial"/>
          <w:b/>
          <w:bCs/>
          <w:sz w:val="24"/>
          <w:szCs w:val="24"/>
        </w:rPr>
        <w:t xml:space="preserve">Claude API Configuration</w:t>
      </w:r>
    </w:p>
    <w:p>
      <w:pPr>
        <w:pStyle w:val="ListParagraph"/>
        <w:numPr>
          <w:ilvl w:val="0"/>
          <w:numId w:val="2"/>
        </w:numPr>
      </w:pPr>
      <w:r>
        <w:rPr>
          <w:rFonts w:ascii="Arial" w:cs="Arial" w:eastAsia="Arial" w:hAnsi="Arial"/>
          <w:b w:val="false"/>
          <w:bCs w:val="false"/>
          <w:sz w:val="22"/>
          <w:szCs w:val="22"/>
        </w:rPr>
        <w:t xml:space="preserve">Model: claude-opus-4-6</w:t>
      </w:r>
    </w:p>
    <w:p>
      <w:pPr>
        <w:pStyle w:val="ListParagraph"/>
        <w:numPr>
          <w:ilvl w:val="0"/>
          <w:numId w:val="2"/>
        </w:numPr>
      </w:pPr>
      <w:r>
        <w:rPr>
          <w:rFonts w:ascii="Arial" w:cs="Arial" w:eastAsia="Arial" w:hAnsi="Arial"/>
          <w:b w:val="false"/>
          <w:bCs w:val="false"/>
          <w:sz w:val="22"/>
          <w:szCs w:val="22"/>
        </w:rPr>
        <w:t xml:space="preserve">Max tokens: 1024</w:t>
      </w:r>
    </w:p>
    <w:p>
      <w:pPr>
        <w:pStyle w:val="ListParagraph"/>
        <w:numPr>
          <w:ilvl w:val="0"/>
          <w:numId w:val="2"/>
        </w:numPr>
      </w:pPr>
      <w:r>
        <w:rPr>
          <w:rFonts w:ascii="Arial" w:cs="Arial" w:eastAsia="Arial" w:hAnsi="Arial"/>
          <w:b w:val="false"/>
          <w:bCs w:val="false"/>
          <w:sz w:val="22"/>
          <w:szCs w:val="22"/>
        </w:rPr>
        <w:t xml:space="preserve">System prompt: Module 1 financial strategist prompt from spec — under 150 words, direct tone, exact numbers</w:t>
      </w:r>
    </w:p>
    <w:p>
      <w:pPr>
        <w:pStyle w:val="ListParagraph"/>
        <w:numPr>
          <w:ilvl w:val="0"/>
          <w:numId w:val="2"/>
        </w:numPr>
      </w:pPr>
      <w:r>
        <w:rPr>
          <w:rFonts w:ascii="Arial" w:cs="Arial" w:eastAsia="Arial" w:hAnsi="Arial"/>
          <w:b w:val="false"/>
          <w:bCs w:val="false"/>
          <w:sz w:val="22"/>
          <w:szCs w:val="22"/>
        </w:rPr>
        <w:t xml:space="preserve">SDK: @anthropic-ai/sdk</w:t>
      </w:r>
    </w:p>
    <w:p>
      <w:r>
        <w:t xml:space="preserve"/>
      </w:r>
    </w:p>
    <w:p>
      <w:pPr>
        <w:pStyle w:val="Heading3"/>
      </w:pPr>
      <w:r>
        <w:rPr>
          <w:rFonts w:ascii="Arial" w:cs="Arial" w:eastAsia="Arial" w:hAnsi="Arial"/>
          <w:b/>
          <w:bCs/>
          <w:sz w:val="24"/>
          <w:szCs w:val="24"/>
        </w:rPr>
        <w:t xml:space="preserve">Rate Limiting (Deferred)</w:t>
      </w:r>
    </w:p>
    <w:p>
      <w:pPr>
        <w:spacing w:after="120"/>
      </w:pPr>
      <w:r>
        <w:rPr>
          <w:rFonts w:ascii="Arial" w:cs="Arial" w:eastAsia="Arial" w:hAnsi="Arial"/>
          <w:sz w:val="22"/>
          <w:szCs w:val="22"/>
        </w:rPr>
        <w:t xml:space="preserve">The rate limiting logic is written and present in the file but not enforced. It checks the simulation_logs Supabase table for runs in the last 24 hours and blocks at 10/day. Activation: uncomment the block and create the simulation_logs table in Supabase. Activate before any public launch.</w:t>
      </w:r>
    </w:p>
    <w:p>
      <w:r>
        <w:t xml:space="preserve"/>
      </w:r>
    </w:p>
    <w:p>
      <w:pPr>
        <w:pStyle w:val="Heading1"/>
      </w:pPr>
      <w:r>
        <w:rPr>
          <w:rFonts w:ascii="Arial" w:cs="Arial" w:eastAsia="Arial" w:hAnsi="Arial"/>
          <w:b/>
          <w:bCs/>
          <w:sz w:val="32"/>
          <w:szCs w:val="32"/>
        </w:rPr>
        <w:t xml:space="preserve">Dependencies Added in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@anthropic-ai/sdk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API calls from Next.js API route</w:t>
            </w:r>
          </w:p>
        </w:tc>
      </w:tr>
    </w:tbl>
    <w:p>
      <w:r>
        <w:t xml:space="preserve"/>
      </w:r>
    </w:p>
    <w:p>
      <w:pPr>
        <w:pStyle w:val="Heading1"/>
      </w:pPr>
      <w:r>
        <w:rPr>
          <w:rFonts w:ascii="Arial" w:cs="Arial" w:eastAsia="Arial" w:hAnsi="Arial"/>
          <w:b/>
          <w:bCs/>
          <w:sz w:val="32"/>
          <w:szCs w:val="32"/>
        </w:rPr>
        <w:t xml:space="preserve">Phase 2 File Structure</w:t>
      </w:r>
    </w:p>
    <w:p>
      <w:pPr>
        <w:shd w:fill="F4F4F4" w:val="clear"/>
        <w:spacing w:after="80" w:before="80"/>
      </w:pPr>
      <w:r>
        <w:rPr>
          <w:rFonts w:ascii="Courier New" w:cs="Courier New" w:eastAsia="Courier New" w:hAnsi="Courier New"/>
          <w:color w:val="333333"/>
          <w:sz w:val="18"/>
          <w:szCs w:val="18"/>
        </w:rPr>
        <w:t xml:space="preserve">counterplay/</w:t>
      </w:r>
    </w:p>
    <w:p>
      <w:pPr>
        <w:shd w:fill="F4F4F4" w:val="clear"/>
        <w:spacing w:after="80" w:before="80"/>
      </w:pPr>
      <w:r>
        <w:rPr>
          <w:rFonts w:ascii="Courier New" w:cs="Courier New" w:eastAsia="Courier New" w:hAnsi="Courier New"/>
          <w:color w:val="333333"/>
          <w:sz w:val="18"/>
          <w:szCs w:val="18"/>
        </w:rPr>
        <w:t xml:space="preserve">  modules/</w:t>
      </w:r>
    </w:p>
    <w:p>
      <w:pPr>
        <w:shd w:fill="F4F4F4" w:val="clear"/>
        <w:spacing w:after="80" w:before="80"/>
      </w:pPr>
      <w:r>
        <w:rPr>
          <w:rFonts w:ascii="Courier New" w:cs="Courier New" w:eastAsia="Courier New" w:hAnsi="Courier New"/>
          <w:color w:val="333333"/>
          <w:sz w:val="18"/>
          <w:szCs w:val="18"/>
        </w:rPr>
        <w:t xml:space="preserve">    simulateBalanceTransfer.ts     ← Module 1 math engine</w:t>
      </w:r>
    </w:p>
    <w:p>
      <w:pPr>
        <w:shd w:fill="F4F4F4" w:val="clear"/>
        <w:spacing w:after="80" w:before="80"/>
      </w:pPr>
      <w:r>
        <w:rPr>
          <w:rFonts w:ascii="Courier New" w:cs="Courier New" w:eastAsia="Courier New" w:hAnsi="Courier New"/>
          <w:color w:val="333333"/>
          <w:sz w:val="18"/>
          <w:szCs w:val="18"/>
        </w:rPr>
        <w:t xml:space="preserve">    tests/</w:t>
      </w:r>
    </w:p>
    <w:p>
      <w:pPr>
        <w:shd w:fill="F4F4F4" w:val="clear"/>
        <w:spacing w:after="80" w:before="80"/>
      </w:pPr>
      <w:r>
        <w:rPr>
          <w:rFonts w:ascii="Courier New" w:cs="Courier New" w:eastAsia="Courier New" w:hAnsi="Courier New"/>
          <w:color w:val="333333"/>
          <w:sz w:val="18"/>
          <w:szCs w:val="18"/>
        </w:rPr>
        <w:t xml:space="preserve">      balanceTransfer.test.ts      ← 5 test cases, all passing</w:t>
      </w:r>
    </w:p>
    <w:p>
      <w:pPr>
        <w:shd w:fill="F4F4F4" w:val="clear"/>
        <w:spacing w:after="80" w:before="80"/>
      </w:pPr>
      <w:r>
        <w:rPr>
          <w:rFonts w:ascii="Courier New" w:cs="Courier New" w:eastAsia="Courier New" w:hAnsi="Courier New"/>
          <w:color w:val="333333"/>
          <w:sz w:val="18"/>
          <w:szCs w:val="18"/>
        </w:rPr>
        <w:t xml:space="preserve">  app/</w:t>
      </w:r>
    </w:p>
    <w:p>
      <w:pPr>
        <w:shd w:fill="F4F4F4" w:val="clear"/>
        <w:spacing w:after="80" w:before="80"/>
      </w:pPr>
      <w:r>
        <w:rPr>
          <w:rFonts w:ascii="Courier New" w:cs="Courier New" w:eastAsia="Courier New" w:hAnsi="Courier New"/>
          <w:color w:val="333333"/>
          <w:sz w:val="18"/>
          <w:szCs w:val="18"/>
        </w:rPr>
        <w:t xml:space="preserve">    api/</w:t>
      </w:r>
    </w:p>
    <w:p>
      <w:pPr>
        <w:shd w:fill="F4F4F4" w:val="clear"/>
        <w:spacing w:after="80" w:before="80"/>
      </w:pPr>
      <w:r>
        <w:rPr>
          <w:rFonts w:ascii="Courier New" w:cs="Courier New" w:eastAsia="Courier New" w:hAnsi="Courier New"/>
          <w:color w:val="333333"/>
          <w:sz w:val="18"/>
          <w:szCs w:val="18"/>
        </w:rPr>
        <w:t xml:space="preserve">      explain/</w:t>
      </w:r>
    </w:p>
    <w:p>
      <w:pPr>
        <w:shd w:fill="F4F4F4" w:val="clear"/>
        <w:spacing w:after="80" w:before="80"/>
      </w:pPr>
      <w:r>
        <w:rPr>
          <w:rFonts w:ascii="Courier New" w:cs="Courier New" w:eastAsia="Courier New" w:hAnsi="Courier New"/>
          <w:color w:val="333333"/>
          <w:sz w:val="18"/>
          <w:szCs w:val="18"/>
        </w:rPr>
        <w:t xml:space="preserve">        route.ts                   ← Claude API route</w:t>
      </w:r>
    </w:p>
    <w:p>
      <w:pPr>
        <w:shd w:fill="F4F4F4" w:val="clear"/>
        <w:spacing w:after="80" w:before="80"/>
      </w:pPr>
      <w:r>
        <w:rPr>
          <w:rFonts w:ascii="Courier New" w:cs="Courier New" w:eastAsia="Courier New" w:hAnsi="Courier New"/>
          <w:color w:val="333333"/>
          <w:sz w:val="18"/>
          <w:szCs w:val="18"/>
        </w:rPr>
        <w:t xml:space="preserve">    dashboard/</w:t>
      </w:r>
    </w:p>
    <w:p>
      <w:pPr>
        <w:shd w:fill="F4F4F4" w:val="clear"/>
        <w:spacing w:after="80" w:before="80"/>
      </w:pPr>
      <w:r>
        <w:rPr>
          <w:rFonts w:ascii="Courier New" w:cs="Courier New" w:eastAsia="Courier New" w:hAnsi="Courier New"/>
          <w:color w:val="333333"/>
          <w:sz w:val="18"/>
          <w:szCs w:val="18"/>
        </w:rPr>
        <w:t xml:space="preserve">      input/</w:t>
      </w:r>
    </w:p>
    <w:p>
      <w:pPr>
        <w:shd w:fill="F4F4F4" w:val="clear"/>
        <w:spacing w:after="80" w:before="80"/>
      </w:pPr>
      <w:r>
        <w:rPr>
          <w:rFonts w:ascii="Courier New" w:cs="Courier New" w:eastAsia="Courier New" w:hAnsi="Courier New"/>
          <w:color w:val="333333"/>
          <w:sz w:val="18"/>
          <w:szCs w:val="18"/>
        </w:rPr>
        <w:t xml:space="preserve">        page.tsx                   ← Debt input screen</w:t>
      </w:r>
    </w:p>
    <w:p>
      <w:pPr>
        <w:shd w:fill="F4F4F4" w:val="clear"/>
        <w:spacing w:after="80" w:before="80"/>
      </w:pPr>
      <w:r>
        <w:rPr>
          <w:rFonts w:ascii="Courier New" w:cs="Courier New" w:eastAsia="Courier New" w:hAnsi="Courier New"/>
          <w:color w:val="333333"/>
          <w:sz w:val="18"/>
          <w:szCs w:val="18"/>
        </w:rPr>
        <w:t xml:space="preserve">      loading/</w:t>
      </w:r>
    </w:p>
    <w:p>
      <w:pPr>
        <w:shd w:fill="F4F4F4" w:val="clear"/>
        <w:spacing w:after="80" w:before="80"/>
      </w:pPr>
      <w:r>
        <w:rPr>
          <w:rFonts w:ascii="Courier New" w:cs="Courier New" w:eastAsia="Courier New" w:hAnsi="Courier New"/>
          <w:color w:val="333333"/>
          <w:sz w:val="18"/>
          <w:szCs w:val="18"/>
        </w:rPr>
        <w:t xml:space="preserve">        page.tsx                   ← Loading screen + module runner</w:t>
      </w:r>
    </w:p>
    <w:p>
      <w:pPr>
        <w:shd w:fill="F4F4F4" w:val="clear"/>
        <w:spacing w:after="80" w:before="80"/>
      </w:pPr>
      <w:r>
        <w:rPr>
          <w:rFonts w:ascii="Courier New" w:cs="Courier New" w:eastAsia="Courier New" w:hAnsi="Courier New"/>
          <w:color w:val="333333"/>
          <w:sz w:val="18"/>
          <w:szCs w:val="18"/>
        </w:rPr>
        <w:t xml:space="preserve">      results/</w:t>
      </w:r>
    </w:p>
    <w:p>
      <w:pPr>
        <w:shd w:fill="F4F4F4" w:val="clear"/>
        <w:spacing w:after="80" w:before="80"/>
      </w:pPr>
      <w:r>
        <w:rPr>
          <w:rFonts w:ascii="Courier New" w:cs="Courier New" w:eastAsia="Courier New" w:hAnsi="Courier New"/>
          <w:color w:val="333333"/>
          <w:sz w:val="18"/>
          <w:szCs w:val="18"/>
        </w:rPr>
        <w:t xml:space="preserve">        page.tsx                   ← Results + Claude explanation</w:t>
      </w:r>
    </w:p>
    <w:p>
      <w:r>
        <w:t xml:space="preserve"/>
      </w:r>
    </w:p>
    <w:p>
      <w:pPr>
        <w:pStyle w:val="Heading1"/>
      </w:pPr>
      <w:r>
        <w:rPr>
          <w:rFonts w:ascii="Arial" w:cs="Arial" w:eastAsia="Arial" w:hAnsi="Arial"/>
          <w:b/>
          <w:bCs/>
          <w:sz w:val="32"/>
          <w:szCs w:val="32"/>
        </w:rPr>
        <w:t xml:space="preserve">Deferred to Phase 3</w:t>
      </w:r>
    </w:p>
    <w:p>
      <w:pPr>
        <w:pStyle w:val="ListParagraph"/>
        <w:numPr>
          <w:ilvl w:val="0"/>
          <w:numId w:val="2"/>
        </w:numPr>
      </w:pPr>
      <w:r>
        <w:rPr>
          <w:rFonts w:ascii="Arial" w:cs="Arial" w:eastAsia="Arial" w:hAnsi="Arial"/>
          <w:b w:val="false"/>
          <w:bCs w:val="false"/>
          <w:sz w:val="22"/>
          <w:szCs w:val="22"/>
        </w:rPr>
        <w:t xml:space="preserve">Modules 2–5 (consolidation, sequencing, utilization, refinance)</w:t>
      </w:r>
    </w:p>
    <w:p>
      <w:pPr>
        <w:pStyle w:val="ListParagraph"/>
        <w:numPr>
          <w:ilvl w:val="0"/>
          <w:numId w:val="2"/>
        </w:numPr>
      </w:pPr>
      <w:r>
        <w:rPr>
          <w:rFonts w:ascii="Arial" w:cs="Arial" w:eastAsia="Arial" w:hAnsi="Arial"/>
          <w:b w:val="false"/>
          <w:bCs w:val="false"/>
          <w:sz w:val="22"/>
          <w:szCs w:val="22"/>
        </w:rPr>
        <w:t xml:space="preserve">Ranking engine — cross-module impact scoring and sequencing logic</w:t>
      </w:r>
    </w:p>
    <w:p>
      <w:pPr>
        <w:pStyle w:val="ListParagraph"/>
        <w:numPr>
          <w:ilvl w:val="0"/>
          <w:numId w:val="2"/>
        </w:numPr>
      </w:pPr>
      <w:r>
        <w:rPr>
          <w:rFonts w:ascii="Arial" w:cs="Arial" w:eastAsia="Arial" w:hAnsi="Arial"/>
          <w:b w:val="false"/>
          <w:bCs w:val="false"/>
          <w:sz w:val="22"/>
          <w:szCs w:val="22"/>
        </w:rPr>
        <w:t xml:space="preserve">Full strategy output — all eligible moves ranked with sequencing relationships</w:t>
      </w:r>
    </w:p>
    <w:p>
      <w:pPr>
        <w:pStyle w:val="ListParagraph"/>
        <w:numPr>
          <w:ilvl w:val="0"/>
          <w:numId w:val="2"/>
        </w:numPr>
      </w:pPr>
      <w:r>
        <w:rPr>
          <w:rFonts w:ascii="Arial" w:cs="Arial" w:eastAsia="Arial" w:hAnsi="Arial"/>
          <w:b w:val="false"/>
          <w:bCs w:val="false"/>
          <w:sz w:val="22"/>
          <w:szCs w:val="22"/>
        </w:rPr>
        <w:t xml:space="preserve">UI design pass — no styling applied in Phase 2, functional only</w:t>
      </w:r>
    </w:p>
    <w:p>
      <w:pPr>
        <w:pStyle w:val="ListParagraph"/>
        <w:numPr>
          <w:ilvl w:val="0"/>
          <w:numId w:val="2"/>
        </w:numPr>
      </w:pPr>
      <w:r>
        <w:rPr>
          <w:rFonts w:ascii="Arial" w:cs="Arial" w:eastAsia="Arial" w:hAnsi="Arial"/>
          <w:b w:val="false"/>
          <w:bCs w:val="false"/>
          <w:sz w:val="22"/>
          <w:szCs w:val="22"/>
        </w:rPr>
        <w:t xml:space="preserve">Markdown rendering — Claude explanation outputs raw markdown with **bold** syntax visible</w:t>
      </w:r>
    </w:p>
    <w:p>
      <w:pPr>
        <w:pStyle w:val="ListParagraph"/>
        <w:numPr>
          <w:ilvl w:val="0"/>
          <w:numId w:val="2"/>
        </w:numPr>
      </w:pPr>
      <w:r>
        <w:rPr>
          <w:rFonts w:ascii="Arial" w:cs="Arial" w:eastAsia="Arial" w:hAnsi="Arial"/>
          <w:b w:val="false"/>
          <w:bCs w:val="false"/>
          <w:sz w:val="22"/>
          <w:szCs w:val="22"/>
        </w:rPr>
        <w:t xml:space="preserve">Rate limiting — logic written, needs activation before public launch</w:t>
      </w:r>
    </w:p>
    <w:p>
      <w:pPr>
        <w:pStyle w:val="ListParagraph"/>
        <w:numPr>
          <w:ilvl w:val="0"/>
          <w:numId w:val="2"/>
        </w:numPr>
      </w:pPr>
      <w:r>
        <w:rPr>
          <w:rFonts w:ascii="Arial" w:cs="Arial" w:eastAsia="Arial" w:hAnsi="Arial"/>
          <w:b w:val="false"/>
          <w:bCs w:val="false"/>
          <w:sz w:val="22"/>
          <w:szCs w:val="22"/>
        </w:rPr>
        <w:t xml:space="preserve">Google OAuth — deferred to V1.1</w:t>
      </w:r>
    </w:p>
    <w:p>
      <w:pPr>
        <w:pStyle w:val="ListParagraph"/>
        <w:numPr>
          <w:ilvl w:val="0"/>
          <w:numId w:val="2"/>
        </w:numPr>
      </w:pPr>
      <w:r>
        <w:rPr>
          <w:rFonts w:ascii="Arial" w:cs="Arial" w:eastAsia="Arial" w:hAnsi="Arial"/>
          <w:b w:val="false"/>
          <w:bCs w:val="false"/>
          <w:sz w:val="22"/>
          <w:szCs w:val="22"/>
        </w:rPr>
        <w:t xml:space="preserve">Vercel deployment</w:t>
      </w:r>
    </w:p>
    <w:p>
      <w:pPr>
        <w:pStyle w:val="ListParagraph"/>
        <w:numPr>
          <w:ilvl w:val="0"/>
          <w:numId w:val="2"/>
        </w:numPr>
      </w:pPr>
      <w:r>
        <w:rPr>
          <w:rFonts w:ascii="Arial" w:cs="Arial" w:eastAsia="Arial" w:hAnsi="Arial"/>
          <w:b w:val="false"/>
          <w:bCs w:val="false"/>
          <w:sz w:val="22"/>
          <w:szCs w:val="22"/>
        </w:rPr>
        <w:t xml:space="preserve">Base44 landing page</w:t>
      </w:r>
    </w:p>
    <w:p>
      <w:pPr>
        <w:pStyle w:val="ListParagraph"/>
        <w:numPr>
          <w:ilvl w:val="0"/>
          <w:numId w:val="2"/>
        </w:numPr>
      </w:pPr>
      <w:r>
        <w:rPr>
          <w:rFonts w:ascii="Arial" w:cs="Arial" w:eastAsia="Arial" w:hAnsi="Arial"/>
          <w:b w:val="false"/>
          <w:bCs w:val="false"/>
          <w:sz w:val="22"/>
          <w:szCs w:val="22"/>
        </w:rPr>
        <w:t xml:space="preserve">GitHub repo setup</w:t>
      </w:r>
    </w:p>
    <w:p>
      <w:r>
        <w:t xml:space="preserve"/>
      </w:r>
    </w:p>
    <w:p>
      <w:pPr>
        <w:pStyle w:val="Heading1"/>
      </w:pPr>
      <w:r>
        <w:rPr>
          <w:rFonts w:ascii="Arial" w:cs="Arial" w:eastAsia="Arial" w:hAnsi="Arial"/>
          <w:b/>
          <w:bCs/>
          <w:sz w:val="32"/>
          <w:szCs w:val="32"/>
        </w:rPr>
        <w:t xml:space="preserve">End-to-End Test Results</w:t>
      </w:r>
    </w:p>
    <w:p>
      <w:pPr>
        <w:spacing w:after="120"/>
      </w:pPr>
      <w:r>
        <w:rPr>
          <w:rFonts w:ascii="Arial" w:cs="Arial" w:eastAsia="Arial" w:hAnsi="Arial"/>
          <w:sz w:val="22"/>
          <w:szCs w:val="22"/>
        </w:rPr>
        <w:t xml:space="preserve">Test inputs used for Phase 2 validation:</w:t>
      </w:r>
    </w:p>
    <w:p>
      <w:pPr>
        <w:shd w:fill="F4F4F4" w:val="clear"/>
        <w:spacing w:after="80" w:before="80"/>
      </w:pPr>
      <w:r>
        <w:rPr>
          <w:rFonts w:ascii="Courier New" w:cs="Courier New" w:eastAsia="Courier New" w:hAnsi="Courier New"/>
          <w:color w:val="333333"/>
          <w:sz w:val="18"/>
          <w:szCs w:val="18"/>
        </w:rPr>
        <w:t xml:space="preserve">Debt: Credit Card | Balance: $8,000 | APR: 24.99% | Min Payment: $220</w:t>
      </w:r>
    </w:p>
    <w:p>
      <w:pPr>
        <w:shd w:fill="F4F4F4" w:val="clear"/>
        <w:spacing w:after="80" w:before="80"/>
      </w:pPr>
      <w:r>
        <w:rPr>
          <w:rFonts w:ascii="Courier New" w:cs="Courier New" w:eastAsia="Courier New" w:hAnsi="Courier New"/>
          <w:color w:val="333333"/>
          <w:sz w:val="18"/>
          <w:szCs w:val="18"/>
        </w:rPr>
        <w:t xml:space="preserve">Monthly free cash flow: $800</w:t>
      </w:r>
    </w:p>
    <w:p>
      <w:pPr>
        <w:shd w:fill="F4F4F4" w:val="clear"/>
        <w:spacing w:after="80" w:before="80"/>
      </w:pPr>
      <w:r>
        <w:rPr>
          <w:rFonts w:ascii="Courier New" w:cs="Courier New" w:eastAsia="Courier New" w:hAnsi="Courier New"/>
          <w:color w:val="333333"/>
          <w:sz w:val="18"/>
          <w:szCs w:val="18"/>
        </w:rPr>
        <w:t xml:space="preserve">Credit score range: 620-659 (borderline)</w:t>
      </w:r>
    </w:p>
    <w:p>
      <w:r>
        <w:t xml:space="preserve"/>
      </w:r>
    </w:p>
    <w:p>
      <w:pPr>
        <w:spacing w:after="120"/>
      </w:pPr>
      <w:r>
        <w:rPr>
          <w:rFonts w:ascii="Arial" w:cs="Arial" w:eastAsia="Arial" w:hAnsi="Arial"/>
          <w:sz w:val="22"/>
          <w:szCs w:val="22"/>
        </w:rPr>
        <w:t xml:space="preserve">Results observed:</w:t>
      </w:r>
    </w:p>
    <w:p>
      <w:pPr>
        <w:pStyle w:val="ListParagraph"/>
        <w:numPr>
          <w:ilvl w:val="0"/>
          <w:numId w:val="2"/>
        </w:numPr>
      </w:pPr>
      <w:r>
        <w:rPr>
          <w:rFonts w:ascii="Arial" w:cs="Arial" w:eastAsia="Arial" w:hAnsi="Arial"/>
          <w:b w:val="false"/>
          <w:bCs w:val="false"/>
          <w:sz w:val="22"/>
          <w:szCs w:val="22"/>
        </w:rPr>
        <w:t xml:space="preserve">Current interest cost: $7,113 ✓</w:t>
      </w:r>
    </w:p>
    <w:p>
      <w:pPr>
        <w:pStyle w:val="ListParagraph"/>
        <w:numPr>
          <w:ilvl w:val="0"/>
          <w:numId w:val="2"/>
        </w:numPr>
      </w:pPr>
      <w:r>
        <w:rPr>
          <w:rFonts w:ascii="Arial" w:cs="Arial" w:eastAsia="Arial" w:hAnsi="Arial"/>
          <w:b w:val="false"/>
          <w:bCs w:val="false"/>
          <w:sz w:val="22"/>
          <w:szCs w:val="22"/>
        </w:rPr>
        <w:t xml:space="preserve">Net interest saved: $6,873 ✓</w:t>
      </w:r>
    </w:p>
    <w:p>
      <w:pPr>
        <w:pStyle w:val="ListParagraph"/>
        <w:numPr>
          <w:ilvl w:val="0"/>
          <w:numId w:val="2"/>
        </w:numPr>
      </w:pPr>
      <w:r>
        <w:rPr>
          <w:rFonts w:ascii="Arial" w:cs="Arial" w:eastAsia="Arial" w:hAnsi="Arial"/>
          <w:b w:val="false"/>
          <w:bCs w:val="false"/>
          <w:sz w:val="22"/>
          <w:szCs w:val="22"/>
        </w:rPr>
        <w:t xml:space="preserve">Months saved: 51 ✓</w:t>
      </w:r>
    </w:p>
    <w:p>
      <w:pPr>
        <w:pStyle w:val="ListParagraph"/>
        <w:numPr>
          <w:ilvl w:val="0"/>
          <w:numId w:val="2"/>
        </w:numPr>
      </w:pPr>
      <w:r>
        <w:rPr>
          <w:rFonts w:ascii="Arial" w:cs="Arial" w:eastAsia="Arial" w:hAnsi="Arial"/>
          <w:b w:val="false"/>
          <w:bCs w:val="false"/>
          <w:sz w:val="22"/>
          <w:szCs w:val="22"/>
        </w:rPr>
        <w:t xml:space="preserve">Required monthly: $458 ✓</w:t>
      </w:r>
    </w:p>
    <w:p>
      <w:pPr>
        <w:pStyle w:val="ListParagraph"/>
        <w:numPr>
          <w:ilvl w:val="0"/>
          <w:numId w:val="2"/>
        </w:numPr>
      </w:pPr>
      <w:r>
        <w:rPr>
          <w:rFonts w:ascii="Arial" w:cs="Arial" w:eastAsia="Arial" w:hAnsi="Arial"/>
          <w:b w:val="false"/>
          <w:bCs w:val="false"/>
          <w:sz w:val="22"/>
          <w:szCs w:val="22"/>
        </w:rPr>
        <w:t xml:space="preserve">Risk flags: Utilization spike, Balance too large for estimated limit ✓</w:t>
      </w:r>
    </w:p>
    <w:p>
      <w:pPr>
        <w:pStyle w:val="ListParagraph"/>
        <w:numPr>
          <w:ilvl w:val="0"/>
          <w:numId w:val="2"/>
        </w:numPr>
      </w:pPr>
      <w:r>
        <w:rPr>
          <w:rFonts w:ascii="Arial" w:cs="Arial" w:eastAsia="Arial" w:hAnsi="Arial"/>
          <w:b w:val="false"/>
          <w:bCs w:val="false"/>
          <w:sz w:val="22"/>
          <w:szCs w:val="22"/>
        </w:rPr>
        <w:t xml:space="preserve">Recommended card: Wells Fargo Reflect (correct for 620-659 range) ✓</w:t>
      </w:r>
    </w:p>
    <w:p>
      <w:pPr>
        <w:pStyle w:val="ListParagraph"/>
        <w:numPr>
          <w:ilvl w:val="0"/>
          <w:numId w:val="2"/>
        </w:numPr>
      </w:pPr>
      <w:r>
        <w:rPr>
          <w:rFonts w:ascii="Arial" w:cs="Arial" w:eastAsia="Arial" w:hAnsi="Arial"/>
          <w:b w:val="false"/>
          <w:bCs w:val="false"/>
          <w:sz w:val="22"/>
          <w:szCs w:val="22"/>
        </w:rPr>
        <w:t xml:space="preserve">Claude explanation: generated, correct numbers, correct tone ✓</w:t>
      </w:r>
    </w:p>
    <w:p>
      <w:pPr>
        <w:pStyle w:val="ListParagraph"/>
        <w:numPr>
          <w:ilvl w:val="0"/>
          <w:numId w:val="2"/>
        </w:numPr>
      </w:pPr>
      <w:r>
        <w:rPr>
          <w:rFonts w:ascii="Arial" w:cs="Arial" w:eastAsia="Arial" w:hAnsi="Arial"/>
          <w:b w:val="false"/>
          <w:bCs w:val="false"/>
          <w:sz w:val="22"/>
          <w:szCs w:val="22"/>
        </w:rPr>
        <w:t xml:space="preserve">Legal disclaimer: present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6213E"/>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2026-03-10T18:41:38.183Z</dcterms:created>
  <dcterms:modified xsi:type="dcterms:W3CDTF">2026-03-10T18:41:38.184Z</dcterms:modified>
</cp:coreProperties>
</file>

<file path=docProps/custom.xml><?xml version="1.0" encoding="utf-8"?>
<Properties xmlns="http://schemas.openxmlformats.org/officeDocument/2006/custom-properties" xmlns:vt="http://schemas.openxmlformats.org/officeDocument/2006/docPropsVTypes"/>
</file>