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sz w:val="36"/>
          <w:szCs w:val="36"/>
        </w:rPr>
        <w:t xml:space="preserve">Counterplay — Phase 3 Product Document</w:t>
      </w:r>
    </w:p>
    <w:p>
      <w:pPr>
        <w:spacing w:before="0" w:after="360"/>
      </w:pPr>
      <w:r>
        <w:rPr>
          <w:rFonts w:ascii="Arial" w:cs="Arial" w:eastAsia="Arial" w:hAnsi="Arial"/>
          <w:sz w:val="24"/>
          <w:szCs w:val="24"/>
        </w:rPr>
        <w:t xml:space="preserve">Design System + All 5 Screens + Full Engine Integration | March 2026</w:t>
      </w:r>
    </w:p>
    <w:p>
      <w:pPr>
        <w:pStyle w:val="Heading1"/>
        <w:spacing w:before="360" w:after="180"/>
      </w:pPr>
      <w:r>
        <w:rPr>
          <w:rFonts w:ascii="Arial" w:cs="Arial" w:eastAsia="Arial" w:hAnsi="Arial"/>
          <w:b/>
          <w:bCs/>
          <w:sz w:val="32"/>
          <w:szCs w:val="32"/>
        </w:rPr>
        <w:t xml:space="preserve">Phase Overview</w:t>
      </w:r>
    </w:p>
    <w:p>
      <w:pPr>
        <w:spacing w:before="80" w:after="120"/>
      </w:pPr>
      <w:r>
        <w:rPr>
          <w:rFonts w:ascii="Arial" w:cs="Arial" w:eastAsia="Arial" w:hAnsi="Arial"/>
          <w:sz w:val="24"/>
          <w:szCs w:val="24"/>
        </w:rPr>
        <w:t xml:space="preserve">Phase 3 delivered the complete UI layer for Full Disclosure (codename: Counterplay). The product went from a working engine with no design to a fully styled, end-to-end functional prototype producing real AI-powered financial strategy output.</w:t>
      </w:r>
    </w:p>
    <w:p>
      <w:pPr>
        <w:spacing w:before="80" w:after="80"/>
      </w:pPr>
      <w:r>
        <w:t xml:space="preserve"/>
      </w:r>
    </w:p>
    <w:p>
      <w:pPr>
        <w:spacing w:before="80" w:after="120"/>
      </w:pPr>
      <w:r>
        <w:rPr>
          <w:rFonts w:ascii="Arial" w:cs="Arial" w:eastAsia="Arial" w:hAnsi="Arial"/>
          <w:sz w:val="24"/>
          <w:szCs w:val="24"/>
        </w:rPr>
        <w:t xml:space="preserve">This document captures the product decisions made in Phase 3, the user stories delivered, key tradeoffs, and what was deferred and why. The companion Phase 3 Build Log covers the technical implementation details.</w:t>
      </w:r>
    </w:p>
    <w:p>
      <w:pPr>
        <w:spacing w:before="80" w:after="80"/>
      </w:pPr>
      <w:r>
        <w:t xml:space="preserve"/>
      </w:r>
    </w:p>
    <w:p>
      <w:pPr>
        <w:pStyle w:val="Heading1"/>
        <w:spacing w:before="360" w:after="180"/>
      </w:pPr>
      <w:r>
        <w:rPr>
          <w:rFonts w:ascii="Arial" w:cs="Arial" w:eastAsia="Arial" w:hAnsi="Arial"/>
          <w:b/>
          <w:bCs/>
          <w:sz w:val="32"/>
          <w:szCs w:val="32"/>
        </w:rPr>
        <w:t xml:space="preserve">What Was Delivered</w:t>
      </w:r>
    </w:p>
    <w:p>
      <w:pPr>
        <w:pStyle w:val="Heading2"/>
        <w:spacing w:before="240" w:after="120"/>
      </w:pPr>
      <w:r>
        <w:rPr>
          <w:rFonts w:ascii="Arial" w:cs="Arial" w:eastAsia="Arial" w:hAnsi="Arial"/>
          <w:b/>
          <w:bCs/>
          <w:sz w:val="26"/>
          <w:szCs w:val="26"/>
        </w:rPr>
        <w:t xml:space="preserve">User Stories Completed</w:t>
      </w:r>
    </w:p>
    <w:p>
      <w:pPr>
        <w:pStyle w:val="ListParagraph"/>
        <w:numPr>
          <w:ilvl w:val="0"/>
          <w:numId w:val="2"/>
        </w:numPr>
        <w:spacing w:before="40" w:after="40"/>
      </w:pPr>
      <w:r>
        <w:rPr>
          <w:rFonts w:ascii="Arial" w:cs="Arial" w:eastAsia="Arial" w:hAnsi="Arial"/>
          <w:sz w:val="24"/>
          <w:szCs w:val="24"/>
        </w:rPr>
        <w:t xml:space="preserve">As a user, I see a polished product that feels like a credible financial tool, not a prototype.</w:t>
      </w:r>
    </w:p>
    <w:p>
      <w:pPr>
        <w:pStyle w:val="ListParagraph"/>
        <w:numPr>
          <w:ilvl w:val="0"/>
          <w:numId w:val="2"/>
        </w:numPr>
        <w:spacing w:before="40" w:after="40"/>
      </w:pPr>
      <w:r>
        <w:rPr>
          <w:rFonts w:ascii="Arial" w:cs="Arial" w:eastAsia="Arial" w:hAnsi="Arial"/>
          <w:sz w:val="24"/>
          <w:szCs w:val="24"/>
        </w:rPr>
        <w:t xml:space="preserve">As a user, I can log in through a clean auth screen that communicates what the product is before I even sign up.</w:t>
      </w:r>
    </w:p>
    <w:p>
      <w:pPr>
        <w:pStyle w:val="ListParagraph"/>
        <w:numPr>
          <w:ilvl w:val="0"/>
          <w:numId w:val="2"/>
        </w:numPr>
        <w:spacing w:before="40" w:after="40"/>
      </w:pPr>
      <w:r>
        <w:rPr>
          <w:rFonts w:ascii="Arial" w:cs="Arial" w:eastAsia="Arial" w:hAnsi="Arial"/>
          <w:sz w:val="24"/>
          <w:szCs w:val="24"/>
        </w:rPr>
        <w:t xml:space="preserve">As a user, I complete a fast two-field onboarding that feels intentional, not like a form.</w:t>
      </w:r>
    </w:p>
    <w:p>
      <w:pPr>
        <w:pStyle w:val="ListParagraph"/>
        <w:numPr>
          <w:ilvl w:val="0"/>
          <w:numId w:val="2"/>
        </w:numPr>
        <w:spacing w:before="40" w:after="40"/>
      </w:pPr>
      <w:r>
        <w:rPr>
          <w:rFonts w:ascii="Arial" w:cs="Arial" w:eastAsia="Arial" w:hAnsi="Arial"/>
          <w:sz w:val="24"/>
          <w:szCs w:val="24"/>
        </w:rPr>
        <w:t xml:space="preserve">As a user, I enter my full debt stack with conditional fields that only show me what’s relevant to my situation.</w:t>
      </w:r>
    </w:p>
    <w:p>
      <w:pPr>
        <w:pStyle w:val="ListParagraph"/>
        <w:numPr>
          <w:ilvl w:val="0"/>
          <w:numId w:val="2"/>
        </w:numPr>
        <w:spacing w:before="40" w:after="40"/>
      </w:pPr>
      <w:r>
        <w:rPr>
          <w:rFonts w:ascii="Arial" w:cs="Arial" w:eastAsia="Arial" w:hAnsi="Arial"/>
          <w:sz w:val="24"/>
          <w:szCs w:val="24"/>
        </w:rPr>
        <w:t xml:space="preserve">As a user, I see a loading screen that communicates the engine is working — not just a spinner.</w:t>
      </w:r>
    </w:p>
    <w:p>
      <w:pPr>
        <w:pStyle w:val="ListParagraph"/>
        <w:numPr>
          <w:ilvl w:val="0"/>
          <w:numId w:val="2"/>
        </w:numPr>
        <w:spacing w:before="40" w:after="40"/>
      </w:pPr>
      <w:r>
        <w:rPr>
          <w:rFonts w:ascii="Arial" w:cs="Arial" w:eastAsia="Arial" w:hAnsi="Arial"/>
          <w:sz w:val="24"/>
          <w:szCs w:val="24"/>
        </w:rPr>
        <w:t xml:space="preserve">As a user, I receive a ranked list of moves with total savings, sequencing context, risk flags, and a single specific first action.</w:t>
      </w:r>
    </w:p>
    <w:p>
      <w:pPr>
        <w:pStyle w:val="ListParagraph"/>
        <w:numPr>
          <w:ilvl w:val="0"/>
          <w:numId w:val="2"/>
        </w:numPr>
        <w:spacing w:before="40" w:after="40"/>
      </w:pPr>
      <w:r>
        <w:rPr>
          <w:rFonts w:ascii="Arial" w:cs="Arial" w:eastAsia="Arial" w:hAnsi="Arial"/>
          <w:sz w:val="24"/>
          <w:szCs w:val="24"/>
        </w:rPr>
        <w:t xml:space="preserve">As a user, I read a plain English explanation of my full strategy in the voice of a smart financial friend, not a compliance document.</w:t>
      </w:r>
    </w:p>
    <w:p>
      <w:pPr>
        <w:pStyle w:val="ListParagraph"/>
        <w:numPr>
          <w:ilvl w:val="0"/>
          <w:numId w:val="2"/>
        </w:numPr>
        <w:spacing w:before="40" w:after="40"/>
      </w:pPr>
      <w:r>
        <w:rPr>
          <w:rFonts w:ascii="Arial" w:cs="Arial" w:eastAsia="Arial" w:hAnsi="Arial"/>
          <w:sz w:val="24"/>
          <w:szCs w:val="24"/>
        </w:rPr>
        <w:t xml:space="preserve">As a user with no eligible moves, I receive a timing diagnosis — what to do now to qualify — not a failure message.</w:t>
      </w:r>
    </w:p>
    <w:p>
      <w:pPr>
        <w:spacing w:before="80" w:after="80"/>
      </w:pPr>
      <w:r>
        <w:t xml:space="preserve"/>
      </w:r>
    </w:p>
    <w:p>
      <w:pPr>
        <w:pStyle w:val="Heading1"/>
        <w:spacing w:before="360" w:after="180"/>
      </w:pPr>
      <w:r>
        <w:rPr>
          <w:rFonts w:ascii="Arial" w:cs="Arial" w:eastAsia="Arial" w:hAnsi="Arial"/>
          <w:b/>
          <w:bCs/>
          <w:sz w:val="32"/>
          <w:szCs w:val="32"/>
        </w:rPr>
        <w:t xml:space="preserve">Key Product Decisions</w:t>
      </w:r>
    </w:p>
    <w:p>
      <w:pPr>
        <w:pStyle w:val="Heading2"/>
        <w:spacing w:before="240" w:after="120"/>
      </w:pPr>
      <w:r>
        <w:rPr>
          <w:rFonts w:ascii="Arial" w:cs="Arial" w:eastAsia="Arial" w:hAnsi="Arial"/>
          <w:b/>
          <w:bCs/>
          <w:sz w:val="26"/>
          <w:szCs w:val="26"/>
        </w:rPr>
        <w:t xml:space="preserve">Decision 1: Light Background, Not Dark</w:t>
      </w:r>
    </w:p>
    <w:p>
      <w:pPr>
        <w:spacing w:before="80" w:after="120"/>
      </w:pPr>
      <w:r>
        <w:rPr>
          <w:rFonts w:ascii="Arial" w:cs="Arial" w:eastAsia="Arial" w:hAnsi="Arial"/>
          <w:sz w:val="24"/>
          <w:szCs w:val="24"/>
        </w:rPr>
        <w:t xml:space="preserve">A full dark theme was built first — login screen complete — before being rejected and rebuilt as light.</w:t>
      </w:r>
    </w:p>
    <w:p>
      <w:pPr>
        <w:spacing w:before="80" w:after="120"/>
      </w:pPr>
      <w:r>
        <w:rPr>
          <w:rFonts w:ascii="Arial" w:cs="Arial" w:eastAsia="Arial" w:hAnsi="Arial"/>
          <w:sz w:val="24"/>
          <w:szCs w:val="24"/>
        </w:rPr>
        <w:t xml:space="preserve">Rationale: The target user is a first-generation wealth builder who needs to trust the product immediately. Dark themes read as edgy or aggressive — correct for crypto apps, wrong for a product that needs to feel like a credible financial tool. Every design reference pulled from the Mobbin research phase (Rocket Money, Copilot, MacroFactor) that had the right structural pattern was light.</w:t>
      </w:r>
    </w:p>
    <w:p>
      <w:pPr>
        <w:spacing w:before="80" w:after="120"/>
      </w:pPr>
      <w:r>
        <w:rPr>
          <w:rFonts w:ascii="Arial" w:cs="Arial" w:eastAsia="Arial" w:hAnsi="Arial"/>
          <w:sz w:val="24"/>
          <w:szCs w:val="24"/>
        </w:rPr>
        <w:t xml:space="preserve">The decision was made on audience fit grounds, not aesthetics. Dark is fine for some fintech contexts. It is wrong for this user and this problem.</w:t>
      </w:r>
    </w:p>
    <w:p>
      <w:pPr>
        <w:spacing w:before="80" w:after="120"/>
      </w:pPr>
      <w:r>
        <w:rPr>
          <w:rFonts w:ascii="Arial" w:cs="Arial" w:eastAsia="Arial" w:hAnsi="Arial"/>
          <w:sz w:val="24"/>
          <w:szCs w:val="24"/>
        </w:rPr>
        <w:t xml:space="preserve">Tradeoff: One screen was rebuilt from scratch. Cost was real but acceptable. The benefit is a product that reads as trustworthy on first impression to the exact user it serves.</w:t>
      </w:r>
    </w:p>
    <w:p>
      <w:pPr>
        <w:spacing w:before="80" w:after="80"/>
      </w:pPr>
      <w:r>
        <w:t xml:space="preserve"/>
      </w:r>
    </w:p>
    <w:p>
      <w:pPr>
        <w:pStyle w:val="Heading2"/>
        <w:spacing w:before="240" w:after="120"/>
      </w:pPr>
      <w:r>
        <w:rPr>
          <w:rFonts w:ascii="Arial" w:cs="Arial" w:eastAsia="Arial" w:hAnsi="Arial"/>
          <w:b/>
          <w:bCs/>
          <w:sz w:val="26"/>
          <w:szCs w:val="26"/>
        </w:rPr>
        <w:t xml:space="preserve">Decision 2: Dark Cards on Light Background</w:t>
      </w:r>
    </w:p>
    <w:p>
      <w:pPr>
        <w:spacing w:before="80" w:after="120"/>
      </w:pPr>
      <w:r>
        <w:rPr>
          <w:rFonts w:ascii="Arial" w:cs="Arial" w:eastAsia="Arial" w:hAnsi="Arial"/>
          <w:sz w:val="24"/>
          <w:szCs w:val="24"/>
        </w:rPr>
        <w:t xml:space="preserve">Rather than committing to either a fully light or fully dark theme, the product uses dark cards (#141414) on a light background (#F9F9F9).</w:t>
      </w:r>
    </w:p>
    <w:p>
      <w:pPr>
        <w:spacing w:before="80" w:after="120"/>
      </w:pPr>
      <w:r>
        <w:rPr>
          <w:rFonts w:ascii="Arial" w:cs="Arial" w:eastAsia="Arial" w:hAnsi="Arial"/>
          <w:sz w:val="24"/>
          <w:szCs w:val="24"/>
        </w:rPr>
        <w:t xml:space="preserve">Rationale: This inverts the standard fintech card pattern — most products use either all-light or all-dark card surfaces. Dark cards on light feels premium and distinct without the trust cost of a full dark theme. The amber accent (#F59E0B) pops harder against dark cards than it would on light ones, making the most important numbers — interest saved, rank, key metrics — land with more visual weight.</w:t>
      </w:r>
    </w:p>
    <w:p>
      <w:pPr>
        <w:spacing w:before="80" w:after="120"/>
      </w:pPr>
      <w:r>
        <w:rPr>
          <w:rFonts w:ascii="Arial" w:cs="Arial" w:eastAsia="Arial" w:hAnsi="Arial"/>
          <w:sz w:val="24"/>
          <w:szCs w:val="24"/>
        </w:rPr>
        <w:t xml:space="preserve">The white card treatment for the Claude explanation section was a deliberate secondary decision. White cards visually break from the dark move cards and signal ‘this is the thinking behind the moves’ — a different type of content deserves a different visual container.</w:t>
      </w:r>
    </w:p>
    <w:p>
      <w:pPr>
        <w:spacing w:before="80" w:after="80"/>
      </w:pPr>
      <w:r>
        <w:t xml:space="preserve"/>
      </w:r>
    </w:p>
    <w:p>
      <w:pPr>
        <w:pStyle w:val="Heading2"/>
        <w:spacing w:before="240" w:after="120"/>
      </w:pPr>
      <w:r>
        <w:rPr>
          <w:rFonts w:ascii="Arial" w:cs="Arial" w:eastAsia="Arial" w:hAnsi="Arial"/>
          <w:b/>
          <w:bCs/>
          <w:sz w:val="26"/>
          <w:szCs w:val="26"/>
        </w:rPr>
        <w:t xml:space="preserve">Decision 3: Conditional Form Fields, Not a Flat Form</w:t>
      </w:r>
    </w:p>
    <w:p>
      <w:pPr>
        <w:spacing w:before="80" w:after="120"/>
      </w:pPr>
      <w:r>
        <w:rPr>
          <w:rFonts w:ascii="Arial" w:cs="Arial" w:eastAsia="Arial" w:hAnsi="Arial"/>
          <w:sz w:val="24"/>
          <w:szCs w:val="24"/>
        </w:rPr>
        <w:t xml:space="preserve">The debt input screen uses conditional fields based on debt type. A flat form showing all possible fields for all debt types was considered and rejected.</w:t>
      </w:r>
    </w:p>
    <w:p>
      <w:pPr>
        <w:spacing w:before="80" w:after="120"/>
      </w:pPr>
      <w:r>
        <w:rPr>
          <w:rFonts w:ascii="Arial" w:cs="Arial" w:eastAsia="Arial" w:hAnsi="Arial"/>
          <w:sz w:val="24"/>
          <w:szCs w:val="24"/>
        </w:rPr>
        <w:t xml:space="preserve">Rationale: Three problems with a flat form. First, it would expose isRevolving and isRefinanceable as user-facing fields when they should be auto-derived from debt type — these are internal flags, not user concepts. Second, a user with only credit cards would see loan fields that don’t apply to them, creating confusion and cognitive load. Third, retrofitting the data shape downstream — in the loading screen, buildStrategy, and results rendering — would have been higher risk than getting the data shape right at the source.</w:t>
      </w:r>
    </w:p>
    <w:p>
      <w:pPr>
        <w:spacing w:before="80" w:after="120"/>
      </w:pPr>
      <w:r>
        <w:rPr>
          <w:rFonts w:ascii="Arial" w:cs="Arial" w:eastAsia="Arial" w:hAnsi="Arial"/>
          <w:sz w:val="24"/>
          <w:szCs w:val="24"/>
        </w:rPr>
        <w:t xml:space="preserve">The conditional approach adds form state complexity but produces a cleaner UX and a correct data pipeline with no downstream massaging required.</w:t>
      </w:r>
    </w:p>
    <w:p>
      <w:pPr>
        <w:spacing w:before="80" w:after="80"/>
      </w:pPr>
      <w:r>
        <w:t xml:space="preserve"/>
      </w:r>
    </w:p>
    <w:p>
      <w:pPr>
        <w:pStyle w:val="Heading2"/>
        <w:spacing w:before="240" w:after="120"/>
      </w:pPr>
      <w:r>
        <w:rPr>
          <w:rFonts w:ascii="Arial" w:cs="Arial" w:eastAsia="Arial" w:hAnsi="Arial"/>
          <w:b/>
          <w:bCs/>
          <w:sz w:val="26"/>
          <w:szCs w:val="26"/>
        </w:rPr>
        <w:t xml:space="preserve">Decision 4: One Claude Explanation Block, Not Per-Move</w:t>
      </w:r>
    </w:p>
    <w:p>
      <w:pPr>
        <w:spacing w:before="80" w:after="120"/>
      </w:pPr>
      <w:r>
        <w:rPr>
          <w:rFonts w:ascii="Arial" w:cs="Arial" w:eastAsia="Arial" w:hAnsi="Arial"/>
          <w:sz w:val="24"/>
          <w:szCs w:val="24"/>
        </w:rPr>
        <w:t xml:space="preserve">The current architecture makes one Claude API call with the full strategy object and returns a single explanation block. Per-move individual Claude explanations — where each accordion card gets its own AI-generated text — were considered and deferred to V2.</w:t>
      </w:r>
    </w:p>
    <w:p>
      <w:pPr>
        <w:spacing w:before="80" w:after="120"/>
      </w:pPr>
      <w:r>
        <w:rPr>
          <w:rFonts w:ascii="Arial" w:cs="Arial" w:eastAsia="Arial" w:hAnsi="Arial"/>
          <w:sz w:val="24"/>
          <w:szCs w:val="24"/>
        </w:rPr>
        <w:t xml:space="preserve">Rationale: Three reasons. First, the full strategy context produces more coherent output. Claude can explain how moves relate to each other — ‘do this before that because’ — which is harder to do when each call only sees one move. Second, per-move explanations require restructuring the API to return structured JSON keyed by move, adding complexity before V1 is validated. Third, it multiplies API costs by the number of moves per run. The single-call approach is the correct V1 architecture.</w:t>
      </w:r>
    </w:p>
    <w:p>
      <w:pPr>
        <w:spacing w:before="80" w:after="120"/>
      </w:pPr>
      <w:r>
        <w:rPr>
          <w:rFonts w:ascii="Arial" w:cs="Arial" w:eastAsia="Arial" w:hAnsi="Arial"/>
          <w:sz w:val="24"/>
          <w:szCs w:val="24"/>
        </w:rPr>
        <w:t xml:space="preserve">The opening line / full breakdown split mitigates the limitation. The opening line appears immediately beside the stat card and is specific to the user’s numbers. The full breakdown is below the move cards. The single call feels like two pieces of content.</w:t>
      </w:r>
    </w:p>
    <w:p>
      <w:pPr>
        <w:spacing w:before="80" w:after="80"/>
      </w:pPr>
      <w:r>
        <w:t xml:space="preserve"/>
      </w:r>
    </w:p>
    <w:p>
      <w:pPr>
        <w:pStyle w:val="Heading2"/>
        <w:spacing w:before="240" w:after="120"/>
      </w:pPr>
      <w:r>
        <w:rPr>
          <w:rFonts w:ascii="Arial" w:cs="Arial" w:eastAsia="Arial" w:hAnsi="Arial"/>
          <w:b/>
          <w:bCs/>
          <w:sz w:val="26"/>
          <w:szCs w:val="26"/>
        </w:rPr>
        <w:t xml:space="preserve">Decision 5: Risk Flag Expansion Map Dropped</w:t>
      </w:r>
    </w:p>
    <w:p>
      <w:pPr>
        <w:spacing w:before="80" w:after="120"/>
      </w:pPr>
      <w:r>
        <w:rPr>
          <w:rFonts w:ascii="Arial" w:cs="Arial" w:eastAsia="Arial" w:hAnsi="Arial"/>
          <w:sz w:val="24"/>
          <w:szCs w:val="24"/>
        </w:rPr>
        <w:t xml:space="preserve">Phase 2 used a 15+ entry expansion map in the Claude API route to convert short module flag strings (‘Utilization spike’) into full explanatory messages before passing to Claude. This map was dropped in Phase 3.</w:t>
      </w:r>
    </w:p>
    <w:p>
      <w:pPr>
        <w:spacing w:before="80" w:after="120"/>
      </w:pPr>
      <w:r>
        <w:rPr>
          <w:rFonts w:ascii="Arial" w:cs="Arial" w:eastAsia="Arial" w:hAnsi="Arial"/>
          <w:sz w:val="24"/>
          <w:szCs w:val="24"/>
        </w:rPr>
        <w:t xml:space="preserve">Rationale: The master strategy prompt gives Claude full context to handle descriptive flag strings directly. Maintaining a separate expansion map was brittle — any new flag added to a module required a corresponding map entry, creating two places to update for one change. The map added no value that the prompt itself didn’t already cover. Modules now output descriptive strings directly and Claude receives them as-is.</w:t>
      </w:r>
    </w:p>
    <w:p>
      <w:pPr>
        <w:spacing w:before="80" w:after="120"/>
      </w:pPr>
      <w:r>
        <w:rPr>
          <w:rFonts w:ascii="Arial" w:cs="Arial" w:eastAsia="Arial" w:hAnsi="Arial"/>
          <w:sz w:val="24"/>
          <w:szCs w:val="24"/>
        </w:rPr>
        <w:t xml:space="preserve">This is a deliberate architectural decision. Do not resurrect the expansion map.</w:t>
      </w:r>
    </w:p>
    <w:p>
      <w:pPr>
        <w:spacing w:before="80" w:after="80"/>
      </w:pPr>
      <w:r>
        <w:t xml:space="preserve"/>
      </w:r>
    </w:p>
    <w:p>
      <w:pPr>
        <w:pStyle w:val="Heading2"/>
        <w:spacing w:before="240" w:after="120"/>
      </w:pPr>
      <w:r>
        <w:rPr>
          <w:rFonts w:ascii="Arial" w:cs="Arial" w:eastAsia="Arial" w:hAnsi="Arial"/>
          <w:b/>
          <w:bCs/>
          <w:sz w:val="26"/>
          <w:szCs w:val="26"/>
        </w:rPr>
        <w:t xml:space="preserve">Decision 6: Loading Screen Timing Deferred</w:t>
      </w:r>
    </w:p>
    <w:p>
      <w:pPr>
        <w:spacing w:before="80" w:after="120"/>
      </w:pPr>
      <w:r>
        <w:rPr>
          <w:rFonts w:ascii="Arial" w:cs="Arial" w:eastAsia="Arial" w:hAnsi="Arial"/>
          <w:sz w:val="24"/>
          <w:szCs w:val="24"/>
        </w:rPr>
        <w:t xml:space="preserve">The loading screen currently uses an artificial 12-second minimum display time for development testing. The correct architecture — moving the Claude API call from the results page into the loading screen so the wait time is real — was deferred.</w:t>
      </w:r>
    </w:p>
    <w:p>
      <w:pPr>
        <w:spacing w:before="80" w:after="120"/>
      </w:pPr>
      <w:r>
        <w:rPr>
          <w:rFonts w:ascii="Arial" w:cs="Arial" w:eastAsia="Arial" w:hAnsi="Arial"/>
          <w:sz w:val="24"/>
          <w:szCs w:val="24"/>
        </w:rPr>
        <w:t xml:space="preserve">Rationale: The correct fix requires restructuring where the Claude API call lives. The loading screen would fire the call, store the full result including Claude’s explanation in sessionStorage, and the results page would render from storage with no async work. This is the right architecture and the current setup is wrong for production. It was deferred because the priority in Phase 3 was getting all five modules wired end to end and the full UI working. The timing fix is a pre-launch item, not a post-launch one.</w:t>
      </w:r>
    </w:p>
    <w:p>
      <w:pPr>
        <w:spacing w:before="80" w:after="80"/>
      </w:pPr>
      <w:r>
        <w:t xml:space="preserve"/>
      </w:r>
    </w:p>
    <w:p>
      <w:pPr>
        <w:pStyle w:val="Heading2"/>
        <w:spacing w:before="240" w:after="120"/>
      </w:pPr>
      <w:r>
        <w:rPr>
          <w:rFonts w:ascii="Arial" w:cs="Arial" w:eastAsia="Arial" w:hAnsi="Arial"/>
          <w:b/>
          <w:bCs/>
          <w:sz w:val="26"/>
          <w:szCs w:val="26"/>
        </w:rPr>
        <w:t xml:space="preserve">Decision 7: Brand Identity Deferred</w:t>
      </w:r>
    </w:p>
    <w:p>
      <w:pPr>
        <w:spacing w:before="80" w:after="120"/>
      </w:pPr>
      <w:r>
        <w:rPr>
          <w:rFonts w:ascii="Arial" w:cs="Arial" w:eastAsia="Arial" w:hAnsi="Arial"/>
          <w:sz w:val="24"/>
          <w:szCs w:val="24"/>
        </w:rPr>
        <w:t xml:space="preserve">No product name, logo, or wordmark was applied in Phase 3. The product shipped the Phase 3 UI under the codename Counterplay.</w:t>
      </w:r>
    </w:p>
    <w:p>
      <w:pPr>
        <w:spacing w:before="80" w:after="120"/>
      </w:pPr>
      <w:r>
        <w:rPr>
          <w:rFonts w:ascii="Arial" w:cs="Arial" w:eastAsia="Arial" w:hAnsi="Arial"/>
          <w:sz w:val="24"/>
          <w:szCs w:val="24"/>
        </w:rPr>
        <w:t xml:space="preserve">Rationale: Brand identity requires the product to be demoable enough to deserve one. Building a visual identity before the product produces real output is putting the cart before the horse — the identity would be decorating something unproven. Phase 3 made the product real. The name (Full Disclosure) is now locked. Logo and wordmark are the next brand step.</w:t>
      </w:r>
    </w:p>
    <w:p>
      <w:pPr>
        <w:spacing w:before="80" w:after="80"/>
      </w:pPr>
      <w:r>
        <w:t xml:space="preserve"/>
      </w:r>
    </w:p>
    <w:p>
      <w:pPr>
        <w:pStyle w:val="Heading1"/>
        <w:spacing w:before="360" w:after="180"/>
      </w:pPr>
      <w:r>
        <w:rPr>
          <w:rFonts w:ascii="Arial" w:cs="Arial" w:eastAsia="Arial" w:hAnsi="Arial"/>
          <w:b/>
          <w:bCs/>
          <w:sz w:val="32"/>
          <w:szCs w:val="32"/>
        </w:rPr>
        <w:t xml:space="preserve">Architecture Decisions</w:t>
      </w:r>
    </w:p>
    <w:p>
      <w:pPr>
        <w:pStyle w:val="Heading2"/>
        <w:spacing w:before="240" w:after="120"/>
      </w:pPr>
      <w:r>
        <w:rPr>
          <w:rFonts w:ascii="Arial" w:cs="Arial" w:eastAsia="Arial" w:hAnsi="Arial"/>
          <w:b/>
          <w:bCs/>
          <w:sz w:val="26"/>
          <w:szCs w:val="26"/>
        </w:rPr>
        <w:t xml:space="preserve">The Explanation Split Pattern</w:t>
      </w:r>
    </w:p>
    <w:p>
      <w:pPr>
        <w:spacing w:before="80" w:after="120"/>
      </w:pPr>
      <w:r>
        <w:rPr>
          <w:rFonts w:ascii="Arial" w:cs="Arial" w:eastAsia="Arial" w:hAnsi="Arial"/>
          <w:sz w:val="24"/>
          <w:szCs w:val="24"/>
        </w:rPr>
        <w:t xml:space="preserve">The Claude explanation is split into two pieces for rendering: the first sentence appears bare on the background above the move cards (the opening line), and the remainder appears in a white card below the move cards (the full breakdown).</w:t>
      </w:r>
    </w:p>
    <w:p>
      <w:pPr>
        <w:spacing w:before="80" w:after="120"/>
      </w:pPr>
      <w:r>
        <w:rPr>
          <w:rFonts w:ascii="Arial" w:cs="Arial" w:eastAsia="Arial" w:hAnsi="Arial"/>
          <w:sz w:val="24"/>
          <w:szCs w:val="24"/>
        </w:rPr>
        <w:t xml:space="preserve">Why: The opening line is the ‘oh shit’ moment. It needs to land with impact before the user reads anything else. Burying it inside a card with the rest of the explanation dilutes it. The split gives the most important sentence room to breathe, then delivers the full context in a visually separate section after the user has already seen their ranked moves.</w:t>
      </w:r>
    </w:p>
    <w:p>
      <w:pPr>
        <w:spacing w:before="80" w:after="120"/>
      </w:pPr>
      <w:r>
        <w:rPr>
          <w:rFonts w:ascii="Arial" w:cs="Arial" w:eastAsia="Arial" w:hAnsi="Arial"/>
          <w:sz w:val="24"/>
          <w:szCs w:val="24"/>
        </w:rPr>
        <w:t xml:space="preserve">Implementation: splitExplanation() splits on the first sentence terminator (., !, ?). The split is done client-side on the returned string. This is intentionally simple — the prompt instructs Claude to lead with a strong, specific first sentence, so the split point is predictable.</w:t>
      </w:r>
    </w:p>
    <w:p>
      <w:pPr>
        <w:spacing w:before="80" w:after="80"/>
      </w:pPr>
      <w:r>
        <w:t xml:space="preserve"/>
      </w:r>
    </w:p>
    <w:p>
      <w:pPr>
        <w:pStyle w:val="Heading2"/>
        <w:spacing w:before="240" w:after="120"/>
      </w:pPr>
      <w:r>
        <w:rPr>
          <w:rFonts w:ascii="Arial" w:cs="Arial" w:eastAsia="Arial" w:hAnsi="Arial"/>
          <w:b/>
          <w:bCs/>
          <w:sz w:val="26"/>
          <w:szCs w:val="26"/>
        </w:rPr>
        <w:t xml:space="preserve">Emergency Output Path</w:t>
      </w:r>
    </w:p>
    <w:p>
      <w:pPr>
        <w:spacing w:before="80" w:after="120"/>
      </w:pPr>
      <w:r>
        <w:rPr>
          <w:rFonts w:ascii="Arial" w:cs="Arial" w:eastAsia="Arial" w:hAnsi="Arial"/>
          <w:sz w:val="24"/>
          <w:szCs w:val="24"/>
        </w:rPr>
        <w:t xml:space="preserve">buildStrategy returns either a StrategyObject (eligible moves found) or an EmergencyOutput (no eligible moves). The results screen renders completely different UI for each path, detected via type guard.</w:t>
      </w:r>
    </w:p>
    <w:p>
      <w:pPr>
        <w:spacing w:before="80" w:after="120"/>
      </w:pPr>
      <w:r>
        <w:rPr>
          <w:rFonts w:ascii="Arial" w:cs="Arial" w:eastAsia="Arial" w:hAnsi="Arial"/>
          <w:sz w:val="24"/>
          <w:szCs w:val="24"/>
        </w:rPr>
        <w:t xml:space="preserve">Why: A user who gets no eligible moves deserves a useful response, not a blank screen or a generic error. The EmergencyOutput path renders a timing diagnosis — why no moves apply now, what to do to qualify, and a specific return trigger. Same tone, same voice, just different content. The product is useful even when no moves exist.</w:t>
      </w:r>
    </w:p>
    <w:p>
      <w:pPr>
        <w:spacing w:before="80" w:after="80"/>
      </w:pPr>
      <w:r>
        <w:t xml:space="preserve"/>
      </w:r>
    </w:p>
    <w:p>
      <w:pPr>
        <w:pStyle w:val="Heading2"/>
        <w:spacing w:before="240" w:after="120"/>
      </w:pPr>
      <w:r>
        <w:rPr>
          <w:rFonts w:ascii="Arial" w:cs="Arial" w:eastAsia="Arial" w:hAnsi="Arial"/>
          <w:b/>
          <w:bCs/>
          <w:sz w:val="26"/>
          <w:szCs w:val="26"/>
        </w:rPr>
        <w:t xml:space="preserve">sessionStorage Architecture</w:t>
      </w:r>
    </w:p>
    <w:p>
      <w:pPr>
        <w:spacing w:before="80" w:after="120"/>
      </w:pPr>
      <w:r>
        <w:rPr>
          <w:rFonts w:ascii="Arial" w:cs="Arial" w:eastAsia="Arial" w:hAnsi="Arial"/>
          <w:sz w:val="24"/>
          <w:szCs w:val="24"/>
        </w:rPr>
        <w:t xml:space="preserve">The input screen writes moduleInput to sessionStorage. The loading screen reads it, runs all five modules, builds the strategy, and writes strategyResult to sessionStorage. The results screen reads strategyResult and renders.</w:t>
      </w:r>
    </w:p>
    <w:p>
      <w:pPr>
        <w:spacing w:before="80" w:after="120"/>
      </w:pPr>
      <w:r>
        <w:rPr>
          <w:rFonts w:ascii="Arial" w:cs="Arial" w:eastAsia="Arial" w:hAnsi="Arial"/>
          <w:sz w:val="24"/>
          <w:szCs w:val="24"/>
        </w:rPr>
        <w:t xml:space="preserve">Why sessionStorage over server-side state or URL params: The strategy object is large and complex — serializing it in a URL is brittle. Server-side state between these screens would require additional API routes and database writes for ephemeral data that only needs to survive a single session. sessionStorage is the right tool for single-session state passing between pages in a multi-step flow.</w:t>
      </w:r>
    </w:p>
    <w:p>
      <w:pPr>
        <w:spacing w:before="80" w:after="120"/>
      </w:pPr>
      <w:r>
        <w:rPr>
          <w:rFonts w:ascii="Arial" w:cs="Arial" w:eastAsia="Arial" w:hAnsi="Arial"/>
          <w:sz w:val="24"/>
          <w:szCs w:val="24"/>
        </w:rPr>
        <w:t xml:space="preserve">Known limitation: sessionStorage is cleared when the tab closes. A user who closes the tab mid-flow is redirected back to the input screen. This is acceptable for V1. Result persistence to Supabase (so users can return to their strategy) is a post-launch item.</w:t>
      </w:r>
    </w:p>
    <w:p>
      <w:pPr>
        <w:spacing w:before="80" w:after="80"/>
      </w:pPr>
      <w:r>
        <w:t xml:space="preserve"/>
      </w:r>
    </w:p>
    <w:p>
      <w:pPr>
        <w:pStyle w:val="Heading1"/>
        <w:spacing w:before="360" w:after="180"/>
      </w:pPr>
      <w:r>
        <w:rPr>
          <w:rFonts w:ascii="Arial" w:cs="Arial" w:eastAsia="Arial" w:hAnsi="Arial"/>
          <w:b/>
          <w:bCs/>
          <w:sz w:val="32"/>
          <w:szCs w:val="32"/>
        </w:rPr>
        <w:t xml:space="preserve">Phase 3 User Flow</w:t>
      </w:r>
    </w:p>
    <w:p>
      <w:pPr>
        <w:pStyle w:val="ListParagraph"/>
        <w:numPr>
          <w:ilvl w:val="0"/>
          <w:numId w:val="3"/>
        </w:numPr>
        <w:spacing w:before="40" w:after="40"/>
      </w:pPr>
      <w:r>
        <w:rPr>
          <w:rFonts w:ascii="Arial" w:cs="Arial" w:eastAsia="Arial" w:hAnsi="Arial"/>
          <w:sz w:val="24"/>
          <w:szCs w:val="24"/>
        </w:rPr>
        <w:t xml:space="preserve">User lands on /auth — sees the headline ‘The moves they never taught you.’ and the dark bottom sheet auth form.</w:t>
      </w:r>
    </w:p>
    <w:p>
      <w:pPr>
        <w:pStyle w:val="ListParagraph"/>
        <w:numPr>
          <w:ilvl w:val="0"/>
          <w:numId w:val="3"/>
        </w:numPr>
        <w:spacing w:before="40" w:after="40"/>
      </w:pPr>
      <w:r>
        <w:rPr>
          <w:rFonts w:ascii="Arial" w:cs="Arial" w:eastAsia="Arial" w:hAnsi="Arial"/>
          <w:sz w:val="24"/>
          <w:szCs w:val="24"/>
        </w:rPr>
        <w:t xml:space="preserve">Signs up with email and password — navigates to /dashboard/onboarding.</w:t>
      </w:r>
    </w:p>
    <w:p>
      <w:pPr>
        <w:pStyle w:val="ListParagraph"/>
        <w:numPr>
          <w:ilvl w:val="0"/>
          <w:numId w:val="3"/>
        </w:numPr>
        <w:spacing w:before="40" w:after="40"/>
      </w:pPr>
      <w:r>
        <w:rPr>
          <w:rFonts w:ascii="Arial" w:cs="Arial" w:eastAsia="Arial" w:hAnsi="Arial"/>
          <w:sz w:val="24"/>
          <w:szCs w:val="24"/>
        </w:rPr>
        <w:t xml:space="preserve">Selects credit score range and primary goal — two tappable card rows, bottom sheet pickers. Hits ‘Let’s go’ — navigates to /dashboard/input.</w:t>
      </w:r>
    </w:p>
    <w:p>
      <w:pPr>
        <w:pStyle w:val="ListParagraph"/>
        <w:numPr>
          <w:ilvl w:val="0"/>
          <w:numId w:val="3"/>
        </w:numPr>
        <w:spacing w:before="40" w:after="40"/>
      </w:pPr>
      <w:r>
        <w:rPr>
          <w:rFonts w:ascii="Arial" w:cs="Arial" w:eastAsia="Arial" w:hAnsi="Arial"/>
          <w:sz w:val="24"/>
          <w:szCs w:val="24"/>
        </w:rPr>
        <w:t xml:space="preserve">Enters debt stack — one or more debt rows with type, balance, APR, min payment. Conditional fields appear based on debt type. Adds monthly free cash flow. Hits ‘Find my moves’.</w:t>
      </w:r>
    </w:p>
    <w:p>
      <w:pPr>
        <w:pStyle w:val="ListParagraph"/>
        <w:numPr>
          <w:ilvl w:val="0"/>
          <w:numId w:val="3"/>
        </w:numPr>
        <w:spacing w:before="40" w:after="40"/>
      </w:pPr>
      <w:r>
        <w:rPr>
          <w:rFonts w:ascii="Arial" w:cs="Arial" w:eastAsia="Arial" w:hAnsi="Arial"/>
          <w:sz w:val="24"/>
          <w:szCs w:val="24"/>
        </w:rPr>
        <w:t xml:space="preserve">Loading screen — all five modules run, ranking engine builds strategy, Claude API call fires. Rotating messages communicate progress.</w:t>
      </w:r>
    </w:p>
    <w:p>
      <w:pPr>
        <w:pStyle w:val="ListParagraph"/>
        <w:numPr>
          <w:ilvl w:val="0"/>
          <w:numId w:val="3"/>
        </w:numPr>
        <w:spacing w:before="40" w:after="40"/>
      </w:pPr>
      <w:r>
        <w:rPr>
          <w:rFonts w:ascii="Arial" w:cs="Arial" w:eastAsia="Arial" w:hAnsi="Arial"/>
          <w:sz w:val="24"/>
          <w:szCs w:val="24"/>
        </w:rPr>
        <w:t xml:space="preserve">Results screen — stat card with total savings, opening line from Claude, ranked move accordion cards, full Claude breakdown, start here action.</w:t>
      </w:r>
    </w:p>
    <w:p>
      <w:pPr>
        <w:spacing w:before="80" w:after="80"/>
      </w:pPr>
      <w:r>
        <w:t xml:space="preserve"/>
      </w:r>
    </w:p>
    <w:p>
      <w:pPr>
        <w:pStyle w:val="Heading1"/>
        <w:spacing w:before="360" w:after="180"/>
      </w:pPr>
      <w:r>
        <w:rPr>
          <w:rFonts w:ascii="Arial" w:cs="Arial" w:eastAsia="Arial" w:hAnsi="Arial"/>
          <w:b/>
          <w:bCs/>
          <w:sz w:val="32"/>
          <w:szCs w:val="3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Risk</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Impact</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Loading screen timing is artificial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Wrong in production — the 12s delay is manufactured, not real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Move Claude API call into loading screen before launch. Real async work replaces the artificial delay.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Claude opening line is weak</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First impression is the most important moment. Generic opener kills the ‘oh shit’ reaction.</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Prompt tuning in route.ts. Force numbers-first, situation-specific opening sentence.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Start here rendering wrong field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Users see the move name instead of the executable first action. Reduces the value of the most actionable section.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mapping fix in results/page.tsx. Quick fix, pre-launch.</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Module 2 no break-even kill condition</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Consolidation loan can show as eligible even when the user won’t recoup the origination fee before the loan ends.</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Add breakEvenMonth &gt; recommendedTerm check. Pre-launch 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Rate limiting not enforced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Claude API costs unbounded at any scale. One public link could generate significant token spend.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Logic is written. Uncomment and activate before any external users.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sessionStorage result loss</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User loses strategy if tab is closed before reviewing.</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2"/>
                <w:szCs w:val="22"/>
              </w:rPr>
              <w:t xml:space="preserve">Persist results to Supabase post-launch. V1 acceptable.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Brand identity gap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 is live but unnamed and unbranded. Weakens the first impression for hiring and investor conversations.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Name locked (Full Disclosure). Logo and wordmark next.</w:t>
            </w:r>
          </w:p>
        </w:tc>
      </w:tr>
    </w:tbl>
    <w:p>
      <w:pPr>
        <w:spacing w:before="80" w:after="80"/>
      </w:pPr>
      <w:r>
        <w:t xml:space="preserve"/>
      </w:r>
    </w:p>
    <w:p>
      <w:pPr>
        <w:pStyle w:val="Heading1"/>
        <w:spacing w:before="360" w:after="180"/>
      </w:pPr>
      <w:r>
        <w:rPr>
          <w:rFonts w:ascii="Arial" w:cs="Arial" w:eastAsia="Arial" w:hAnsi="Arial"/>
          <w:b/>
          <w:bCs/>
          <w:sz w:val="32"/>
          <w:szCs w:val="32"/>
        </w:rPr>
        <w:t xml:space="preserve">Pre-Launch Checklist</w:t>
      </w:r>
    </w:p>
    <w:p>
      <w:pPr>
        <w:pStyle w:val="Heading2"/>
        <w:spacing w:before="240" w:after="120"/>
      </w:pPr>
      <w:r>
        <w:rPr>
          <w:rFonts w:ascii="Arial" w:cs="Arial" w:eastAsia="Arial" w:hAnsi="Arial"/>
          <w:b/>
          <w:bCs/>
          <w:sz w:val="26"/>
          <w:szCs w:val="26"/>
        </w:rPr>
        <w:t xml:space="preserve">Must Have Before Any External Users</w:t>
      </w:r>
    </w:p>
    <w:p>
      <w:pPr>
        <w:pStyle w:val="ListParagraph"/>
        <w:numPr>
          <w:ilvl w:val="0"/>
          <w:numId w:val="4"/>
        </w:numPr>
        <w:spacing w:before="40" w:after="40"/>
      </w:pPr>
      <w:r>
        <w:rPr>
          <w:rFonts w:ascii="Arial" w:cs="Arial" w:eastAsia="Arial" w:hAnsi="Arial"/>
          <w:sz w:val="24"/>
          <w:szCs w:val="24"/>
        </w:rPr>
        <w:t xml:space="preserve">Fix ‘Start here’ data mapping — results/page.tsx</w:t>
      </w:r>
    </w:p>
    <w:p>
      <w:pPr>
        <w:pStyle w:val="ListParagraph"/>
        <w:numPr>
          <w:ilvl w:val="0"/>
          <w:numId w:val="4"/>
        </w:numPr>
        <w:spacing w:before="40" w:after="40"/>
      </w:pPr>
      <w:r>
        <w:rPr>
          <w:rFonts w:ascii="Arial" w:cs="Arial" w:eastAsia="Arial" w:hAnsi="Arial"/>
          <w:sz w:val="24"/>
          <w:szCs w:val="24"/>
        </w:rPr>
        <w:t xml:space="preserve">Tune Claude opening line — route.ts prompt update</w:t>
      </w:r>
    </w:p>
    <w:p>
      <w:pPr>
        <w:pStyle w:val="ListParagraph"/>
        <w:numPr>
          <w:ilvl w:val="0"/>
          <w:numId w:val="4"/>
        </w:numPr>
        <w:spacing w:before="40" w:after="40"/>
      </w:pPr>
      <w:r>
        <w:rPr>
          <w:rFonts w:ascii="Arial" w:cs="Arial" w:eastAsia="Arial" w:hAnsi="Arial"/>
          <w:sz w:val="24"/>
          <w:szCs w:val="24"/>
        </w:rPr>
        <w:t xml:space="preserve">Move Claude API call into loading screen — eliminate artificial delay</w:t>
      </w:r>
    </w:p>
    <w:p>
      <w:pPr>
        <w:pStyle w:val="ListParagraph"/>
        <w:numPr>
          <w:ilvl w:val="0"/>
          <w:numId w:val="4"/>
        </w:numPr>
        <w:spacing w:before="40" w:after="40"/>
      </w:pPr>
      <w:r>
        <w:rPr>
          <w:rFonts w:ascii="Arial" w:cs="Arial" w:eastAsia="Arial" w:hAnsi="Arial"/>
          <w:sz w:val="24"/>
          <w:szCs w:val="24"/>
        </w:rPr>
        <w:t xml:space="preserve">Activate rate limiting — uncomment block in route.ts</w:t>
      </w:r>
    </w:p>
    <w:p>
      <w:pPr>
        <w:pStyle w:val="ListParagraph"/>
        <w:numPr>
          <w:ilvl w:val="0"/>
          <w:numId w:val="4"/>
        </w:numPr>
        <w:spacing w:before="40" w:after="40"/>
      </w:pPr>
      <w:r>
        <w:rPr>
          <w:rFonts w:ascii="Arial" w:cs="Arial" w:eastAsia="Arial" w:hAnsi="Arial"/>
          <w:sz w:val="24"/>
          <w:szCs w:val="24"/>
        </w:rPr>
        <w:t xml:space="preserve">Module 2 break-even kill condition — simulateConsolidationLoan.ts</w:t>
      </w:r>
    </w:p>
    <w:p>
      <w:pPr>
        <w:pStyle w:val="ListParagraph"/>
        <w:numPr>
          <w:ilvl w:val="0"/>
          <w:numId w:val="4"/>
        </w:numPr>
        <w:spacing w:before="40" w:after="40"/>
      </w:pPr>
      <w:r>
        <w:rPr>
          <w:rFonts w:ascii="Arial" w:cs="Arial" w:eastAsia="Arial" w:hAnsi="Arial"/>
          <w:sz w:val="24"/>
          <w:szCs w:val="24"/>
        </w:rPr>
        <w:t xml:space="preserve">Re-enable email confirmation — currently disabled for dev</w:t>
      </w:r>
    </w:p>
    <w:p>
      <w:pPr>
        <w:pStyle w:val="ListParagraph"/>
        <w:numPr>
          <w:ilvl w:val="0"/>
          <w:numId w:val="4"/>
        </w:numPr>
        <w:spacing w:before="40" w:after="40"/>
      </w:pPr>
      <w:r>
        <w:rPr>
          <w:rFonts w:ascii="Arial" w:cs="Arial" w:eastAsia="Arial" w:hAnsi="Arial"/>
          <w:sz w:val="24"/>
          <w:szCs w:val="24"/>
        </w:rPr>
        <w:t xml:space="preserve">Vercel deployment</w:t>
      </w:r>
    </w:p>
    <w:p>
      <w:pPr>
        <w:spacing w:before="80" w:after="80"/>
      </w:pPr>
      <w:r>
        <w:t xml:space="preserve"/>
      </w:r>
    </w:p>
    <w:p>
      <w:pPr>
        <w:pStyle w:val="Heading2"/>
        <w:spacing w:before="240" w:after="120"/>
      </w:pPr>
      <w:r>
        <w:rPr>
          <w:rFonts w:ascii="Arial" w:cs="Arial" w:eastAsia="Arial" w:hAnsi="Arial"/>
          <w:b/>
          <w:bCs/>
          <w:sz w:val="26"/>
          <w:szCs w:val="26"/>
        </w:rPr>
        <w:t xml:space="preserve">Should Have</w:t>
      </w:r>
    </w:p>
    <w:p>
      <w:pPr>
        <w:pStyle w:val="ListParagraph"/>
        <w:numPr>
          <w:ilvl w:val="0"/>
          <w:numId w:val="4"/>
        </w:numPr>
        <w:spacing w:before="40" w:after="40"/>
      </w:pPr>
      <w:r>
        <w:rPr>
          <w:rFonts w:ascii="Arial" w:cs="Arial" w:eastAsia="Arial" w:hAnsi="Arial"/>
          <w:sz w:val="24"/>
          <w:szCs w:val="24"/>
        </w:rPr>
        <w:t xml:space="preserve">Brand: Full Disclosure logo and wordmark</w:t>
      </w:r>
    </w:p>
    <w:p>
      <w:pPr>
        <w:pStyle w:val="ListParagraph"/>
        <w:numPr>
          <w:ilvl w:val="0"/>
          <w:numId w:val="4"/>
        </w:numPr>
        <w:spacing w:before="40" w:after="40"/>
      </w:pPr>
      <w:r>
        <w:rPr>
          <w:rFonts w:ascii="Arial" w:cs="Arial" w:eastAsia="Arial" w:hAnsi="Arial"/>
          <w:sz w:val="24"/>
          <w:szCs w:val="24"/>
        </w:rPr>
        <w:t xml:space="preserve">Base44 landing page with waitlist</w:t>
      </w:r>
    </w:p>
    <w:p>
      <w:pPr>
        <w:pStyle w:val="ListParagraph"/>
        <w:numPr>
          <w:ilvl w:val="0"/>
          <w:numId w:val="4"/>
        </w:numPr>
        <w:spacing w:before="40" w:after="40"/>
      </w:pPr>
      <w:r>
        <w:rPr>
          <w:rFonts w:ascii="Arial" w:cs="Arial" w:eastAsia="Arial" w:hAnsi="Arial"/>
          <w:sz w:val="24"/>
          <w:szCs w:val="24"/>
        </w:rPr>
        <w:t xml:space="preserve">Affiliate links injected at move card level</w:t>
      </w:r>
    </w:p>
    <w:p>
      <w:pPr>
        <w:pStyle w:val="ListParagraph"/>
        <w:numPr>
          <w:ilvl w:val="0"/>
          <w:numId w:val="4"/>
        </w:numPr>
        <w:spacing w:before="40" w:after="40"/>
      </w:pPr>
      <w:r>
        <w:rPr>
          <w:rFonts w:ascii="Arial" w:cs="Arial" w:eastAsia="Arial" w:hAnsi="Arial"/>
          <w:sz w:val="24"/>
          <w:szCs w:val="24"/>
        </w:rPr>
        <w:t xml:space="preserve">Google OAuth (V1.1)</w:t>
      </w:r>
    </w:p>
    <w:p>
      <w:pPr>
        <w:spacing w:before="80" w:after="80"/>
      </w:pPr>
      <w:r>
        <w:t xml:space="preserve"/>
      </w:r>
    </w:p>
    <w:p>
      <w:pPr>
        <w:pStyle w:val="Heading2"/>
        <w:spacing w:before="240" w:after="120"/>
      </w:pPr>
      <w:r>
        <w:rPr>
          <w:rFonts w:ascii="Arial" w:cs="Arial" w:eastAsia="Arial" w:hAnsi="Arial"/>
          <w:b/>
          <w:bCs/>
          <w:sz w:val="26"/>
          <w:szCs w:val="26"/>
        </w:rPr>
        <w:t xml:space="preserve">Nice to Have</w:t>
      </w:r>
    </w:p>
    <w:p>
      <w:pPr>
        <w:pStyle w:val="ListParagraph"/>
        <w:numPr>
          <w:ilvl w:val="0"/>
          <w:numId w:val="4"/>
        </w:numPr>
        <w:spacing w:before="40" w:after="40"/>
      </w:pPr>
      <w:r>
        <w:rPr>
          <w:rFonts w:ascii="Arial" w:cs="Arial" w:eastAsia="Arial" w:hAnsi="Arial"/>
          <w:sz w:val="24"/>
          <w:szCs w:val="24"/>
        </w:rPr>
        <w:t xml:space="preserve">Result persistence — save strategy to Supabase so users can return</w:t>
      </w:r>
    </w:p>
    <w:p>
      <w:pPr>
        <w:pStyle w:val="ListParagraph"/>
        <w:numPr>
          <w:ilvl w:val="0"/>
          <w:numId w:val="4"/>
        </w:numPr>
        <w:spacing w:before="40" w:after="40"/>
      </w:pPr>
      <w:r>
        <w:rPr>
          <w:rFonts w:ascii="Arial" w:cs="Arial" w:eastAsia="Arial" w:hAnsi="Arial"/>
          <w:sz w:val="24"/>
          <w:szCs w:val="24"/>
        </w:rPr>
        <w:t xml:space="preserve">Credit score update from dashboard</w:t>
      </w:r>
    </w:p>
    <w:p>
      <w:pPr>
        <w:pStyle w:val="ListParagraph"/>
        <w:numPr>
          <w:ilvl w:val="0"/>
          <w:numId w:val="4"/>
        </w:numPr>
        <w:spacing w:before="40" w:after="40"/>
      </w:pPr>
      <w:r>
        <w:rPr>
          <w:rFonts w:ascii="Arial" w:cs="Arial" w:eastAsia="Arial" w:hAnsi="Arial"/>
          <w:sz w:val="24"/>
          <w:szCs w:val="24"/>
        </w:rPr>
        <w:t xml:space="preserve">Per-move Claude explanations — V2</w:t>
      </w:r>
    </w:p>
    <w:p>
      <w:pPr>
        <w:spacing w:before="80" w:after="80"/>
      </w:pPr>
      <w:r>
        <w:t xml:space="preserve"/>
      </w:r>
    </w:p>
    <w:p>
      <w:pPr>
        <w:pStyle w:val="Heading1"/>
        <w:spacing w:before="360" w:after="180"/>
      </w:pPr>
      <w:r>
        <w:rPr>
          <w:rFonts w:ascii="Arial" w:cs="Arial" w:eastAsia="Arial" w:hAnsi="Arial"/>
          <w:b/>
          <w:bCs/>
          <w:sz w:val="32"/>
          <w:szCs w:val="32"/>
        </w:rPr>
        <w:t xml:space="preserve">Phase 3 Success Metrics</w:t>
      </w:r>
    </w:p>
    <w:p>
      <w:pPr>
        <w:pStyle w:val="ListParagraph"/>
        <w:numPr>
          <w:ilvl w:val="0"/>
          <w:numId w:val="4"/>
        </w:numPr>
        <w:spacing w:before="40" w:after="40"/>
      </w:pPr>
      <w:r>
        <w:rPr>
          <w:rFonts w:ascii="Arial" w:cs="Arial" w:eastAsia="Arial" w:hAnsi="Arial"/>
          <w:b w:val="false"/>
          <w:bCs w:val="false"/>
          <w:sz w:val="24"/>
          <w:szCs w:val="24"/>
        </w:rPr>
        <w:t xml:space="preserve">Design system built with full token coverage — </w:t>
      </w:r>
      <w:r>
        <w:rPr>
          <w:rFonts w:ascii="Arial" w:cs="Arial" w:eastAsia="Arial" w:hAnsi="Arial"/>
          <w:b/>
          <w:bCs/>
          <w:sz w:val="24"/>
          <w:szCs w:val="24"/>
        </w:rPr>
        <w:t xml:space="preserve">ACHIEVED</w:t>
      </w:r>
    </w:p>
    <w:p>
      <w:pPr>
        <w:pStyle w:val="ListParagraph"/>
        <w:numPr>
          <w:ilvl w:val="0"/>
          <w:numId w:val="4"/>
        </w:numPr>
        <w:spacing w:before="40" w:after="40"/>
      </w:pPr>
      <w:r>
        <w:rPr>
          <w:rFonts w:ascii="Arial" w:cs="Arial" w:eastAsia="Arial" w:hAnsi="Arial"/>
          <w:b w:val="false"/>
          <w:bCs w:val="false"/>
          <w:sz w:val="24"/>
          <w:szCs w:val="24"/>
        </w:rPr>
        <w:t xml:space="preserve">All five screens built and styled — </w:t>
      </w:r>
      <w:r>
        <w:rPr>
          <w:rFonts w:ascii="Arial" w:cs="Arial" w:eastAsia="Arial" w:hAnsi="Arial"/>
          <w:b/>
          <w:bCs/>
          <w:sz w:val="24"/>
          <w:szCs w:val="24"/>
        </w:rPr>
        <w:t xml:space="preserve">ACHIEVED</w:t>
      </w:r>
    </w:p>
    <w:p>
      <w:pPr>
        <w:pStyle w:val="ListParagraph"/>
        <w:numPr>
          <w:ilvl w:val="0"/>
          <w:numId w:val="4"/>
        </w:numPr>
        <w:spacing w:before="40" w:after="40"/>
      </w:pPr>
      <w:r>
        <w:rPr>
          <w:rFonts w:ascii="Arial" w:cs="Arial" w:eastAsia="Arial" w:hAnsi="Arial"/>
          <w:b w:val="false"/>
          <w:bCs w:val="false"/>
          <w:sz w:val="24"/>
          <w:szCs w:val="24"/>
        </w:rPr>
        <w:t xml:space="preserve">All five modules wired end to end — </w:t>
      </w:r>
      <w:r>
        <w:rPr>
          <w:rFonts w:ascii="Arial" w:cs="Arial" w:eastAsia="Arial" w:hAnsi="Arial"/>
          <w:b/>
          <w:bCs/>
          <w:sz w:val="24"/>
          <w:szCs w:val="24"/>
        </w:rPr>
        <w:t xml:space="preserve">ACHIEVED</w:t>
      </w:r>
    </w:p>
    <w:p>
      <w:pPr>
        <w:pStyle w:val="ListParagraph"/>
        <w:numPr>
          <w:ilvl w:val="0"/>
          <w:numId w:val="4"/>
        </w:numPr>
        <w:spacing w:before="40" w:after="40"/>
      </w:pPr>
      <w:r>
        <w:rPr>
          <w:rFonts w:ascii="Arial" w:cs="Arial" w:eastAsia="Arial" w:hAnsi="Arial"/>
          <w:b w:val="false"/>
          <w:bCs w:val="false"/>
          <w:sz w:val="24"/>
          <w:szCs w:val="24"/>
        </w:rPr>
        <w:t xml:space="preserve">Claude master strategy prompt producing real output — </w:t>
      </w:r>
      <w:r>
        <w:rPr>
          <w:rFonts w:ascii="Arial" w:cs="Arial" w:eastAsia="Arial" w:hAnsi="Arial"/>
          <w:b/>
          <w:bCs/>
          <w:sz w:val="24"/>
          <w:szCs w:val="24"/>
        </w:rPr>
        <w:t xml:space="preserve">ACHIEVED</w:t>
      </w:r>
    </w:p>
    <w:p>
      <w:pPr>
        <w:pStyle w:val="ListParagraph"/>
        <w:numPr>
          <w:ilvl w:val="0"/>
          <w:numId w:val="4"/>
        </w:numPr>
        <w:spacing w:before="40" w:after="40"/>
      </w:pPr>
      <w:r>
        <w:rPr>
          <w:rFonts w:ascii="Arial" w:cs="Arial" w:eastAsia="Arial" w:hAnsi="Arial"/>
          <w:b w:val="false"/>
          <w:bCs w:val="false"/>
          <w:sz w:val="24"/>
          <w:szCs w:val="24"/>
        </w:rPr>
        <w:t xml:space="preserve">Emergency output path functional — </w:t>
      </w:r>
      <w:r>
        <w:rPr>
          <w:rFonts w:ascii="Arial" w:cs="Arial" w:eastAsia="Arial" w:hAnsi="Arial"/>
          <w:b/>
          <w:bCs/>
          <w:sz w:val="24"/>
          <w:szCs w:val="24"/>
        </w:rPr>
        <w:t xml:space="preserve">ACHIEVED</w:t>
      </w:r>
    </w:p>
    <w:p>
      <w:pPr>
        <w:pStyle w:val="ListParagraph"/>
        <w:numPr>
          <w:ilvl w:val="0"/>
          <w:numId w:val="4"/>
        </w:numPr>
        <w:spacing w:before="40" w:after="40"/>
      </w:pPr>
      <w:r>
        <w:rPr>
          <w:rFonts w:ascii="Arial" w:cs="Arial" w:eastAsia="Arial" w:hAnsi="Arial"/>
          <w:b w:val="false"/>
          <w:bCs w:val="false"/>
          <w:sz w:val="24"/>
          <w:szCs w:val="24"/>
        </w:rPr>
        <w:t xml:space="preserve">Zero TypeScript errors across all Phase 3 files — </w:t>
      </w:r>
      <w:r>
        <w:rPr>
          <w:rFonts w:ascii="Arial" w:cs="Arial" w:eastAsia="Arial" w:hAnsi="Arial"/>
          <w:b/>
          <w:bCs/>
          <w:sz w:val="24"/>
          <w:szCs w:val="24"/>
        </w:rPr>
        <w:t xml:space="preserve">ACHIEVED</w:t>
      </w:r>
    </w:p>
    <w:p>
      <w:pPr>
        <w:pStyle w:val="ListParagraph"/>
        <w:numPr>
          <w:ilvl w:val="0"/>
          <w:numId w:val="4"/>
        </w:numPr>
        <w:spacing w:before="40" w:after="40"/>
      </w:pPr>
      <w:r>
        <w:rPr>
          <w:rFonts w:ascii="Arial" w:cs="Arial" w:eastAsia="Arial" w:hAnsi="Arial"/>
          <w:b w:val="false"/>
          <w:bCs w:val="false"/>
          <w:sz w:val="24"/>
          <w:szCs w:val="24"/>
        </w:rPr>
        <w:t xml:space="preserve">29 test cases passing — </w:t>
      </w:r>
      <w:r>
        <w:rPr>
          <w:rFonts w:ascii="Arial" w:cs="Arial" w:eastAsia="Arial" w:hAnsi="Arial"/>
          <w:b/>
          <w:bCs/>
          <w:sz w:val="24"/>
          <w:szCs w:val="24"/>
        </w:rPr>
        <w:t xml:space="preserve">ACHIEVED</w:t>
      </w:r>
    </w:p>
    <w:p>
      <w:pPr>
        <w:pStyle w:val="ListParagraph"/>
        <w:numPr>
          <w:ilvl w:val="0"/>
          <w:numId w:val="4"/>
        </w:numPr>
        <w:spacing w:before="40" w:after="40"/>
      </w:pPr>
      <w:r>
        <w:rPr>
          <w:rFonts w:ascii="Arial" w:cs="Arial" w:eastAsia="Arial" w:hAnsi="Arial"/>
          <w:b w:val="false"/>
          <w:bCs w:val="false"/>
          <w:sz w:val="24"/>
          <w:szCs w:val="24"/>
        </w:rPr>
        <w:t xml:space="preserve">Product produces the ‘oh shit’ moment on first test run — </w:t>
      </w:r>
      <w:r>
        <w:rPr>
          <w:rFonts w:ascii="Arial" w:cs="Arial" w:eastAsia="Arial" w:hAnsi="Arial"/>
          <w:b/>
          <w:bCs/>
          <w:sz w:val="24"/>
          <w:szCs w:val="24"/>
        </w:rPr>
        <w:t xml:space="preserve">ACHIEVED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2026-03-12T23:19:25.336Z</dcterms:created>
  <dcterms:modified xsi:type="dcterms:W3CDTF">2026-03-12T23:19:25.337Z</dcterms:modified>
</cp:coreProperties>
</file>

<file path=docProps/custom.xml><?xml version="1.0" encoding="utf-8"?>
<Properties xmlns="http://schemas.openxmlformats.org/officeDocument/2006/custom-properties" xmlns:vt="http://schemas.openxmlformats.org/officeDocument/2006/docPropsVTypes"/>
</file>