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sz w:val="40"/>
          <w:szCs w:val="40"/>
        </w:rPr>
        <w:t xml:space="preserve">Counterplay</w:t>
      </w:r>
    </w:p>
    <w:p>
      <w:pPr>
        <w:spacing w:before="0" w:after="60"/>
      </w:pPr>
      <w:r>
        <w:rPr>
          <w:rFonts w:ascii="Arial" w:cs="Arial" w:eastAsia="Arial" w:hAnsi="Arial"/>
          <w:color w:val="595959"/>
          <w:sz w:val="24"/>
          <w:szCs w:val="24"/>
        </w:rPr>
        <w:t xml:space="preserve">Product Requirements Document — V1</w:t>
      </w:r>
    </w:p>
    <w:p>
      <w:pPr>
        <w:spacing w:before="60" w:after="60"/>
      </w:pPr>
      <w:r>
        <w:t xml:space="preserve"/>
      </w:r>
    </w:p>
    <w:p>
      <w:pPr>
        <w:spacing w:before="0" w:after="40"/>
      </w:pPr>
      <w:r>
        <w:rPr>
          <w:rFonts w:ascii="Arial" w:cs="Arial" w:eastAsia="Arial" w:hAnsi="Arial"/>
          <w:b/>
          <w:bCs/>
          <w:color w:val="404040"/>
          <w:sz w:val="22"/>
          <w:szCs w:val="22"/>
        </w:rPr>
        <w:t xml:space="preserve">Version: </w:t>
      </w:r>
      <w:r>
        <w:rPr>
          <w:rFonts w:ascii="Arial" w:cs="Arial" w:eastAsia="Arial" w:hAnsi="Arial"/>
          <w:color w:val="404040"/>
          <w:sz w:val="22"/>
          <w:szCs w:val="22"/>
        </w:rPr>
        <w:t xml:space="preserve">1.0</w:t>
      </w:r>
    </w:p>
    <w:p>
      <w:pPr>
        <w:spacing w:before="0" w:after="40"/>
      </w:pPr>
      <w:r>
        <w:rPr>
          <w:rFonts w:ascii="Arial" w:cs="Arial" w:eastAsia="Arial" w:hAnsi="Arial"/>
          <w:b/>
          <w:bCs/>
          <w:color w:val="404040"/>
          <w:sz w:val="22"/>
          <w:szCs w:val="22"/>
        </w:rPr>
        <w:t xml:space="preserve">Status: </w:t>
      </w:r>
      <w:r>
        <w:rPr>
          <w:rFonts w:ascii="Arial" w:cs="Arial" w:eastAsia="Arial" w:hAnsi="Arial"/>
          <w:color w:val="404040"/>
          <w:sz w:val="22"/>
          <w:szCs w:val="22"/>
        </w:rPr>
        <w:t xml:space="preserve">In Development</w:t>
      </w:r>
    </w:p>
    <w:p>
      <w:pPr>
        <w:spacing w:before="0" w:after="40"/>
      </w:pPr>
      <w:r>
        <w:rPr>
          <w:rFonts w:ascii="Arial" w:cs="Arial" w:eastAsia="Arial" w:hAnsi="Arial"/>
          <w:b/>
          <w:bCs/>
          <w:color w:val="404040"/>
          <w:sz w:val="22"/>
          <w:szCs w:val="22"/>
        </w:rPr>
        <w:t xml:space="preserve">Phase: </w:t>
      </w:r>
      <w:r>
        <w:rPr>
          <w:rFonts w:ascii="Arial" w:cs="Arial" w:eastAsia="Arial" w:hAnsi="Arial"/>
          <w:color w:val="404040"/>
          <w:sz w:val="22"/>
          <w:szCs w:val="22"/>
        </w:rPr>
        <w:t xml:space="preserve">Phase 3 UI Complete — Pre-Launch</w:t>
      </w:r>
    </w:p>
    <w:p>
      <w:pPr>
        <w:spacing w:before="0" w:after="40"/>
      </w:pPr>
      <w:r>
        <w:rPr>
          <w:rFonts w:ascii="Arial" w:cs="Arial" w:eastAsia="Arial" w:hAnsi="Arial"/>
          <w:b/>
          <w:bCs/>
          <w:color w:val="404040"/>
          <w:sz w:val="22"/>
          <w:szCs w:val="22"/>
        </w:rPr>
        <w:t xml:space="preserve">Last Updated: </w:t>
      </w:r>
      <w:r>
        <w:rPr>
          <w:rFonts w:ascii="Arial" w:cs="Arial" w:eastAsia="Arial" w:hAnsi="Arial"/>
          <w:color w:val="404040"/>
          <w:sz w:val="22"/>
          <w:szCs w:val="22"/>
        </w:rPr>
        <w:t xml:space="preserve">March 2026</w:t>
      </w:r>
    </w:p>
    <w:p>
      <w:pPr>
        <w:spacing w:before="0" w:after="40"/>
      </w:pPr>
      <w:r>
        <w:rPr>
          <w:rFonts w:ascii="Arial" w:cs="Arial" w:eastAsia="Arial" w:hAnsi="Arial"/>
          <w:b/>
          <w:bCs/>
          <w:color w:val="404040"/>
          <w:sz w:val="22"/>
          <w:szCs w:val="22"/>
        </w:rPr>
        <w:t xml:space="preserve">Author: </w:t>
      </w:r>
      <w:r>
        <w:rPr>
          <w:rFonts w:ascii="Arial" w:cs="Arial" w:eastAsia="Arial" w:hAnsi="Arial"/>
          <w:color w:val="404040"/>
          <w:sz w:val="22"/>
          <w:szCs w:val="22"/>
        </w:rPr>
        <w:t xml:space="preserve">Elijah Burgess, Product Manager</w:t>
      </w:r>
    </w:p>
    <w:p>
      <w:pPr>
        <w:pBdr>
          <w:bottom w:val="single" w:color="DDDDDD" w:sz="4" w:space="1"/>
        </w:pBdr>
        <w:spacing w:before="200" w:after="200"/>
      </w:pPr>
      <w:r>
        <w:t xml:space="preserve"/>
      </w:r>
    </w:p>
    <w:p>
      <w:pPr>
        <w:pStyle w:val="Heading1"/>
        <w:spacing w:before="400" w:after="180"/>
      </w:pPr>
      <w:r>
        <w:rPr>
          <w:rFonts w:ascii="Arial" w:cs="Arial" w:eastAsia="Arial" w:hAnsi="Arial"/>
          <w:b/>
          <w:bCs/>
          <w:sz w:val="32"/>
          <w:szCs w:val="32"/>
        </w:rPr>
        <w:t xml:space="preserve">1. Executive Summary</w:t>
      </w:r>
    </w:p>
    <w:p>
      <w:pPr>
        <w:spacing w:before="80" w:after="100"/>
      </w:pPr>
      <w:r>
        <w:rPr>
          <w:rFonts w:ascii="Arial" w:cs="Arial" w:eastAsia="Arial" w:hAnsi="Arial"/>
          <w:sz w:val="24"/>
          <w:szCs w:val="24"/>
        </w:rPr>
        <w:t xml:space="preserve">Counterplay is a financial strategy tool that analyzes a user’s full debt picture and outputs a ranked list of optimization moves they didn’t know existed. It is not a budgeting app, a credit monitoring service, or a financial advisor. It is the smart friend who grew up knowing how money works — finally telling you everything.</w:t>
      </w:r>
    </w:p>
    <w:p>
      <w:pPr>
        <w:spacing w:before="60" w:after="60"/>
      </w:pPr>
      <w:r>
        <w:t xml:space="preserve"/>
      </w:r>
    </w:p>
    <w:p>
      <w:pPr>
        <w:spacing w:before="80" w:after="100"/>
      </w:pPr>
      <w:r>
        <w:rPr>
          <w:rFonts w:ascii="Arial" w:cs="Arial" w:eastAsia="Arial" w:hAnsi="Arial"/>
          <w:sz w:val="24"/>
          <w:szCs w:val="24"/>
        </w:rPr>
        <w:t xml:space="preserve">The core insight: the financial system has structural advantages — balance transfer arbitrage, consolidation rate gaps, credit utilization timing, refinance windows — that are well known to people with financial literacy and systematically unknown to everyone else. Counterplay closes that gap. It finds the moves, explains them in plain English, and tells the user exactly what to do first.</w:t>
      </w:r>
    </w:p>
    <w:p>
      <w:pPr>
        <w:spacing w:before="60" w:after="60"/>
      </w:pPr>
      <w:r>
        <w:t xml:space="preserve"/>
      </w:r>
    </w:p>
    <w:p>
      <w:pPr>
        <w:spacing w:before="80" w:after="100"/>
      </w:pPr>
      <w:r>
        <w:rPr>
          <w:rFonts w:ascii="Arial" w:cs="Arial" w:eastAsia="Arial" w:hAnsi="Arial"/>
          <w:sz w:val="24"/>
          <w:szCs w:val="24"/>
        </w:rPr>
        <w:t xml:space="preserve">V1 is narrowly scoped to high-interest consumer debt optimization. All five core modules are built, tested, and wired end to end. The product is functional and producing real AI-powered output. This document defines V1 scope, requirements, module specifications, user flows, technical constraints, and the decisions made during development.</w:t>
      </w:r>
    </w:p>
    <w:p>
      <w:pPr>
        <w:spacing w:before="60" w:after="60"/>
      </w:pPr>
      <w:r>
        <w:t xml:space="preserve"/>
      </w:r>
    </w:p>
    <w:p>
      <w:pPr>
        <w:spacing w:before="80" w:after="100"/>
      </w:pPr>
      <w:r>
        <w:rPr>
          <w:rFonts w:ascii="Arial" w:cs="Arial" w:eastAsia="Arial" w:hAnsi="Arial"/>
          <w:b/>
          <w:bCs/>
          <w:sz w:val="24"/>
          <w:szCs w:val="24"/>
        </w:rPr>
        <w:t xml:space="preserve">Target user: </w:t>
      </w:r>
      <w:r>
        <w:rPr>
          <w:rFonts w:ascii="Arial" w:cs="Arial" w:eastAsia="Arial" w:hAnsi="Arial"/>
          <w:b w:val="false"/>
          <w:bCs w:val="false"/>
          <w:sz w:val="24"/>
          <w:szCs w:val="24"/>
        </w:rPr>
        <w:t xml:space="preserve">Anyone carrying high-interest consumer debt who has never had access to personalized financial strategy. First-generation wealth builders. People who are financially capable but financially uninformed.</w:t>
      </w:r>
    </w:p>
    <w:p>
      <w:pPr>
        <w:spacing w:before="80" w:after="100"/>
      </w:pPr>
      <w:r>
        <w:rPr>
          <w:rFonts w:ascii="Arial" w:cs="Arial" w:eastAsia="Arial" w:hAnsi="Arial"/>
          <w:b/>
          <w:bCs/>
          <w:sz w:val="24"/>
          <w:szCs w:val="24"/>
        </w:rPr>
        <w:t xml:space="preserve">V1 success definition: </w:t>
      </w:r>
      <w:r>
        <w:rPr>
          <w:rFonts w:ascii="Arial" w:cs="Arial" w:eastAsia="Arial" w:hAnsi="Arial"/>
          <w:b w:val="false"/>
          <w:bCs w:val="false"/>
          <w:sz w:val="24"/>
          <w:szCs w:val="24"/>
        </w:rPr>
        <w:t xml:space="preserve">A working prototype with real AI output, a PRD documented to professional PM standard, and a landing page with waitlist. All three on GitHub.</w:t>
      </w:r>
    </w:p>
    <w:p>
      <w:pPr>
        <w:spacing w:before="60" w:after="60"/>
      </w:pPr>
      <w:r>
        <w:t xml:space="preserve"/>
      </w:r>
    </w:p>
    <w:p>
      <w:pPr>
        <w:pStyle w:val="Heading1"/>
        <w:spacing w:before="400" w:after="180"/>
      </w:pPr>
      <w:r>
        <w:rPr>
          <w:rFonts w:ascii="Arial" w:cs="Arial" w:eastAsia="Arial" w:hAnsi="Arial"/>
          <w:b/>
          <w:bCs/>
          <w:sz w:val="32"/>
          <w:szCs w:val="32"/>
        </w:rPr>
        <w:t xml:space="preserve">2. Problem Statement</w:t>
      </w:r>
    </w:p>
    <w:p>
      <w:pPr>
        <w:spacing w:before="80" w:after="100"/>
      </w:pPr>
      <w:r>
        <w:rPr>
          <w:rFonts w:ascii="Arial" w:cs="Arial" w:eastAsia="Arial" w:hAnsi="Arial"/>
          <w:sz w:val="24"/>
          <w:szCs w:val="24"/>
        </w:rPr>
        <w:t xml:space="preserve">The financial system has cheat codes. They are not hidden on purpose — they are just never taught to people who were not born into environments where this is dinner table conversation. Generational wealth is not only assets. It is knowledge passed down.</w:t>
      </w:r>
    </w:p>
    <w:p>
      <w:pPr>
        <w:spacing w:before="60" w:after="60"/>
      </w:pPr>
      <w:r>
        <w:t xml:space="preserve"/>
      </w:r>
    </w:p>
    <w:p>
      <w:pPr>
        <w:spacing w:before="80" w:after="100"/>
      </w:pPr>
      <w:r>
        <w:rPr>
          <w:rFonts w:ascii="Arial" w:cs="Arial" w:eastAsia="Arial" w:hAnsi="Arial"/>
          <w:sz w:val="24"/>
          <w:szCs w:val="24"/>
        </w:rPr>
        <w:t xml:space="preserve">A person carrying $15,000 in credit card debt at 24% APR may be a perfect candidate for a 0% balance transfer that saves them $4,000 in interest and two years of payments. They do not know this option exists. A person with a four-year-old auto loan at 17% APR, now with a 720 credit score, may be in a refinance window that would save them $3,500. They have never heard of a refinance window.</w:t>
      </w:r>
    </w:p>
    <w:p>
      <w:pPr>
        <w:spacing w:before="60" w:after="60"/>
      </w:pPr>
      <w:r>
        <w:t xml:space="preserve"/>
      </w:r>
    </w:p>
    <w:p>
      <w:pPr>
        <w:spacing w:before="80" w:after="100"/>
      </w:pPr>
      <w:r>
        <w:rPr>
          <w:rFonts w:ascii="Arial" w:cs="Arial" w:eastAsia="Arial" w:hAnsi="Arial"/>
          <w:sz w:val="24"/>
          <w:szCs w:val="24"/>
        </w:rPr>
        <w:t xml:space="preserve">The information is not secret. The tools exist. The problem is distribution — financial literacy is passed down, not democratized. Unless you sit with an expensive advisor or spend hundreds of hours reading finance content yourself, you stay structurally behind.</w:t>
      </w:r>
    </w:p>
    <w:p>
      <w:pPr>
        <w:spacing w:before="60" w:after="60"/>
      </w:pPr>
      <w:r>
        <w:t xml:space="preserve"/>
      </w:r>
    </w:p>
    <w:p>
      <w:pPr>
        <w:spacing w:before="80" w:after="100"/>
      </w:pPr>
      <w:r>
        <w:rPr>
          <w:rFonts w:ascii="Arial" w:cs="Arial" w:eastAsia="Arial" w:hAnsi="Arial"/>
          <w:sz w:val="24"/>
          <w:szCs w:val="24"/>
        </w:rPr>
        <w:t xml:space="preserve">Existing tools do not solve this:</w:t>
      </w:r>
    </w:p>
    <w:p>
      <w:pPr>
        <w:pStyle w:val="ListParagraph"/>
        <w:numPr>
          <w:ilvl w:val="0"/>
          <w:numId w:val="2"/>
        </w:numPr>
        <w:spacing w:before="40" w:after="40"/>
      </w:pPr>
      <w:r>
        <w:rPr>
          <w:rFonts w:ascii="Arial" w:cs="Arial" w:eastAsia="Arial" w:hAnsi="Arial"/>
          <w:sz w:val="24"/>
          <w:szCs w:val="24"/>
        </w:rPr>
        <w:t xml:space="preserve">Budget trackers (Mint, YNAB) tell you where your money went. Not what moves you can make.</w:t>
      </w:r>
    </w:p>
    <w:p>
      <w:pPr>
        <w:pStyle w:val="ListParagraph"/>
        <w:numPr>
          <w:ilvl w:val="0"/>
          <w:numId w:val="2"/>
        </w:numPr>
        <w:spacing w:before="40" w:after="40"/>
      </w:pPr>
      <w:r>
        <w:rPr>
          <w:rFonts w:ascii="Arial" w:cs="Arial" w:eastAsia="Arial" w:hAnsi="Arial"/>
          <w:sz w:val="24"/>
          <w:szCs w:val="24"/>
        </w:rPr>
        <w:t xml:space="preserve">Credit apps (Credit Karma) show your score. Not what to do with it.</w:t>
      </w:r>
    </w:p>
    <w:p>
      <w:pPr>
        <w:pStyle w:val="ListParagraph"/>
        <w:numPr>
          <w:ilvl w:val="0"/>
          <w:numId w:val="2"/>
        </w:numPr>
        <w:spacing w:before="40" w:after="40"/>
      </w:pPr>
      <w:r>
        <w:rPr>
          <w:rFonts w:ascii="Arial" w:cs="Arial" w:eastAsia="Arial" w:hAnsi="Arial"/>
          <w:sz w:val="24"/>
          <w:szCs w:val="24"/>
        </w:rPr>
        <w:t xml:space="preserve">Financial advisors require appointments, fees, and minimum assets most people do not have.</w:t>
      </w:r>
    </w:p>
    <w:p>
      <w:pPr>
        <w:pStyle w:val="ListParagraph"/>
        <w:numPr>
          <w:ilvl w:val="0"/>
          <w:numId w:val="2"/>
        </w:numPr>
        <w:spacing w:before="40" w:after="40"/>
      </w:pPr>
      <w:r>
        <w:rPr>
          <w:rFonts w:ascii="Arial" w:cs="Arial" w:eastAsia="Arial" w:hAnsi="Arial"/>
          <w:sz w:val="24"/>
          <w:szCs w:val="24"/>
        </w:rPr>
        <w:t xml:space="preserve">Generic financial content gives tips. Not a ranked strategy built from your actual numbers.</w:t>
      </w:r>
    </w:p>
    <w:p>
      <w:pPr>
        <w:spacing w:before="60" w:after="60"/>
      </w:pPr>
      <w:r>
        <w:t xml:space="preserve"/>
      </w:r>
    </w:p>
    <w:p>
      <w:pPr>
        <w:spacing w:before="80" w:after="100"/>
      </w:pPr>
      <w:r>
        <w:rPr>
          <w:rFonts w:ascii="Arial" w:cs="Arial" w:eastAsia="Arial" w:hAnsi="Arial"/>
          <w:sz w:val="24"/>
          <w:szCs w:val="24"/>
        </w:rPr>
        <w:t xml:space="preserve">The gap is specific, executable, personalized advice. Counterplay fills it.</w:t>
      </w:r>
    </w:p>
    <w:p>
      <w:pPr>
        <w:spacing w:before="60" w:after="60"/>
      </w:pPr>
      <w:r>
        <w:t xml:space="preserve"/>
      </w:r>
    </w:p>
    <w:p>
      <w:pPr>
        <w:pStyle w:val="Heading1"/>
        <w:spacing w:before="400" w:after="180"/>
      </w:pPr>
      <w:r>
        <w:rPr>
          <w:rFonts w:ascii="Arial" w:cs="Arial" w:eastAsia="Arial" w:hAnsi="Arial"/>
          <w:b/>
          <w:bCs/>
          <w:sz w:val="32"/>
          <w:szCs w:val="32"/>
        </w:rPr>
        <w:t xml:space="preserve">3. Product Vision</w:t>
      </w:r>
    </w:p>
    <w:p>
      <w:pPr>
        <w:spacing w:before="80" w:after="100"/>
      </w:pPr>
      <w:r>
        <w:rPr>
          <w:rFonts w:ascii="Arial" w:cs="Arial" w:eastAsia="Arial" w:hAnsi="Arial"/>
          <w:b/>
          <w:bCs/>
          <w:sz w:val="24"/>
          <w:szCs w:val="24"/>
        </w:rPr>
        <w:t xml:space="preserve">One line: </w:t>
      </w:r>
      <w:r>
        <w:rPr>
          <w:rFonts w:ascii="Arial" w:cs="Arial" w:eastAsia="Arial" w:hAnsi="Arial"/>
          <w:b w:val="false"/>
          <w:bCs w:val="false"/>
          <w:sz w:val="24"/>
          <w:szCs w:val="24"/>
        </w:rPr>
        <w:t xml:space="preserve">A system that finds the moves the financial system never told you existed — and hands you the playbook to run them.</w:t>
      </w:r>
    </w:p>
    <w:p>
      <w:pPr>
        <w:spacing w:before="60" w:after="60"/>
      </w:pPr>
      <w:r>
        <w:t xml:space="preserve"/>
      </w:r>
    </w:p>
    <w:p>
      <w:pPr>
        <w:spacing w:before="80" w:after="100"/>
      </w:pPr>
      <w:r>
        <w:rPr>
          <w:rFonts w:ascii="Arial" w:cs="Arial" w:eastAsia="Arial" w:hAnsi="Arial"/>
          <w:b/>
          <w:bCs/>
          <w:sz w:val="24"/>
          <w:szCs w:val="24"/>
        </w:rPr>
        <w:t xml:space="preserve">The feeling it delivers: </w:t>
      </w:r>
      <w:r>
        <w:rPr>
          <w:rFonts w:ascii="Arial" w:cs="Arial" w:eastAsia="Arial" w:hAnsi="Arial"/>
          <w:b w:val="false"/>
          <w:bCs w:val="false"/>
          <w:sz w:val="24"/>
          <w:szCs w:val="24"/>
        </w:rPr>
        <w:t xml:space="preserve">"Oh shit, I can do that? What else am I missing?"</w:t>
      </w:r>
    </w:p>
    <w:p>
      <w:pPr>
        <w:spacing w:before="60" w:after="60"/>
      </w:pPr>
      <w:r>
        <w:t xml:space="preserve"/>
      </w:r>
    </w:p>
    <w:p>
      <w:pPr>
        <w:spacing w:before="80" w:after="100"/>
      </w:pPr>
      <w:r>
        <w:rPr>
          <w:rFonts w:ascii="Arial" w:cs="Arial" w:eastAsia="Arial" w:hAnsi="Arial"/>
          <w:b/>
          <w:bCs/>
          <w:sz w:val="24"/>
          <w:szCs w:val="24"/>
        </w:rPr>
        <w:t xml:space="preserve">The quality bar: </w:t>
      </w:r>
      <w:r>
        <w:rPr>
          <w:rFonts w:ascii="Arial" w:cs="Arial" w:eastAsia="Arial" w:hAnsi="Arial"/>
          <w:b w:val="false"/>
          <w:bCs w:val="false"/>
          <w:sz w:val="24"/>
          <w:szCs w:val="24"/>
        </w:rPr>
        <w:t xml:space="preserve">A financial advisor looks at the output and nods. A first-generation wealth builder reads it and can execute it immediately. Same output. Both reactions.</w:t>
      </w:r>
    </w:p>
    <w:p>
      <w:pPr>
        <w:spacing w:before="60" w:after="60"/>
      </w:pPr>
      <w:r>
        <w:t xml:space="preserve"/>
      </w:r>
    </w:p>
    <w:p>
      <w:pPr>
        <w:spacing w:before="80" w:after="100"/>
      </w:pPr>
      <w:r>
        <w:rPr>
          <w:rFonts w:ascii="Arial" w:cs="Arial" w:eastAsia="Arial" w:hAnsi="Arial"/>
          <w:sz w:val="24"/>
          <w:szCs w:val="24"/>
        </w:rPr>
        <w:t xml:space="preserve">What Counterplay is not:</w:t>
      </w:r>
    </w:p>
    <w:p>
      <w:pPr>
        <w:pStyle w:val="ListParagraph"/>
        <w:numPr>
          <w:ilvl w:val="0"/>
          <w:numId w:val="2"/>
        </w:numPr>
        <w:spacing w:before="40" w:after="40"/>
      </w:pPr>
      <w:r>
        <w:rPr>
          <w:rFonts w:ascii="Arial" w:cs="Arial" w:eastAsia="Arial" w:hAnsi="Arial"/>
          <w:sz w:val="24"/>
          <w:szCs w:val="24"/>
        </w:rPr>
        <w:t xml:space="preserve">Not a budget tracker</w:t>
      </w:r>
    </w:p>
    <w:p>
      <w:pPr>
        <w:pStyle w:val="ListParagraph"/>
        <w:numPr>
          <w:ilvl w:val="0"/>
          <w:numId w:val="2"/>
        </w:numPr>
        <w:spacing w:before="40" w:after="40"/>
      </w:pPr>
      <w:r>
        <w:rPr>
          <w:rFonts w:ascii="Arial" w:cs="Arial" w:eastAsia="Arial" w:hAnsi="Arial"/>
          <w:sz w:val="24"/>
          <w:szCs w:val="24"/>
        </w:rPr>
        <w:t xml:space="preserve">Not a spending analyzer</w:t>
      </w:r>
    </w:p>
    <w:p>
      <w:pPr>
        <w:pStyle w:val="ListParagraph"/>
        <w:numPr>
          <w:ilvl w:val="0"/>
          <w:numId w:val="2"/>
        </w:numPr>
        <w:spacing w:before="40" w:after="40"/>
      </w:pPr>
      <w:r>
        <w:rPr>
          <w:rFonts w:ascii="Arial" w:cs="Arial" w:eastAsia="Arial" w:hAnsi="Arial"/>
          <w:sz w:val="24"/>
          <w:szCs w:val="24"/>
        </w:rPr>
        <w:t xml:space="preserve">Not an investment advisor</w:t>
      </w:r>
    </w:p>
    <w:p>
      <w:pPr>
        <w:pStyle w:val="ListParagraph"/>
        <w:numPr>
          <w:ilvl w:val="0"/>
          <w:numId w:val="2"/>
        </w:numPr>
        <w:spacing w:before="40" w:after="40"/>
      </w:pPr>
      <w:r>
        <w:rPr>
          <w:rFonts w:ascii="Arial" w:cs="Arial" w:eastAsia="Arial" w:hAnsi="Arial"/>
          <w:sz w:val="24"/>
          <w:szCs w:val="24"/>
        </w:rPr>
        <w:t xml:space="preserve">Not a credit score app</w:t>
      </w:r>
    </w:p>
    <w:p>
      <w:pPr>
        <w:pStyle w:val="ListParagraph"/>
        <w:numPr>
          <w:ilvl w:val="0"/>
          <w:numId w:val="2"/>
        </w:numPr>
        <w:spacing w:before="40" w:after="40"/>
      </w:pPr>
      <w:r>
        <w:rPr>
          <w:rFonts w:ascii="Arial" w:cs="Arial" w:eastAsia="Arial" w:hAnsi="Arial"/>
          <w:sz w:val="24"/>
          <w:szCs w:val="24"/>
        </w:rPr>
        <w:t xml:space="preserve">Not another Mint or YNAB</w:t>
      </w:r>
    </w:p>
    <w:p>
      <w:pPr>
        <w:pStyle w:val="ListParagraph"/>
        <w:numPr>
          <w:ilvl w:val="0"/>
          <w:numId w:val="2"/>
        </w:numPr>
        <w:spacing w:before="40" w:after="40"/>
      </w:pPr>
      <w:r>
        <w:rPr>
          <w:rFonts w:ascii="Arial" w:cs="Arial" w:eastAsia="Arial" w:hAnsi="Arial"/>
          <w:sz w:val="24"/>
          <w:szCs w:val="24"/>
        </w:rPr>
        <w:t xml:space="preserve">Not generic financial education content</w:t>
      </w:r>
    </w:p>
    <w:p>
      <w:pPr>
        <w:spacing w:before="60" w:after="60"/>
      </w:pPr>
      <w:r>
        <w:t xml:space="preserve"/>
      </w:r>
    </w:p>
    <w:p>
      <w:pPr>
        <w:pStyle w:val="Heading1"/>
        <w:spacing w:before="400" w:after="180"/>
      </w:pPr>
      <w:r>
        <w:rPr>
          <w:rFonts w:ascii="Arial" w:cs="Arial" w:eastAsia="Arial" w:hAnsi="Arial"/>
          <w:b/>
          <w:bCs/>
          <w:sz w:val="32"/>
          <w:szCs w:val="32"/>
        </w:rPr>
        <w:t xml:space="preserve">4. Target User</w:t>
      </w:r>
    </w:p>
    <w:p>
      <w:pPr>
        <w:pStyle w:val="Heading2"/>
        <w:spacing w:before="280" w:after="120"/>
      </w:pPr>
      <w:r>
        <w:rPr>
          <w:rFonts w:ascii="Arial" w:cs="Arial" w:eastAsia="Arial" w:hAnsi="Arial"/>
          <w:b/>
          <w:bCs/>
          <w:sz w:val="26"/>
          <w:szCs w:val="26"/>
        </w:rPr>
        <w:t xml:space="preserve">4.1 Primary User Profile</w:t>
      </w:r>
    </w:p>
    <w:p>
      <w:pPr>
        <w:spacing w:before="80" w:after="100"/>
      </w:pPr>
      <w:r>
        <w:rPr>
          <w:rFonts w:ascii="Arial" w:cs="Arial" w:eastAsia="Arial" w:hAnsi="Arial"/>
          <w:sz w:val="24"/>
          <w:szCs w:val="24"/>
        </w:rPr>
        <w:t xml:space="preserve">Age 24–45. Carrying high-interest consumer debt — credit cards, auto loans, personal loans. Pays bills on time. Not financially irresponsible. Just never had access to someone who could show them the moves. Income range $40K–$120K. Credit score 580–760.</w:t>
      </w:r>
    </w:p>
    <w:p>
      <w:pPr>
        <w:spacing w:before="60" w:after="60"/>
      </w:pPr>
      <w:r>
        <w:t xml:space="preserve"/>
      </w:r>
    </w:p>
    <w:p>
      <w:pPr>
        <w:spacing w:before="80" w:after="100"/>
      </w:pPr>
      <w:r>
        <w:rPr>
          <w:rFonts w:ascii="Arial" w:cs="Arial" w:eastAsia="Arial" w:hAnsi="Arial"/>
          <w:sz w:val="24"/>
          <w:szCs w:val="24"/>
        </w:rPr>
        <w:t xml:space="preserve">Key characteristics:</w:t>
      </w:r>
    </w:p>
    <w:p>
      <w:pPr>
        <w:pStyle w:val="ListParagraph"/>
        <w:numPr>
          <w:ilvl w:val="0"/>
          <w:numId w:val="2"/>
        </w:numPr>
        <w:spacing w:before="40" w:after="40"/>
      </w:pPr>
      <w:r>
        <w:rPr>
          <w:rFonts w:ascii="Arial" w:cs="Arial" w:eastAsia="Arial" w:hAnsi="Arial"/>
          <w:sz w:val="24"/>
          <w:szCs w:val="24"/>
        </w:rPr>
        <w:t xml:space="preserve">Has never sat with a financial advisor</w:t>
      </w:r>
    </w:p>
    <w:p>
      <w:pPr>
        <w:pStyle w:val="ListParagraph"/>
        <w:numPr>
          <w:ilvl w:val="0"/>
          <w:numId w:val="2"/>
        </w:numPr>
        <w:spacing w:before="40" w:after="40"/>
      </w:pPr>
      <w:r>
        <w:rPr>
          <w:rFonts w:ascii="Arial" w:cs="Arial" w:eastAsia="Arial" w:hAnsi="Arial"/>
          <w:sz w:val="24"/>
          <w:szCs w:val="24"/>
        </w:rPr>
        <w:t xml:space="preserve">Knows they are paying too much in interest but does not know the specific moves to fix it</w:t>
      </w:r>
    </w:p>
    <w:p>
      <w:pPr>
        <w:pStyle w:val="ListParagraph"/>
        <w:numPr>
          <w:ilvl w:val="0"/>
          <w:numId w:val="2"/>
        </w:numPr>
        <w:spacing w:before="40" w:after="40"/>
      </w:pPr>
      <w:r>
        <w:rPr>
          <w:rFonts w:ascii="Arial" w:cs="Arial" w:eastAsia="Arial" w:hAnsi="Arial"/>
          <w:sz w:val="24"/>
          <w:szCs w:val="24"/>
        </w:rPr>
        <w:t xml:space="preserve">Would execute immediately if someone explained the move clearly with exact numbers</w:t>
      </w:r>
    </w:p>
    <w:p>
      <w:pPr>
        <w:pStyle w:val="ListParagraph"/>
        <w:numPr>
          <w:ilvl w:val="0"/>
          <w:numId w:val="2"/>
        </w:numPr>
        <w:spacing w:before="40" w:after="40"/>
      </w:pPr>
      <w:r>
        <w:rPr>
          <w:rFonts w:ascii="Arial" w:cs="Arial" w:eastAsia="Arial" w:hAnsi="Arial"/>
          <w:sz w:val="24"/>
          <w:szCs w:val="24"/>
        </w:rPr>
        <w:t xml:space="preserve">First-generation wealth builder — financial literacy was not passed down</w:t>
      </w:r>
    </w:p>
    <w:p>
      <w:pPr>
        <w:pStyle w:val="ListParagraph"/>
        <w:numPr>
          <w:ilvl w:val="0"/>
          <w:numId w:val="2"/>
        </w:numPr>
        <w:spacing w:before="40" w:after="40"/>
      </w:pPr>
      <w:r>
        <w:rPr>
          <w:rFonts w:ascii="Arial" w:cs="Arial" w:eastAsia="Arial" w:hAnsi="Arial"/>
          <w:sz w:val="24"/>
          <w:szCs w:val="24"/>
        </w:rPr>
        <w:t xml:space="preserve">Motivated by offense (what can I do?) not defense (what did I spend?)</w:t>
      </w:r>
    </w:p>
    <w:p>
      <w:pPr>
        <w:spacing w:before="60" w:after="60"/>
      </w:pPr>
      <w:r>
        <w:t xml:space="preserve"/>
      </w:r>
    </w:p>
    <w:p>
      <w:pPr>
        <w:pStyle w:val="Heading2"/>
        <w:spacing w:before="280" w:after="120"/>
      </w:pPr>
      <w:r>
        <w:rPr>
          <w:rFonts w:ascii="Arial" w:cs="Arial" w:eastAsia="Arial" w:hAnsi="Arial"/>
          <w:b/>
          <w:bCs/>
          <w:sz w:val="26"/>
          <w:szCs w:val="26"/>
        </w:rPr>
        <w:t xml:space="preserve">4.2 User Jobs to Be Done</w:t>
      </w:r>
    </w:p>
    <w:p>
      <w:pPr>
        <w:pStyle w:val="ListParagraph"/>
        <w:numPr>
          <w:ilvl w:val="0"/>
          <w:numId w:val="3"/>
        </w:numPr>
        <w:spacing w:before="40" w:after="40"/>
      </w:pPr>
      <w:r>
        <w:rPr>
          <w:rFonts w:ascii="Arial" w:cs="Arial" w:eastAsia="Arial" w:hAnsi="Arial"/>
          <w:sz w:val="24"/>
          <w:szCs w:val="24"/>
        </w:rPr>
        <w:t xml:space="preserve">Find the moves I didn’t know existed for my specific debt situation.</w:t>
      </w:r>
    </w:p>
    <w:p>
      <w:pPr>
        <w:pStyle w:val="ListParagraph"/>
        <w:numPr>
          <w:ilvl w:val="0"/>
          <w:numId w:val="3"/>
        </w:numPr>
        <w:spacing w:before="40" w:after="40"/>
      </w:pPr>
      <w:r>
        <w:rPr>
          <w:rFonts w:ascii="Arial" w:cs="Arial" w:eastAsia="Arial" w:hAnsi="Arial"/>
          <w:sz w:val="24"/>
          <w:szCs w:val="24"/>
        </w:rPr>
        <w:t xml:space="preserve">Understand exactly how much each move saves me — in dollars and months.</w:t>
      </w:r>
    </w:p>
    <w:p>
      <w:pPr>
        <w:pStyle w:val="ListParagraph"/>
        <w:numPr>
          <w:ilvl w:val="0"/>
          <w:numId w:val="3"/>
        </w:numPr>
        <w:spacing w:before="40" w:after="40"/>
      </w:pPr>
      <w:r>
        <w:rPr>
          <w:rFonts w:ascii="Arial" w:cs="Arial" w:eastAsia="Arial" w:hAnsi="Arial"/>
          <w:sz w:val="24"/>
          <w:szCs w:val="24"/>
        </w:rPr>
        <w:t xml:space="preserve">Know what to do first, in plain language, with zero financial jargon.</w:t>
      </w:r>
    </w:p>
    <w:p>
      <w:pPr>
        <w:pStyle w:val="ListParagraph"/>
        <w:numPr>
          <w:ilvl w:val="0"/>
          <w:numId w:val="3"/>
        </w:numPr>
        <w:spacing w:before="40" w:after="40"/>
      </w:pPr>
      <w:r>
        <w:rPr>
          <w:rFonts w:ascii="Arial" w:cs="Arial" w:eastAsia="Arial" w:hAnsi="Arial"/>
          <w:sz w:val="24"/>
          <w:szCs w:val="24"/>
        </w:rPr>
        <w:t xml:space="preserve">Execute the move myself — the product shows me where to go, I take the action.</w:t>
      </w:r>
    </w:p>
    <w:p>
      <w:pPr>
        <w:spacing w:before="60" w:after="60"/>
      </w:pPr>
      <w:r>
        <w:t xml:space="preserve"/>
      </w:r>
    </w:p>
    <w:p>
      <w:pPr>
        <w:pStyle w:val="Heading2"/>
        <w:spacing w:before="280" w:after="120"/>
      </w:pPr>
      <w:r>
        <w:rPr>
          <w:rFonts w:ascii="Arial" w:cs="Arial" w:eastAsia="Arial" w:hAnsi="Arial"/>
          <w:b/>
          <w:bCs/>
          <w:sz w:val="26"/>
          <w:szCs w:val="26"/>
        </w:rPr>
        <w:t xml:space="preserve">4.3 User Context</w:t>
      </w:r>
    </w:p>
    <w:p>
      <w:pPr>
        <w:spacing w:before="80" w:after="100"/>
      </w:pPr>
      <w:r>
        <w:rPr>
          <w:rFonts w:ascii="Arial" w:cs="Arial" w:eastAsia="Arial" w:hAnsi="Arial"/>
          <w:sz w:val="24"/>
          <w:szCs w:val="24"/>
        </w:rPr>
        <w:t xml:space="preserve">Users come to the product once they have decided they want to do something about their debt. They are not in crisis. They are not looking for motivation. They want a strategy. They are willing to enter their real financial data because they believe the output will be worth it.</w:t>
      </w:r>
    </w:p>
    <w:p>
      <w:pPr>
        <w:spacing w:before="60" w:after="60"/>
      </w:pPr>
      <w:r>
        <w:t xml:space="preserve"/>
      </w:r>
    </w:p>
    <w:p>
      <w:pPr>
        <w:pStyle w:val="Heading1"/>
        <w:spacing w:before="400" w:after="180"/>
      </w:pPr>
      <w:r>
        <w:rPr>
          <w:rFonts w:ascii="Arial" w:cs="Arial" w:eastAsia="Arial" w:hAnsi="Arial"/>
          <w:b/>
          <w:bCs/>
          <w:sz w:val="32"/>
          <w:szCs w:val="32"/>
        </w:rPr>
        <w:t xml:space="preserve">5. V1 Scope</w:t>
      </w:r>
    </w:p>
    <w:p>
      <w:pPr>
        <w:pStyle w:val="Heading2"/>
        <w:spacing w:before="280" w:after="120"/>
      </w:pPr>
      <w:r>
        <w:rPr>
          <w:rFonts w:ascii="Arial" w:cs="Arial" w:eastAsia="Arial" w:hAnsi="Arial"/>
          <w:b/>
          <w:bCs/>
          <w:sz w:val="26"/>
          <w:szCs w:val="26"/>
        </w:rPr>
        <w:t xml:space="preserve">5.1 In Scope</w:t>
      </w:r>
    </w:p>
    <w:p>
      <w:pPr>
        <w:spacing w:before="80" w:after="100"/>
      </w:pPr>
      <w:r>
        <w:rPr>
          <w:rFonts w:ascii="Arial" w:cs="Arial" w:eastAsia="Arial" w:hAnsi="Arial"/>
          <w:sz w:val="24"/>
          <w:szCs w:val="24"/>
        </w:rPr>
        <w:t xml:space="preserve">V1 is narrowly focused on one problem: high-interest consumer debt optimization. Five modules cover the full opportunity space for this problem: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800"/>
      </w:tblGrid>
      <w:tr>
        <w:trPr>
          <w:tblHeader/>
        </w:trPr>
        <w:tc>
          <w:tcPr>
            <w:tcW w:type="dxa" w:w="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Module</w:t>
            </w:r>
          </w:p>
        </w:tc>
        <w:tc>
          <w:tcPr>
            <w:tcW w:type="dxa" w:w="5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What It Finds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Balance Transfer Arbitrage</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0% promo card opportunities for high-APR credit card debt</w:t>
            </w:r>
          </w:p>
        </w:tc>
      </w:tr>
      <w:tr>
        <w:tc>
          <w:tcPr>
            <w:tcW w:type="dxa" w:w="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2</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Debt Consolidation Loan Replacement</w:t>
            </w:r>
          </w:p>
        </w:tc>
        <w:tc>
          <w:tcPr>
            <w:tcW w:type="dxa" w:w="5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Personal loan refinancing to replace multiple high-APR debts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Aggressive Paydown Sequencing</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Optimal avalanche vs snowball attack sequence across the full debt stack</w:t>
            </w:r>
          </w:p>
        </w:tc>
      </w:tr>
      <w:tr>
        <w:tc>
          <w:tcPr>
            <w:tcW w:type="dxa" w:w="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4</w:t>
            </w:r>
          </w:p>
        </w:tc>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Utilization Optimization</w:t>
            </w:r>
          </w:p>
        </w:tc>
        <w:tc>
          <w:tcPr>
            <w:tcW w:type="dxa" w:w="5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Credit score improvement before a major application — timing and paydown targets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Refinance Timing Window Detection</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Rate reduction opportunities on existing auto and personal loans</w:t>
            </w:r>
          </w:p>
        </w:tc>
      </w:tr>
    </w:tbl>
    <w:p>
      <w:pPr>
        <w:spacing w:before="60" w:after="60"/>
      </w:pPr>
      <w:r>
        <w:t xml:space="preserve"/>
      </w:r>
    </w:p>
    <w:p>
      <w:pPr>
        <w:pStyle w:val="Heading2"/>
        <w:spacing w:before="280" w:after="120"/>
      </w:pPr>
      <w:r>
        <w:rPr>
          <w:rFonts w:ascii="Arial" w:cs="Arial" w:eastAsia="Arial" w:hAnsi="Arial"/>
          <w:b/>
          <w:bCs/>
          <w:sz w:val="26"/>
          <w:szCs w:val="26"/>
        </w:rPr>
        <w:t xml:space="preserve">5.2 Out of Scope — V2+</w:t>
      </w:r>
    </w:p>
    <w:p>
      <w:pPr>
        <w:pStyle w:val="ListParagraph"/>
        <w:numPr>
          <w:ilvl w:val="0"/>
          <w:numId w:val="2"/>
        </w:numPr>
        <w:spacing w:before="40" w:after="40"/>
      </w:pPr>
      <w:r>
        <w:rPr>
          <w:rFonts w:ascii="Arial" w:cs="Arial" w:eastAsia="Arial" w:hAnsi="Arial"/>
          <w:sz w:val="24"/>
          <w:szCs w:val="24"/>
        </w:rPr>
        <w:t xml:space="preserve">LLC structuring and business credit</w:t>
      </w:r>
    </w:p>
    <w:p>
      <w:pPr>
        <w:pStyle w:val="ListParagraph"/>
        <w:numPr>
          <w:ilvl w:val="0"/>
          <w:numId w:val="2"/>
        </w:numPr>
        <w:spacing w:before="40" w:after="40"/>
      </w:pPr>
      <w:r>
        <w:rPr>
          <w:rFonts w:ascii="Arial" w:cs="Arial" w:eastAsia="Arial" w:hAnsi="Arial"/>
          <w:sz w:val="24"/>
          <w:szCs w:val="24"/>
        </w:rPr>
        <w:t xml:space="preserve">HELOC strategies</w:t>
      </w:r>
    </w:p>
    <w:p>
      <w:pPr>
        <w:pStyle w:val="ListParagraph"/>
        <w:numPr>
          <w:ilvl w:val="0"/>
          <w:numId w:val="2"/>
        </w:numPr>
        <w:spacing w:before="40" w:after="40"/>
      </w:pPr>
      <w:r>
        <w:rPr>
          <w:rFonts w:ascii="Arial" w:cs="Arial" w:eastAsia="Arial" w:hAnsi="Arial"/>
          <w:sz w:val="24"/>
          <w:szCs w:val="24"/>
        </w:rPr>
        <w:t xml:space="preserve">Authorized user piggybacking</w:t>
      </w:r>
    </w:p>
    <w:p>
      <w:pPr>
        <w:pStyle w:val="ListParagraph"/>
        <w:numPr>
          <w:ilvl w:val="0"/>
          <w:numId w:val="2"/>
        </w:numPr>
        <w:spacing w:before="40" w:after="40"/>
      </w:pPr>
      <w:r>
        <w:rPr>
          <w:rFonts w:ascii="Arial" w:cs="Arial" w:eastAsia="Arial" w:hAnsi="Arial"/>
          <w:sz w:val="24"/>
          <w:szCs w:val="24"/>
        </w:rPr>
        <w:t xml:space="preserve">Co-signer release</w:t>
      </w:r>
    </w:p>
    <w:p>
      <w:pPr>
        <w:pStyle w:val="ListParagraph"/>
        <w:numPr>
          <w:ilvl w:val="0"/>
          <w:numId w:val="2"/>
        </w:numPr>
        <w:spacing w:before="40" w:after="40"/>
      </w:pPr>
      <w:r>
        <w:rPr>
          <w:rFonts w:ascii="Arial" w:cs="Arial" w:eastAsia="Arial" w:hAnsi="Arial"/>
          <w:sz w:val="24"/>
          <w:szCs w:val="24"/>
        </w:rPr>
        <w:t xml:space="preserve">Debt settlement</w:t>
      </w:r>
    </w:p>
    <w:p>
      <w:pPr>
        <w:pStyle w:val="ListParagraph"/>
        <w:numPr>
          <w:ilvl w:val="0"/>
          <w:numId w:val="2"/>
        </w:numPr>
        <w:spacing w:before="40" w:after="40"/>
      </w:pPr>
      <w:r>
        <w:rPr>
          <w:rFonts w:ascii="Arial" w:cs="Arial" w:eastAsia="Arial" w:hAnsi="Arial"/>
          <w:sz w:val="24"/>
          <w:szCs w:val="24"/>
        </w:rPr>
        <w:t xml:space="preserve">Investment optimization</w:t>
      </w:r>
    </w:p>
    <w:p>
      <w:pPr>
        <w:pStyle w:val="ListParagraph"/>
        <w:numPr>
          <w:ilvl w:val="0"/>
          <w:numId w:val="2"/>
        </w:numPr>
        <w:spacing w:before="40" w:after="40"/>
      </w:pPr>
      <w:r>
        <w:rPr>
          <w:rFonts w:ascii="Arial" w:cs="Arial" w:eastAsia="Arial" w:hAnsi="Arial"/>
          <w:sz w:val="24"/>
          <w:szCs w:val="24"/>
        </w:rPr>
        <w:t xml:space="preserve">Tax strategy</w:t>
      </w:r>
    </w:p>
    <w:p>
      <w:pPr>
        <w:pStyle w:val="ListParagraph"/>
        <w:numPr>
          <w:ilvl w:val="0"/>
          <w:numId w:val="2"/>
        </w:numPr>
        <w:spacing w:before="40" w:after="40"/>
      </w:pPr>
      <w:r>
        <w:rPr>
          <w:rFonts w:ascii="Arial" w:cs="Arial" w:eastAsia="Arial" w:hAnsi="Arial"/>
          <w:sz w:val="24"/>
          <w:szCs w:val="24"/>
        </w:rPr>
        <w:t xml:space="preserve">Per-move Claude explanations (V2 — currently one explanation block for the full strategy)</w:t>
      </w:r>
    </w:p>
    <w:p>
      <w:pPr>
        <w:spacing w:before="60" w:after="60"/>
      </w:pPr>
      <w:r>
        <w:t xml:space="preserve"/>
      </w:r>
    </w:p>
    <w:p>
      <w:pPr>
        <w:spacing w:before="80" w:after="100"/>
      </w:pPr>
      <w:r>
        <w:rPr>
          <w:rFonts w:ascii="Arial" w:cs="Arial" w:eastAsia="Arial" w:hAnsi="Arial"/>
          <w:b/>
          <w:bCs/>
          <w:sz w:val="24"/>
          <w:szCs w:val="24"/>
        </w:rPr>
        <w:t xml:space="preserve">Scope constraint is strategy, not limitation. </w:t>
      </w:r>
      <w:r>
        <w:rPr>
          <w:rFonts w:ascii="Arial" w:cs="Arial" w:eastAsia="Arial" w:hAnsi="Arial"/>
          <w:b w:val="false"/>
          <w:bCs w:val="false"/>
          <w:sz w:val="24"/>
          <w:szCs w:val="24"/>
        </w:rPr>
        <w:t xml:space="preserve">V1 ships one thing done exceptionally well. Scope expands only after V1 is validated.</w:t>
      </w:r>
    </w:p>
    <w:p>
      <w:pPr>
        <w:spacing w:before="60" w:after="60"/>
      </w:pPr>
      <w:r>
        <w:t xml:space="preserve"/>
      </w:r>
    </w:p>
    <w:p>
      <w:pPr>
        <w:pStyle w:val="Heading1"/>
        <w:spacing w:before="400" w:after="180"/>
      </w:pPr>
      <w:r>
        <w:rPr>
          <w:rFonts w:ascii="Arial" w:cs="Arial" w:eastAsia="Arial" w:hAnsi="Arial"/>
          <w:b/>
          <w:bCs/>
          <w:sz w:val="32"/>
          <w:szCs w:val="32"/>
        </w:rPr>
        <w:t xml:space="preserve">6. Core Experience &amp; User Flow</w:t>
      </w:r>
    </w:p>
    <w:p>
      <w:pPr>
        <w:pStyle w:val="Heading2"/>
        <w:spacing w:before="280" w:after="120"/>
      </w:pPr>
      <w:r>
        <w:rPr>
          <w:rFonts w:ascii="Arial" w:cs="Arial" w:eastAsia="Arial" w:hAnsi="Arial"/>
          <w:b/>
          <w:bCs/>
          <w:sz w:val="26"/>
          <w:szCs w:val="26"/>
        </w:rPr>
        <w:t xml:space="preserve">6.1 Product Flow</w:t>
      </w:r>
    </w:p>
    <w:p>
      <w:pPr>
        <w:pStyle w:val="ListParagraph"/>
        <w:numPr>
          <w:ilvl w:val="0"/>
          <w:numId w:val="4"/>
        </w:numPr>
        <w:spacing w:before="40" w:after="40"/>
      </w:pPr>
      <w:r>
        <w:rPr>
          <w:rFonts w:ascii="Arial" w:cs="Arial" w:eastAsia="Arial" w:hAnsi="Arial"/>
          <w:sz w:val="24"/>
          <w:szCs w:val="24"/>
        </w:rPr>
        <w:t xml:space="preserve">User creates an account (email + password).</w:t>
      </w:r>
    </w:p>
    <w:p>
      <w:pPr>
        <w:pStyle w:val="ListParagraph"/>
        <w:numPr>
          <w:ilvl w:val="0"/>
          <w:numId w:val="4"/>
        </w:numPr>
        <w:spacing w:before="40" w:after="40"/>
      </w:pPr>
      <w:r>
        <w:rPr>
          <w:rFonts w:ascii="Arial" w:cs="Arial" w:eastAsia="Arial" w:hAnsi="Arial"/>
          <w:sz w:val="24"/>
          <w:szCs w:val="24"/>
        </w:rPr>
        <w:t xml:space="preserve">Onboarding: credit score range and primary goal. Two fields. 60 seconds.</w:t>
      </w:r>
    </w:p>
    <w:p>
      <w:pPr>
        <w:pStyle w:val="ListParagraph"/>
        <w:numPr>
          <w:ilvl w:val="0"/>
          <w:numId w:val="4"/>
        </w:numPr>
        <w:spacing w:before="40" w:after="40"/>
      </w:pPr>
      <w:r>
        <w:rPr>
          <w:rFonts w:ascii="Arial" w:cs="Arial" w:eastAsia="Arial" w:hAnsi="Arial"/>
          <w:sz w:val="24"/>
          <w:szCs w:val="24"/>
        </w:rPr>
        <w:t xml:space="preserve">Input: full debt stack. Balance, APR, min payment per debt. Conditional fields for Module 4 and 5 inputs. Monthly free cash flow.</w:t>
      </w:r>
    </w:p>
    <w:p>
      <w:pPr>
        <w:pStyle w:val="ListParagraph"/>
        <w:numPr>
          <w:ilvl w:val="0"/>
          <w:numId w:val="4"/>
        </w:numPr>
        <w:spacing w:before="40" w:after="40"/>
      </w:pPr>
      <w:r>
        <w:rPr>
          <w:rFonts w:ascii="Arial" w:cs="Arial" w:eastAsia="Arial" w:hAnsi="Arial"/>
          <w:sz w:val="24"/>
          <w:szCs w:val="24"/>
        </w:rPr>
        <w:t xml:space="preserve">Loading: all 5 modules run, ranking engine builds strategy, Claude generates explanation.</w:t>
      </w:r>
    </w:p>
    <w:p>
      <w:pPr>
        <w:pStyle w:val="ListParagraph"/>
        <w:numPr>
          <w:ilvl w:val="0"/>
          <w:numId w:val="4"/>
        </w:numPr>
        <w:spacing w:before="40" w:after="40"/>
      </w:pPr>
      <w:r>
        <w:rPr>
          <w:rFonts w:ascii="Arial" w:cs="Arial" w:eastAsia="Arial" w:hAnsi="Arial"/>
          <w:sz w:val="24"/>
          <w:szCs w:val="24"/>
        </w:rPr>
        <w:t xml:space="preserve">Results: ranked move cards with total savings headline, Claude explanation, and a single recommended first action.</w:t>
      </w:r>
    </w:p>
    <w:p>
      <w:pPr>
        <w:pStyle w:val="ListParagraph"/>
        <w:numPr>
          <w:ilvl w:val="0"/>
          <w:numId w:val="4"/>
        </w:numPr>
        <w:spacing w:before="40" w:after="40"/>
      </w:pPr>
      <w:r>
        <w:rPr>
          <w:rFonts w:ascii="Arial" w:cs="Arial" w:eastAsia="Arial" w:hAnsi="Arial"/>
          <w:sz w:val="24"/>
          <w:szCs w:val="24"/>
        </w:rPr>
        <w:t xml:space="preserve">User executes the moves themselves. The product never touches money or facilitates transactions.</w:t>
      </w:r>
    </w:p>
    <w:p>
      <w:pPr>
        <w:spacing w:before="60" w:after="60"/>
      </w:pPr>
      <w:r>
        <w:t xml:space="preserve"/>
      </w:r>
    </w:p>
    <w:p>
      <w:pPr>
        <w:pStyle w:val="Heading2"/>
        <w:spacing w:before="280" w:after="120"/>
      </w:pPr>
      <w:r>
        <w:rPr>
          <w:rFonts w:ascii="Arial" w:cs="Arial" w:eastAsia="Arial" w:hAnsi="Arial"/>
          <w:b/>
          <w:bCs/>
          <w:sz w:val="26"/>
          <w:szCs w:val="26"/>
        </w:rPr>
        <w:t xml:space="preserve">6.2 Results Screen Structure</w:t>
      </w:r>
    </w:p>
    <w:p>
      <w:pPr>
        <w:spacing w:before="80" w:after="100"/>
      </w:pPr>
      <w:r>
        <w:rPr>
          <w:rFonts w:ascii="Arial" w:cs="Arial" w:eastAsia="Arial" w:hAnsi="Arial"/>
          <w:sz w:val="24"/>
          <w:szCs w:val="24"/>
        </w:rPr>
        <w:t xml:space="preserve">The results screen is the core product output. Structure (top to bottom):</w:t>
      </w:r>
    </w:p>
    <w:p>
      <w:pPr>
        <w:pStyle w:val="ListParagraph"/>
        <w:numPr>
          <w:ilvl w:val="0"/>
          <w:numId w:val="2"/>
        </w:numPr>
        <w:spacing w:before="40" w:after="40"/>
      </w:pPr>
      <w:r>
        <w:rPr>
          <w:rFonts w:ascii="Arial" w:cs="Arial" w:eastAsia="Arial" w:hAnsi="Arial"/>
          <w:b/>
          <w:bCs/>
          <w:sz w:val="24"/>
          <w:szCs w:val="24"/>
        </w:rPr>
        <w:t xml:space="preserve">Stat card: </w:t>
      </w:r>
      <w:r>
        <w:rPr>
          <w:rFonts w:ascii="Arial" w:cs="Arial" w:eastAsia="Arial" w:hAnsi="Arial"/>
          <w:b w:val="false"/>
          <w:bCs w:val="false"/>
          <w:sz w:val="24"/>
          <w:szCs w:val="24"/>
        </w:rPr>
        <w:t xml:space="preserve">Total interest saved (amber) and total months saved (white). Side by side. Large numbers. Dark card.</w:t>
      </w:r>
    </w:p>
    <w:p>
      <w:pPr>
        <w:pStyle w:val="ListParagraph"/>
        <w:numPr>
          <w:ilvl w:val="0"/>
          <w:numId w:val="2"/>
        </w:numPr>
        <w:spacing w:before="40" w:after="40"/>
      </w:pPr>
      <w:r>
        <w:rPr>
          <w:rFonts w:ascii="Arial" w:cs="Arial" w:eastAsia="Arial" w:hAnsi="Arial"/>
          <w:b/>
          <w:bCs/>
          <w:sz w:val="24"/>
          <w:szCs w:val="24"/>
        </w:rPr>
        <w:t xml:space="preserve">Opening line: </w:t>
      </w:r>
      <w:r>
        <w:rPr>
          <w:rFonts w:ascii="Arial" w:cs="Arial" w:eastAsia="Arial" w:hAnsi="Arial"/>
          <w:b w:val="false"/>
          <w:bCs w:val="false"/>
          <w:sz w:val="24"/>
          <w:szCs w:val="24"/>
        </w:rPr>
        <w:t xml:space="preserve">First sentence of Claude explanation only, rendered bare on the background. Numbers-first, specific to the user’s situation.</w:t>
      </w:r>
    </w:p>
    <w:p>
      <w:pPr>
        <w:pStyle w:val="ListParagraph"/>
        <w:numPr>
          <w:ilvl w:val="0"/>
          <w:numId w:val="2"/>
        </w:numPr>
        <w:spacing w:before="40" w:after="40"/>
      </w:pPr>
      <w:r>
        <w:rPr>
          <w:rFonts w:ascii="Arial" w:cs="Arial" w:eastAsia="Arial" w:hAnsi="Arial"/>
          <w:b/>
          <w:bCs/>
          <w:sz w:val="24"/>
          <w:szCs w:val="24"/>
        </w:rPr>
        <w:t xml:space="preserve">Move cards: </w:t>
      </w:r>
      <w:r>
        <w:rPr>
          <w:rFonts w:ascii="Arial" w:cs="Arial" w:eastAsia="Arial" w:hAnsi="Arial"/>
          <w:b w:val="false"/>
          <w:bCs w:val="false"/>
          <w:sz w:val="24"/>
          <w:szCs w:val="24"/>
        </w:rPr>
        <w:t xml:space="preserve">Dark accordion cards in rank order. Collapsed: rank, move name, key metric. Expanded: detail row, sequencing note (amber), risk flags.</w:t>
      </w:r>
    </w:p>
    <w:p>
      <w:pPr>
        <w:pStyle w:val="ListParagraph"/>
        <w:numPr>
          <w:ilvl w:val="0"/>
          <w:numId w:val="2"/>
        </w:numPr>
        <w:spacing w:before="40" w:after="40"/>
      </w:pPr>
      <w:r>
        <w:rPr>
          <w:rFonts w:ascii="Arial" w:cs="Arial" w:eastAsia="Arial" w:hAnsi="Arial"/>
          <w:b/>
          <w:bCs/>
          <w:sz w:val="24"/>
          <w:szCs w:val="24"/>
        </w:rPr>
        <w:t xml:space="preserve">Full breakdown: </w:t>
      </w:r>
      <w:r>
        <w:rPr>
          <w:rFonts w:ascii="Arial" w:cs="Arial" w:eastAsia="Arial" w:hAnsi="Arial"/>
          <w:b w:val="false"/>
          <w:bCs w:val="false"/>
          <w:sz w:val="24"/>
          <w:szCs w:val="24"/>
        </w:rPr>
        <w:t xml:space="preserve">Remainder of Claude explanation on a white card. Separated visually from move cards to signal ‘this is the thinking behind the moves.’</w:t>
      </w:r>
    </w:p>
    <w:p>
      <w:pPr>
        <w:pStyle w:val="ListParagraph"/>
        <w:numPr>
          <w:ilvl w:val="0"/>
          <w:numId w:val="2"/>
        </w:numPr>
        <w:spacing w:before="40" w:after="40"/>
      </w:pPr>
      <w:r>
        <w:rPr>
          <w:rFonts w:ascii="Arial" w:cs="Arial" w:eastAsia="Arial" w:hAnsi="Arial"/>
          <w:b/>
          <w:bCs/>
          <w:sz w:val="24"/>
          <w:szCs w:val="24"/>
        </w:rPr>
        <w:t xml:space="preserve">Start here: </w:t>
      </w:r>
      <w:r>
        <w:rPr>
          <w:rFonts w:ascii="Arial" w:cs="Arial" w:eastAsia="Arial" w:hAnsi="Arial"/>
          <w:b w:val="false"/>
          <w:bCs w:val="false"/>
          <w:sz w:val="24"/>
          <w:szCs w:val="24"/>
        </w:rPr>
        <w:t xml:space="preserve">Single most important first action. Specific and executable. White card.</w:t>
      </w:r>
    </w:p>
    <w:p>
      <w:pPr>
        <w:pStyle w:val="ListParagraph"/>
        <w:numPr>
          <w:ilvl w:val="0"/>
          <w:numId w:val="2"/>
        </w:numPr>
        <w:spacing w:before="40" w:after="40"/>
      </w:pPr>
      <w:r>
        <w:rPr>
          <w:rFonts w:ascii="Arial" w:cs="Arial" w:eastAsia="Arial" w:hAnsi="Arial"/>
          <w:b/>
          <w:bCs/>
          <w:sz w:val="24"/>
          <w:szCs w:val="24"/>
        </w:rPr>
        <w:t xml:space="preserve">Disclaimer: </w:t>
      </w:r>
      <w:r>
        <w:rPr>
          <w:rFonts w:ascii="Arial" w:cs="Arial" w:eastAsia="Arial" w:hAnsi="Arial"/>
          <w:b w:val="false"/>
          <w:bCs w:val="false"/>
          <w:sz w:val="24"/>
          <w:szCs w:val="24"/>
        </w:rPr>
        <w:t xml:space="preserve">"This is a simulation based on typical issuer behavior. Actual approval and limit depend on your full credit profile."</w:t>
      </w:r>
    </w:p>
    <w:p>
      <w:pPr>
        <w:spacing w:before="60" w:after="60"/>
      </w:pPr>
      <w:r>
        <w:t xml:space="preserve"/>
      </w:r>
    </w:p>
    <w:p>
      <w:pPr>
        <w:pStyle w:val="Heading2"/>
        <w:spacing w:before="280" w:after="120"/>
      </w:pPr>
      <w:r>
        <w:rPr>
          <w:rFonts w:ascii="Arial" w:cs="Arial" w:eastAsia="Arial" w:hAnsi="Arial"/>
          <w:b/>
          <w:bCs/>
          <w:sz w:val="26"/>
          <w:szCs w:val="26"/>
        </w:rPr>
        <w:t xml:space="preserve">6.3 Emergency Output Path</w:t>
      </w:r>
    </w:p>
    <w:p>
      <w:pPr>
        <w:spacing w:before="80" w:after="100"/>
      </w:pPr>
      <w:r>
        <w:rPr>
          <w:rFonts w:ascii="Arial" w:cs="Arial" w:eastAsia="Arial" w:hAnsi="Arial"/>
          <w:sz w:val="24"/>
          <w:szCs w:val="24"/>
        </w:rPr>
        <w:t xml:space="preserve">If no modules are eligible for a user’s profile, the product returns a timing diagnosis — not a failure message. A single card explains why no moves apply now, lists two or three actions the user can take to qualify, and gives a specific return trigger ("Come back when your score moves up one band or utilization drops below 30%"). The tone is the same: direct, specific, no hedging.</w:t>
      </w:r>
    </w:p>
    <w:p>
      <w:pPr>
        <w:spacing w:before="60" w:after="60"/>
      </w:pPr>
      <w:r>
        <w:t xml:space="preserve"/>
      </w:r>
    </w:p>
    <w:p>
      <w:pPr>
        <w:pStyle w:val="Heading1"/>
        <w:spacing w:before="400" w:after="180"/>
      </w:pPr>
      <w:r>
        <w:rPr>
          <w:rFonts w:ascii="Arial" w:cs="Arial" w:eastAsia="Arial" w:hAnsi="Arial"/>
          <w:b/>
          <w:bCs/>
          <w:sz w:val="32"/>
          <w:szCs w:val="32"/>
        </w:rPr>
        <w:t xml:space="preserve">7. Module Specifications</w:t>
      </w:r>
    </w:p>
    <w:p>
      <w:pPr>
        <w:pStyle w:val="Heading2"/>
        <w:spacing w:before="280" w:after="120"/>
      </w:pPr>
      <w:r>
        <w:rPr>
          <w:rFonts w:ascii="Arial" w:cs="Arial" w:eastAsia="Arial" w:hAnsi="Arial"/>
          <w:b/>
          <w:bCs/>
          <w:sz w:val="26"/>
          <w:szCs w:val="26"/>
        </w:rPr>
        <w:t xml:space="preserve">7.1 Module 1 — Balance Transfer Arbitrage</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modules/simulateBalanceTransfer.ts | Tests: 5/5 passing</w:t>
      </w:r>
    </w:p>
    <w:p>
      <w:pPr>
        <w:spacing w:before="80" w:after="100"/>
      </w:pPr>
      <w:r>
        <w:rPr>
          <w:rFonts w:ascii="Arial" w:cs="Arial" w:eastAsia="Arial" w:hAnsi="Arial"/>
          <w:sz w:val="24"/>
          <w:szCs w:val="24"/>
        </w:rPr>
        <w:t xml:space="preserve">Simulates moving high-APR credit card debt to a 0% promotional card. Calculates exact interest saved, required monthly payment to clear within the promo window, transfer fee cost, and risk flags. Scoped to credit card debt only in V1.</w:t>
      </w:r>
    </w:p>
    <w:p>
      <w:pPr>
        <w:spacing w:before="60" w:after="60"/>
      </w:pPr>
      <w:r>
        <w:t xml:space="preserve"/>
      </w:r>
    </w:p>
    <w:p>
      <w:pPr>
        <w:spacing w:before="80" w:after="100"/>
      </w:pPr>
      <w:r>
        <w:rPr>
          <w:rFonts w:ascii="Arial" w:cs="Arial" w:eastAsia="Arial" w:hAnsi="Arial"/>
          <w:sz w:val="24"/>
          <w:szCs w:val="24"/>
        </w:rPr>
        <w:t xml:space="preserve">Eligibility: credit score 660+ required (620–659 borderline). At least one credit card APR &gt;= 18%. Balance within estimated credit limit.</w:t>
      </w:r>
    </w:p>
    <w:p>
      <w:pPr>
        <w:spacing w:before="80" w:after="100"/>
      </w:pPr>
      <w:r>
        <w:rPr>
          <w:rFonts w:ascii="Arial" w:cs="Arial" w:eastAsia="Arial" w:hAnsi="Arial"/>
          <w:sz w:val="24"/>
          <w:szCs w:val="24"/>
        </w:rPr>
        <w:t xml:space="preserve">Risk flags: utilization spike, tight payoff window, balance too large for limit, low margin of safety.</w:t>
      </w:r>
    </w:p>
    <w:p>
      <w:pPr>
        <w:spacing w:before="80" w:after="100"/>
      </w:pPr>
      <w:r>
        <w:rPr>
          <w:rFonts w:ascii="Arial" w:cs="Arial" w:eastAsia="Arial" w:hAnsi="Arial"/>
          <w:sz w:val="24"/>
          <w:szCs w:val="24"/>
        </w:rPr>
        <w:t xml:space="preserve">Affiliates: Chase Freedom Unlimited, Citi Diamond Preferred, Wells Fargo Reflect.</w:t>
      </w:r>
    </w:p>
    <w:p>
      <w:pPr>
        <w:spacing w:before="60" w:after="60"/>
      </w:pPr>
      <w:r>
        <w:t xml:space="preserve"/>
      </w:r>
    </w:p>
    <w:p>
      <w:pPr>
        <w:pStyle w:val="Heading2"/>
        <w:spacing w:before="280" w:after="120"/>
      </w:pPr>
      <w:r>
        <w:rPr>
          <w:rFonts w:ascii="Arial" w:cs="Arial" w:eastAsia="Arial" w:hAnsi="Arial"/>
          <w:b/>
          <w:bCs/>
          <w:sz w:val="26"/>
          <w:szCs w:val="26"/>
        </w:rPr>
        <w:t xml:space="preserve">7.2 Module 2 — Debt Consolidation Loan Replacement</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modules/simulateConsolidationLoan.ts | Tests: 5/5 passing</w:t>
      </w:r>
    </w:p>
    <w:p>
      <w:pPr>
        <w:spacing w:before="80" w:after="100"/>
      </w:pPr>
      <w:r>
        <w:rPr>
          <w:rFonts w:ascii="Arial" w:cs="Arial" w:eastAsia="Arial" w:hAnsi="Arial"/>
          <w:sz w:val="24"/>
          <w:szCs w:val="24"/>
        </w:rPr>
        <w:t xml:space="preserve">Simulates replacing multiple high-APR debts with a single personal loan at a lower fixed rate. Calculates net savings after origination fee, break-even month, and new monthly payment.</w:t>
      </w:r>
    </w:p>
    <w:p>
      <w:pPr>
        <w:spacing w:before="60" w:after="60"/>
      </w:pPr>
      <w:r>
        <w:t xml:space="preserve"/>
      </w:r>
    </w:p>
    <w:p>
      <w:pPr>
        <w:spacing w:before="80" w:after="100"/>
      </w:pPr>
      <w:r>
        <w:rPr>
          <w:rFonts w:ascii="Arial" w:cs="Arial" w:eastAsia="Arial" w:hAnsi="Arial"/>
          <w:sz w:val="24"/>
          <w:szCs w:val="24"/>
        </w:rPr>
        <w:t xml:space="preserve">Eligibility: credit score 660+, total debt &gt;= $2,000, weighted average APR &gt;= 15%, net savings positive after origination fee.</w:t>
      </w:r>
    </w:p>
    <w:p>
      <w:pPr>
        <w:spacing w:before="80" w:after="100"/>
      </w:pPr>
      <w:r>
        <w:rPr>
          <w:rFonts w:ascii="Arial" w:cs="Arial" w:eastAsia="Arial" w:hAnsi="Arial"/>
          <w:sz w:val="24"/>
          <w:szCs w:val="24"/>
        </w:rPr>
        <w:t xml:space="preserve">Known spec gap (pre-launch fix): no kill condition for break-even exceeding loan term.</w:t>
      </w:r>
    </w:p>
    <w:p>
      <w:pPr>
        <w:spacing w:before="80" w:after="100"/>
      </w:pPr>
      <w:r>
        <w:rPr>
          <w:rFonts w:ascii="Arial" w:cs="Arial" w:eastAsia="Arial" w:hAnsi="Arial"/>
          <w:sz w:val="24"/>
          <w:szCs w:val="24"/>
        </w:rPr>
        <w:t xml:space="preserve">Affiliates: SoFi, LightStream, Marcus by Goldman Sachs.</w:t>
      </w:r>
    </w:p>
    <w:p>
      <w:pPr>
        <w:spacing w:before="60" w:after="60"/>
      </w:pPr>
      <w:r>
        <w:t xml:space="preserve"/>
      </w:r>
    </w:p>
    <w:p>
      <w:pPr>
        <w:pStyle w:val="Heading2"/>
        <w:spacing w:before="280" w:after="120"/>
      </w:pPr>
      <w:r>
        <w:rPr>
          <w:rFonts w:ascii="Arial" w:cs="Arial" w:eastAsia="Arial" w:hAnsi="Arial"/>
          <w:b/>
          <w:bCs/>
          <w:sz w:val="26"/>
          <w:szCs w:val="26"/>
        </w:rPr>
        <w:t xml:space="preserve">7.3 Module 3 — Aggressive Paydown Sequencing</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modules/simulatePaydownSequencing.ts | Tests: 5/5 passing</w:t>
      </w:r>
    </w:p>
    <w:p>
      <w:pPr>
        <w:spacing w:before="80" w:after="100"/>
      </w:pPr>
      <w:r>
        <w:rPr>
          <w:rFonts w:ascii="Arial" w:cs="Arial" w:eastAsia="Arial" w:hAnsi="Arial"/>
          <w:sz w:val="24"/>
          <w:szCs w:val="24"/>
        </w:rPr>
        <w:t xml:space="preserve">Finds the optimal attack sequence across the user’s full debt stack. Runs both avalanche (highest APR first) and snowball (lowest balance first) scenarios. Recommends avalanche when interest savings &gt;= $200; snowball when the behavioral advantage outweighs the math. Models freed minimum payments recycling into the next debt.</w:t>
      </w:r>
    </w:p>
    <w:p>
      <w:pPr>
        <w:spacing w:before="60" w:after="60"/>
      </w:pPr>
      <w:r>
        <w:t xml:space="preserve"/>
      </w:r>
    </w:p>
    <w:p>
      <w:pPr>
        <w:spacing w:before="80" w:after="100"/>
      </w:pPr>
      <w:r>
        <w:rPr>
          <w:rFonts w:ascii="Arial" w:cs="Arial" w:eastAsia="Arial" w:hAnsi="Arial"/>
          <w:sz w:val="24"/>
          <w:szCs w:val="24"/>
        </w:rPr>
        <w:t xml:space="preserve">Eligibility: applies to nearly all users regardless of credit score. Eligible if total debt &gt; $1,000 and free cash flow covers minimum payments.</w:t>
      </w:r>
    </w:p>
    <w:p>
      <w:pPr>
        <w:spacing w:before="80" w:after="100"/>
      </w:pPr>
      <w:r>
        <w:rPr>
          <w:rFonts w:ascii="Arial" w:cs="Arial" w:eastAsia="Arial" w:hAnsi="Arial"/>
          <w:sz w:val="24"/>
          <w:szCs w:val="24"/>
        </w:rPr>
        <w:t xml:space="preserve">No affiliate partners — pure engine output.</w:t>
      </w:r>
    </w:p>
    <w:p>
      <w:pPr>
        <w:spacing w:before="60" w:after="60"/>
      </w:pPr>
      <w:r>
        <w:t xml:space="preserve"/>
      </w:r>
    </w:p>
    <w:p>
      <w:pPr>
        <w:pStyle w:val="Heading2"/>
        <w:spacing w:before="280" w:after="120"/>
      </w:pPr>
      <w:r>
        <w:rPr>
          <w:rFonts w:ascii="Arial" w:cs="Arial" w:eastAsia="Arial" w:hAnsi="Arial"/>
          <w:b/>
          <w:bCs/>
          <w:sz w:val="26"/>
          <w:szCs w:val="26"/>
        </w:rPr>
        <w:t xml:space="preserve">7.4 Module 4 — Utilization Optimization</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modules/simulateUtilizationOptimization.ts | Tests: 5/5 passing</w:t>
      </w:r>
    </w:p>
    <w:p>
      <w:pPr>
        <w:spacing w:before="80" w:after="100"/>
      </w:pPr>
      <w:r>
        <w:rPr>
          <w:rFonts w:ascii="Arial" w:cs="Arial" w:eastAsia="Arial" w:hAnsi="Arial"/>
          <w:sz w:val="24"/>
          <w:szCs w:val="24"/>
        </w:rPr>
        <w:t xml:space="preserve">Detects utilization drag on credit score, quantifies points lost by utilization band, maps what score is achievable before a major application, and calculates what that score improvement unlocks in rate savings. Surfaces the statement close date timing insight — pay down before statement closes, not before payment due date.</w:t>
      </w:r>
    </w:p>
    <w:p>
      <w:pPr>
        <w:spacing w:before="60" w:after="60"/>
      </w:pPr>
      <w:r>
        <w:t xml:space="preserve"/>
      </w:r>
    </w:p>
    <w:p>
      <w:pPr>
        <w:spacing w:before="80" w:after="100"/>
      </w:pPr>
      <w:r>
        <w:rPr>
          <w:rFonts w:ascii="Arial" w:cs="Arial" w:eastAsia="Arial" w:hAnsi="Arial"/>
          <w:sz w:val="24"/>
          <w:szCs w:val="24"/>
        </w:rPr>
        <w:t xml:space="preserve">Eligibility: requires revolving debt with utilization &gt; 30% and an upcoming application. Runs as background context if utilization &gt; 30% but no application is upcoming.</w:t>
      </w:r>
    </w:p>
    <w:p>
      <w:pPr>
        <w:spacing w:before="80" w:after="100"/>
      </w:pPr>
      <w:r>
        <w:rPr>
          <w:rFonts w:ascii="Arial" w:cs="Arial" w:eastAsia="Arial" w:hAnsi="Arial"/>
          <w:sz w:val="24"/>
          <w:szCs w:val="24"/>
        </w:rPr>
        <w:t xml:space="preserve">No affiliate partners — pure engine output.</w:t>
      </w:r>
    </w:p>
    <w:p>
      <w:pPr>
        <w:spacing w:before="60" w:after="60"/>
      </w:pPr>
      <w:r>
        <w:t xml:space="preserve"/>
      </w:r>
    </w:p>
    <w:p>
      <w:pPr>
        <w:pStyle w:val="Heading2"/>
        <w:spacing w:before="280" w:after="120"/>
      </w:pPr>
      <w:r>
        <w:rPr>
          <w:rFonts w:ascii="Arial" w:cs="Arial" w:eastAsia="Arial" w:hAnsi="Arial"/>
          <w:b/>
          <w:bCs/>
          <w:sz w:val="26"/>
          <w:szCs w:val="26"/>
        </w:rPr>
        <w:t xml:space="preserve">7.5 Module 5 — Refinance Timing Window Detection</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modules/simulateRefinanceWindow.ts | Tests: 5/5 passing</w:t>
      </w:r>
    </w:p>
    <w:p>
      <w:pPr>
        <w:spacing w:before="80" w:after="100"/>
      </w:pPr>
      <w:r>
        <w:rPr>
          <w:rFonts w:ascii="Arial" w:cs="Arial" w:eastAsia="Arial" w:hAnsi="Arial"/>
          <w:sz w:val="24"/>
          <w:szCs w:val="24"/>
        </w:rPr>
        <w:t xml:space="preserve">Detects whether a user is in a refinance window, approaching one, or not yet eligible. Accounts for front-loaded amortization — the early months of a loan have the highest interest concentration, making refinance timing materially important. Includes score band opportunity detection.</w:t>
      </w:r>
    </w:p>
    <w:p>
      <w:pPr>
        <w:spacing w:before="60" w:after="60"/>
      </w:pPr>
      <w:r>
        <w:t xml:space="preserve"/>
      </w:r>
    </w:p>
    <w:p>
      <w:pPr>
        <w:spacing w:before="80" w:after="100"/>
      </w:pPr>
      <w:r>
        <w:rPr>
          <w:rFonts w:ascii="Arial" w:cs="Arial" w:eastAsia="Arial" w:hAnsi="Arial"/>
          <w:sz w:val="24"/>
          <w:szCs w:val="24"/>
        </w:rPr>
        <w:t xml:space="preserve">Eligibility: credit score 660+, loan seasoned &gt;= 6 months, rate improvement &gt;= 1.5%, no recent hard inquiry, no recent late payments.</w:t>
      </w:r>
    </w:p>
    <w:p>
      <w:pPr>
        <w:spacing w:before="80" w:after="100"/>
      </w:pPr>
      <w:r>
        <w:rPr>
          <w:rFonts w:ascii="Arial" w:cs="Arial" w:eastAsia="Arial" w:hAnsi="Arial"/>
          <w:sz w:val="24"/>
          <w:szCs w:val="24"/>
        </w:rPr>
        <w:t xml:space="preserve">Affiliates: LightStream, PenFed, Consumers Credit Union, RateGenius (auto). SoFi, Marcus, Upgrade (personal loan).</w:t>
      </w:r>
    </w:p>
    <w:p>
      <w:pPr>
        <w:spacing w:before="60" w:after="60"/>
      </w:pPr>
      <w:r>
        <w:t xml:space="preserve"/>
      </w:r>
    </w:p>
    <w:p>
      <w:pPr>
        <w:pStyle w:val="Heading1"/>
        <w:spacing w:before="400" w:after="180"/>
      </w:pPr>
      <w:r>
        <w:rPr>
          <w:rFonts w:ascii="Arial" w:cs="Arial" w:eastAsia="Arial" w:hAnsi="Arial"/>
          <w:b/>
          <w:bCs/>
          <w:sz w:val="32"/>
          <w:szCs w:val="32"/>
        </w:rPr>
        <w:t xml:space="preserve">8. Ranking Engine</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modules/buildStrategy.ts | Tests: 4/4 passing</w:t>
      </w:r>
    </w:p>
    <w:p>
      <w:pPr>
        <w:spacing w:before="80" w:after="100"/>
      </w:pPr>
      <w:r>
        <w:rPr>
          <w:rFonts w:ascii="Arial" w:cs="Arial" w:eastAsia="Arial" w:hAnsi="Arial"/>
          <w:sz w:val="24"/>
          <w:szCs w:val="24"/>
        </w:rPr>
        <w:t xml:space="preserve">The ranking engine takes all five module outputs and assembles a single strategy object. It filters ineligible modules, applies context multipliers to impact scores, detects cross-module sequencing relationships, enforces ordering where sequencing matters, and returns a ranked StrategyObject or EmergencyOutput.</w:t>
      </w:r>
    </w:p>
    <w:p>
      <w:pPr>
        <w:spacing w:before="60" w:after="60"/>
      </w:pPr>
      <w:r>
        <w:t xml:space="preserve"/>
      </w:r>
    </w:p>
    <w:p>
      <w:pPr>
        <w:pStyle w:val="Heading2"/>
        <w:spacing w:before="280" w:after="120"/>
      </w:pPr>
      <w:r>
        <w:rPr>
          <w:rFonts w:ascii="Arial" w:cs="Arial" w:eastAsia="Arial" w:hAnsi="Arial"/>
          <w:b/>
          <w:bCs/>
          <w:sz w:val="26"/>
          <w:szCs w:val="26"/>
        </w:rPr>
        <w:t xml:space="preserve">8.1 Context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Condition</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Multiplier</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Utilization move + 30-day application timeline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 1.4</w:t>
            </w:r>
          </w:p>
        </w:tc>
      </w:tr>
      <w:tr>
        <w:tc>
          <w:tcPr>
            <w:tcW w:type="dxa" w:w="5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Utilization move + 60-day application timeline</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score × 1.25</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Sequencing move + credit score 620–659</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 1.2</w:t>
            </w:r>
          </w:p>
        </w:tc>
      </w:tr>
      <w:tr>
        <w:tc>
          <w:tcPr>
            <w:tcW w:type="dxa" w:w="5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Hard inquiry moves + 660–699 + upcoming application</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score × 0.85</w:t>
            </w:r>
          </w:p>
        </w:tc>
      </w:tr>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Net savings &lt; $500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score capped at 50</w:t>
            </w:r>
          </w:p>
        </w:tc>
      </w:tr>
    </w:tbl>
    <w:p>
      <w:pPr>
        <w:spacing w:before="60" w:after="60"/>
      </w:pPr>
      <w:r>
        <w:t xml:space="preserve"/>
      </w:r>
    </w:p>
    <w:p>
      <w:pPr>
        <w:pStyle w:val="Heading2"/>
        <w:spacing w:before="280" w:after="120"/>
      </w:pPr>
      <w:r>
        <w:rPr>
          <w:rFonts w:ascii="Arial" w:cs="Arial" w:eastAsia="Arial" w:hAnsi="Arial"/>
          <w:b/>
          <w:bCs/>
          <w:sz w:val="26"/>
          <w:szCs w:val="26"/>
        </w:rPr>
        <w:t xml:space="preserve">8.2 Cross-Module Sequencing Relationships</w:t>
      </w:r>
    </w:p>
    <w:p>
      <w:pPr>
        <w:pStyle w:val="ListParagraph"/>
        <w:numPr>
          <w:ilvl w:val="0"/>
          <w:numId w:val="2"/>
        </w:numPr>
        <w:spacing w:before="40" w:after="40"/>
      </w:pPr>
      <w:r>
        <w:rPr>
          <w:rFonts w:ascii="Arial" w:cs="Arial" w:eastAsia="Arial" w:hAnsi="Arial"/>
          <w:sz w:val="24"/>
          <w:szCs w:val="24"/>
        </w:rPr>
        <w:t xml:space="preserve">Utilization → Refinance: when score band opportunity is flagged, do utilization first</w:t>
      </w:r>
    </w:p>
    <w:p>
      <w:pPr>
        <w:pStyle w:val="ListParagraph"/>
        <w:numPr>
          <w:ilvl w:val="0"/>
          <w:numId w:val="2"/>
        </w:numPr>
        <w:spacing w:before="40" w:after="40"/>
      </w:pPr>
      <w:r>
        <w:rPr>
          <w:rFonts w:ascii="Arial" w:cs="Arial" w:eastAsia="Arial" w:hAnsi="Arial"/>
          <w:sz w:val="24"/>
          <w:szCs w:val="24"/>
        </w:rPr>
        <w:t xml:space="preserve">Utilization → Balance Transfer: when credit score is 660–699, score improvement may unlock better transfer limit</w:t>
      </w:r>
    </w:p>
    <w:p>
      <w:pPr>
        <w:pStyle w:val="ListParagraph"/>
        <w:numPr>
          <w:ilvl w:val="0"/>
          <w:numId w:val="2"/>
        </w:numPr>
        <w:spacing w:before="40" w:after="40"/>
      </w:pPr>
      <w:r>
        <w:rPr>
          <w:rFonts w:ascii="Arial" w:cs="Arial" w:eastAsia="Arial" w:hAnsi="Arial"/>
          <w:sz w:val="24"/>
          <w:szCs w:val="24"/>
        </w:rPr>
        <w:t xml:space="preserve">Consolidation + Sequencing: parallel play — consolidate first, then sequence the paydown</w:t>
      </w:r>
    </w:p>
    <w:p>
      <w:pPr>
        <w:pStyle w:val="ListParagraph"/>
        <w:numPr>
          <w:ilvl w:val="0"/>
          <w:numId w:val="2"/>
        </w:numPr>
        <w:spacing w:before="40" w:after="40"/>
      </w:pPr>
      <w:r>
        <w:rPr>
          <w:rFonts w:ascii="Arial" w:cs="Arial" w:eastAsia="Arial" w:hAnsi="Arial"/>
          <w:sz w:val="24"/>
          <w:szCs w:val="24"/>
        </w:rPr>
        <w:t xml:space="preserve">Balance Transfer + Sequencing: parallel play — transfer and sequence simultaneously</w:t>
      </w:r>
    </w:p>
    <w:p>
      <w:pPr>
        <w:spacing w:before="60" w:after="60"/>
      </w:pPr>
      <w:r>
        <w:t xml:space="preserve"/>
      </w:r>
    </w:p>
    <w:p>
      <w:pPr>
        <w:pStyle w:val="Heading2"/>
        <w:spacing w:before="280" w:after="120"/>
      </w:pPr>
      <w:r>
        <w:rPr>
          <w:rFonts w:ascii="Arial" w:cs="Arial" w:eastAsia="Arial" w:hAnsi="Arial"/>
          <w:b/>
          <w:bCs/>
          <w:sz w:val="26"/>
          <w:szCs w:val="26"/>
        </w:rPr>
        <w:t xml:space="preserve">8.3 Key Architecture Decision</w:t>
      </w:r>
    </w:p>
    <w:p>
      <w:pPr>
        <w:spacing w:before="80" w:after="100"/>
      </w:pPr>
      <w:r>
        <w:rPr>
          <w:rFonts w:ascii="Arial" w:cs="Arial" w:eastAsia="Arial" w:hAnsi="Arial"/>
          <w:sz w:val="24"/>
          <w:szCs w:val="24"/>
        </w:rPr>
        <w:t xml:space="preserve">Math is deterministic. Claude is the explanation layer only. All financial calculations happen in TypeScript modules before Claude touches anything. This ensures reproducible, auditable outputs. Claude cannot change the numbers — it only translates them into plain English.</w:t>
      </w:r>
    </w:p>
    <w:p>
      <w:pPr>
        <w:spacing w:before="60" w:after="60"/>
      </w:pPr>
      <w:r>
        <w:t xml:space="preserve"/>
      </w:r>
    </w:p>
    <w:p>
      <w:pPr>
        <w:pStyle w:val="Heading1"/>
        <w:spacing w:before="400" w:after="180"/>
      </w:pPr>
      <w:r>
        <w:rPr>
          <w:rFonts w:ascii="Arial" w:cs="Arial" w:eastAsia="Arial" w:hAnsi="Arial"/>
          <w:b/>
          <w:bCs/>
          <w:sz w:val="32"/>
          <w:szCs w:val="32"/>
        </w:rPr>
        <w:t xml:space="preserve">9. AI Integration</w:t>
      </w:r>
    </w:p>
    <w:p>
      <w:pPr>
        <w:spacing w:before="80" w:after="100"/>
      </w:pPr>
      <w:r>
        <w:rPr>
          <w:rFonts w:ascii="Arial" w:cs="Arial" w:eastAsia="Arial" w:hAnsi="Arial"/>
          <w:b/>
          <w:bCs/>
          <w:sz w:val="24"/>
          <w:szCs w:val="24"/>
        </w:rPr>
        <w:t xml:space="preserve">Model: </w:t>
      </w:r>
      <w:r>
        <w:rPr>
          <w:rFonts w:ascii="Arial" w:cs="Arial" w:eastAsia="Arial" w:hAnsi="Arial"/>
          <w:b w:val="false"/>
          <w:bCs w:val="false"/>
          <w:sz w:val="24"/>
          <w:szCs w:val="24"/>
        </w:rPr>
        <w:t xml:space="preserve">claude-opus-4-6 via @anthropic-ai/sdk</w:t>
      </w:r>
    </w:p>
    <w:p>
      <w:pPr>
        <w:spacing w:before="80" w:after="100"/>
      </w:pPr>
      <w:r>
        <w:rPr>
          <w:rFonts w:ascii="Arial" w:cs="Arial" w:eastAsia="Arial" w:hAnsi="Arial"/>
          <w:b/>
          <w:bCs/>
          <w:sz w:val="24"/>
          <w:szCs w:val="24"/>
        </w:rPr>
        <w:t xml:space="preserve">File: </w:t>
      </w:r>
      <w:r>
        <w:rPr>
          <w:rFonts w:ascii="Arial" w:cs="Arial" w:eastAsia="Arial" w:hAnsi="Arial"/>
          <w:b w:val="false"/>
          <w:bCs w:val="false"/>
          <w:sz w:val="24"/>
          <w:szCs w:val="24"/>
        </w:rPr>
        <w:t xml:space="preserve">app/api/explain/route.ts</w:t>
      </w:r>
    </w:p>
    <w:p>
      <w:pPr>
        <w:spacing w:before="60" w:after="60"/>
      </w:pPr>
      <w:r>
        <w:t xml:space="preserve"/>
      </w:r>
    </w:p>
    <w:p>
      <w:pPr>
        <w:spacing w:before="80" w:after="100"/>
      </w:pPr>
      <w:r>
        <w:rPr>
          <w:rFonts w:ascii="Arial" w:cs="Arial" w:eastAsia="Arial" w:hAnsi="Arial"/>
          <w:sz w:val="24"/>
          <w:szCs w:val="24"/>
        </w:rPr>
        <w:t xml:space="preserve">Claude receives the full ranked strategy object with real numbers from the user’s actual financial situation. It is instructed to: lead with total opportunity, present each move in rank order with its key number and first action, explain sequencing relationships as coordinated attack strategy, surface risk flags without leading with them, and end with one specific executable first action.</w:t>
      </w:r>
    </w:p>
    <w:p>
      <w:pPr>
        <w:spacing w:before="60" w:after="60"/>
      </w:pPr>
      <w:r>
        <w:t xml:space="preserve"/>
      </w:r>
    </w:p>
    <w:p>
      <w:pPr>
        <w:spacing w:before="80" w:after="100"/>
      </w:pPr>
      <w:r>
        <w:rPr>
          <w:rFonts w:ascii="Arial" w:cs="Arial" w:eastAsia="Arial" w:hAnsi="Arial"/>
          <w:sz w:val="24"/>
          <w:szCs w:val="24"/>
        </w:rPr>
        <w:t xml:space="preserve">The system prompt enforces: no jargon, no hedging language, no "you should consider," no "you may want to," 250–350 words. Tone is the smart friend who grew up knowing how money works.</w:t>
      </w:r>
    </w:p>
    <w:p>
      <w:pPr>
        <w:spacing w:before="60" w:after="60"/>
      </w:pPr>
      <w:r>
        <w:t xml:space="preserve"/>
      </w:r>
    </w:p>
    <w:p>
      <w:pPr>
        <w:spacing w:before="80" w:after="100"/>
      </w:pPr>
      <w:r>
        <w:rPr>
          <w:rFonts w:ascii="Arial" w:cs="Arial" w:eastAsia="Arial" w:hAnsi="Arial"/>
          <w:sz w:val="24"/>
          <w:szCs w:val="24"/>
        </w:rPr>
        <w:t xml:space="preserve">Risk flags are passed to Claude as descriptive strings from the modules directly. A 15+ entry expansion map used in Phase 2 was dropped in Phase 3 — it was brittle and unnecessary given the master strategy prompt has full context.</w:t>
      </w:r>
    </w:p>
    <w:p>
      <w:pPr>
        <w:spacing w:before="60" w:after="60"/>
      </w:pPr>
      <w:r>
        <w:t xml:space="preserve"/>
      </w:r>
    </w:p>
    <w:p>
      <w:pPr>
        <w:pStyle w:val="Heading1"/>
        <w:spacing w:before="400" w:after="180"/>
      </w:pPr>
      <w:r>
        <w:rPr>
          <w:rFonts w:ascii="Arial" w:cs="Arial" w:eastAsia="Arial" w:hAnsi="Arial"/>
          <w:b/>
          <w:bCs/>
          <w:sz w:val="32"/>
          <w:szCs w:val="32"/>
        </w:rPr>
        <w:t xml:space="preserve">10. Technical Specification</w:t>
      </w:r>
    </w:p>
    <w:p>
      <w:pPr>
        <w:pStyle w:val="Heading2"/>
        <w:spacing w:before="280" w:after="120"/>
      </w:pPr>
      <w:r>
        <w:rPr>
          <w:rFonts w:ascii="Arial" w:cs="Arial" w:eastAsia="Arial" w:hAnsi="Arial"/>
          <w:b/>
          <w:bCs/>
          <w:sz w:val="26"/>
          <w:szCs w:val="26"/>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Layer</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Technology</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Frontend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Next.js 16 + TypeScript + Tailwind v4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 Router. All pages are client components.</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Core Logic</w:t>
            </w:r>
          </w:p>
        </w:tc>
        <w:tc>
          <w:tcPr>
            <w:tcW w:type="dxa" w:w="3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TypeScript modules (/modules)</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All financial math. Deterministic. Zero AI involvement.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AI Layer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Claude API via @anthropic-ai/sdk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Explanation only. Model: claude-opus-4-6.</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Auth + DB</w:t>
            </w:r>
          </w:p>
        </w:tc>
        <w:tc>
          <w:tcPr>
            <w:tcW w:type="dxa" w:w="3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Supabase</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Email/password auth, Postgres with RLS.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Hosting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yet deployed.</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Landing Page</w:t>
            </w:r>
          </w:p>
        </w:tc>
        <w:tc>
          <w:tcPr>
            <w:tcW w:type="dxa" w:w="3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Base44</w:t>
            </w:r>
          </w:p>
        </w:tc>
        <w:tc>
          <w:tcPr>
            <w:tcW w:type="dxa" w:w="39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Separate from app. Not yet built.</w:t>
            </w:r>
          </w:p>
        </w:tc>
      </w:tr>
    </w:tbl>
    <w:p>
      <w:pPr>
        <w:spacing w:before="60" w:after="60"/>
      </w:pPr>
      <w:r>
        <w:t xml:space="preserve"/>
      </w:r>
    </w:p>
    <w:p>
      <w:pPr>
        <w:pStyle w:val="Heading2"/>
        <w:spacing w:before="280" w:after="120"/>
      </w:pPr>
      <w:r>
        <w:rPr>
          <w:rFonts w:ascii="Arial" w:cs="Arial" w:eastAsia="Arial" w:hAnsi="Arial"/>
          <w:b/>
          <w:bCs/>
          <w:sz w:val="26"/>
          <w:szCs w:val="26"/>
        </w:rPr>
        <w:t xml:space="preserve">10.2 Data Architecture</w:t>
      </w:r>
    </w:p>
    <w:p>
      <w:pPr>
        <w:spacing w:before="80" w:after="100"/>
      </w:pPr>
      <w:r>
        <w:rPr>
          <w:rFonts w:ascii="Arial" w:cs="Arial" w:eastAsia="Arial" w:hAnsi="Arial"/>
          <w:b/>
          <w:bCs/>
          <w:sz w:val="24"/>
          <w:szCs w:val="24"/>
        </w:rPr>
        <w:t xml:space="preserve">SessionStorage keys: </w:t>
      </w:r>
      <w:r>
        <w:rPr>
          <w:rFonts w:ascii="Arial" w:cs="Arial" w:eastAsia="Arial" w:hAnsi="Arial"/>
          <w:b w:val="false"/>
          <w:bCs w:val="false"/>
          <w:sz w:val="24"/>
          <w:szCs w:val="24"/>
        </w:rPr>
        <w:t xml:space="preserve">'moduleInput' (written by input screen) and 'strategyResult' (written by loading screen, read by results screen). No server-side state between screens.</w:t>
      </w:r>
    </w:p>
    <w:p>
      <w:pPr>
        <w:spacing w:before="80" w:after="100"/>
      </w:pPr>
      <w:r>
        <w:rPr>
          <w:rFonts w:ascii="Arial" w:cs="Arial" w:eastAsia="Arial" w:hAnsi="Arial"/>
          <w:b/>
          <w:bCs/>
          <w:sz w:val="24"/>
          <w:szCs w:val="24"/>
        </w:rPr>
        <w:t xml:space="preserve">Supabase: </w:t>
      </w:r>
      <w:r>
        <w:rPr>
          <w:rFonts w:ascii="Arial" w:cs="Arial" w:eastAsia="Arial" w:hAnsi="Arial"/>
          <w:b w:val="false"/>
          <w:bCs w:val="false"/>
          <w:sz w:val="24"/>
          <w:szCs w:val="24"/>
        </w:rPr>
        <w:t xml:space="preserve">profiles table stores credit_score_range, goal, onboarding_completed. simulation_logs table created but not enforced (rate limiting deferred).</w:t>
      </w:r>
    </w:p>
    <w:p>
      <w:pPr>
        <w:spacing w:before="60" w:after="60"/>
      </w:pPr>
      <w:r>
        <w:t xml:space="preserve"/>
      </w:r>
    </w:p>
    <w:p>
      <w:pPr>
        <w:pStyle w:val="Heading2"/>
        <w:spacing w:before="280" w:after="120"/>
      </w:pPr>
      <w:r>
        <w:rPr>
          <w:rFonts w:ascii="Arial" w:cs="Arial" w:eastAsia="Arial" w:hAnsi="Arial"/>
          <w:b/>
          <w:bCs/>
          <w:sz w:val="26"/>
          <w:szCs w:val="26"/>
        </w:rPr>
        <w:t xml:space="preserve">10.3 Base Input Schema</w:t>
      </w:r>
    </w:p>
    <w:p>
      <w:pPr>
        <w:spacing w:before="80" w:after="100"/>
      </w:pPr>
      <w:r>
        <w:rPr>
          <w:rFonts w:ascii="Arial" w:cs="Arial" w:eastAsia="Arial" w:hAnsi="Arial"/>
          <w:sz w:val="24"/>
          <w:szCs w:val="24"/>
        </w:rPr>
        <w:t xml:space="preserve">All five modules share a base input. Modules 4 and 5 require additional fields per debt and at the top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59"/>
      </w:tblGrid>
      <w:tr>
        <w:trPr>
          <w:tblHeader/>
        </w:trP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Field</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Type</w:t>
            </w:r>
          </w:p>
        </w:tc>
        <w:tc>
          <w:tcPr>
            <w:tcW w:type="dxa" w:w="2959"/>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Required By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creditScoreRange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"580-619" | "620-659" | "660-699" | "700-739" | "740+"</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debts[].type</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"credit_card" | "personal_loan" | "auto"</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debts[].balance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debts[].apr</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debts[].minPayment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monthlyFreeCashFlow</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All modules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debts[].creditLimit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4 (credit cards)</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upcomingApplicationType</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string enum</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upcomingApplicationTimeline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string enum</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4</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debts[].originalLoanAmount</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5 (loans)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debts[].originalTermMonths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5 (loans)</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debts[].monthsAlreadyPaid</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number</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5 (loans)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hasRecentHardInquiry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boolean</w:t>
            </w:r>
          </w:p>
        </w:tc>
        <w:tc>
          <w:tcPr>
            <w:tcW w:type="dxa" w:w="295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5</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recentLatePayments</w:t>
            </w:r>
          </w:p>
        </w:tc>
        <w:tc>
          <w:tcPr>
            <w:tcW w:type="dxa" w:w="3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boolean</w:t>
            </w:r>
          </w:p>
        </w:tc>
        <w:tc>
          <w:tcPr>
            <w:tcW w:type="dxa" w:w="2959"/>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5</w:t>
            </w:r>
          </w:p>
        </w:tc>
      </w:tr>
    </w:tbl>
    <w:p>
      <w:pPr>
        <w:spacing w:before="60" w:after="60"/>
      </w:pPr>
      <w:r>
        <w:t xml:space="preserve"/>
      </w:r>
    </w:p>
    <w:p>
      <w:pPr>
        <w:pStyle w:val="Heading1"/>
        <w:spacing w:before="400" w:after="180"/>
      </w:pPr>
      <w:r>
        <w:rPr>
          <w:rFonts w:ascii="Arial" w:cs="Arial" w:eastAsia="Arial" w:hAnsi="Arial"/>
          <w:b/>
          <w:bCs/>
          <w:sz w:val="32"/>
          <w:szCs w:val="32"/>
        </w:rPr>
        <w:t xml:space="preserve">11. Design System</w:t>
      </w:r>
    </w:p>
    <w:p>
      <w:pPr>
        <w:pStyle w:val="Heading2"/>
        <w:spacing w:before="280" w:after="120"/>
      </w:pPr>
      <w:r>
        <w:rPr>
          <w:rFonts w:ascii="Arial" w:cs="Arial" w:eastAsia="Arial" w:hAnsi="Arial"/>
          <w:b/>
          <w:bCs/>
          <w:sz w:val="26"/>
          <w:szCs w:val="26"/>
        </w:rPr>
        <w:t xml:space="preserve">11.1 Visual Direction</w:t>
      </w:r>
    </w:p>
    <w:p>
      <w:pPr>
        <w:spacing w:before="80" w:after="100"/>
      </w:pPr>
      <w:r>
        <w:rPr>
          <w:rFonts w:ascii="Arial" w:cs="Arial" w:eastAsia="Arial" w:hAnsi="Arial"/>
          <w:sz w:val="24"/>
          <w:szCs w:val="24"/>
        </w:rPr>
        <w:t xml:space="preserve">Light background (#F9F9F9) with dark cards (#141414). Amber accent (#F59E0B) as the only brand color. No gradients, no shadows, no depth treatment in V1. The pattern inverts standard fintech — most products are either all-light or all-dark. Dark cards on a light background reads as premium without losing the trust signal that light provides.</w:t>
      </w:r>
    </w:p>
    <w:p>
      <w:pPr>
        <w:spacing w:before="60" w:after="60"/>
      </w:pPr>
      <w:r>
        <w:t xml:space="preserve"/>
      </w:r>
    </w:p>
    <w:p>
      <w:pPr>
        <w:spacing w:before="80" w:after="100"/>
      </w:pPr>
      <w:r>
        <w:rPr>
          <w:rFonts w:ascii="Arial" w:cs="Arial" w:eastAsia="Arial" w:hAnsi="Arial"/>
          <w:sz w:val="24"/>
          <w:szCs w:val="24"/>
        </w:rPr>
        <w:t xml:space="preserve">Design references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Screen</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Reference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What Was Extracted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Login / Signup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ChatGPT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Bold headline top half, bottom-anchored dark auth sheet</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Onboarding</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Acorns</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Card rows with label/value/chevron, bottom sheet picker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Input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Truebill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Section headers, 2-column grid, conditional sections</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Loading</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Wise dark + Blackbird</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Full background, centered mark, pulse ring, rotating messages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Results — stat card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Copilot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Two stats side by side, dark card, large bold numbers</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Results — moves</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GoPro Quik + Brightmind</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Dark accordion cards, collapsed/expanded states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Results — explanation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Binance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Section header, prose block</w:t>
            </w:r>
          </w:p>
        </w:tc>
      </w:tr>
      <w:tr>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Results — risk flags</w:t>
            </w:r>
          </w:p>
        </w:tc>
        <w:tc>
          <w:tcPr>
            <w:tcW w:type="dxa" w:w="24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Nutmeg</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Warning banner, contained, not dominant</w:t>
            </w:r>
          </w:p>
        </w:tc>
      </w:tr>
    </w:tbl>
    <w:p>
      <w:pPr>
        <w:spacing w:before="60" w:after="60"/>
      </w:pPr>
      <w:r>
        <w:t xml:space="preserve"/>
      </w:r>
    </w:p>
    <w:p>
      <w:pPr>
        <w:pStyle w:val="Heading2"/>
        <w:spacing w:before="280" w:after="120"/>
      </w:pPr>
      <w:r>
        <w:rPr>
          <w:rFonts w:ascii="Arial" w:cs="Arial" w:eastAsia="Arial" w:hAnsi="Arial"/>
          <w:b/>
          <w:bCs/>
          <w:sz w:val="26"/>
          <w:szCs w:val="26"/>
        </w:rPr>
        <w:t xml:space="preserve">11.2 Brand</w:t>
      </w:r>
    </w:p>
    <w:p>
      <w:pPr>
        <w:spacing w:before="80" w:after="100"/>
      </w:pPr>
      <w:r>
        <w:rPr>
          <w:rFonts w:ascii="Arial" w:cs="Arial" w:eastAsia="Arial" w:hAnsi="Arial"/>
          <w:sz w:val="24"/>
          <w:szCs w:val="24"/>
        </w:rPr>
        <w:t xml:space="preserve">No name or logo in V1. Codename: Counterplay. Brand identity (name, wordmark, logo) will be added when the product is demoable enough to deserve one. This does not block any build work.</w:t>
      </w:r>
    </w:p>
    <w:p>
      <w:pPr>
        <w:spacing w:before="60" w:after="60"/>
      </w:pPr>
      <w:r>
        <w:t xml:space="preserve"/>
      </w:r>
    </w:p>
    <w:p>
      <w:pPr>
        <w:pStyle w:val="Heading1"/>
        <w:spacing w:before="400" w:after="180"/>
      </w:pPr>
      <w:r>
        <w:rPr>
          <w:rFonts w:ascii="Arial" w:cs="Arial" w:eastAsia="Arial" w:hAnsi="Arial"/>
          <w:b/>
          <w:bCs/>
          <w:sz w:val="32"/>
          <w:szCs w:val="32"/>
        </w:rPr>
        <w:t xml:space="preserve">12. Revenue Model</w:t>
      </w:r>
    </w:p>
    <w:p>
      <w:pPr>
        <w:pStyle w:val="Heading2"/>
        <w:spacing w:before="280" w:after="120"/>
      </w:pPr>
      <w:r>
        <w:rPr>
          <w:rFonts w:ascii="Arial" w:cs="Arial" w:eastAsia="Arial" w:hAnsi="Arial"/>
          <w:b/>
          <w:bCs/>
          <w:sz w:val="26"/>
          <w:szCs w:val="26"/>
        </w:rPr>
        <w:t xml:space="preserve">12.1 V1 Monetization</w:t>
      </w:r>
    </w:p>
    <w:p>
      <w:pPr>
        <w:spacing w:before="80" w:after="100"/>
      </w:pPr>
      <w:r>
        <w:rPr>
          <w:rFonts w:ascii="Arial" w:cs="Arial" w:eastAsia="Arial" w:hAnsi="Arial"/>
          <w:b/>
          <w:bCs/>
          <w:sz w:val="24"/>
          <w:szCs w:val="24"/>
        </w:rPr>
        <w:t xml:space="preserve">Free tier: </w:t>
      </w:r>
      <w:r>
        <w:rPr>
          <w:rFonts w:ascii="Arial" w:cs="Arial" w:eastAsia="Arial" w:hAnsi="Arial"/>
          <w:b w:val="false"/>
          <w:bCs w:val="false"/>
          <w:sz w:val="24"/>
          <w:szCs w:val="24"/>
        </w:rPr>
        <w:t xml:space="preserve">Enough to deliver the ‘oh shit’ moment once. Limited moves, real output.</w:t>
      </w:r>
    </w:p>
    <w:p>
      <w:pPr>
        <w:spacing w:before="80" w:after="100"/>
      </w:pPr>
      <w:r>
        <w:rPr>
          <w:rFonts w:ascii="Arial" w:cs="Arial" w:eastAsia="Arial" w:hAnsi="Arial"/>
          <w:b/>
          <w:bCs/>
          <w:sz w:val="24"/>
          <w:szCs w:val="24"/>
        </w:rPr>
        <w:t xml:space="preserve">Premium: </w:t>
      </w:r>
      <w:r>
        <w:rPr>
          <w:rFonts w:ascii="Arial" w:cs="Arial" w:eastAsia="Arial" w:hAnsi="Arial"/>
          <w:b w:val="false"/>
          <w:bCs w:val="false"/>
          <w:sz w:val="24"/>
          <w:szCs w:val="24"/>
        </w:rPr>
        <w:t xml:space="preserve">Full ranked strategy, all moves, updated as situation changes. Specific cutoff not yet defined.</w:t>
      </w:r>
    </w:p>
    <w:p>
      <w:pPr>
        <w:spacing w:before="80" w:after="100"/>
      </w:pPr>
      <w:r>
        <w:rPr>
          <w:rFonts w:ascii="Arial" w:cs="Arial" w:eastAsia="Arial" w:hAnsi="Arial"/>
          <w:b/>
          <w:bCs/>
          <w:sz w:val="24"/>
          <w:szCs w:val="24"/>
        </w:rPr>
        <w:t xml:space="preserve">Affiliate revenue: </w:t>
      </w:r>
      <w:r>
        <w:rPr>
          <w:rFonts w:ascii="Arial" w:cs="Arial" w:eastAsia="Arial" w:hAnsi="Arial"/>
          <w:b w:val="false"/>
          <w:bCs w:val="false"/>
          <w:sz w:val="24"/>
          <w:szCs w:val="24"/>
        </w:rPr>
        <w:t xml:space="preserve">Referral fees when a move requires a specific product. Links injected at move card level.</w:t>
      </w:r>
    </w:p>
    <w:p>
      <w:pPr>
        <w:spacing w:before="60" w:after="60"/>
      </w:pPr>
      <w:r>
        <w:t xml:space="preserve"/>
      </w:r>
    </w:p>
    <w:p>
      <w:pPr>
        <w:pStyle w:val="Heading2"/>
        <w:spacing w:before="280" w:after="120"/>
      </w:pPr>
      <w:r>
        <w:rPr>
          <w:rFonts w:ascii="Arial" w:cs="Arial" w:eastAsia="Arial" w:hAnsi="Arial"/>
          <w:b/>
          <w:bCs/>
          <w:sz w:val="26"/>
          <w:szCs w:val="26"/>
        </w:rPr>
        <w:t xml:space="preserve">12.2 Affiliate Partners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Module</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Partners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1 — Balance Transfer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Chase Freedom Unlimited, Citi Diamond Preferred, Wells Fargo Reflect</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2 — Consolidation</w:t>
            </w:r>
          </w:p>
        </w:tc>
        <w:tc>
          <w:tcPr>
            <w:tcW w:type="dxa" w:w="6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SoFi, LightStream, Marcus by Goldman Sachs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3 — Sequencing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None — pure engine output</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4 — Utilization</w:t>
            </w:r>
          </w:p>
        </w:tc>
        <w:tc>
          <w:tcPr>
            <w:tcW w:type="dxa" w:w="6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None — pure engine output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Module 5 — Refinance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LightStream, PenFed, Consumers Credit Union, RateGenius, SoFi, Marcus, Upgrade</w:t>
            </w:r>
          </w:p>
        </w:tc>
      </w:tr>
    </w:tbl>
    <w:p>
      <w:pPr>
        <w:spacing w:before="60" w:after="60"/>
      </w:pPr>
      <w:r>
        <w:t xml:space="preserve"/>
      </w:r>
    </w:p>
    <w:p>
      <w:pPr>
        <w:pStyle w:val="Heading1"/>
        <w:spacing w:before="400" w:after="180"/>
      </w:pPr>
      <w:r>
        <w:rPr>
          <w:rFonts w:ascii="Arial" w:cs="Arial" w:eastAsia="Arial" w:hAnsi="Arial"/>
          <w:b/>
          <w:bCs/>
          <w:sz w:val="32"/>
          <w:szCs w:val="32"/>
        </w:rPr>
        <w:t xml:space="preserve">13. Risks, Tradeoffs &amp; Open Questions</w:t>
      </w:r>
    </w:p>
    <w:p>
      <w:pPr>
        <w:pStyle w:val="Heading2"/>
        <w:spacing w:before="280" w:after="120"/>
      </w:pPr>
      <w:r>
        <w:rPr>
          <w:rFonts w:ascii="Arial" w:cs="Arial" w:eastAsia="Arial" w:hAnsi="Arial"/>
          <w:b/>
          <w:bCs/>
          <w:sz w:val="26"/>
          <w:szCs w:val="26"/>
        </w:rPr>
        <w:t xml:space="preserve">13.1 Deliberate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Decision</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Alternative Considered</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Why We Chose This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Light background theme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Full dark theme (built and rejected)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Target user needs trust signals. Dark reads as edgy/crypto. Light with dark cards hits premium without losing credibility.</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Conditional form fields</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Flat form showing all fields for all debt types</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Flat form would require retrofitting data shape downstream. Conditional fields get the data shape right once and keep the UX clean.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One Claude explanation block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Per-move individual explanations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Full strategy context produces more coherent output. Avoids multiple API calls. Per-move explanations deferred to V2.</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Risk flag strings passed as-is to Claude</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Expansion map in API route (15+ entries)</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Expansion map was brittle and unmaintainable. Master strategy prompt gives Claude full context. Simpler architecture.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Math entirely in TypeScript modules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Claude does financial calculations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Reproducible, auditable, deterministic outputs. Claude cannot hallucinate a number that affects a user’s financial decision.</w:t>
            </w:r>
          </w:p>
        </w:tc>
      </w:tr>
      <w:tr>
        <w:tc>
          <w:tcPr>
            <w:tcW w:type="dxa" w:w="2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V1 scoped to consumer debt only</w:t>
            </w:r>
          </w:p>
        </w:tc>
        <w:tc>
          <w:tcPr>
            <w:tcW w:type="dxa" w:w="26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Broader financial strategy from launch</w:t>
            </w:r>
          </w:p>
        </w:tc>
        <w:tc>
          <w:tcPr>
            <w:tcW w:type="dxa" w:w="45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One problem done exceptionally well beats five problems done adequately. Scope expands after V1 is validated.</w:t>
            </w:r>
          </w:p>
        </w:tc>
      </w:tr>
    </w:tbl>
    <w:p>
      <w:pPr>
        <w:spacing w:before="60" w:after="60"/>
      </w:pPr>
      <w:r>
        <w:t xml:space="preserve"/>
      </w:r>
    </w:p>
    <w:p>
      <w:pPr>
        <w:pStyle w:val="Heading2"/>
        <w:spacing w:before="280" w:after="120"/>
      </w:pPr>
      <w:r>
        <w:rPr>
          <w:rFonts w:ascii="Arial" w:cs="Arial" w:eastAsia="Arial" w:hAnsi="Arial"/>
          <w:b/>
          <w:bCs/>
          <w:sz w:val="26"/>
          <w:szCs w:val="26"/>
        </w:rPr>
        <w:t xml:space="preserve">13.2 Known Pre-Launch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Issue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Impact</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"Start here" showing move name instead of action 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Low — cosmetic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Data mapping fix in results/page.tsx</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Claude opening line is generic</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Medium — weakens the first impression</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Prompt tuning in route.ts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Artificial loading delay (12s)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Low in dev, wrong in prod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Move Claude API call into loading screen</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2 no break-even kill condition</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Medium — can show technically-not-eligible outputs</w:t>
            </w:r>
          </w:p>
        </w:tc>
        <w:tc>
          <w:tcPr>
            <w:tcW w:type="dxa" w:w="41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Add breakEvenMonth &gt; recommendedTerm check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Rate limiting not enforced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High pre-launch — cost risk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Uncomment block in route.ts, activate simulation_logs</w:t>
            </w:r>
          </w:p>
        </w:tc>
      </w:tr>
    </w:tbl>
    <w:p>
      <w:pPr>
        <w:spacing w:before="60" w:after="60"/>
      </w:pPr>
      <w:r>
        <w:t xml:space="preserve"/>
      </w:r>
    </w:p>
    <w:p>
      <w:pPr>
        <w:pStyle w:val="Heading2"/>
        <w:spacing w:before="280" w:after="120"/>
      </w:pPr>
      <w:r>
        <w:rPr>
          <w:rFonts w:ascii="Arial" w:cs="Arial" w:eastAsia="Arial" w:hAnsi="Arial"/>
          <w:b/>
          <w:bCs/>
          <w:sz w:val="26"/>
          <w:szCs w:val="26"/>
        </w:rPr>
        <w:t xml:space="preserve">13.3 Legal &amp; Compliance</w:t>
      </w:r>
    </w:p>
    <w:p>
      <w:pPr>
        <w:spacing w:before="80" w:after="100"/>
      </w:pPr>
      <w:r>
        <w:rPr>
          <w:rFonts w:ascii="Arial" w:cs="Arial" w:eastAsia="Arial" w:hAnsi="Arial"/>
          <w:sz w:val="24"/>
          <w:szCs w:val="24"/>
        </w:rPr>
        <w:t xml:space="preserve">Counterplay is a simulation and education tool, not a registered financial advisor. All outputs are framed as "here’s what happens if you do X" not "you should do X." The disclaimer appears on every results screen. No financial transactions are facilitated. No bank accounts are accessed. No live credit pulls are made.</w:t>
      </w:r>
    </w:p>
    <w:p>
      <w:pPr>
        <w:spacing w:before="80" w:after="100"/>
      </w:pPr>
      <w:r>
        <w:rPr>
          <w:rFonts w:ascii="Arial" w:cs="Arial" w:eastAsia="Arial" w:hAnsi="Arial"/>
          <w:sz w:val="24"/>
          <w:szCs w:val="24"/>
        </w:rPr>
        <w:t xml:space="preserve">V1 does not require compliance infrastructure. This assessment should be revisited before any significant user scale.</w:t>
      </w:r>
    </w:p>
    <w:p>
      <w:pPr>
        <w:spacing w:before="60" w:after="60"/>
      </w:pPr>
      <w:r>
        <w:t xml:space="preserve"/>
      </w:r>
    </w:p>
    <w:p>
      <w:pPr>
        <w:pStyle w:val="Heading1"/>
        <w:spacing w:before="400" w:after="180"/>
      </w:pPr>
      <w:r>
        <w:rPr>
          <w:rFonts w:ascii="Arial" w:cs="Arial" w:eastAsia="Arial" w:hAnsi="Arial"/>
          <w:b/>
          <w:bCs/>
          <w:sz w:val="32"/>
          <w:szCs w:val="32"/>
        </w:rPr>
        <w:t xml:space="preserve">14.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Item</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Priority</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sz w:val="22"/>
                <w:szCs w:val="22"/>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Fix "Start here" data mapping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Claude opening line prompt tuning</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P1</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Move Claude API call into loading screen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P2</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Module 2 break-even kill condition</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P2</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Rate limiting activation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P1 before launch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Google OAuth</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P3</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Deferred V1.1</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Email confirmation re-enable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P1 before launch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Vercel deployment</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Required for launch</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GitHub repo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Done ✓</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Base44 landing page + waitlist</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Required for launch</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Brand: name, logo, wordmark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Not started</w:t>
            </w:r>
          </w:p>
        </w:tc>
      </w:tr>
      <w:tr>
        <w:tc>
          <w:tcPr>
            <w:tcW w:type="dxa" w:w="4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Affiliate links at move level</w:t>
            </w:r>
          </w:p>
        </w:tc>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P2</w:t>
            </w:r>
          </w:p>
        </w:tc>
        <w:tc>
          <w:tcPr>
            <w:tcW w:type="dxa" w:w="3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2"/>
                <w:szCs w:val="22"/>
              </w:rPr>
              <w:t xml:space="preserve">Not started</w:t>
            </w:r>
          </w:p>
        </w:tc>
      </w:tr>
    </w:tbl>
    <w:p>
      <w:pPr>
        <w:spacing w:before="60" w:after="60"/>
      </w:pPr>
      <w:r>
        <w:t xml:space="preserve"/>
      </w:r>
    </w:p>
    <w:p>
      <w:pPr>
        <w:pStyle w:val="Heading1"/>
        <w:spacing w:before="400" w:after="180"/>
      </w:pPr>
      <w:r>
        <w:rPr>
          <w:rFonts w:ascii="Arial" w:cs="Arial" w:eastAsia="Arial" w:hAnsi="Arial"/>
          <w:b/>
          <w:bCs/>
          <w:sz w:val="32"/>
          <w:szCs w:val="32"/>
        </w:rPr>
        <w:t xml:space="preserve">15. V1 Success Definition</w:t>
      </w:r>
    </w:p>
    <w:p>
      <w:pPr>
        <w:spacing w:before="80" w:after="100"/>
      </w:pPr>
      <w:r>
        <w:rPr>
          <w:rFonts w:ascii="Arial" w:cs="Arial" w:eastAsia="Arial" w:hAnsi="Arial"/>
          <w:sz w:val="24"/>
          <w:szCs w:val="24"/>
        </w:rPr>
        <w:t xml:space="preserve">Three deliverables define V1 complete:</w:t>
      </w:r>
    </w:p>
    <w:p>
      <w:pPr>
        <w:pStyle w:val="ListParagraph"/>
        <w:numPr>
          <w:ilvl w:val="0"/>
          <w:numId w:val="5"/>
        </w:numPr>
        <w:spacing w:before="40" w:after="40"/>
      </w:pPr>
      <w:r>
        <w:rPr>
          <w:rFonts w:ascii="Arial" w:cs="Arial" w:eastAsia="Arial" w:hAnsi="Arial"/>
          <w:sz w:val="24"/>
          <w:szCs w:val="24"/>
        </w:rPr>
        <w:t xml:space="preserve">A working prototype with real AI output that produces genuine advisor-quality moves.</w:t>
      </w:r>
    </w:p>
    <w:p>
      <w:pPr>
        <w:pStyle w:val="ListParagraph"/>
        <w:numPr>
          <w:ilvl w:val="0"/>
          <w:numId w:val="5"/>
        </w:numPr>
        <w:spacing w:before="40" w:after="40"/>
      </w:pPr>
      <w:r>
        <w:rPr>
          <w:rFonts w:ascii="Arial" w:cs="Arial" w:eastAsia="Arial" w:hAnsi="Arial"/>
          <w:sz w:val="24"/>
          <w:szCs w:val="24"/>
        </w:rPr>
        <w:t xml:space="preserve">A PRD and product spec documented to professional PM standard.</w:t>
      </w:r>
    </w:p>
    <w:p>
      <w:pPr>
        <w:pStyle w:val="ListParagraph"/>
        <w:numPr>
          <w:ilvl w:val="0"/>
          <w:numId w:val="5"/>
        </w:numPr>
        <w:spacing w:before="40" w:after="40"/>
      </w:pPr>
      <w:r>
        <w:rPr>
          <w:rFonts w:ascii="Arial" w:cs="Arial" w:eastAsia="Arial" w:hAnsi="Arial"/>
          <w:sz w:val="24"/>
          <w:szCs w:val="24"/>
        </w:rPr>
        <w:t xml:space="preserve">A landing page with waitlist.</w:t>
      </w:r>
    </w:p>
    <w:p>
      <w:pPr>
        <w:spacing w:before="60" w:after="60"/>
      </w:pPr>
      <w:r>
        <w:t xml:space="preserve"/>
      </w:r>
    </w:p>
    <w:p>
      <w:pPr>
        <w:spacing w:before="80" w:after="100"/>
      </w:pPr>
      <w:r>
        <w:rPr>
          <w:rFonts w:ascii="Arial" w:cs="Arial" w:eastAsia="Arial" w:hAnsi="Arial"/>
          <w:sz w:val="24"/>
          <w:szCs w:val="24"/>
        </w:rPr>
        <w:t xml:space="preserve">All three live on GitHub. The goal is not a finished product — it is proof of rigorous thinking and real execution for fintech PM hiring and early investor conversations.</w:t>
      </w:r>
    </w:p>
    <w:p>
      <w:pPr>
        <w:spacing w:before="60" w:after="60"/>
      </w:pPr>
      <w:r>
        <w:t xml:space="preserve"/>
      </w:r>
    </w:p>
    <w:p>
      <w:pPr>
        <w:spacing w:before="80" w:after="100"/>
      </w:pPr>
      <w:r>
        <w:rPr>
          <w:rFonts w:ascii="Arial" w:cs="Arial" w:eastAsia="Arial" w:hAnsi="Arial"/>
          <w:b/>
          <w:bCs/>
          <w:sz w:val="24"/>
          <w:szCs w:val="24"/>
        </w:rPr>
        <w:t xml:space="preserve">Status against this definition: </w:t>
      </w:r>
      <w:r>
        <w:rPr>
          <w:rFonts w:ascii="Arial" w:cs="Arial" w:eastAsia="Arial" w:hAnsi="Arial"/>
          <w:b w:val="false"/>
          <w:bCs w:val="false"/>
          <w:sz w:val="24"/>
          <w:szCs w:val="24"/>
        </w:rPr>
        <w:t xml:space="preserve">Deliverable 1 is functional. Deliverable 2 is this document. Deliverable 3 is not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2026-03-12T19:50:58.887Z</dcterms:created>
  <dcterms:modified xsi:type="dcterms:W3CDTF">2026-03-12T19:50:58.888Z</dcterms:modified>
</cp:coreProperties>
</file>

<file path=docProps/custom.xml><?xml version="1.0" encoding="utf-8"?>
<Properties xmlns="http://schemas.openxmlformats.org/officeDocument/2006/custom-properties" xmlns:vt="http://schemas.openxmlformats.org/officeDocument/2006/docPropsVTypes"/>
</file>