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CD" w:rsidRPr="00C24A4C" w:rsidRDefault="00C24A4C" w:rsidP="00C24A4C">
      <w:pPr>
        <w:spacing w:after="0" w:line="240" w:lineRule="atLeast"/>
        <w:jc w:val="both"/>
        <w:rPr>
          <w:b/>
          <w:i/>
        </w:rPr>
      </w:pPr>
      <w:bookmarkStart w:id="0" w:name="_GoBack"/>
      <w:bookmarkEnd w:id="0"/>
      <w:r w:rsidRPr="00C24A4C">
        <w:rPr>
          <w:b/>
          <w:i/>
        </w:rPr>
        <w:t>Земельный кодекс ПМР</w:t>
      </w:r>
    </w:p>
    <w:p w:rsidR="00C24A4C" w:rsidRPr="00EF1CB8" w:rsidRDefault="00C24A4C" w:rsidP="00C24A4C">
      <w:pPr>
        <w:spacing w:after="0" w:line="240" w:lineRule="atLeast"/>
        <w:jc w:val="both"/>
        <w:rPr>
          <w:b/>
        </w:rPr>
      </w:pPr>
      <w:r w:rsidRPr="00EF1CB8">
        <w:rPr>
          <w:b/>
        </w:rPr>
        <w:t>Статья 44. Документы, удостоверяющие права на землю</w:t>
      </w:r>
      <w:r w:rsidR="00EF1CB8" w:rsidRPr="00EF1CB8">
        <w:rPr>
          <w:b/>
        </w:rPr>
        <w:t>:</w:t>
      </w:r>
    </w:p>
    <w:p w:rsidR="00C24A4C" w:rsidRDefault="00C24A4C" w:rsidP="00C24A4C">
      <w:pPr>
        <w:spacing w:after="0" w:line="240" w:lineRule="atLeast"/>
        <w:jc w:val="both"/>
      </w:pPr>
      <w:r>
        <w:t>2. Права на землю удостоверяются:</w:t>
      </w:r>
    </w:p>
    <w:p w:rsidR="00C24A4C" w:rsidRDefault="00C24A4C" w:rsidP="00C24A4C">
      <w:pPr>
        <w:spacing w:after="0" w:line="240" w:lineRule="atLeast"/>
        <w:jc w:val="both"/>
      </w:pPr>
      <w:r>
        <w:t>а) право пожизненного наследуемого владения земельным участком - свидетельством о государственной регистрации права пожизненного наследуемого владения;</w:t>
      </w:r>
    </w:p>
    <w:p w:rsidR="00C24A4C" w:rsidRDefault="00C24A4C" w:rsidP="00C24A4C">
      <w:pPr>
        <w:spacing w:after="0" w:line="240" w:lineRule="atLeast"/>
        <w:jc w:val="both"/>
      </w:pPr>
      <w:r>
        <w:t>б) право долгосрочного пользования земельным участком - свидетельством о государственной регистрации права долгосрочного пользования земельным участком;</w:t>
      </w:r>
    </w:p>
    <w:p w:rsidR="00C24A4C" w:rsidRDefault="00C24A4C" w:rsidP="00C24A4C">
      <w:pPr>
        <w:spacing w:after="0" w:line="240" w:lineRule="atLeast"/>
        <w:jc w:val="both"/>
      </w:pPr>
      <w:r>
        <w:t>в) право аренды земельного участка (его части) и земельной доли - договором аренды;</w:t>
      </w:r>
    </w:p>
    <w:p w:rsidR="00C24A4C" w:rsidRDefault="00C24A4C" w:rsidP="00C24A4C">
      <w:pPr>
        <w:spacing w:after="0" w:line="240" w:lineRule="atLeast"/>
        <w:jc w:val="both"/>
      </w:pPr>
      <w:r>
        <w:t>г) право субаренды земельного участка (его части) - договором субаренды;</w:t>
      </w:r>
    </w:p>
    <w:p w:rsidR="00C24A4C" w:rsidRDefault="00C24A4C" w:rsidP="00C24A4C">
      <w:pPr>
        <w:spacing w:after="0" w:line="240" w:lineRule="atLeast"/>
        <w:jc w:val="both"/>
      </w:pPr>
      <w:r>
        <w:t>д) право краткосрочного пользования земельным участком - договором о временном пользовании земельным участком.</w:t>
      </w:r>
    </w:p>
    <w:p w:rsidR="00C24A4C" w:rsidRPr="00EF1CB8" w:rsidRDefault="00C24A4C" w:rsidP="00C24A4C">
      <w:pPr>
        <w:spacing w:after="0" w:line="240" w:lineRule="atLeast"/>
        <w:jc w:val="both"/>
        <w:rPr>
          <w:b/>
        </w:rPr>
      </w:pPr>
      <w:r w:rsidRPr="00EF1CB8">
        <w:rPr>
          <w:b/>
        </w:rPr>
        <w:t>Статья 164. Формирование земельного участка</w:t>
      </w:r>
    </w:p>
    <w:p w:rsidR="00C24A4C" w:rsidRDefault="00C24A4C" w:rsidP="00C24A4C">
      <w:pPr>
        <w:spacing w:after="0" w:line="240" w:lineRule="atLeast"/>
        <w:jc w:val="both"/>
      </w:pPr>
      <w:r>
        <w:t>1. Формирование земельного участка (его индивидуализация и описание) происходит в случае слияния, раздела или выделения земельного участка, связанных с установлением границ и образованием нового земельного участка для предоставления его в пользование, аренду или на другом праве.</w:t>
      </w:r>
    </w:p>
    <w:p w:rsidR="00C24A4C" w:rsidRDefault="00C24A4C" w:rsidP="00C24A4C">
      <w:pPr>
        <w:spacing w:after="0" w:line="240" w:lineRule="atLeast"/>
        <w:jc w:val="both"/>
      </w:pPr>
      <w:r>
        <w:t>2. Формирование земельного участка производится государственными землеустроительными службами органов государственной власти, к ведению которых отнесены вопросы землеустройства.</w:t>
      </w:r>
    </w:p>
    <w:p w:rsidR="00C24A4C" w:rsidRDefault="00C24A4C" w:rsidP="00C24A4C">
      <w:pPr>
        <w:spacing w:after="0" w:line="240" w:lineRule="atLeast"/>
        <w:jc w:val="both"/>
      </w:pPr>
      <w:r>
        <w:t>3. Формирование земельного участка включает правовые, проектные, картографические, технические и оценочные процедуры.</w:t>
      </w:r>
    </w:p>
    <w:p w:rsidR="00C24A4C" w:rsidRDefault="00C24A4C" w:rsidP="00C24A4C">
      <w:pPr>
        <w:spacing w:after="0" w:line="240" w:lineRule="atLeast"/>
        <w:jc w:val="both"/>
      </w:pPr>
      <w:r>
        <w:t>4. Правовые процедуры устанавливают порядок подготовки, создания и оформления всех документов, связанных с формированием нового земельного участка.</w:t>
      </w:r>
    </w:p>
    <w:p w:rsidR="00C24A4C" w:rsidRDefault="00C24A4C" w:rsidP="00C24A4C">
      <w:pPr>
        <w:spacing w:after="0" w:line="240" w:lineRule="atLeast"/>
        <w:jc w:val="both"/>
      </w:pPr>
      <w:r>
        <w:t>6. Земельный участок считается сформированным, если он имеет установленные геометрические размеры, его границы согласованы со смежными землепользователями и арендаторами и обозначены на кадастровых картах в установленных масштабах.</w:t>
      </w:r>
    </w:p>
    <w:p w:rsidR="00C24A4C" w:rsidRDefault="00C24A4C" w:rsidP="00C24A4C">
      <w:pPr>
        <w:spacing w:after="0" w:line="240" w:lineRule="atLeast"/>
        <w:jc w:val="both"/>
      </w:pPr>
      <w:r>
        <w:t>7. При первичном формировании земельного участка его границы устанавливают по имеющимся в наличии планово-картографическим материалам.</w:t>
      </w:r>
    </w:p>
    <w:p w:rsidR="00C24A4C" w:rsidRDefault="00C24A4C" w:rsidP="00C24A4C">
      <w:pPr>
        <w:spacing w:after="0" w:line="240" w:lineRule="atLeast"/>
        <w:jc w:val="both"/>
      </w:pPr>
      <w:r>
        <w:t>Процесс формирования земельного участка завершается присвоением ему кадастрового номера в государственном земельном кадастре с оформлением и выдачей кадастрового паспорта и плана земельного участка, которые заверяются уполномоченными местными органами власти района (города).</w:t>
      </w:r>
    </w:p>
    <w:p w:rsidR="00EF1CB8" w:rsidRDefault="00EF1CB8" w:rsidP="00C24A4C">
      <w:pPr>
        <w:spacing w:after="0" w:line="240" w:lineRule="atLeast"/>
        <w:jc w:val="both"/>
      </w:pPr>
    </w:p>
    <w:p w:rsidR="00BF1528" w:rsidRPr="00EF1CB8" w:rsidRDefault="00BF1528" w:rsidP="00BF1528">
      <w:pPr>
        <w:spacing w:after="0" w:line="240" w:lineRule="atLeast"/>
        <w:jc w:val="both"/>
        <w:rPr>
          <w:b/>
        </w:rPr>
      </w:pPr>
      <w:r w:rsidRPr="00EF1CB8">
        <w:rPr>
          <w:b/>
        </w:rPr>
        <w:t>Статья 60. Нормы предоставления земельных участков</w:t>
      </w:r>
    </w:p>
    <w:p w:rsidR="00BF1528" w:rsidRDefault="00BF1528" w:rsidP="00BF1528">
      <w:pPr>
        <w:spacing w:after="0" w:line="240" w:lineRule="atLeast"/>
        <w:jc w:val="both"/>
      </w:pPr>
      <w:r>
        <w:t>1. Предельные (максимальные) размеры земельных участков, предоставляемых в долгосрочное пользование для личных подсобных хозяйств в расчете на одного гражданина Приднестровской Молдавской Республики, для ведения крестьянского (фермерского) хозяйства в расчете на одно хозяйство, а также религиозным организациям, устанавливаются: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3108"/>
        <w:gridCol w:w="3116"/>
      </w:tblGrid>
      <w:tr w:rsidR="00BF1528" w:rsidRPr="00EF1CB8" w:rsidTr="00BF1528">
        <w:tc>
          <w:tcPr>
            <w:tcW w:w="3190" w:type="dxa"/>
          </w:tcPr>
          <w:p w:rsidR="00BF1528" w:rsidRPr="00EF1CB8" w:rsidRDefault="00BF1528" w:rsidP="00EF1CB8">
            <w:r w:rsidRPr="00EF1CB8">
              <w:t>Показатели</w:t>
            </w:r>
          </w:p>
        </w:tc>
        <w:tc>
          <w:tcPr>
            <w:tcW w:w="3190" w:type="dxa"/>
          </w:tcPr>
          <w:p w:rsidR="00BF1528" w:rsidRPr="00EF1CB8" w:rsidRDefault="00EF1CB8" w:rsidP="00EF1CB8">
            <w:r w:rsidRPr="00EF1CB8">
              <w:t>Единица измерения</w:t>
            </w:r>
          </w:p>
        </w:tc>
        <w:tc>
          <w:tcPr>
            <w:tcW w:w="3191" w:type="dxa"/>
          </w:tcPr>
          <w:p w:rsidR="00BF1528" w:rsidRPr="00EF1CB8" w:rsidRDefault="00EF1CB8" w:rsidP="00EF1CB8">
            <w:r w:rsidRPr="00EF1CB8">
              <w:t>Предельные размеры</w:t>
            </w:r>
          </w:p>
        </w:tc>
      </w:tr>
      <w:tr w:rsidR="00EF1CB8" w:rsidTr="00F134AC">
        <w:tc>
          <w:tcPr>
            <w:tcW w:w="9571" w:type="dxa"/>
            <w:gridSpan w:val="3"/>
          </w:tcPr>
          <w:p w:rsidR="00EF1CB8" w:rsidRPr="00EF1CB8" w:rsidRDefault="00EF1CB8" w:rsidP="00EF1CB8">
            <w:r w:rsidRPr="00EF1CB8">
              <w:t>а) гражданам для ведения личного подсобного хозяйства (в том числе дополнительно к земельному участку, предоставленному в соответствии с пунктом 2 настоящей статьи):</w:t>
            </w:r>
          </w:p>
        </w:tc>
      </w:tr>
      <w:tr w:rsidR="00BF1528" w:rsidTr="00BF1528">
        <w:tc>
          <w:tcPr>
            <w:tcW w:w="3190" w:type="dxa"/>
          </w:tcPr>
          <w:p w:rsidR="00BF1528" w:rsidRPr="00EF1CB8" w:rsidRDefault="00BF1528" w:rsidP="00EF1CB8">
            <w:r w:rsidRPr="00EF1CB8">
              <w:t>1) в сельской местности</w:t>
            </w:r>
          </w:p>
        </w:tc>
        <w:tc>
          <w:tcPr>
            <w:tcW w:w="3190" w:type="dxa"/>
          </w:tcPr>
          <w:p w:rsidR="00BF1528" w:rsidRPr="00EF1CB8" w:rsidRDefault="00EF1CB8" w:rsidP="00EF1CB8">
            <w:r>
              <w:t>га</w:t>
            </w:r>
          </w:p>
        </w:tc>
        <w:tc>
          <w:tcPr>
            <w:tcW w:w="3191" w:type="dxa"/>
          </w:tcPr>
          <w:p w:rsidR="00BF1528" w:rsidRPr="00EF1CB8" w:rsidRDefault="00EF1CB8" w:rsidP="00EF1CB8">
            <w:r>
              <w:t>до 0,70</w:t>
            </w:r>
          </w:p>
        </w:tc>
      </w:tr>
      <w:tr w:rsidR="00BF1528" w:rsidTr="00BF1528">
        <w:tc>
          <w:tcPr>
            <w:tcW w:w="3190" w:type="dxa"/>
          </w:tcPr>
          <w:p w:rsidR="00BF1528" w:rsidRPr="00EF1CB8" w:rsidRDefault="00EF1CB8" w:rsidP="00EF1CB8">
            <w:r w:rsidRPr="00EF1CB8">
              <w:t>2) в городах, за исключением городов, указанных в подпункте 3) настоящего подпункта</w:t>
            </w:r>
          </w:p>
        </w:tc>
        <w:tc>
          <w:tcPr>
            <w:tcW w:w="3190" w:type="dxa"/>
          </w:tcPr>
          <w:p w:rsidR="00BF1528" w:rsidRPr="00EF1CB8" w:rsidRDefault="00EF1CB8" w:rsidP="00EF1CB8">
            <w:r>
              <w:t>га</w:t>
            </w:r>
          </w:p>
        </w:tc>
        <w:tc>
          <w:tcPr>
            <w:tcW w:w="3191" w:type="dxa"/>
          </w:tcPr>
          <w:p w:rsidR="00BF1528" w:rsidRPr="00EF1CB8" w:rsidRDefault="00EF1CB8" w:rsidP="00EF1CB8">
            <w:r>
              <w:t>до 0,70</w:t>
            </w:r>
          </w:p>
        </w:tc>
      </w:tr>
      <w:tr w:rsidR="00BF1528" w:rsidTr="00BF1528">
        <w:tc>
          <w:tcPr>
            <w:tcW w:w="3190" w:type="dxa"/>
          </w:tcPr>
          <w:p w:rsidR="00BF1528" w:rsidRPr="00EF1CB8" w:rsidRDefault="00EF1CB8" w:rsidP="00EF1CB8">
            <w:r w:rsidRPr="00EF1CB8">
              <w:t>3) в городах Тирасполь, Бендеры, Рыбница</w:t>
            </w:r>
          </w:p>
        </w:tc>
        <w:tc>
          <w:tcPr>
            <w:tcW w:w="3190" w:type="dxa"/>
          </w:tcPr>
          <w:p w:rsidR="00BF1528" w:rsidRPr="00EF1CB8" w:rsidRDefault="00EF1CB8" w:rsidP="00EF1CB8">
            <w:r>
              <w:t>га</w:t>
            </w:r>
          </w:p>
        </w:tc>
        <w:tc>
          <w:tcPr>
            <w:tcW w:w="3191" w:type="dxa"/>
          </w:tcPr>
          <w:p w:rsidR="00BF1528" w:rsidRPr="00EF1CB8" w:rsidRDefault="00EF1CB8" w:rsidP="00EF1CB8">
            <w:r>
              <w:t>до 0,15</w:t>
            </w:r>
          </w:p>
        </w:tc>
      </w:tr>
      <w:tr w:rsidR="00BF1528" w:rsidTr="00BF1528">
        <w:tc>
          <w:tcPr>
            <w:tcW w:w="3190" w:type="dxa"/>
          </w:tcPr>
          <w:p w:rsidR="00EF1CB8" w:rsidRPr="00EF1CB8" w:rsidRDefault="00EF1CB8" w:rsidP="00EF1CB8">
            <w:r w:rsidRPr="00EF1CB8">
              <w:t>б) крестьянским (фермерским) хозяйствам</w:t>
            </w:r>
          </w:p>
          <w:p w:rsidR="00BF1528" w:rsidRPr="00EF1CB8" w:rsidRDefault="00EF1CB8" w:rsidP="00EF1CB8">
            <w:r w:rsidRPr="00EF1CB8">
              <w:t>вне населенных пунктов</w:t>
            </w:r>
          </w:p>
        </w:tc>
        <w:tc>
          <w:tcPr>
            <w:tcW w:w="3190" w:type="dxa"/>
          </w:tcPr>
          <w:p w:rsidR="00EF1CB8" w:rsidRPr="00EF1CB8" w:rsidRDefault="00EF1CB8" w:rsidP="00EF1CB8">
            <w:r>
              <w:t>га</w:t>
            </w:r>
          </w:p>
        </w:tc>
        <w:tc>
          <w:tcPr>
            <w:tcW w:w="3191" w:type="dxa"/>
          </w:tcPr>
          <w:p w:rsidR="00BF1528" w:rsidRPr="00EF1CB8" w:rsidRDefault="00EF1CB8" w:rsidP="00EF1CB8">
            <w:r>
              <w:t>до 200</w:t>
            </w:r>
          </w:p>
        </w:tc>
      </w:tr>
      <w:tr w:rsidR="00BF1528" w:rsidTr="00BF1528">
        <w:tc>
          <w:tcPr>
            <w:tcW w:w="3190" w:type="dxa"/>
          </w:tcPr>
          <w:p w:rsidR="00BF1528" w:rsidRPr="00EF1CB8" w:rsidRDefault="00EF1CB8" w:rsidP="00EF1CB8">
            <w:r w:rsidRPr="00EF1CB8">
              <w:t>в) религиозным организациям</w:t>
            </w:r>
          </w:p>
        </w:tc>
        <w:tc>
          <w:tcPr>
            <w:tcW w:w="3190" w:type="dxa"/>
          </w:tcPr>
          <w:p w:rsidR="00BF1528" w:rsidRPr="00EF1CB8" w:rsidRDefault="00EF1CB8" w:rsidP="00EF1CB8">
            <w:r>
              <w:t>га</w:t>
            </w:r>
          </w:p>
        </w:tc>
        <w:tc>
          <w:tcPr>
            <w:tcW w:w="3191" w:type="dxa"/>
          </w:tcPr>
          <w:p w:rsidR="00BF1528" w:rsidRPr="00EF1CB8" w:rsidRDefault="00EF1CB8" w:rsidP="00EF1CB8">
            <w:r>
              <w:t>до 5</w:t>
            </w:r>
          </w:p>
        </w:tc>
      </w:tr>
    </w:tbl>
    <w:p w:rsidR="00BF1528" w:rsidRDefault="00BF1528" w:rsidP="00C24A4C">
      <w:pPr>
        <w:spacing w:after="0" w:line="240" w:lineRule="atLeast"/>
        <w:jc w:val="both"/>
      </w:pPr>
    </w:p>
    <w:p w:rsidR="00EF1CB8" w:rsidRDefault="00EF1CB8" w:rsidP="00C24A4C">
      <w:pPr>
        <w:spacing w:after="0" w:line="240" w:lineRule="atLeast"/>
        <w:jc w:val="both"/>
      </w:pPr>
    </w:p>
    <w:p w:rsidR="00EF1CB8" w:rsidRDefault="00EF1CB8" w:rsidP="00C24A4C">
      <w:pPr>
        <w:spacing w:after="0" w:line="240" w:lineRule="atLeast"/>
        <w:jc w:val="both"/>
      </w:pPr>
    </w:p>
    <w:p w:rsidR="00DC0341" w:rsidRDefault="00BF1528" w:rsidP="00C24A4C">
      <w:pPr>
        <w:spacing w:after="0" w:line="240" w:lineRule="atLeast"/>
        <w:jc w:val="both"/>
      </w:pPr>
      <w:r w:rsidRPr="00BF1528">
        <w:t>2. Предельные (максимальные) размеры земельных участков, предоставляемых безвозмездно гражданам Приднестровской Молдавской Республики в пожизненное наследуемое владение, устанавливаются: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8"/>
        <w:gridCol w:w="1249"/>
        <w:gridCol w:w="3858"/>
      </w:tblGrid>
      <w:tr w:rsidR="00BF1528" w:rsidTr="00BF1528">
        <w:tc>
          <w:tcPr>
            <w:tcW w:w="4361" w:type="dxa"/>
          </w:tcPr>
          <w:p w:rsidR="00BF1528" w:rsidRDefault="00BF1528" w:rsidP="00C24A4C">
            <w:pPr>
              <w:spacing w:line="240" w:lineRule="atLeast"/>
              <w:jc w:val="both"/>
            </w:pPr>
            <w:r w:rsidRPr="00BF1528">
              <w:lastRenderedPageBreak/>
              <w:t>Показатели</w:t>
            </w:r>
          </w:p>
        </w:tc>
        <w:tc>
          <w:tcPr>
            <w:tcW w:w="1276" w:type="dxa"/>
          </w:tcPr>
          <w:p w:rsidR="00BF1528" w:rsidRDefault="00BF1528" w:rsidP="00C24A4C">
            <w:pPr>
              <w:spacing w:line="240" w:lineRule="atLeast"/>
              <w:jc w:val="both"/>
            </w:pPr>
            <w:r>
              <w:t>Ед. изм.</w:t>
            </w:r>
          </w:p>
        </w:tc>
        <w:tc>
          <w:tcPr>
            <w:tcW w:w="3934" w:type="dxa"/>
          </w:tcPr>
          <w:p w:rsidR="00BF1528" w:rsidRDefault="00BF1528" w:rsidP="00C24A4C">
            <w:pPr>
              <w:spacing w:line="240" w:lineRule="atLeast"/>
              <w:jc w:val="both"/>
            </w:pPr>
            <w:r>
              <w:t>Предельные размеры</w:t>
            </w:r>
          </w:p>
        </w:tc>
      </w:tr>
      <w:tr w:rsidR="00EF1CB8" w:rsidTr="00D555D1">
        <w:tc>
          <w:tcPr>
            <w:tcW w:w="9571" w:type="dxa"/>
            <w:gridSpan w:val="3"/>
          </w:tcPr>
          <w:p w:rsidR="00EF1CB8" w:rsidRDefault="00EF1CB8" w:rsidP="00C24A4C">
            <w:pPr>
              <w:spacing w:line="240" w:lineRule="atLeast"/>
              <w:jc w:val="both"/>
            </w:pPr>
            <w:r>
              <w:t>а) личные подсобные хозяйства (в расчете на семью):</w:t>
            </w:r>
          </w:p>
        </w:tc>
      </w:tr>
      <w:tr w:rsidR="00BF1528" w:rsidTr="00BF1528">
        <w:tc>
          <w:tcPr>
            <w:tcW w:w="4361" w:type="dxa"/>
          </w:tcPr>
          <w:p w:rsidR="00BF1528" w:rsidRDefault="00BF1528" w:rsidP="00C24A4C">
            <w:pPr>
              <w:spacing w:line="240" w:lineRule="atLeast"/>
              <w:jc w:val="both"/>
            </w:pPr>
            <w:r w:rsidRPr="00BF1528">
              <w:t>1) в сельской местности, включая поселки городского типа</w:t>
            </w:r>
          </w:p>
        </w:tc>
        <w:tc>
          <w:tcPr>
            <w:tcW w:w="1276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га</w:t>
            </w:r>
          </w:p>
        </w:tc>
        <w:tc>
          <w:tcPr>
            <w:tcW w:w="3934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0,30</w:t>
            </w:r>
          </w:p>
        </w:tc>
      </w:tr>
      <w:tr w:rsidR="00BF1528" w:rsidTr="00BF1528">
        <w:tc>
          <w:tcPr>
            <w:tcW w:w="4361" w:type="dxa"/>
          </w:tcPr>
          <w:p w:rsidR="00BF1528" w:rsidRDefault="00BF1528" w:rsidP="00C24A4C">
            <w:pPr>
              <w:spacing w:line="240" w:lineRule="atLeast"/>
              <w:jc w:val="both"/>
            </w:pPr>
            <w:r w:rsidRPr="00BF1528">
              <w:t>2) в городах, за исключением городов, указанных в подпункте 3) настоящего подпункта</w:t>
            </w:r>
          </w:p>
        </w:tc>
        <w:tc>
          <w:tcPr>
            <w:tcW w:w="1276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га</w:t>
            </w:r>
          </w:p>
        </w:tc>
        <w:tc>
          <w:tcPr>
            <w:tcW w:w="3934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0,30</w:t>
            </w:r>
          </w:p>
        </w:tc>
      </w:tr>
      <w:tr w:rsidR="00BF1528" w:rsidTr="00BF1528">
        <w:tc>
          <w:tcPr>
            <w:tcW w:w="4361" w:type="dxa"/>
          </w:tcPr>
          <w:p w:rsidR="00BF1528" w:rsidRDefault="00BF1528" w:rsidP="00C24A4C">
            <w:pPr>
              <w:spacing w:line="240" w:lineRule="atLeast"/>
              <w:jc w:val="both"/>
            </w:pPr>
            <w:r w:rsidRPr="00BF1528">
              <w:t>3) в городах Тирасполь, Бендеры, Рыбница</w:t>
            </w:r>
          </w:p>
        </w:tc>
        <w:tc>
          <w:tcPr>
            <w:tcW w:w="1276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га</w:t>
            </w:r>
          </w:p>
        </w:tc>
        <w:tc>
          <w:tcPr>
            <w:tcW w:w="3934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0,15</w:t>
            </w:r>
          </w:p>
        </w:tc>
      </w:tr>
      <w:tr w:rsidR="00BF1528" w:rsidTr="00BF1528">
        <w:tc>
          <w:tcPr>
            <w:tcW w:w="4361" w:type="dxa"/>
          </w:tcPr>
          <w:p w:rsidR="00BF1528" w:rsidRDefault="00BF1528" w:rsidP="00C24A4C">
            <w:pPr>
              <w:spacing w:line="240" w:lineRule="atLeast"/>
              <w:jc w:val="both"/>
            </w:pPr>
            <w:r w:rsidRPr="00BF1528">
              <w:t>4) дачные и садовые участки</w:t>
            </w:r>
          </w:p>
        </w:tc>
        <w:tc>
          <w:tcPr>
            <w:tcW w:w="1276" w:type="dxa"/>
          </w:tcPr>
          <w:p w:rsidR="00BF1528" w:rsidRDefault="00EF1CB8" w:rsidP="00C24A4C">
            <w:pPr>
              <w:spacing w:line="240" w:lineRule="atLeast"/>
              <w:jc w:val="both"/>
            </w:pPr>
            <w:proofErr w:type="spellStart"/>
            <w:r>
              <w:t>м.кв</w:t>
            </w:r>
            <w:proofErr w:type="spellEnd"/>
            <w:r>
              <w:t>.</w:t>
            </w:r>
          </w:p>
        </w:tc>
        <w:tc>
          <w:tcPr>
            <w:tcW w:w="3934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600</w:t>
            </w:r>
          </w:p>
        </w:tc>
      </w:tr>
      <w:tr w:rsidR="00BF1528" w:rsidTr="00BF1528">
        <w:tc>
          <w:tcPr>
            <w:tcW w:w="4361" w:type="dxa"/>
          </w:tcPr>
          <w:p w:rsidR="00BF1528" w:rsidRDefault="00BF1528" w:rsidP="00C24A4C">
            <w:pPr>
              <w:spacing w:line="240" w:lineRule="atLeast"/>
              <w:jc w:val="both"/>
            </w:pPr>
            <w:r w:rsidRPr="00BF1528">
              <w:t>5) гаражные участки</w:t>
            </w:r>
          </w:p>
        </w:tc>
        <w:tc>
          <w:tcPr>
            <w:tcW w:w="1276" w:type="dxa"/>
          </w:tcPr>
          <w:p w:rsidR="00BF1528" w:rsidRDefault="00EF1CB8" w:rsidP="00C24A4C">
            <w:pPr>
              <w:spacing w:line="240" w:lineRule="atLeast"/>
              <w:jc w:val="both"/>
            </w:pPr>
            <w:proofErr w:type="spellStart"/>
            <w:r>
              <w:t>м.кв</w:t>
            </w:r>
            <w:proofErr w:type="spellEnd"/>
            <w:r>
              <w:t>.</w:t>
            </w:r>
          </w:p>
        </w:tc>
        <w:tc>
          <w:tcPr>
            <w:tcW w:w="3934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30</w:t>
            </w:r>
          </w:p>
        </w:tc>
      </w:tr>
      <w:tr w:rsidR="00BF1528" w:rsidTr="00BF1528">
        <w:tc>
          <w:tcPr>
            <w:tcW w:w="4361" w:type="dxa"/>
          </w:tcPr>
          <w:p w:rsidR="00BF1528" w:rsidRDefault="00BF1528" w:rsidP="00BF1528">
            <w:pPr>
              <w:spacing w:line="240" w:lineRule="atLeast"/>
              <w:jc w:val="both"/>
            </w:pPr>
            <w:r>
              <w:t>б) земельные доли граждан, полученные в результате реорганизации хозяйств (в расчете на человека)</w:t>
            </w:r>
          </w:p>
        </w:tc>
        <w:tc>
          <w:tcPr>
            <w:tcW w:w="1276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га</w:t>
            </w:r>
          </w:p>
        </w:tc>
        <w:tc>
          <w:tcPr>
            <w:tcW w:w="3934" w:type="dxa"/>
          </w:tcPr>
          <w:p w:rsidR="00BF1528" w:rsidRDefault="00BF1528" w:rsidP="00C24A4C">
            <w:pPr>
              <w:spacing w:line="240" w:lineRule="atLeast"/>
              <w:jc w:val="both"/>
            </w:pPr>
            <w:r w:rsidRPr="00BF1528">
              <w:t>Из расчета внутрихозя</w:t>
            </w:r>
            <w:r>
              <w:t>йственной нормы перераспределе</w:t>
            </w:r>
            <w:r w:rsidRPr="00BF1528">
              <w:t>ния земель</w:t>
            </w:r>
          </w:p>
        </w:tc>
      </w:tr>
      <w:tr w:rsidR="00BF1528" w:rsidTr="00BF1528">
        <w:tc>
          <w:tcPr>
            <w:tcW w:w="4361" w:type="dxa"/>
          </w:tcPr>
          <w:p w:rsidR="00BF1528" w:rsidRDefault="00BF1528" w:rsidP="00BF1528">
            <w:pPr>
              <w:spacing w:line="240" w:lineRule="atLeast"/>
              <w:jc w:val="both"/>
            </w:pPr>
            <w:r w:rsidRPr="00BF1528">
              <w:t>в) крестьянские (фермерские) хозяйства</w:t>
            </w:r>
          </w:p>
        </w:tc>
        <w:tc>
          <w:tcPr>
            <w:tcW w:w="1276" w:type="dxa"/>
          </w:tcPr>
          <w:p w:rsidR="00BF1528" w:rsidRDefault="00EF1CB8" w:rsidP="00C24A4C">
            <w:pPr>
              <w:spacing w:line="240" w:lineRule="atLeast"/>
              <w:jc w:val="both"/>
            </w:pPr>
            <w:r>
              <w:t>га</w:t>
            </w:r>
          </w:p>
        </w:tc>
        <w:tc>
          <w:tcPr>
            <w:tcW w:w="3934" w:type="dxa"/>
          </w:tcPr>
          <w:p w:rsidR="00BF1528" w:rsidRDefault="00BF1528" w:rsidP="00C24A4C">
            <w:pPr>
              <w:spacing w:line="240" w:lineRule="atLeast"/>
              <w:jc w:val="both"/>
            </w:pPr>
          </w:p>
        </w:tc>
      </w:tr>
    </w:tbl>
    <w:p w:rsidR="00BF1528" w:rsidRDefault="00BF1528" w:rsidP="00C24A4C">
      <w:pPr>
        <w:spacing w:after="0" w:line="240" w:lineRule="atLeast"/>
        <w:jc w:val="both"/>
      </w:pPr>
    </w:p>
    <w:p w:rsidR="00C24A4C" w:rsidRPr="00DC0341" w:rsidRDefault="00EF1CB8" w:rsidP="00C24A4C">
      <w:pPr>
        <w:spacing w:after="0" w:line="240" w:lineRule="atLeast"/>
        <w:jc w:val="both"/>
        <w:rPr>
          <w:b/>
        </w:rPr>
      </w:pPr>
      <w:r>
        <w:rPr>
          <w:b/>
        </w:rPr>
        <w:t xml:space="preserve">Выдержки из: </w:t>
      </w:r>
      <w:r w:rsidR="00C24A4C" w:rsidRPr="00DC0341">
        <w:rPr>
          <w:b/>
        </w:rPr>
        <w:t>Указ Президента ПМР №487 от 23 сентября 2005 г. «ОБ УТВЕРЖДЕНИИ ПОЛОЖЕНИЯ О ПОРЯДКЕ</w:t>
      </w:r>
      <w:r w:rsidR="00C24A4C">
        <w:t xml:space="preserve"> </w:t>
      </w:r>
      <w:r w:rsidR="00C24A4C" w:rsidRPr="00DC0341">
        <w:rPr>
          <w:b/>
        </w:rPr>
        <w:t>ВЕДЕНИЯ ГОСУДАРСТВЕННОГО ЗЕМЕЛЬНОГО КАДАСТРА»</w:t>
      </w:r>
    </w:p>
    <w:p w:rsidR="00C24A4C" w:rsidRDefault="00C24A4C" w:rsidP="00C24A4C">
      <w:pPr>
        <w:spacing w:after="0" w:line="240" w:lineRule="atLeast"/>
        <w:jc w:val="both"/>
      </w:pPr>
      <w:r>
        <w:t>4. Основные термины:</w:t>
      </w:r>
    </w:p>
    <w:p w:rsidR="00C24A4C" w:rsidRDefault="00C24A4C" w:rsidP="00C24A4C">
      <w:pPr>
        <w:spacing w:after="0" w:line="240" w:lineRule="atLeast"/>
        <w:jc w:val="both"/>
      </w:pPr>
      <w:r>
        <w:tab/>
      </w:r>
      <w:r w:rsidRPr="00EF1CB8">
        <w:rPr>
          <w:b/>
        </w:rPr>
        <w:t>Государственный земельный кадастр Приднестровской Молдавской Республики</w:t>
      </w:r>
      <w:r>
        <w:t xml:space="preserve"> (далее по тексту - государственный земельный кадастр) представляет собой базовую основу геоинформационной системы, содержащую совокупность документов и сведений о территориальном размещении, правовом, природном и хозяйственном режиме земель и землепользований, размерах, качественной характеристике и оценке земельных участков и иных сведений о земле.</w:t>
      </w:r>
    </w:p>
    <w:p w:rsidR="00C24A4C" w:rsidRDefault="00C24A4C" w:rsidP="00C24A4C">
      <w:pPr>
        <w:spacing w:after="0" w:line="240" w:lineRule="atLeast"/>
        <w:jc w:val="both"/>
      </w:pPr>
      <w:r>
        <w:tab/>
      </w:r>
      <w:r w:rsidRPr="00EF1CB8">
        <w:rPr>
          <w:b/>
        </w:rPr>
        <w:t>Земельный участок</w:t>
      </w:r>
      <w:r>
        <w:t xml:space="preserve"> - часть поверхности Земли, имеющая фиксированные границы, площадь, местоположение, правовой статус и другие характеристики, отражаемые в земельном кадастре и документах государственной регистрации.</w:t>
      </w:r>
    </w:p>
    <w:p w:rsidR="00C24A4C" w:rsidRDefault="00C24A4C" w:rsidP="00C24A4C">
      <w:pPr>
        <w:spacing w:after="0" w:line="240" w:lineRule="atLeast"/>
        <w:jc w:val="both"/>
      </w:pPr>
      <w:r>
        <w:tab/>
      </w:r>
      <w:r w:rsidRPr="00EF1CB8">
        <w:rPr>
          <w:b/>
        </w:rPr>
        <w:t>Кадастровый номер</w:t>
      </w:r>
      <w:r>
        <w:t xml:space="preserve"> - уникальный, неповторяющийся во времени и на территории Приднестровской Молдавской Республики номер земельного участка, как объекта недвижимости, который присваивается ему при осуществлении земельно-кадастрового учета и выдаче Государственного акта в соответствии с процедурой, установленной законодательством Приднестровской Молдавской Республики, и сохраняется пока данный объект недвижимости существует как зарегистрированный объект права.</w:t>
      </w:r>
    </w:p>
    <w:p w:rsidR="00BD394E" w:rsidRDefault="00BD394E" w:rsidP="00C24A4C">
      <w:pPr>
        <w:spacing w:after="0" w:line="240" w:lineRule="atLeast"/>
        <w:jc w:val="both"/>
      </w:pPr>
    </w:p>
    <w:p w:rsidR="00BD394E" w:rsidRDefault="00BD394E" w:rsidP="00C24A4C">
      <w:pPr>
        <w:spacing w:after="0" w:line="240" w:lineRule="atLeast"/>
        <w:jc w:val="both"/>
      </w:pPr>
    </w:p>
    <w:p w:rsidR="00BD394E" w:rsidRDefault="00BD394E" w:rsidP="00C24A4C">
      <w:pPr>
        <w:spacing w:after="0" w:line="240" w:lineRule="atLeast"/>
        <w:jc w:val="both"/>
      </w:pPr>
    </w:p>
    <w:p w:rsidR="00BD394E" w:rsidRDefault="00BD394E" w:rsidP="00C24A4C">
      <w:pPr>
        <w:spacing w:after="0" w:line="240" w:lineRule="atLeast"/>
        <w:jc w:val="both"/>
      </w:pPr>
    </w:p>
    <w:p w:rsidR="00BD394E" w:rsidRDefault="00BD394E" w:rsidP="00C24A4C">
      <w:pPr>
        <w:spacing w:after="0" w:line="240" w:lineRule="atLeast"/>
        <w:jc w:val="both"/>
      </w:pPr>
      <w:r>
        <w:t>Для подачи заявки на выполнения работ по инвентаризации земельного участка необходимо иметь при себе оригинал или копию следующих документов:</w:t>
      </w:r>
    </w:p>
    <w:p w:rsidR="00BD394E" w:rsidRDefault="00BD394E" w:rsidP="00C24A4C">
      <w:pPr>
        <w:spacing w:after="0" w:line="240" w:lineRule="atLeast"/>
        <w:jc w:val="both"/>
      </w:pPr>
      <w:r>
        <w:t>свидетельство о государственной регистрации объекта недвижимости,</w:t>
      </w:r>
    </w:p>
    <w:p w:rsidR="00BD394E" w:rsidRDefault="00BD394E" w:rsidP="00C24A4C">
      <w:pPr>
        <w:spacing w:after="0" w:line="240" w:lineRule="atLeast"/>
        <w:jc w:val="both"/>
      </w:pPr>
      <w:r>
        <w:t>План земельного участка из технического паспорта БТИ,</w:t>
      </w:r>
    </w:p>
    <w:p w:rsidR="00BD394E" w:rsidRDefault="00BD394E" w:rsidP="00C24A4C">
      <w:pPr>
        <w:spacing w:after="0" w:line="240" w:lineRule="atLeast"/>
        <w:jc w:val="both"/>
      </w:pPr>
      <w:r>
        <w:t>Решения о предоставлении земельного участка.</w:t>
      </w:r>
    </w:p>
    <w:p w:rsidR="00BD394E" w:rsidRDefault="00BD394E" w:rsidP="00C24A4C">
      <w:pPr>
        <w:spacing w:after="0" w:line="240" w:lineRule="atLeast"/>
        <w:jc w:val="both"/>
      </w:pPr>
    </w:p>
    <w:p w:rsidR="00BD394E" w:rsidRDefault="00BD394E" w:rsidP="00C24A4C">
      <w:pPr>
        <w:spacing w:after="0" w:line="240" w:lineRule="atLeast"/>
        <w:jc w:val="both"/>
      </w:pPr>
      <w:r>
        <w:t>Стоимость инженерно-геодезических работ для физических лиц в г. Рыбница и Рыбницком районе составляет:</w:t>
      </w:r>
    </w:p>
    <w:p w:rsidR="00BD394E" w:rsidRDefault="00BD394E" w:rsidP="00C24A4C">
      <w:pPr>
        <w:spacing w:after="0" w:line="240" w:lineRule="atLeast"/>
        <w:jc w:val="both"/>
      </w:pPr>
      <w:r>
        <w:t>При первичной инвентаризации:</w:t>
      </w:r>
    </w:p>
    <w:p w:rsidR="00BD394E" w:rsidRDefault="00BD394E" w:rsidP="00C24A4C">
      <w:pPr>
        <w:spacing w:after="0" w:line="240" w:lineRule="atLeast"/>
        <w:jc w:val="both"/>
      </w:pPr>
      <w:r>
        <w:t>индивидуальный жилой дом – 2 100-18 руб. ПМР;</w:t>
      </w:r>
    </w:p>
    <w:p w:rsidR="00BD394E" w:rsidRDefault="00BD394E" w:rsidP="00C24A4C">
      <w:pPr>
        <w:spacing w:after="0" w:line="240" w:lineRule="atLeast"/>
        <w:jc w:val="both"/>
      </w:pPr>
      <w:r>
        <w:t>гараж – 831-62 руб. ПМР.</w:t>
      </w:r>
    </w:p>
    <w:p w:rsidR="00BD394E" w:rsidRDefault="00BD394E" w:rsidP="00C24A4C">
      <w:pPr>
        <w:spacing w:after="0" w:line="240" w:lineRule="atLeast"/>
        <w:jc w:val="both"/>
      </w:pPr>
      <w:r>
        <w:t>подготовки плана установленной формы (при смене собственника, без изменения конфигурации земельного участка) – 125-52 руб. ПМР</w:t>
      </w:r>
    </w:p>
    <w:p w:rsidR="00BD394E" w:rsidRDefault="00BD394E" w:rsidP="00C24A4C">
      <w:pPr>
        <w:spacing w:after="0" w:line="240" w:lineRule="atLeast"/>
        <w:jc w:val="both"/>
      </w:pPr>
    </w:p>
    <w:p w:rsidR="00BD394E" w:rsidRDefault="00BD394E" w:rsidP="00C24A4C">
      <w:pPr>
        <w:spacing w:after="0" w:line="240" w:lineRule="atLeast"/>
        <w:jc w:val="both"/>
      </w:pPr>
      <w:r>
        <w:t xml:space="preserve">Стоимость </w:t>
      </w:r>
      <w:r w:rsidR="00515356">
        <w:t xml:space="preserve">инженерно-геодезических </w:t>
      </w:r>
      <w:r>
        <w:t xml:space="preserve">работ </w:t>
      </w:r>
      <w:r w:rsidR="00515356">
        <w:t>на нежилые объекты, используемые в коммерческих целях, объекты, зарегистрированные на юридические лица, а так же объекты, расположенные на землях сельскохозяйственного назначения и находящиеся в сельскохозяйственном использовании рассчитывается персонально.</w:t>
      </w:r>
    </w:p>
    <w:sectPr w:rsidR="00BD394E" w:rsidSect="00515356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4C"/>
    <w:rsid w:val="00027ECD"/>
    <w:rsid w:val="0038010F"/>
    <w:rsid w:val="00515356"/>
    <w:rsid w:val="008C1733"/>
    <w:rsid w:val="00BD394E"/>
    <w:rsid w:val="00BF1528"/>
    <w:rsid w:val="00C24A4C"/>
    <w:rsid w:val="00DC0341"/>
    <w:rsid w:val="00E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8A427-4933-433D-AE7F-731CC1DD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F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4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1749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9937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121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" w:color="FF0000"/>
            <w:bottom w:val="none" w:sz="0" w:space="0" w:color="auto"/>
            <w:right w:val="none" w:sz="0" w:space="0" w:color="auto"/>
          </w:divBdr>
          <w:divsChild>
            <w:div w:id="1607347450">
              <w:marLeft w:val="-525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00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5739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1698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140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937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2966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4345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4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387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8199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613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7007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819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0569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2847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2816">
                  <w:marLeft w:val="0"/>
                  <w:marRight w:val="4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3F8EA-4516-4544-87A9-8F7BDBD3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Ilia Malykhin</cp:lastModifiedBy>
  <cp:revision>2</cp:revision>
  <dcterms:created xsi:type="dcterms:W3CDTF">2018-09-06T11:00:00Z</dcterms:created>
  <dcterms:modified xsi:type="dcterms:W3CDTF">2018-09-06T11:00:00Z</dcterms:modified>
</cp:coreProperties>
</file>