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and water delivery volumes using its low-cost dispensing and pumping mechanisms? Planting depth control was descoped from this study because of time constraints and is treated as future work in Chapter Five.</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design-and-build approach with iterative prototyping. There are four main phases: first, system design and component selection based on the literature review and a cost analysis; second, mechanical fabrication and electronic assembly; third, software development, covering both the embedded firmware for field operation and ROS 2 nodes for simulation and testing; and fourth, performance evaluation through simulation runs and controlled field trials. The key metrics for evaluation </w:t>
        <w:lastRenderedPageBreak/>
        <w:t>include navigation path deviation, seed spacing accuracy, planting depth consistency, water delivery precision, and system reliability across the two operating modes. Full design details, implementation steps, and test protocols are presented in Chapter Three.</w:t>
      </w:r>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to promote even germination and crop emergence across the field. Depth control was not implemented in this study and is treated as future work.</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This mechanism controls seed count and release timing, which sets the spacing between holes as the rover advances; it does not control the depth at which seeds settle once they leave the drop tube. Adding depth control was outside what the project's timeline allowed and is identified as future work in Chapter Five.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3.4 to 3.7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25GA-370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14:paraId="5B981B99" w14:textId="77777777" w:rsidR="00A7178D" w:rsidRDefault="00935338">
      <w:pPr>
        <w:pStyle w:val="Heading2"/>
      </w:pPr>
      <w:bookmarkStart w:id="95" w:name="_Toc3000022"/>
      <w:r>
        <w:t>3.8 Software Architecture</w:t>
      </w:r>
      <w:bookmarkEnd w:id="95"/>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spacing w:after="200" w:line="360" w:lineRule="auto"/>
        <w:jc w:val="both"/>
      </w:pPr>
      <w:r>
        <w:t xml:space="preserve">Figures 3.4 to 3.7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Descoped (see Section 5.5)</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Not evaluated in this study</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Planting depth control was also descoped from the seed dispensing mechanism because of time constraints; the finalised mechanism controls seed count and spacing only, and depth control is left for future work.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pPr>
        <w:spacing w:after="120" w:line="360" w:lineRule="auto"/>
        <w:ind w:left="720" w:hanging="360"/>
        <w:jc w:val="both"/>
      </w:pPr>
      <w:r>
        <w:t xml:space="preserve">8. Add depth control to the seed dispensing mechanism, for example through a depth-gauging drop tube or a linear actuator on the probe arm, and validate planting depth consistency against a defined tolerance. This was descoped from the current study because of time constraints and was not implemented or tested.</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