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5051" w:rsidRPr="00862E2B" w:rsidRDefault="00CA440E" w:rsidP="00AA5A98">
      <w:pPr>
        <w:spacing w:line="480" w:lineRule="auto"/>
        <w:jc w:val="center"/>
        <w:rPr>
          <w:rFonts w:ascii="Times New Roman" w:hAnsi="Times New Roman" w:cs="Times New Roman"/>
          <w:b/>
          <w:sz w:val="52"/>
          <w:szCs w:val="24"/>
        </w:rPr>
      </w:pPr>
      <w:r w:rsidRPr="00862E2B">
        <w:rPr>
          <w:rFonts w:ascii="Times New Roman" w:hAnsi="Times New Roman" w:cs="Times New Roman"/>
          <w:b/>
          <w:sz w:val="52"/>
          <w:szCs w:val="24"/>
        </w:rPr>
        <w:t>Characterising novel lipoteichoic acid synthase inhibitors as potential antibiotics</w:t>
      </w:r>
    </w:p>
    <w:p w:rsidR="00862E2B" w:rsidRDefault="006D6868" w:rsidP="00862E2B">
      <w:pPr>
        <w:spacing w:line="360" w:lineRule="auto"/>
        <w:jc w:val="center"/>
        <w:rPr>
          <w:rFonts w:ascii="Times New Roman" w:hAnsi="Times New Roman" w:cs="Times New Roman"/>
          <w:sz w:val="24"/>
          <w:szCs w:val="24"/>
        </w:rPr>
      </w:pPr>
      <w:r w:rsidRPr="001212A6">
        <w:rPr>
          <w:rFonts w:ascii="Times New Roman" w:hAnsi="Times New Roman" w:cs="Times New Roman"/>
          <w:sz w:val="24"/>
          <w:szCs w:val="24"/>
        </w:rPr>
        <w:t>Elinor Macnab</w:t>
      </w:r>
    </w:p>
    <w:p w:rsidR="006D6868" w:rsidRPr="001212A6" w:rsidRDefault="006D6868" w:rsidP="00862E2B">
      <w:pPr>
        <w:spacing w:line="360" w:lineRule="auto"/>
        <w:jc w:val="center"/>
        <w:rPr>
          <w:rFonts w:ascii="Times New Roman" w:hAnsi="Times New Roman" w:cs="Times New Roman"/>
          <w:sz w:val="24"/>
          <w:szCs w:val="24"/>
        </w:rPr>
      </w:pPr>
      <w:r w:rsidRPr="001212A6">
        <w:rPr>
          <w:rFonts w:ascii="Times New Roman" w:hAnsi="Times New Roman" w:cs="Times New Roman"/>
          <w:sz w:val="24"/>
          <w:szCs w:val="24"/>
        </w:rPr>
        <w:t>Selwyn College</w:t>
      </w:r>
    </w:p>
    <w:p w:rsidR="00CA440E" w:rsidRDefault="00CA440E" w:rsidP="00AA5A98">
      <w:pPr>
        <w:spacing w:line="480" w:lineRule="auto"/>
        <w:jc w:val="center"/>
        <w:rPr>
          <w:rFonts w:ascii="Times New Roman" w:hAnsi="Times New Roman" w:cs="Times New Roman"/>
          <w:sz w:val="24"/>
          <w:szCs w:val="24"/>
        </w:rPr>
      </w:pPr>
      <w:r w:rsidRPr="00862E2B">
        <w:rPr>
          <w:rFonts w:ascii="Times New Roman" w:hAnsi="Times New Roman" w:cs="Times New Roman"/>
          <w:b/>
          <w:sz w:val="24"/>
          <w:szCs w:val="24"/>
        </w:rPr>
        <w:t>Supervis</w:t>
      </w:r>
      <w:r w:rsidR="00862E2B" w:rsidRPr="00862E2B">
        <w:rPr>
          <w:rFonts w:ascii="Times New Roman" w:hAnsi="Times New Roman" w:cs="Times New Roman"/>
          <w:b/>
          <w:sz w:val="24"/>
          <w:szCs w:val="24"/>
        </w:rPr>
        <w:t>or:</w:t>
      </w:r>
      <w:r w:rsidR="00862E2B">
        <w:rPr>
          <w:rFonts w:ascii="Times New Roman" w:hAnsi="Times New Roman" w:cs="Times New Roman"/>
          <w:sz w:val="24"/>
          <w:szCs w:val="24"/>
        </w:rPr>
        <w:t xml:space="preserve"> </w:t>
      </w:r>
      <w:r w:rsidRPr="001212A6">
        <w:rPr>
          <w:rFonts w:ascii="Times New Roman" w:hAnsi="Times New Roman" w:cs="Times New Roman"/>
          <w:sz w:val="24"/>
          <w:szCs w:val="24"/>
        </w:rPr>
        <w:t>Xavier Chee Wezen</w:t>
      </w:r>
      <w:r w:rsidR="00862E2B">
        <w:rPr>
          <w:rFonts w:ascii="Times New Roman" w:hAnsi="Times New Roman" w:cs="Times New Roman"/>
          <w:sz w:val="24"/>
          <w:szCs w:val="24"/>
        </w:rPr>
        <w:t>, Department of Pharmacology, University of Cambridge</w:t>
      </w:r>
    </w:p>
    <w:p w:rsidR="00AA5A98" w:rsidRDefault="00AA5A98" w:rsidP="00AA5A98">
      <w:pPr>
        <w:spacing w:line="480" w:lineRule="auto"/>
        <w:jc w:val="both"/>
        <w:rPr>
          <w:rFonts w:ascii="Times New Roman" w:hAnsi="Times New Roman" w:cs="Times New Roman"/>
          <w:sz w:val="24"/>
          <w:szCs w:val="24"/>
        </w:rPr>
      </w:pPr>
      <w:r w:rsidRPr="001212A6">
        <w:rPr>
          <w:rFonts w:ascii="Times New Roman" w:hAnsi="Times New Roman" w:cs="Times New Roman"/>
          <w:noProof/>
          <w:sz w:val="24"/>
          <w:szCs w:val="24"/>
          <w:lang w:eastAsia="en-GB"/>
        </w:rPr>
        <w:drawing>
          <wp:inline distT="0" distB="0" distL="0" distR="0" wp14:anchorId="49362705" wp14:editId="3D83BBBD">
            <wp:extent cx="2865600" cy="286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_19_structur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65600" cy="2865600"/>
                    </a:xfrm>
                    <a:prstGeom prst="rect">
                      <a:avLst/>
                    </a:prstGeom>
                  </pic:spPr>
                </pic:pic>
              </a:graphicData>
            </a:graphic>
          </wp:inline>
        </w:drawing>
      </w:r>
      <w:r>
        <w:rPr>
          <w:rFonts w:ascii="Times New Roman" w:hAnsi="Times New Roman" w:cs="Times New Roman"/>
          <w:noProof/>
          <w:sz w:val="24"/>
          <w:szCs w:val="24"/>
          <w:lang w:eastAsia="en-GB"/>
        </w:rPr>
        <w:drawing>
          <wp:inline distT="0" distB="0" distL="0" distR="0" wp14:anchorId="69620AC1" wp14:editId="71436DF2">
            <wp:extent cx="2865600" cy="286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_A14-4_structure.png"/>
                    <pic:cNvPicPr/>
                  </pic:nvPicPr>
                  <pic:blipFill>
                    <a:blip r:embed="rId8">
                      <a:extLst>
                        <a:ext uri="{28A0092B-C50C-407E-A947-70E740481C1C}">
                          <a14:useLocalDpi xmlns:a14="http://schemas.microsoft.com/office/drawing/2010/main" val="0"/>
                        </a:ext>
                      </a:extLst>
                    </a:blip>
                    <a:stretch>
                      <a:fillRect/>
                    </a:stretch>
                  </pic:blipFill>
                  <pic:spPr>
                    <a:xfrm>
                      <a:off x="0" y="0"/>
                      <a:ext cx="2865600" cy="2865600"/>
                    </a:xfrm>
                    <a:prstGeom prst="rect">
                      <a:avLst/>
                    </a:prstGeom>
                  </pic:spPr>
                </pic:pic>
              </a:graphicData>
            </a:graphic>
          </wp:inline>
        </w:drawing>
      </w:r>
    </w:p>
    <w:p w:rsidR="00AA5A98" w:rsidRDefault="00AA5A98" w:rsidP="00AA5A98">
      <w:pPr>
        <w:spacing w:line="480" w:lineRule="auto"/>
        <w:jc w:val="both"/>
        <w:rPr>
          <w:rFonts w:ascii="Times New Roman" w:hAnsi="Times New Roman" w:cs="Times New Roman"/>
          <w:sz w:val="24"/>
          <w:szCs w:val="24"/>
        </w:rPr>
      </w:pPr>
      <w:r w:rsidRPr="001212A6">
        <w:rPr>
          <w:rFonts w:ascii="Times New Roman" w:hAnsi="Times New Roman" w:cs="Times New Roman"/>
          <w:noProof/>
          <w:sz w:val="24"/>
          <w:szCs w:val="24"/>
          <w:lang w:eastAsia="en-GB"/>
        </w:rPr>
        <w:drawing>
          <wp:inline distT="0" distB="0" distL="0" distR="0" wp14:anchorId="5BAFB354" wp14:editId="7E7F7A33">
            <wp:extent cx="1908000" cy="190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_5_struc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8000" cy="1908000"/>
                    </a:xfrm>
                    <a:prstGeom prst="rect">
                      <a:avLst/>
                    </a:prstGeom>
                  </pic:spPr>
                </pic:pic>
              </a:graphicData>
            </a:graphic>
          </wp:inline>
        </w:drawing>
      </w:r>
      <w:r w:rsidRPr="001212A6">
        <w:rPr>
          <w:rFonts w:ascii="Times New Roman" w:hAnsi="Times New Roman" w:cs="Times New Roman"/>
          <w:noProof/>
          <w:sz w:val="24"/>
          <w:szCs w:val="24"/>
          <w:lang w:eastAsia="en-GB"/>
        </w:rPr>
        <w:drawing>
          <wp:inline distT="0" distB="0" distL="0" distR="0" wp14:anchorId="053E9029" wp14:editId="4C2D34F5">
            <wp:extent cx="1911600" cy="191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_7_struc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1600" cy="1911600"/>
                    </a:xfrm>
                    <a:prstGeom prst="rect">
                      <a:avLst/>
                    </a:prstGeom>
                  </pic:spPr>
                </pic:pic>
              </a:graphicData>
            </a:graphic>
          </wp:inline>
        </w:drawing>
      </w:r>
      <w:r w:rsidRPr="001212A6">
        <w:rPr>
          <w:rFonts w:ascii="Times New Roman" w:hAnsi="Times New Roman" w:cs="Times New Roman"/>
          <w:noProof/>
          <w:sz w:val="24"/>
          <w:szCs w:val="24"/>
          <w:lang w:eastAsia="en-GB"/>
        </w:rPr>
        <w:drawing>
          <wp:inline distT="0" distB="0" distL="0" distR="0" wp14:anchorId="7EFADF97" wp14:editId="7960B31D">
            <wp:extent cx="1911600" cy="1911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_21_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11600" cy="1911600"/>
                    </a:xfrm>
                    <a:prstGeom prst="rect">
                      <a:avLst/>
                    </a:prstGeom>
                  </pic:spPr>
                </pic:pic>
              </a:graphicData>
            </a:graphic>
          </wp:inline>
        </w:drawing>
      </w:r>
    </w:p>
    <w:p w:rsidR="00AA5A98" w:rsidRPr="001212A6" w:rsidRDefault="00AA5A98" w:rsidP="00AA5A98">
      <w:pPr>
        <w:spacing w:line="480" w:lineRule="auto"/>
        <w:jc w:val="both"/>
        <w:rPr>
          <w:rFonts w:ascii="Times New Roman" w:hAnsi="Times New Roman" w:cs="Times New Roman"/>
          <w:sz w:val="24"/>
          <w:szCs w:val="24"/>
        </w:rPr>
      </w:pPr>
    </w:p>
    <w:p w:rsidR="00F84F7A" w:rsidRPr="001212A6" w:rsidRDefault="00F84F7A" w:rsidP="00AA5A98">
      <w:pPr>
        <w:spacing w:line="480" w:lineRule="auto"/>
        <w:jc w:val="both"/>
        <w:rPr>
          <w:rFonts w:ascii="Times New Roman" w:hAnsi="Times New Roman" w:cs="Times New Roman"/>
          <w:b/>
          <w:sz w:val="24"/>
          <w:szCs w:val="24"/>
        </w:rPr>
      </w:pPr>
      <w:r w:rsidRPr="001212A6">
        <w:rPr>
          <w:rFonts w:ascii="Times New Roman" w:hAnsi="Times New Roman" w:cs="Times New Roman"/>
          <w:b/>
          <w:sz w:val="24"/>
          <w:szCs w:val="24"/>
        </w:rPr>
        <w:t>Summary</w:t>
      </w:r>
    </w:p>
    <w:p w:rsidR="00F84F7A" w:rsidRPr="001212A6" w:rsidRDefault="00F84F7A"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t>Lipoteichoic acid</w:t>
      </w:r>
      <w:r w:rsidR="00972ABD" w:rsidRPr="001212A6">
        <w:rPr>
          <w:rFonts w:ascii="Times New Roman" w:hAnsi="Times New Roman" w:cs="Times New Roman"/>
          <w:sz w:val="24"/>
          <w:szCs w:val="24"/>
        </w:rPr>
        <w:t xml:space="preserve"> (LTA)</w:t>
      </w:r>
      <w:r w:rsidRPr="001212A6">
        <w:rPr>
          <w:rFonts w:ascii="Times New Roman" w:hAnsi="Times New Roman" w:cs="Times New Roman"/>
          <w:sz w:val="24"/>
          <w:szCs w:val="24"/>
        </w:rPr>
        <w:t xml:space="preserve"> is an important part of the cell walls of some bacteria,</w:t>
      </w:r>
      <w:r w:rsidR="00002E94">
        <w:rPr>
          <w:rFonts w:ascii="Times New Roman" w:hAnsi="Times New Roman" w:cs="Times New Roman"/>
          <w:sz w:val="24"/>
          <w:szCs w:val="24"/>
        </w:rPr>
        <w:t xml:space="preserve"> including MRSA an</w:t>
      </w:r>
      <w:r w:rsidR="00D87BCC">
        <w:rPr>
          <w:rFonts w:ascii="Times New Roman" w:hAnsi="Times New Roman" w:cs="Times New Roman"/>
          <w:sz w:val="24"/>
          <w:szCs w:val="24"/>
        </w:rPr>
        <w:t>d other disease-causing species.</w:t>
      </w:r>
      <w:r w:rsidRPr="001212A6">
        <w:rPr>
          <w:rFonts w:ascii="Times New Roman" w:hAnsi="Times New Roman" w:cs="Times New Roman"/>
          <w:sz w:val="24"/>
          <w:szCs w:val="24"/>
        </w:rPr>
        <w:t xml:space="preserve"> </w:t>
      </w:r>
      <w:r w:rsidR="00D87BCC">
        <w:rPr>
          <w:rFonts w:ascii="Times New Roman" w:hAnsi="Times New Roman" w:cs="Times New Roman"/>
          <w:sz w:val="24"/>
          <w:szCs w:val="24"/>
        </w:rPr>
        <w:t>LTA has</w:t>
      </w:r>
      <w:r w:rsidRPr="001212A6">
        <w:rPr>
          <w:rFonts w:ascii="Times New Roman" w:hAnsi="Times New Roman" w:cs="Times New Roman"/>
          <w:sz w:val="24"/>
          <w:szCs w:val="24"/>
        </w:rPr>
        <w:t xml:space="preserve"> functions ranging from keeping magnesium concentrations constant through </w:t>
      </w:r>
      <w:r w:rsidR="00972ABD" w:rsidRPr="001212A6">
        <w:rPr>
          <w:rFonts w:ascii="Times New Roman" w:hAnsi="Times New Roman" w:cs="Times New Roman"/>
          <w:sz w:val="24"/>
          <w:szCs w:val="24"/>
        </w:rPr>
        <w:t>cell division to avoiding destruction by the h</w:t>
      </w:r>
      <w:r w:rsidR="001D2F80">
        <w:rPr>
          <w:rFonts w:ascii="Times New Roman" w:hAnsi="Times New Roman" w:cs="Times New Roman"/>
          <w:sz w:val="24"/>
          <w:szCs w:val="24"/>
        </w:rPr>
        <w:t>ost</w:t>
      </w:r>
      <w:r w:rsidR="00972ABD" w:rsidRPr="001212A6">
        <w:rPr>
          <w:rFonts w:ascii="Times New Roman" w:hAnsi="Times New Roman" w:cs="Times New Roman"/>
          <w:sz w:val="24"/>
          <w:szCs w:val="24"/>
        </w:rPr>
        <w:t xml:space="preserve"> immune system. It</w:t>
      </w:r>
      <w:r w:rsidR="00002E94">
        <w:rPr>
          <w:rFonts w:ascii="Times New Roman" w:hAnsi="Times New Roman" w:cs="Times New Roman"/>
          <w:sz w:val="24"/>
          <w:szCs w:val="24"/>
        </w:rPr>
        <w:t xml:space="preserve"> would therefore be a good idea to develop new antibiotics </w:t>
      </w:r>
      <w:r w:rsidR="00972ABD" w:rsidRPr="001212A6">
        <w:rPr>
          <w:rFonts w:ascii="Times New Roman" w:hAnsi="Times New Roman" w:cs="Times New Roman"/>
          <w:sz w:val="24"/>
          <w:szCs w:val="24"/>
        </w:rPr>
        <w:t>to prevent it from being made by blocking</w:t>
      </w:r>
      <w:r w:rsidR="006D23C1" w:rsidRPr="001212A6">
        <w:rPr>
          <w:rFonts w:ascii="Times New Roman" w:hAnsi="Times New Roman" w:cs="Times New Roman"/>
          <w:sz w:val="24"/>
          <w:szCs w:val="24"/>
        </w:rPr>
        <w:t xml:space="preserve"> one of</w:t>
      </w:r>
      <w:r w:rsidR="00972ABD" w:rsidRPr="001212A6">
        <w:rPr>
          <w:rFonts w:ascii="Times New Roman" w:hAnsi="Times New Roman" w:cs="Times New Roman"/>
          <w:sz w:val="24"/>
          <w:szCs w:val="24"/>
        </w:rPr>
        <w:t xml:space="preserve"> the main enzyme</w:t>
      </w:r>
      <w:r w:rsidR="006D23C1" w:rsidRPr="001212A6">
        <w:rPr>
          <w:rFonts w:ascii="Times New Roman" w:hAnsi="Times New Roman" w:cs="Times New Roman"/>
          <w:sz w:val="24"/>
          <w:szCs w:val="24"/>
        </w:rPr>
        <w:t>s</w:t>
      </w:r>
      <w:r w:rsidR="00972ABD" w:rsidRPr="001212A6">
        <w:rPr>
          <w:rFonts w:ascii="Times New Roman" w:hAnsi="Times New Roman" w:cs="Times New Roman"/>
          <w:sz w:val="24"/>
          <w:szCs w:val="24"/>
        </w:rPr>
        <w:t xml:space="preserve"> involved in the process, lipoteichoic acid synthase (LtaS). Accordingly, we have tested a series of compounds similar to one known to block LtaS to see whether they could stop bacteria</w:t>
      </w:r>
      <w:r w:rsidR="00D87BCC">
        <w:rPr>
          <w:rFonts w:ascii="Times New Roman" w:hAnsi="Times New Roman" w:cs="Times New Roman"/>
          <w:sz w:val="24"/>
          <w:szCs w:val="24"/>
        </w:rPr>
        <w:t>l growth</w:t>
      </w:r>
      <w:r w:rsidR="00972ABD" w:rsidRPr="001212A6">
        <w:rPr>
          <w:rFonts w:ascii="Times New Roman" w:hAnsi="Times New Roman" w:cs="Times New Roman"/>
          <w:sz w:val="24"/>
          <w:szCs w:val="24"/>
        </w:rPr>
        <w:t xml:space="preserve"> and at what concentrations. The three that did best were tested to check that they did indeed bind to LtaS. One of them certainly does, and the other two probably do but we </w:t>
      </w:r>
      <w:r w:rsidR="00002E94">
        <w:rPr>
          <w:rFonts w:ascii="Times New Roman" w:hAnsi="Times New Roman" w:cs="Times New Roman"/>
          <w:sz w:val="24"/>
          <w:szCs w:val="24"/>
        </w:rPr>
        <w:t>cannot</w:t>
      </w:r>
      <w:r w:rsidR="00972ABD" w:rsidRPr="001212A6">
        <w:rPr>
          <w:rFonts w:ascii="Times New Roman" w:hAnsi="Times New Roman" w:cs="Times New Roman"/>
          <w:sz w:val="24"/>
          <w:szCs w:val="24"/>
        </w:rPr>
        <w:t xml:space="preserve"> be certain</w:t>
      </w:r>
      <w:r w:rsidR="00F62EBF">
        <w:rPr>
          <w:rFonts w:ascii="Times New Roman" w:hAnsi="Times New Roman" w:cs="Times New Roman"/>
          <w:sz w:val="24"/>
          <w:szCs w:val="24"/>
        </w:rPr>
        <w:t xml:space="preserve"> from that experiment</w:t>
      </w:r>
      <w:r w:rsidR="00972ABD" w:rsidRPr="001212A6">
        <w:rPr>
          <w:rFonts w:ascii="Times New Roman" w:hAnsi="Times New Roman" w:cs="Times New Roman"/>
          <w:sz w:val="24"/>
          <w:szCs w:val="24"/>
        </w:rPr>
        <w:t xml:space="preserve">. We tried to </w:t>
      </w:r>
      <w:r w:rsidR="00C82C24">
        <w:rPr>
          <w:rFonts w:ascii="Times New Roman" w:hAnsi="Times New Roman" w:cs="Times New Roman"/>
          <w:sz w:val="24"/>
          <w:szCs w:val="24"/>
        </w:rPr>
        <w:t>find out</w:t>
      </w:r>
      <w:r w:rsidR="00972ABD" w:rsidRPr="001212A6">
        <w:rPr>
          <w:rFonts w:ascii="Times New Roman" w:hAnsi="Times New Roman" w:cs="Times New Roman"/>
          <w:sz w:val="24"/>
          <w:szCs w:val="24"/>
        </w:rPr>
        <w:t xml:space="preserve"> whether a similar drug could prevent bacteria </w:t>
      </w:r>
      <w:r w:rsidR="00817476" w:rsidRPr="001212A6">
        <w:rPr>
          <w:rFonts w:ascii="Times New Roman" w:hAnsi="Times New Roman" w:cs="Times New Roman"/>
          <w:sz w:val="24"/>
          <w:szCs w:val="24"/>
        </w:rPr>
        <w:t xml:space="preserve">from </w:t>
      </w:r>
      <w:r w:rsidR="00972ABD" w:rsidRPr="001212A6">
        <w:rPr>
          <w:rFonts w:ascii="Times New Roman" w:hAnsi="Times New Roman" w:cs="Times New Roman"/>
          <w:sz w:val="24"/>
          <w:szCs w:val="24"/>
        </w:rPr>
        <w:t>entering human cells</w:t>
      </w:r>
      <w:r w:rsidR="00817476" w:rsidRPr="001212A6">
        <w:rPr>
          <w:rFonts w:ascii="Times New Roman" w:hAnsi="Times New Roman" w:cs="Times New Roman"/>
          <w:sz w:val="24"/>
          <w:szCs w:val="24"/>
        </w:rPr>
        <w:t xml:space="preserve"> (yet another function of LTA)</w:t>
      </w:r>
      <w:r w:rsidR="00972ABD" w:rsidRPr="001212A6">
        <w:rPr>
          <w:rFonts w:ascii="Times New Roman" w:hAnsi="Times New Roman" w:cs="Times New Roman"/>
          <w:sz w:val="24"/>
          <w:szCs w:val="24"/>
        </w:rPr>
        <w:t xml:space="preserve">, but </w:t>
      </w:r>
      <w:r w:rsidR="00002E94">
        <w:rPr>
          <w:rFonts w:ascii="Times New Roman" w:hAnsi="Times New Roman" w:cs="Times New Roman"/>
          <w:sz w:val="24"/>
          <w:szCs w:val="24"/>
        </w:rPr>
        <w:t>there was not enough</w:t>
      </w:r>
      <w:r w:rsidR="00817476" w:rsidRPr="001212A6">
        <w:rPr>
          <w:rFonts w:ascii="Times New Roman" w:hAnsi="Times New Roman" w:cs="Times New Roman"/>
          <w:sz w:val="24"/>
          <w:szCs w:val="24"/>
        </w:rPr>
        <w:t xml:space="preserve"> time </w:t>
      </w:r>
      <w:r w:rsidR="00002E94">
        <w:rPr>
          <w:rFonts w:ascii="Times New Roman" w:hAnsi="Times New Roman" w:cs="Times New Roman"/>
          <w:sz w:val="24"/>
          <w:szCs w:val="24"/>
        </w:rPr>
        <w:t>available, the supply of that drug was limited</w:t>
      </w:r>
      <w:r w:rsidR="00817476" w:rsidRPr="001212A6">
        <w:rPr>
          <w:rFonts w:ascii="Times New Roman" w:hAnsi="Times New Roman" w:cs="Times New Roman"/>
          <w:sz w:val="24"/>
          <w:szCs w:val="24"/>
        </w:rPr>
        <w:t xml:space="preserve"> and we may have be</w:t>
      </w:r>
      <w:r w:rsidR="000247CC" w:rsidRPr="001212A6">
        <w:rPr>
          <w:rFonts w:ascii="Times New Roman" w:hAnsi="Times New Roman" w:cs="Times New Roman"/>
          <w:sz w:val="24"/>
          <w:szCs w:val="24"/>
        </w:rPr>
        <w:t>en using the wrong kind of cell</w:t>
      </w:r>
      <w:r w:rsidR="00817476" w:rsidRPr="001212A6">
        <w:rPr>
          <w:rFonts w:ascii="Times New Roman" w:hAnsi="Times New Roman" w:cs="Times New Roman"/>
          <w:sz w:val="24"/>
          <w:szCs w:val="24"/>
        </w:rPr>
        <w:t>, so we had to stop before we could get good results.</w:t>
      </w:r>
    </w:p>
    <w:p w:rsidR="0037411C" w:rsidRPr="001212A6" w:rsidRDefault="0037411C" w:rsidP="00AA5A98">
      <w:pPr>
        <w:spacing w:line="480" w:lineRule="auto"/>
        <w:jc w:val="both"/>
        <w:rPr>
          <w:rFonts w:ascii="Times New Roman" w:hAnsi="Times New Roman" w:cs="Times New Roman"/>
          <w:b/>
          <w:sz w:val="24"/>
          <w:szCs w:val="24"/>
        </w:rPr>
      </w:pPr>
      <w:r w:rsidRPr="001212A6">
        <w:rPr>
          <w:rFonts w:ascii="Times New Roman" w:hAnsi="Times New Roman" w:cs="Times New Roman"/>
          <w:b/>
          <w:sz w:val="24"/>
          <w:szCs w:val="24"/>
        </w:rPr>
        <w:t>Abstract</w:t>
      </w:r>
    </w:p>
    <w:p w:rsidR="005E4142" w:rsidRPr="001212A6" w:rsidRDefault="005E4142" w:rsidP="00AA5A98">
      <w:pPr>
        <w:spacing w:line="480" w:lineRule="auto"/>
        <w:jc w:val="both"/>
        <w:rPr>
          <w:rFonts w:ascii="Times New Roman" w:hAnsi="Times New Roman" w:cs="Times New Roman"/>
          <w:b/>
          <w:sz w:val="24"/>
          <w:szCs w:val="24"/>
        </w:rPr>
      </w:pPr>
      <w:r w:rsidRPr="001212A6">
        <w:rPr>
          <w:rFonts w:ascii="Times New Roman" w:hAnsi="Times New Roman" w:cs="Times New Roman"/>
          <w:b/>
          <w:sz w:val="24"/>
          <w:szCs w:val="24"/>
        </w:rPr>
        <w:t>Background and Purpose</w:t>
      </w:r>
    </w:p>
    <w:p w:rsidR="005E4142" w:rsidRDefault="00D87BCC" w:rsidP="00AA5A98">
      <w:pPr>
        <w:spacing w:line="480" w:lineRule="auto"/>
        <w:jc w:val="both"/>
        <w:rPr>
          <w:rFonts w:ascii="Times New Roman" w:hAnsi="Times New Roman" w:cs="Times New Roman"/>
          <w:sz w:val="24"/>
          <w:szCs w:val="24"/>
        </w:rPr>
      </w:pPr>
      <w:r>
        <w:rPr>
          <w:rFonts w:ascii="Times New Roman" w:hAnsi="Times New Roman" w:cs="Times New Roman"/>
          <w:sz w:val="24"/>
          <w:szCs w:val="24"/>
        </w:rPr>
        <w:t>L</w:t>
      </w:r>
      <w:r w:rsidR="005E4142" w:rsidRPr="001212A6">
        <w:rPr>
          <w:rFonts w:ascii="Times New Roman" w:hAnsi="Times New Roman" w:cs="Times New Roman"/>
          <w:sz w:val="24"/>
          <w:szCs w:val="24"/>
        </w:rPr>
        <w:t>ipoteichoic acid synthase (LtaS)</w:t>
      </w:r>
      <w:r>
        <w:rPr>
          <w:rFonts w:ascii="Times New Roman" w:hAnsi="Times New Roman" w:cs="Times New Roman"/>
          <w:sz w:val="24"/>
          <w:szCs w:val="24"/>
        </w:rPr>
        <w:t xml:space="preserve"> is</w:t>
      </w:r>
      <w:r w:rsidR="005E4142" w:rsidRPr="001212A6">
        <w:rPr>
          <w:rFonts w:ascii="Times New Roman" w:hAnsi="Times New Roman" w:cs="Times New Roman"/>
          <w:sz w:val="24"/>
          <w:szCs w:val="24"/>
        </w:rPr>
        <w:t xml:space="preserve"> an enzyme critical to the synthesis of </w:t>
      </w:r>
      <w:r>
        <w:rPr>
          <w:rFonts w:ascii="Times New Roman" w:hAnsi="Times New Roman" w:cs="Times New Roman"/>
          <w:sz w:val="24"/>
          <w:szCs w:val="24"/>
        </w:rPr>
        <w:t xml:space="preserve">the Gram-positive bacterial virulence factor </w:t>
      </w:r>
      <w:r w:rsidR="005E4142" w:rsidRPr="001212A6">
        <w:rPr>
          <w:rFonts w:ascii="Times New Roman" w:hAnsi="Times New Roman" w:cs="Times New Roman"/>
          <w:sz w:val="24"/>
          <w:szCs w:val="24"/>
        </w:rPr>
        <w:t>lipoteichoic acid (LTA)</w:t>
      </w:r>
      <w:r>
        <w:rPr>
          <w:rFonts w:ascii="Times New Roman" w:hAnsi="Times New Roman" w:cs="Times New Roman"/>
          <w:sz w:val="24"/>
          <w:szCs w:val="24"/>
        </w:rPr>
        <w:t>. LtaS</w:t>
      </w:r>
      <w:r w:rsidR="005E4142" w:rsidRPr="001212A6">
        <w:rPr>
          <w:rFonts w:ascii="Times New Roman" w:hAnsi="Times New Roman" w:cs="Times New Roman"/>
          <w:sz w:val="24"/>
          <w:szCs w:val="24"/>
        </w:rPr>
        <w:t xml:space="preserve"> </w:t>
      </w:r>
      <w:r>
        <w:rPr>
          <w:rFonts w:ascii="Times New Roman" w:hAnsi="Times New Roman" w:cs="Times New Roman"/>
          <w:sz w:val="24"/>
          <w:szCs w:val="24"/>
        </w:rPr>
        <w:t xml:space="preserve">inhibitors </w:t>
      </w:r>
      <w:r w:rsidR="005E4142" w:rsidRPr="001212A6">
        <w:rPr>
          <w:rFonts w:ascii="Times New Roman" w:hAnsi="Times New Roman" w:cs="Times New Roman"/>
          <w:sz w:val="24"/>
          <w:szCs w:val="24"/>
        </w:rPr>
        <w:t xml:space="preserve">have been shown to be effective antibiotics </w:t>
      </w:r>
      <w:r w:rsidR="005E4142" w:rsidRPr="00D87BCC">
        <w:rPr>
          <w:rFonts w:ascii="Times New Roman" w:hAnsi="Times New Roman" w:cs="Times New Roman"/>
          <w:i/>
          <w:sz w:val="24"/>
          <w:szCs w:val="24"/>
        </w:rPr>
        <w:t>in vitro</w:t>
      </w:r>
      <w:r w:rsidR="005E4142" w:rsidRPr="001212A6">
        <w:rPr>
          <w:rFonts w:ascii="Times New Roman" w:hAnsi="Times New Roman" w:cs="Times New Roman"/>
          <w:sz w:val="24"/>
          <w:szCs w:val="24"/>
        </w:rPr>
        <w:t xml:space="preserve"> and to some extent </w:t>
      </w:r>
      <w:r w:rsidR="005E4142" w:rsidRPr="00D87BCC">
        <w:rPr>
          <w:rFonts w:ascii="Times New Roman" w:hAnsi="Times New Roman" w:cs="Times New Roman"/>
          <w:i/>
          <w:sz w:val="24"/>
          <w:szCs w:val="24"/>
        </w:rPr>
        <w:t>in vivo</w:t>
      </w:r>
      <w:r w:rsidR="005E4142" w:rsidRPr="001212A6">
        <w:rPr>
          <w:rFonts w:ascii="Times New Roman" w:hAnsi="Times New Roman" w:cs="Times New Roman"/>
          <w:sz w:val="24"/>
          <w:szCs w:val="24"/>
        </w:rPr>
        <w:t xml:space="preserve">, but </w:t>
      </w:r>
      <w:r>
        <w:rPr>
          <w:rFonts w:ascii="Times New Roman" w:hAnsi="Times New Roman" w:cs="Times New Roman"/>
          <w:sz w:val="24"/>
          <w:szCs w:val="24"/>
        </w:rPr>
        <w:t xml:space="preserve">existing inhibitors </w:t>
      </w:r>
      <w:r w:rsidR="00023CEF">
        <w:rPr>
          <w:rFonts w:ascii="Times New Roman" w:hAnsi="Times New Roman" w:cs="Times New Roman"/>
          <w:sz w:val="24"/>
          <w:szCs w:val="24"/>
        </w:rPr>
        <w:t>are</w:t>
      </w:r>
      <w:r w:rsidR="005E4142" w:rsidRPr="001212A6">
        <w:rPr>
          <w:rFonts w:ascii="Times New Roman" w:hAnsi="Times New Roman" w:cs="Times New Roman"/>
          <w:sz w:val="24"/>
          <w:szCs w:val="24"/>
        </w:rPr>
        <w:t xml:space="preserve"> limited by the</w:t>
      </w:r>
      <w:r>
        <w:rPr>
          <w:rFonts w:ascii="Times New Roman" w:hAnsi="Times New Roman" w:cs="Times New Roman"/>
          <w:sz w:val="24"/>
          <w:szCs w:val="24"/>
        </w:rPr>
        <w:t>ir</w:t>
      </w:r>
      <w:r w:rsidR="005E4142" w:rsidRPr="001212A6">
        <w:rPr>
          <w:rFonts w:ascii="Times New Roman" w:hAnsi="Times New Roman" w:cs="Times New Roman"/>
          <w:sz w:val="24"/>
          <w:szCs w:val="24"/>
        </w:rPr>
        <w:t xml:space="preserve"> metabolic instability </w:t>
      </w:r>
      <w:r>
        <w:rPr>
          <w:rFonts w:ascii="Times New Roman" w:hAnsi="Times New Roman" w:cs="Times New Roman"/>
          <w:i/>
          <w:sz w:val="24"/>
          <w:szCs w:val="24"/>
        </w:rPr>
        <w:t>in vivo</w:t>
      </w:r>
      <w:r w:rsidR="005E4142" w:rsidRPr="001212A6">
        <w:rPr>
          <w:rFonts w:ascii="Times New Roman" w:hAnsi="Times New Roman" w:cs="Times New Roman"/>
          <w:sz w:val="24"/>
          <w:szCs w:val="24"/>
        </w:rPr>
        <w:t xml:space="preserve">. Accordingly, a series of analogues of a known LtaS inhibitor were </w:t>
      </w:r>
      <w:r w:rsidR="00033A45">
        <w:rPr>
          <w:rFonts w:ascii="Times New Roman" w:hAnsi="Times New Roman" w:cs="Times New Roman"/>
          <w:sz w:val="24"/>
          <w:szCs w:val="24"/>
        </w:rPr>
        <w:t>assayed</w:t>
      </w:r>
      <w:r w:rsidR="005E4142" w:rsidRPr="001212A6">
        <w:rPr>
          <w:rFonts w:ascii="Times New Roman" w:hAnsi="Times New Roman" w:cs="Times New Roman"/>
          <w:sz w:val="24"/>
          <w:szCs w:val="24"/>
        </w:rPr>
        <w:t xml:space="preserve"> for antibacterial activity and binding to LtaS as part of the search for effective</w:t>
      </w:r>
      <w:r w:rsidR="00023CEF">
        <w:rPr>
          <w:rFonts w:ascii="Times New Roman" w:hAnsi="Times New Roman" w:cs="Times New Roman"/>
          <w:sz w:val="24"/>
          <w:szCs w:val="24"/>
        </w:rPr>
        <w:t>,</w:t>
      </w:r>
      <w:r w:rsidR="005E4142" w:rsidRPr="001212A6">
        <w:rPr>
          <w:rFonts w:ascii="Times New Roman" w:hAnsi="Times New Roman" w:cs="Times New Roman"/>
          <w:sz w:val="24"/>
          <w:szCs w:val="24"/>
        </w:rPr>
        <w:t xml:space="preserve"> stable antibiotics in this class.</w:t>
      </w:r>
    </w:p>
    <w:p w:rsidR="00B847A0" w:rsidRPr="001212A6" w:rsidRDefault="00B847A0" w:rsidP="00AA5A98">
      <w:pPr>
        <w:spacing w:line="480" w:lineRule="auto"/>
        <w:jc w:val="both"/>
        <w:rPr>
          <w:rFonts w:ascii="Times New Roman" w:hAnsi="Times New Roman" w:cs="Times New Roman"/>
          <w:sz w:val="24"/>
          <w:szCs w:val="24"/>
        </w:rPr>
      </w:pPr>
    </w:p>
    <w:p w:rsidR="005E4142" w:rsidRPr="001212A6" w:rsidRDefault="00D8547E" w:rsidP="00AA5A98">
      <w:pPr>
        <w:spacing w:line="480" w:lineRule="auto"/>
        <w:jc w:val="both"/>
        <w:rPr>
          <w:rFonts w:ascii="Times New Roman" w:hAnsi="Times New Roman" w:cs="Times New Roman"/>
          <w:b/>
          <w:sz w:val="24"/>
          <w:szCs w:val="24"/>
        </w:rPr>
      </w:pPr>
      <w:r w:rsidRPr="001212A6">
        <w:rPr>
          <w:rFonts w:ascii="Times New Roman" w:hAnsi="Times New Roman" w:cs="Times New Roman"/>
          <w:b/>
          <w:sz w:val="24"/>
          <w:szCs w:val="24"/>
        </w:rPr>
        <w:lastRenderedPageBreak/>
        <w:t>Experimental Approach</w:t>
      </w:r>
    </w:p>
    <w:p w:rsidR="0037411C" w:rsidRPr="001212A6" w:rsidRDefault="00D8547E"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t>Forty</w:t>
      </w:r>
      <w:r w:rsidR="0037411C" w:rsidRPr="001212A6">
        <w:rPr>
          <w:rFonts w:ascii="Times New Roman" w:hAnsi="Times New Roman" w:cs="Times New Roman"/>
          <w:sz w:val="24"/>
          <w:szCs w:val="24"/>
        </w:rPr>
        <w:t xml:space="preserve"> analogues of a known</w:t>
      </w:r>
      <w:r w:rsidRPr="001212A6">
        <w:rPr>
          <w:rFonts w:ascii="Times New Roman" w:hAnsi="Times New Roman" w:cs="Times New Roman"/>
          <w:sz w:val="24"/>
          <w:szCs w:val="24"/>
        </w:rPr>
        <w:t xml:space="preserve"> LtaS inhibitor</w:t>
      </w:r>
      <w:r w:rsidR="0037411C" w:rsidRPr="001212A6">
        <w:rPr>
          <w:rFonts w:ascii="Times New Roman" w:hAnsi="Times New Roman" w:cs="Times New Roman"/>
          <w:sz w:val="24"/>
          <w:szCs w:val="24"/>
        </w:rPr>
        <w:t xml:space="preserve"> </w:t>
      </w:r>
      <w:r w:rsidR="00C33BAB" w:rsidRPr="001212A6">
        <w:rPr>
          <w:rFonts w:ascii="Times New Roman" w:hAnsi="Times New Roman" w:cs="Times New Roman"/>
          <w:sz w:val="24"/>
          <w:szCs w:val="24"/>
        </w:rPr>
        <w:t xml:space="preserve">were tested for their ability to inhibit bacterial growth </w:t>
      </w:r>
      <w:r w:rsidR="00C33BAB" w:rsidRPr="00D87BCC">
        <w:rPr>
          <w:rFonts w:ascii="Times New Roman" w:hAnsi="Times New Roman" w:cs="Times New Roman"/>
          <w:i/>
          <w:sz w:val="24"/>
          <w:szCs w:val="24"/>
        </w:rPr>
        <w:t>in vitro</w:t>
      </w:r>
      <w:r w:rsidR="00C33BAB" w:rsidRPr="001212A6">
        <w:rPr>
          <w:rFonts w:ascii="Times New Roman" w:hAnsi="Times New Roman" w:cs="Times New Roman"/>
          <w:sz w:val="24"/>
          <w:szCs w:val="24"/>
        </w:rPr>
        <w:t xml:space="preserve">. </w:t>
      </w:r>
      <w:r w:rsidR="00D87BCC">
        <w:rPr>
          <w:rFonts w:ascii="Times New Roman" w:hAnsi="Times New Roman" w:cs="Times New Roman"/>
          <w:sz w:val="24"/>
          <w:szCs w:val="24"/>
        </w:rPr>
        <w:t>Antimicrobial d</w:t>
      </w:r>
      <w:r w:rsidR="00C33BAB" w:rsidRPr="001212A6">
        <w:rPr>
          <w:rFonts w:ascii="Times New Roman" w:hAnsi="Times New Roman" w:cs="Times New Roman"/>
          <w:sz w:val="24"/>
          <w:szCs w:val="24"/>
        </w:rPr>
        <w:t xml:space="preserve">ose-response curves were </w:t>
      </w:r>
      <w:r w:rsidR="00097F39">
        <w:rPr>
          <w:rFonts w:ascii="Times New Roman" w:hAnsi="Times New Roman" w:cs="Times New Roman"/>
          <w:sz w:val="24"/>
          <w:szCs w:val="24"/>
        </w:rPr>
        <w:t xml:space="preserve">obtained </w:t>
      </w:r>
      <w:r w:rsidR="00C33BAB" w:rsidRPr="001212A6">
        <w:rPr>
          <w:rFonts w:ascii="Times New Roman" w:hAnsi="Times New Roman" w:cs="Times New Roman"/>
          <w:sz w:val="24"/>
          <w:szCs w:val="24"/>
        </w:rPr>
        <w:t>for the three most promising candidates</w:t>
      </w:r>
      <w:r w:rsidR="00D87BCC">
        <w:rPr>
          <w:rFonts w:ascii="Times New Roman" w:hAnsi="Times New Roman" w:cs="Times New Roman"/>
          <w:sz w:val="24"/>
          <w:szCs w:val="24"/>
        </w:rPr>
        <w:t xml:space="preserve"> and the binding affinity with respect to LtaS measured by DSF for one of them</w:t>
      </w:r>
      <w:r w:rsidR="00380A4D" w:rsidRPr="001212A6">
        <w:rPr>
          <w:rFonts w:ascii="Times New Roman" w:hAnsi="Times New Roman" w:cs="Times New Roman"/>
          <w:sz w:val="24"/>
          <w:szCs w:val="24"/>
        </w:rPr>
        <w:t>.</w:t>
      </w:r>
      <w:r w:rsidR="00AA2677" w:rsidRPr="001212A6">
        <w:rPr>
          <w:rFonts w:ascii="Times New Roman" w:hAnsi="Times New Roman" w:cs="Times New Roman"/>
          <w:sz w:val="24"/>
          <w:szCs w:val="24"/>
        </w:rPr>
        <w:t xml:space="preserve"> An attempt was made to measure the effect of another </w:t>
      </w:r>
      <w:r w:rsidR="00EE5B33" w:rsidRPr="001212A6">
        <w:rPr>
          <w:rFonts w:ascii="Times New Roman" w:hAnsi="Times New Roman" w:cs="Times New Roman"/>
          <w:sz w:val="24"/>
          <w:szCs w:val="24"/>
        </w:rPr>
        <w:t>LtaS inhibitor</w:t>
      </w:r>
      <w:r w:rsidR="00AA2677" w:rsidRPr="001212A6">
        <w:rPr>
          <w:rFonts w:ascii="Times New Roman" w:hAnsi="Times New Roman" w:cs="Times New Roman"/>
          <w:sz w:val="24"/>
          <w:szCs w:val="24"/>
        </w:rPr>
        <w:t xml:space="preserve"> on cell invasion</w:t>
      </w:r>
      <w:r w:rsidRPr="001212A6">
        <w:rPr>
          <w:rFonts w:ascii="Times New Roman" w:hAnsi="Times New Roman" w:cs="Times New Roman"/>
          <w:sz w:val="24"/>
          <w:szCs w:val="24"/>
        </w:rPr>
        <w:t xml:space="preserve"> using a gentamicin protection assay</w:t>
      </w:r>
      <w:r w:rsidR="00AA2677" w:rsidRPr="001212A6">
        <w:rPr>
          <w:rFonts w:ascii="Times New Roman" w:hAnsi="Times New Roman" w:cs="Times New Roman"/>
          <w:sz w:val="24"/>
          <w:szCs w:val="24"/>
        </w:rPr>
        <w:t>.</w:t>
      </w:r>
    </w:p>
    <w:p w:rsidR="00D8547E" w:rsidRPr="001212A6" w:rsidRDefault="00D8547E" w:rsidP="00AA5A98">
      <w:pPr>
        <w:spacing w:line="480" w:lineRule="auto"/>
        <w:jc w:val="both"/>
        <w:rPr>
          <w:rFonts w:ascii="Times New Roman" w:hAnsi="Times New Roman" w:cs="Times New Roman"/>
          <w:b/>
          <w:sz w:val="24"/>
          <w:szCs w:val="24"/>
        </w:rPr>
      </w:pPr>
      <w:r w:rsidRPr="001212A6">
        <w:rPr>
          <w:rFonts w:ascii="Times New Roman" w:hAnsi="Times New Roman" w:cs="Times New Roman"/>
          <w:b/>
          <w:sz w:val="24"/>
          <w:szCs w:val="24"/>
        </w:rPr>
        <w:t>Key Results</w:t>
      </w:r>
    </w:p>
    <w:p w:rsidR="00D8547E" w:rsidRPr="001212A6" w:rsidRDefault="00D8547E"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t xml:space="preserve">Candidates </w:t>
      </w:r>
      <w:r w:rsidRPr="00D87BCC">
        <w:rPr>
          <w:rFonts w:ascii="Times New Roman" w:hAnsi="Times New Roman" w:cs="Times New Roman"/>
          <w:b/>
          <w:sz w:val="24"/>
          <w:szCs w:val="24"/>
        </w:rPr>
        <w:t>5</w:t>
      </w:r>
      <w:r w:rsidRPr="001212A6">
        <w:rPr>
          <w:rFonts w:ascii="Times New Roman" w:hAnsi="Times New Roman" w:cs="Times New Roman"/>
          <w:sz w:val="24"/>
          <w:szCs w:val="24"/>
        </w:rPr>
        <w:t xml:space="preserve">, </w:t>
      </w:r>
      <w:r w:rsidRPr="00023CEF">
        <w:rPr>
          <w:rFonts w:ascii="Times New Roman" w:hAnsi="Times New Roman" w:cs="Times New Roman"/>
          <w:b/>
          <w:sz w:val="24"/>
          <w:szCs w:val="24"/>
        </w:rPr>
        <w:t>7</w:t>
      </w:r>
      <w:r w:rsidRPr="001212A6">
        <w:rPr>
          <w:rFonts w:ascii="Times New Roman" w:hAnsi="Times New Roman" w:cs="Times New Roman"/>
          <w:sz w:val="24"/>
          <w:szCs w:val="24"/>
        </w:rPr>
        <w:t xml:space="preserve"> and </w:t>
      </w:r>
      <w:r w:rsidRPr="00023CEF">
        <w:rPr>
          <w:rFonts w:ascii="Times New Roman" w:hAnsi="Times New Roman" w:cs="Times New Roman"/>
          <w:b/>
          <w:sz w:val="24"/>
          <w:szCs w:val="24"/>
        </w:rPr>
        <w:t>21</w:t>
      </w:r>
      <w:r w:rsidRPr="001212A6">
        <w:rPr>
          <w:rFonts w:ascii="Times New Roman" w:hAnsi="Times New Roman" w:cs="Times New Roman"/>
          <w:sz w:val="24"/>
          <w:szCs w:val="24"/>
        </w:rPr>
        <w:t xml:space="preserve"> </w:t>
      </w:r>
      <w:r w:rsidR="00023CEF">
        <w:rPr>
          <w:rFonts w:ascii="Times New Roman" w:hAnsi="Times New Roman" w:cs="Times New Roman"/>
          <w:sz w:val="24"/>
          <w:szCs w:val="24"/>
        </w:rPr>
        <w:t>had</w:t>
      </w:r>
      <w:r w:rsidRPr="001212A6">
        <w:rPr>
          <w:rFonts w:ascii="Times New Roman" w:hAnsi="Times New Roman" w:cs="Times New Roman"/>
          <w:sz w:val="24"/>
          <w:szCs w:val="24"/>
        </w:rPr>
        <w:t xml:space="preserve"> good antibacterial activity </w:t>
      </w:r>
      <w:r w:rsidR="00023CEF">
        <w:rPr>
          <w:rFonts w:ascii="Times New Roman" w:hAnsi="Times New Roman" w:cs="Times New Roman"/>
          <w:i/>
          <w:sz w:val="24"/>
          <w:szCs w:val="24"/>
        </w:rPr>
        <w:t>in vitro</w:t>
      </w:r>
      <w:r w:rsidRPr="001212A6">
        <w:rPr>
          <w:rFonts w:ascii="Times New Roman" w:hAnsi="Times New Roman" w:cs="Times New Roman"/>
          <w:sz w:val="24"/>
          <w:szCs w:val="24"/>
        </w:rPr>
        <w:t>, with IC</w:t>
      </w:r>
      <w:r w:rsidRPr="00023CEF">
        <w:rPr>
          <w:rFonts w:ascii="Times New Roman" w:hAnsi="Times New Roman" w:cs="Times New Roman"/>
          <w:sz w:val="24"/>
          <w:szCs w:val="24"/>
          <w:vertAlign w:val="subscript"/>
        </w:rPr>
        <w:t>5</w:t>
      </w:r>
      <w:r w:rsidRPr="001212A6">
        <w:rPr>
          <w:rFonts w:ascii="Times New Roman" w:hAnsi="Times New Roman" w:cs="Times New Roman"/>
          <w:sz w:val="24"/>
          <w:szCs w:val="24"/>
          <w:vertAlign w:val="subscript"/>
        </w:rPr>
        <w:t xml:space="preserve">0 </w:t>
      </w:r>
      <w:r w:rsidRPr="001212A6">
        <w:rPr>
          <w:rFonts w:ascii="Times New Roman" w:hAnsi="Times New Roman" w:cs="Times New Roman"/>
          <w:sz w:val="24"/>
          <w:szCs w:val="24"/>
        </w:rPr>
        <w:t xml:space="preserve">values of </w:t>
      </w:r>
      <w:r w:rsidR="007A7B6E">
        <w:rPr>
          <w:rFonts w:ascii="Times New Roman" w:hAnsi="Times New Roman" w:cs="Times New Roman"/>
          <w:sz w:val="24"/>
          <w:szCs w:val="24"/>
        </w:rPr>
        <w:t>63.11</w:t>
      </w:r>
      <w:r w:rsidRPr="001212A6">
        <w:rPr>
          <w:rFonts w:ascii="Times New Roman" w:hAnsi="Times New Roman" w:cs="Times New Roman"/>
          <w:sz w:val="24"/>
          <w:szCs w:val="24"/>
        </w:rPr>
        <w:t>±</w:t>
      </w:r>
      <w:r w:rsidR="007A7B6E">
        <w:rPr>
          <w:rFonts w:ascii="Times New Roman" w:hAnsi="Times New Roman" w:cs="Times New Roman"/>
          <w:sz w:val="24"/>
          <w:szCs w:val="24"/>
        </w:rPr>
        <w:t>3.139</w:t>
      </w:r>
      <w:r w:rsidR="00D87BCC">
        <w:rPr>
          <w:rFonts w:ascii="Times New Roman" w:hAnsi="Times New Roman" w:cs="Times New Roman"/>
          <w:sz w:val="24"/>
          <w:szCs w:val="24"/>
        </w:rPr>
        <w:t xml:space="preserve"> </w:t>
      </w:r>
      <w:r w:rsidRPr="001212A6">
        <w:rPr>
          <w:rFonts w:ascii="Times New Roman" w:hAnsi="Times New Roman" w:cs="Times New Roman"/>
          <w:sz w:val="24"/>
          <w:szCs w:val="24"/>
        </w:rPr>
        <w:t>μM, 4.840±0.1790</w:t>
      </w:r>
      <w:r w:rsidR="00D87BCC">
        <w:rPr>
          <w:rFonts w:ascii="Times New Roman" w:hAnsi="Times New Roman" w:cs="Times New Roman"/>
          <w:sz w:val="24"/>
          <w:szCs w:val="24"/>
        </w:rPr>
        <w:t xml:space="preserve"> </w:t>
      </w:r>
      <w:r w:rsidRPr="001212A6">
        <w:rPr>
          <w:rFonts w:ascii="Times New Roman" w:hAnsi="Times New Roman" w:cs="Times New Roman"/>
          <w:sz w:val="24"/>
          <w:szCs w:val="24"/>
        </w:rPr>
        <w:t>μM and 2.376±0.07519</w:t>
      </w:r>
      <w:r w:rsidR="00D87BCC">
        <w:rPr>
          <w:rFonts w:ascii="Times New Roman" w:hAnsi="Times New Roman" w:cs="Times New Roman"/>
          <w:sz w:val="24"/>
          <w:szCs w:val="24"/>
        </w:rPr>
        <w:t xml:space="preserve"> </w:t>
      </w:r>
      <w:r w:rsidRPr="001212A6">
        <w:rPr>
          <w:rFonts w:ascii="Times New Roman" w:hAnsi="Times New Roman" w:cs="Times New Roman"/>
          <w:sz w:val="24"/>
          <w:szCs w:val="24"/>
        </w:rPr>
        <w:t xml:space="preserve">μM respectively. Candidate </w:t>
      </w:r>
      <w:r w:rsidRPr="00023CEF">
        <w:rPr>
          <w:rFonts w:ascii="Times New Roman" w:hAnsi="Times New Roman" w:cs="Times New Roman"/>
          <w:b/>
          <w:sz w:val="24"/>
          <w:szCs w:val="24"/>
        </w:rPr>
        <w:t>7</w:t>
      </w:r>
      <w:r w:rsidRPr="001212A6">
        <w:rPr>
          <w:rFonts w:ascii="Times New Roman" w:hAnsi="Times New Roman" w:cs="Times New Roman"/>
          <w:sz w:val="24"/>
          <w:szCs w:val="24"/>
        </w:rPr>
        <w:t xml:space="preserve"> bound to LtaS with an </w:t>
      </w:r>
      <w:r w:rsidR="00097F39">
        <w:rPr>
          <w:rFonts w:ascii="Times New Roman" w:hAnsi="Times New Roman" w:cs="Times New Roman"/>
          <w:sz w:val="24"/>
          <w:szCs w:val="24"/>
        </w:rPr>
        <w:t>I</w:t>
      </w:r>
      <w:r w:rsidRPr="001212A6">
        <w:rPr>
          <w:rFonts w:ascii="Times New Roman" w:hAnsi="Times New Roman" w:cs="Times New Roman"/>
          <w:sz w:val="24"/>
          <w:szCs w:val="24"/>
        </w:rPr>
        <w:t>C</w:t>
      </w:r>
      <w:r w:rsidRPr="001212A6">
        <w:rPr>
          <w:rFonts w:ascii="Times New Roman" w:hAnsi="Times New Roman" w:cs="Times New Roman"/>
          <w:sz w:val="24"/>
          <w:szCs w:val="24"/>
          <w:vertAlign w:val="subscript"/>
        </w:rPr>
        <w:t xml:space="preserve">50 </w:t>
      </w:r>
      <w:r w:rsidRPr="001212A6">
        <w:rPr>
          <w:rFonts w:ascii="Times New Roman" w:hAnsi="Times New Roman" w:cs="Times New Roman"/>
          <w:sz w:val="24"/>
          <w:szCs w:val="24"/>
        </w:rPr>
        <w:t>of 9.879±4.243</w:t>
      </w:r>
      <w:r w:rsidR="00D87BCC">
        <w:rPr>
          <w:rFonts w:ascii="Times New Roman" w:hAnsi="Times New Roman" w:cs="Times New Roman"/>
          <w:sz w:val="24"/>
          <w:szCs w:val="24"/>
        </w:rPr>
        <w:t xml:space="preserve"> </w:t>
      </w:r>
      <w:r w:rsidRPr="001212A6">
        <w:rPr>
          <w:rFonts w:ascii="Times New Roman" w:hAnsi="Times New Roman" w:cs="Times New Roman"/>
          <w:sz w:val="24"/>
          <w:szCs w:val="24"/>
        </w:rPr>
        <w:t>μM, which is not significantly different from its IC</w:t>
      </w:r>
      <w:r w:rsidRPr="001212A6">
        <w:rPr>
          <w:rFonts w:ascii="Times New Roman" w:hAnsi="Times New Roman" w:cs="Times New Roman"/>
          <w:sz w:val="24"/>
          <w:szCs w:val="24"/>
          <w:vertAlign w:val="subscript"/>
        </w:rPr>
        <w:t xml:space="preserve">50 </w:t>
      </w:r>
      <w:r w:rsidRPr="001212A6">
        <w:rPr>
          <w:rFonts w:ascii="Times New Roman" w:hAnsi="Times New Roman" w:cs="Times New Roman"/>
          <w:sz w:val="24"/>
          <w:szCs w:val="24"/>
        </w:rPr>
        <w:t>value</w:t>
      </w:r>
      <w:r w:rsidR="00097F39">
        <w:rPr>
          <w:rFonts w:ascii="Times New Roman" w:hAnsi="Times New Roman" w:cs="Times New Roman"/>
          <w:sz w:val="24"/>
          <w:szCs w:val="24"/>
        </w:rPr>
        <w:t xml:space="preserve"> for growth inhibition</w:t>
      </w:r>
      <w:r w:rsidRPr="001212A6">
        <w:rPr>
          <w:rFonts w:ascii="Times New Roman" w:hAnsi="Times New Roman" w:cs="Times New Roman"/>
          <w:sz w:val="24"/>
          <w:szCs w:val="24"/>
        </w:rPr>
        <w:t>. A lack of</w:t>
      </w:r>
      <w:r w:rsidR="004E6AF1">
        <w:rPr>
          <w:rFonts w:ascii="Times New Roman" w:hAnsi="Times New Roman" w:cs="Times New Roman"/>
          <w:sz w:val="24"/>
          <w:szCs w:val="24"/>
        </w:rPr>
        <w:t xml:space="preserve"> time and resources and</w:t>
      </w:r>
      <w:r w:rsidRPr="001212A6">
        <w:rPr>
          <w:rFonts w:ascii="Times New Roman" w:hAnsi="Times New Roman" w:cs="Times New Roman"/>
          <w:sz w:val="24"/>
          <w:szCs w:val="24"/>
        </w:rPr>
        <w:t xml:space="preserve"> the choice of cell line prevented good results from being obtained from the cell invasion assay.</w:t>
      </w:r>
    </w:p>
    <w:p w:rsidR="00D8547E" w:rsidRPr="001212A6" w:rsidRDefault="00EE5B33" w:rsidP="00AA5A98">
      <w:pPr>
        <w:spacing w:line="480" w:lineRule="auto"/>
        <w:jc w:val="both"/>
        <w:rPr>
          <w:rFonts w:ascii="Times New Roman" w:hAnsi="Times New Roman" w:cs="Times New Roman"/>
          <w:b/>
          <w:sz w:val="24"/>
          <w:szCs w:val="24"/>
        </w:rPr>
      </w:pPr>
      <w:r w:rsidRPr="001212A6">
        <w:rPr>
          <w:rFonts w:ascii="Times New Roman" w:hAnsi="Times New Roman" w:cs="Times New Roman"/>
          <w:b/>
          <w:sz w:val="24"/>
          <w:szCs w:val="24"/>
        </w:rPr>
        <w:t>Conclusion and Implications</w:t>
      </w:r>
    </w:p>
    <w:p w:rsidR="00EE5B33" w:rsidRPr="001212A6" w:rsidRDefault="00EE5B33"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t xml:space="preserve">Three LtaS inhibitors with </w:t>
      </w:r>
      <w:r w:rsidR="00B25B8E">
        <w:rPr>
          <w:rFonts w:ascii="Times New Roman" w:hAnsi="Times New Roman" w:cs="Times New Roman"/>
          <w:sz w:val="24"/>
          <w:szCs w:val="24"/>
        </w:rPr>
        <w:t>high antimicrobial potency</w:t>
      </w:r>
      <w:r w:rsidRPr="001212A6">
        <w:rPr>
          <w:rFonts w:ascii="Times New Roman" w:hAnsi="Times New Roman" w:cs="Times New Roman"/>
          <w:sz w:val="24"/>
          <w:szCs w:val="24"/>
        </w:rPr>
        <w:t xml:space="preserve"> </w:t>
      </w:r>
      <w:r w:rsidRPr="00D87BCC">
        <w:rPr>
          <w:rFonts w:ascii="Times New Roman" w:hAnsi="Times New Roman" w:cs="Times New Roman"/>
          <w:i/>
          <w:sz w:val="24"/>
          <w:szCs w:val="24"/>
        </w:rPr>
        <w:t>in vitro</w:t>
      </w:r>
      <w:r w:rsidRPr="001212A6">
        <w:rPr>
          <w:rFonts w:ascii="Times New Roman" w:hAnsi="Times New Roman" w:cs="Times New Roman"/>
          <w:sz w:val="24"/>
          <w:szCs w:val="24"/>
        </w:rPr>
        <w:t xml:space="preserve"> have been identified and could be used as lead compounds in the search for antibiotics effective against multidrug-resistant bacteria.</w:t>
      </w:r>
    </w:p>
    <w:p w:rsidR="00EE5B33" w:rsidRPr="001212A6" w:rsidRDefault="00EE5B33" w:rsidP="00AA5A98">
      <w:pPr>
        <w:spacing w:line="480" w:lineRule="auto"/>
        <w:jc w:val="both"/>
        <w:rPr>
          <w:rFonts w:ascii="Times New Roman" w:hAnsi="Times New Roman" w:cs="Times New Roman"/>
          <w:b/>
          <w:sz w:val="24"/>
          <w:szCs w:val="24"/>
        </w:rPr>
      </w:pPr>
      <w:r w:rsidRPr="001212A6">
        <w:rPr>
          <w:rFonts w:ascii="Times New Roman" w:hAnsi="Times New Roman" w:cs="Times New Roman"/>
          <w:b/>
          <w:sz w:val="24"/>
          <w:szCs w:val="24"/>
        </w:rPr>
        <w:t>Non-approved Abbreviations</w:t>
      </w:r>
    </w:p>
    <w:p w:rsidR="002D42F9" w:rsidRPr="001212A6" w:rsidRDefault="002D42F9"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t>eLtaS</w:t>
      </w:r>
      <w:r w:rsidRPr="001212A6">
        <w:rPr>
          <w:rFonts w:ascii="Times New Roman" w:hAnsi="Times New Roman" w:cs="Times New Roman"/>
          <w:sz w:val="24"/>
          <w:szCs w:val="24"/>
        </w:rPr>
        <w:tab/>
        <w:t>extracellular domain of lipoteichoic acid synthase</w:t>
      </w:r>
    </w:p>
    <w:p w:rsidR="00EE5B33" w:rsidRPr="001212A6" w:rsidRDefault="00EE5B33"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t>LTA</w:t>
      </w:r>
      <w:r w:rsidR="00E20A2E" w:rsidRPr="001212A6">
        <w:rPr>
          <w:rFonts w:ascii="Times New Roman" w:hAnsi="Times New Roman" w:cs="Times New Roman"/>
          <w:sz w:val="24"/>
          <w:szCs w:val="24"/>
        </w:rPr>
        <w:tab/>
        <w:t>lipoteichoic acid</w:t>
      </w:r>
    </w:p>
    <w:p w:rsidR="00EE5B33" w:rsidRPr="001212A6" w:rsidRDefault="00EE5B33"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t>LtaS</w:t>
      </w:r>
      <w:r w:rsidR="00E20A2E" w:rsidRPr="001212A6">
        <w:rPr>
          <w:rFonts w:ascii="Times New Roman" w:hAnsi="Times New Roman" w:cs="Times New Roman"/>
          <w:sz w:val="24"/>
          <w:szCs w:val="24"/>
        </w:rPr>
        <w:tab/>
        <w:t>lipoteichoic acid synthase</w:t>
      </w:r>
    </w:p>
    <w:p w:rsidR="00EE5B33" w:rsidRPr="001212A6" w:rsidRDefault="00EE5B33"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t>MOI</w:t>
      </w:r>
      <w:r w:rsidR="00E20A2E" w:rsidRPr="001212A6">
        <w:rPr>
          <w:rFonts w:ascii="Times New Roman" w:hAnsi="Times New Roman" w:cs="Times New Roman"/>
          <w:sz w:val="24"/>
          <w:szCs w:val="24"/>
        </w:rPr>
        <w:tab/>
        <w:t>multiplicity of infection</w:t>
      </w:r>
    </w:p>
    <w:p w:rsidR="00B847A0" w:rsidRDefault="00EE5B33"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t>OD</w:t>
      </w:r>
      <w:r w:rsidRPr="001212A6">
        <w:rPr>
          <w:rFonts w:ascii="Times New Roman" w:hAnsi="Times New Roman" w:cs="Times New Roman"/>
          <w:sz w:val="24"/>
          <w:szCs w:val="24"/>
          <w:vertAlign w:val="subscript"/>
        </w:rPr>
        <w:t>600</w:t>
      </w:r>
      <w:r w:rsidR="00E20A2E" w:rsidRPr="001212A6">
        <w:rPr>
          <w:rFonts w:ascii="Times New Roman" w:hAnsi="Times New Roman" w:cs="Times New Roman"/>
          <w:sz w:val="24"/>
          <w:szCs w:val="24"/>
          <w:vertAlign w:val="subscript"/>
        </w:rPr>
        <w:tab/>
      </w:r>
      <w:r w:rsidR="00E20A2E" w:rsidRPr="001212A6">
        <w:rPr>
          <w:rFonts w:ascii="Times New Roman" w:hAnsi="Times New Roman" w:cs="Times New Roman"/>
          <w:sz w:val="24"/>
          <w:szCs w:val="24"/>
        </w:rPr>
        <w:t>optical density at 600nm</w:t>
      </w:r>
    </w:p>
    <w:p w:rsidR="006D6868" w:rsidRPr="00B847A0" w:rsidRDefault="00B847A0" w:rsidP="00AA5A98">
      <w:pPr>
        <w:spacing w:line="480" w:lineRule="auto"/>
        <w:jc w:val="both"/>
        <w:rPr>
          <w:rFonts w:ascii="Times New Roman" w:hAnsi="Times New Roman" w:cs="Times New Roman"/>
          <w:sz w:val="24"/>
          <w:szCs w:val="24"/>
        </w:rPr>
      </w:pPr>
      <w:bookmarkStart w:id="0" w:name="_GoBack"/>
      <w:bookmarkEnd w:id="0"/>
      <w:r>
        <w:rPr>
          <w:rFonts w:ascii="Times New Roman" w:hAnsi="Times New Roman" w:cs="Times New Roman"/>
          <w:b/>
          <w:sz w:val="24"/>
          <w:szCs w:val="24"/>
        </w:rPr>
        <w:lastRenderedPageBreak/>
        <w:t>I</w:t>
      </w:r>
      <w:r w:rsidR="00A55356" w:rsidRPr="001212A6">
        <w:rPr>
          <w:rFonts w:ascii="Times New Roman" w:hAnsi="Times New Roman" w:cs="Times New Roman"/>
          <w:b/>
          <w:sz w:val="24"/>
          <w:szCs w:val="24"/>
        </w:rPr>
        <w:t>ntroduction</w:t>
      </w:r>
    </w:p>
    <w:p w:rsidR="003C5282" w:rsidRPr="001212A6" w:rsidRDefault="00C33BAB"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t>Lipoteichoic acid (LTA</w:t>
      </w:r>
      <w:r w:rsidR="00470250" w:rsidRPr="001212A6">
        <w:rPr>
          <w:rFonts w:ascii="Times New Roman" w:hAnsi="Times New Roman" w:cs="Times New Roman"/>
          <w:sz w:val="24"/>
          <w:szCs w:val="24"/>
        </w:rPr>
        <w:t>) form</w:t>
      </w:r>
      <w:r w:rsidRPr="001212A6">
        <w:rPr>
          <w:rFonts w:ascii="Times New Roman" w:hAnsi="Times New Roman" w:cs="Times New Roman"/>
          <w:sz w:val="24"/>
          <w:szCs w:val="24"/>
        </w:rPr>
        <w:t>s</w:t>
      </w:r>
      <w:r w:rsidR="00470250" w:rsidRPr="001212A6">
        <w:rPr>
          <w:rFonts w:ascii="Times New Roman" w:hAnsi="Times New Roman" w:cs="Times New Roman"/>
          <w:sz w:val="24"/>
          <w:szCs w:val="24"/>
        </w:rPr>
        <w:t xml:space="preserve"> an essential part of the cell walls of Gram-positive bacteria</w:t>
      </w:r>
      <w:r w:rsidR="00DE0C77">
        <w:rPr>
          <w:rFonts w:ascii="Times New Roman" w:hAnsi="Times New Roman" w:cs="Times New Roman"/>
          <w:sz w:val="24"/>
          <w:szCs w:val="24"/>
        </w:rPr>
        <w:t>. LTA plays a role</w:t>
      </w:r>
      <w:r w:rsidR="00470250" w:rsidRPr="001212A6">
        <w:rPr>
          <w:rFonts w:ascii="Times New Roman" w:hAnsi="Times New Roman" w:cs="Times New Roman"/>
          <w:sz w:val="24"/>
          <w:szCs w:val="24"/>
        </w:rPr>
        <w:t xml:space="preserve"> in magnesium ion absorption, autolysin trafficking</w:t>
      </w:r>
      <w:r w:rsidR="0030799A" w:rsidRPr="001212A6">
        <w:rPr>
          <w:rFonts w:ascii="Times New Roman" w:hAnsi="Times New Roman" w:cs="Times New Roman"/>
          <w:sz w:val="24"/>
          <w:szCs w:val="24"/>
        </w:rPr>
        <w:t xml:space="preserve">, </w:t>
      </w:r>
      <w:r w:rsidR="00470250" w:rsidRPr="001212A6">
        <w:rPr>
          <w:rFonts w:ascii="Times New Roman" w:hAnsi="Times New Roman" w:cs="Times New Roman"/>
          <w:sz w:val="24"/>
          <w:szCs w:val="24"/>
        </w:rPr>
        <w:t>cell division</w:t>
      </w:r>
      <w:r w:rsidR="00E169E1" w:rsidRPr="001212A6">
        <w:rPr>
          <w:rFonts w:ascii="Times New Roman" w:hAnsi="Times New Roman" w:cs="Times New Roman"/>
          <w:sz w:val="24"/>
          <w:szCs w:val="24"/>
        </w:rPr>
        <w:t xml:space="preserve"> and virulence</w:t>
      </w:r>
      <w:r w:rsidR="005727F6" w:rsidRPr="001212A6">
        <w:rPr>
          <w:rFonts w:ascii="Times New Roman" w:hAnsi="Times New Roman" w:cs="Times New Roman"/>
          <w:sz w:val="24"/>
          <w:szCs w:val="24"/>
        </w:rPr>
        <w:t xml:space="preserve"> </w:t>
      </w:r>
      <w:r w:rsidR="000D78FF" w:rsidRPr="001212A6">
        <w:rPr>
          <w:rFonts w:ascii="Times New Roman" w:hAnsi="Times New Roman" w:cs="Times New Roman"/>
          <w:sz w:val="24"/>
          <w:szCs w:val="24"/>
        </w:rPr>
        <w:fldChar w:fldCharType="begin"/>
      </w:r>
      <w:r w:rsidR="00451078" w:rsidRPr="001212A6">
        <w:rPr>
          <w:rFonts w:ascii="Times New Roman" w:hAnsi="Times New Roman" w:cs="Times New Roman"/>
          <w:sz w:val="24"/>
          <w:szCs w:val="24"/>
        </w:rPr>
        <w:instrText xml:space="preserve"> ADDIN ZOTERO_ITEM CSL_CITATION {"citationID":"FPifrTVL","properties":{"formattedCitation":"(Neuhaus and Baddiley, 2003)","plainCitation":"(Neuhaus and Baddiley, 2003)"},"citationItems":[{"id":7,"uris":["http://zotero.org/users/3625702/items/WFHS9XV4"],"uri":["http://zotero.org/users/3625702/items/WFHS9XV4"],"itemData":{"id":7,"type":"article-journal","title":"A continuum of anionic charge: structures and functions of D-alanyl-teichoic acids in gram-positive bacteria.","container-title":"Microbiology and molecular biology reviews : MMBR","page":"686-723","volume":"67","issue":"4","abstract":"Teichoic acids (TAs) are major wall and membrane components of most gram-positive bacteria. With few exceptions, they are polymers of glycerol-phosphate or ribitol-phosphate to which are attached glycosyl and D-alanyl ester residues. Wall TA is attached to peptidoglycan via a linkage unit, whereas lipoteichoic acid is attached to glycolipid intercalated in the membrane. Together with peptidoglycan, these polymers make up a polyanionic matrix that functions in (i)  cation homeostasis; (ii) trafficking of ions, nutrients, proteins, and antibiotics; (iii) regulation of autolysins; and (iv) presentation of envelope proteins. The esterification of TAs with D-alanyl esters provides a means of modulating the net anionic charge, determining the cationic binding capacity, and displaying cations in the wall. This review addresses the structures and functions of D-alanyl-TAs, the D-alanylation system encoded by the dlt operon, and the roles of TAs in cell growth. The importance of dlt in the physiology of many organisms is illustrated by the variety of mutant phenotypes. In addition, advances in our understanding of D-alanyl ester function in virulence and host-mediated responses have been made possible through targeted mutagenesis of dlt. Studies of the mechanism of D-alanylation have identified two potential targets of antibacterial action and provided possible screening reactions for designing novel agents targeted to D-alanyl-TA synthesis.","ISSN":"1092-2172 1092-2172","note":"PMID: 14665680 \nPMCID: PMC309049","journalAbbreviation":"Microbiol Mol Biol Rev","language":"eng","author":[{"family":"Neuhaus","given":"Francis C."},{"family":"Baddiley","given":"James"}],"issued":{"date-parts":[["2003",12]]}}}],"schema":"https://github.com/citation-style-language/schema/raw/master/csl-citation.json"} </w:instrText>
      </w:r>
      <w:r w:rsidR="000D78FF" w:rsidRPr="001212A6">
        <w:rPr>
          <w:rFonts w:ascii="Times New Roman" w:hAnsi="Times New Roman" w:cs="Times New Roman"/>
          <w:sz w:val="24"/>
          <w:szCs w:val="24"/>
        </w:rPr>
        <w:fldChar w:fldCharType="separate"/>
      </w:r>
      <w:r w:rsidR="00EA6E6A" w:rsidRPr="001212A6">
        <w:rPr>
          <w:rFonts w:ascii="Times New Roman" w:hAnsi="Times New Roman" w:cs="Times New Roman"/>
          <w:sz w:val="24"/>
          <w:szCs w:val="24"/>
        </w:rPr>
        <w:t>(Neuhaus and Baddiley, 2003</w:t>
      </w:r>
      <w:r w:rsidR="000D78FF" w:rsidRPr="001212A6">
        <w:rPr>
          <w:rFonts w:ascii="Times New Roman" w:hAnsi="Times New Roman" w:cs="Times New Roman"/>
          <w:sz w:val="24"/>
          <w:szCs w:val="24"/>
        </w:rPr>
        <w:fldChar w:fldCharType="end"/>
      </w:r>
      <w:r w:rsidR="000D78FF" w:rsidRPr="001212A6">
        <w:rPr>
          <w:rFonts w:ascii="Times New Roman" w:hAnsi="Times New Roman" w:cs="Times New Roman"/>
          <w:sz w:val="24"/>
          <w:szCs w:val="24"/>
        </w:rPr>
        <w:fldChar w:fldCharType="begin"/>
      </w:r>
      <w:r w:rsidR="00451078" w:rsidRPr="001212A6">
        <w:rPr>
          <w:rFonts w:ascii="Times New Roman" w:hAnsi="Times New Roman" w:cs="Times New Roman"/>
          <w:sz w:val="24"/>
          <w:szCs w:val="24"/>
        </w:rPr>
        <w:instrText xml:space="preserve"> ADDIN ZOTERO_ITEM CSL_CITATION {"citationID":"vfqNdiTi","properties":{"formattedCitation":"{\\rtf (Reichmann and Gr\\uc0\\u252{}ndling, 2011)}","plainCitation":"(Reichmann and Gründling, 2011)"},"citationItems":[{"id":8,"uris":["http://zotero.org/users/3625702/items/BEI74SIZ"],"uri":["http://zotero.org/users/3625702/items/BEI74SIZ"],"itemData":{"id":8,"type":"article-journal","title":"Location, synthesis and function of glycolipids and polyglycerolphosphate lipoteichoic acid in Gram-positive bacteria of the phylum Firmicutes","container-title":"Fems Microbiology Letters","page":"97-105","volume":"319","issue":"2","abstract":"Lipoteichoic acid (LTA) is a zwitterionic polymer found in the cell wall of many Gram-positive bacteria. A widespread and one of the best-studied forms of LTA consists of a polyglycerolphosphate (PGP) chain that is tethered to the membrane via a glycolipid anchor. In this review, we will summarize our current understanding of the enzymes involved in glycolipid and PGP backbone synthesis in a variety of different Gram-positive bacteria. The recent identification of key LTA synthesis proteins allowed the construction and analysis of mutant strains with defined defects in glycolipid or backbone synthesis. Using these strains, new information on the functions of LTA for bacterial growth, physiology and during developmental processes was gained and will be discussed. Furthermore, we will reintroduce the idea that LTA remains in close proximity to the bacterial membrane for its function during bacterial growth rather than as a surface-exposed structure.","DOI":"10.1111/j.1574-6968.2011.02260.x","ISSN":"0378-1097 1574-6968","note":"PMID: 21388439","journalAbbreviation":"FEMS Microbiol Lett","language":"eng","author":[{"family":"Reichmann","given":"Nathalie T."},{"family":"Gründling","given":"Angelika"}],"editor":[{"family":"Mourez","given":"Michael"}],"issued":{"date-parts":[["2011",6]]}}}],"schema":"https://github.com/citation-style-language/schema/raw/master/csl-citation.json"} </w:instrText>
      </w:r>
      <w:r w:rsidR="000D78FF" w:rsidRPr="001212A6">
        <w:rPr>
          <w:rFonts w:ascii="Times New Roman" w:hAnsi="Times New Roman" w:cs="Times New Roman"/>
          <w:sz w:val="24"/>
          <w:szCs w:val="24"/>
        </w:rPr>
        <w:fldChar w:fldCharType="separate"/>
      </w:r>
      <w:r w:rsidR="00133E8E">
        <w:rPr>
          <w:rFonts w:ascii="Times New Roman" w:hAnsi="Times New Roman" w:cs="Times New Roman"/>
          <w:sz w:val="24"/>
          <w:szCs w:val="24"/>
        </w:rPr>
        <w:t xml:space="preserve">; </w:t>
      </w:r>
      <w:r w:rsidR="00EA6E6A" w:rsidRPr="001212A6">
        <w:rPr>
          <w:rFonts w:ascii="Times New Roman" w:hAnsi="Times New Roman" w:cs="Times New Roman"/>
          <w:sz w:val="24"/>
          <w:szCs w:val="24"/>
        </w:rPr>
        <w:t>Reichmann and Gründling, 2011)</w:t>
      </w:r>
      <w:r w:rsidR="000D78FF" w:rsidRPr="001212A6">
        <w:rPr>
          <w:rFonts w:ascii="Times New Roman" w:hAnsi="Times New Roman" w:cs="Times New Roman"/>
          <w:sz w:val="24"/>
          <w:szCs w:val="24"/>
        </w:rPr>
        <w:fldChar w:fldCharType="end"/>
      </w:r>
      <w:r w:rsidR="00470250" w:rsidRPr="001212A6">
        <w:rPr>
          <w:rFonts w:ascii="Times New Roman" w:hAnsi="Times New Roman" w:cs="Times New Roman"/>
          <w:sz w:val="24"/>
          <w:szCs w:val="24"/>
        </w:rPr>
        <w:t xml:space="preserve">. </w:t>
      </w:r>
      <w:r w:rsidR="00C00328" w:rsidRPr="001212A6">
        <w:rPr>
          <w:rFonts w:ascii="Times New Roman" w:hAnsi="Times New Roman" w:cs="Times New Roman"/>
          <w:sz w:val="24"/>
          <w:szCs w:val="24"/>
        </w:rPr>
        <w:t>It</w:t>
      </w:r>
      <w:r w:rsidR="00DD7DAD">
        <w:rPr>
          <w:rFonts w:ascii="Times New Roman" w:hAnsi="Times New Roman" w:cs="Times New Roman"/>
          <w:sz w:val="24"/>
          <w:szCs w:val="24"/>
        </w:rPr>
        <w:t xml:space="preserve"> is synthesised principally by an enzyme called</w:t>
      </w:r>
      <w:r w:rsidR="0030799A" w:rsidRPr="001212A6">
        <w:rPr>
          <w:rFonts w:ascii="Times New Roman" w:hAnsi="Times New Roman" w:cs="Times New Roman"/>
          <w:sz w:val="24"/>
          <w:szCs w:val="24"/>
        </w:rPr>
        <w:t xml:space="preserve"> </w:t>
      </w:r>
      <w:r w:rsidR="00470250" w:rsidRPr="001212A6">
        <w:rPr>
          <w:rFonts w:ascii="Times New Roman" w:hAnsi="Times New Roman" w:cs="Times New Roman"/>
          <w:sz w:val="24"/>
          <w:szCs w:val="24"/>
        </w:rPr>
        <w:t>lipoteichoic acid synthase (LtaS</w:t>
      </w:r>
      <w:r w:rsidR="00DD7DAD">
        <w:rPr>
          <w:rFonts w:ascii="Times New Roman" w:hAnsi="Times New Roman" w:cs="Times New Roman"/>
          <w:sz w:val="24"/>
          <w:szCs w:val="24"/>
        </w:rPr>
        <w:t>). LtaS is a</w:t>
      </w:r>
      <w:r w:rsidR="0030799A" w:rsidRPr="001212A6">
        <w:rPr>
          <w:rFonts w:ascii="Times New Roman" w:hAnsi="Times New Roman" w:cs="Times New Roman"/>
          <w:sz w:val="24"/>
          <w:szCs w:val="24"/>
        </w:rPr>
        <w:t xml:space="preserve"> </w:t>
      </w:r>
      <w:r w:rsidR="00DD7DAD">
        <w:rPr>
          <w:rFonts w:ascii="Times New Roman" w:hAnsi="Times New Roman" w:cs="Times New Roman"/>
          <w:sz w:val="24"/>
          <w:szCs w:val="24"/>
        </w:rPr>
        <w:t>druggable enzyme</w:t>
      </w:r>
      <w:r w:rsidR="0030799A" w:rsidRPr="001212A6">
        <w:rPr>
          <w:rFonts w:ascii="Times New Roman" w:hAnsi="Times New Roman" w:cs="Times New Roman"/>
          <w:sz w:val="24"/>
          <w:szCs w:val="24"/>
        </w:rPr>
        <w:t xml:space="preserve"> on the pathway owing to its</w:t>
      </w:r>
      <w:r w:rsidR="00DD7DAD">
        <w:rPr>
          <w:rFonts w:ascii="Times New Roman" w:hAnsi="Times New Roman" w:cs="Times New Roman"/>
          <w:sz w:val="24"/>
          <w:szCs w:val="24"/>
        </w:rPr>
        <w:t xml:space="preserve"> lack of mammalian homologues and its</w:t>
      </w:r>
      <w:r w:rsidR="0030799A" w:rsidRPr="001212A6">
        <w:rPr>
          <w:rFonts w:ascii="Times New Roman" w:hAnsi="Times New Roman" w:cs="Times New Roman"/>
          <w:sz w:val="24"/>
          <w:szCs w:val="24"/>
        </w:rPr>
        <w:t xml:space="preserve"> accessibility</w:t>
      </w:r>
      <w:r w:rsidR="00DD7DAD">
        <w:rPr>
          <w:rFonts w:ascii="Times New Roman" w:hAnsi="Times New Roman" w:cs="Times New Roman"/>
          <w:sz w:val="24"/>
          <w:szCs w:val="24"/>
        </w:rPr>
        <w:t xml:space="preserve"> </w:t>
      </w:r>
      <w:r w:rsidR="00DD7DAD" w:rsidRPr="001212A6">
        <w:rPr>
          <w:rFonts w:ascii="Times New Roman" w:hAnsi="Times New Roman" w:cs="Times New Roman"/>
          <w:sz w:val="24"/>
          <w:szCs w:val="24"/>
        </w:rPr>
        <w:fldChar w:fldCharType="begin"/>
      </w:r>
      <w:r w:rsidR="00DD7DAD" w:rsidRPr="001212A6">
        <w:rPr>
          <w:rFonts w:ascii="Times New Roman" w:hAnsi="Times New Roman" w:cs="Times New Roman"/>
          <w:sz w:val="24"/>
          <w:szCs w:val="24"/>
        </w:rPr>
        <w:instrText xml:space="preserve"> ADDIN ZOTERO_ITEM CSL_CITATION {"citationID":"yGHl0hjz","properties":{"formattedCitation":"(Pasquina et al., 2013)","plainCitation":"(Pasquina et al., 2013)"},"citationItems":[{"id":6,"uris":["http://zotero.org/users/3625702/items/HARJFMX3"],"uri":["http://zotero.org/users/3625702/items/HARJFMX3"],"itemData":{"id":6,"type":"article-journal","title":"Teichoic acid biosynthesis as an antibiotic target.","container-title":"Current opinion in microbiology","page":"531-537","volume":"16","issue":"5","abstract":"The relentless spread of antibiotic-resistant pathogens makes it imperative to develop new chemotherapeutic strategies to overcome infection. The bacterial cell wall has served as a rich source for both validated and unexploited pathways that are essential for virulence and survival. Lipoteichoic acids (LTAs) and wall teichoic acids (WTAs) are cell wall polymers that play fundamental roles in Gram-positive bacterial physiology and pathogenesis, and both have been proposed  as novel antibacterial targets. Here we describe recent progress toward the discovery of teichoic acid biosynthesis inhibitors and their potential as antibiotics to combat Staphylococcus aureus infections.","DOI":"10.1016/j.mib.2013.06.014","ISSN":"1879-0364 1369-5274","note":"PMID: 23916223 \nPMCID: PMC3834221","journalAbbreviation":"Curr Opin Microbiol","language":"eng","author":[{"family":"Pasquina","given":"Lincoln W."},{"family":"Santa Maria","given":"John P."},{"family":"Walker","given":"Suzanne"}],"issued":{"date-parts":[["2013",10]]}}}],"schema":"https://github.com/citation-style-language/schema/raw/master/csl-citation.json"} </w:instrText>
      </w:r>
      <w:r w:rsidR="00DD7DAD" w:rsidRPr="001212A6">
        <w:rPr>
          <w:rFonts w:ascii="Times New Roman" w:hAnsi="Times New Roman" w:cs="Times New Roman"/>
          <w:sz w:val="24"/>
          <w:szCs w:val="24"/>
        </w:rPr>
        <w:fldChar w:fldCharType="separate"/>
      </w:r>
      <w:r w:rsidR="00DD7DAD" w:rsidRPr="001212A6">
        <w:rPr>
          <w:rFonts w:ascii="Times New Roman" w:hAnsi="Times New Roman" w:cs="Times New Roman"/>
          <w:sz w:val="24"/>
          <w:szCs w:val="24"/>
        </w:rPr>
        <w:t>(Pasquina et al., 2013)</w:t>
      </w:r>
      <w:r w:rsidR="00DD7DAD" w:rsidRPr="001212A6">
        <w:rPr>
          <w:rFonts w:ascii="Times New Roman" w:hAnsi="Times New Roman" w:cs="Times New Roman"/>
          <w:sz w:val="24"/>
          <w:szCs w:val="24"/>
        </w:rPr>
        <w:fldChar w:fldCharType="end"/>
      </w:r>
      <w:r w:rsidR="00DD7DAD">
        <w:rPr>
          <w:rFonts w:ascii="Times New Roman" w:hAnsi="Times New Roman" w:cs="Times New Roman"/>
          <w:sz w:val="24"/>
          <w:szCs w:val="24"/>
        </w:rPr>
        <w:t>. I</w:t>
      </w:r>
      <w:r w:rsidR="00C00328" w:rsidRPr="001212A6">
        <w:rPr>
          <w:rFonts w:ascii="Times New Roman" w:hAnsi="Times New Roman" w:cs="Times New Roman"/>
          <w:sz w:val="24"/>
          <w:szCs w:val="24"/>
        </w:rPr>
        <w:t xml:space="preserve">t is </w:t>
      </w:r>
      <w:r w:rsidR="000247CC" w:rsidRPr="001212A6">
        <w:rPr>
          <w:rFonts w:ascii="Times New Roman" w:hAnsi="Times New Roman" w:cs="Times New Roman"/>
          <w:sz w:val="24"/>
          <w:szCs w:val="24"/>
        </w:rPr>
        <w:t>embedded</w:t>
      </w:r>
      <w:r w:rsidR="00C00328" w:rsidRPr="001212A6">
        <w:rPr>
          <w:rFonts w:ascii="Times New Roman" w:hAnsi="Times New Roman" w:cs="Times New Roman"/>
          <w:sz w:val="24"/>
          <w:szCs w:val="24"/>
        </w:rPr>
        <w:t xml:space="preserve"> in the cell membrane</w:t>
      </w:r>
      <w:r w:rsidR="0030799A" w:rsidRPr="001212A6">
        <w:rPr>
          <w:rFonts w:ascii="Times New Roman" w:hAnsi="Times New Roman" w:cs="Times New Roman"/>
          <w:sz w:val="24"/>
          <w:szCs w:val="24"/>
        </w:rPr>
        <w:t xml:space="preserve"> </w:t>
      </w:r>
      <w:r w:rsidR="00A85B14" w:rsidRPr="001212A6">
        <w:rPr>
          <w:rFonts w:ascii="Times New Roman" w:hAnsi="Times New Roman" w:cs="Times New Roman"/>
          <w:sz w:val="24"/>
          <w:szCs w:val="24"/>
        </w:rPr>
        <w:t>and its substrates are located in the outer leaflet</w:t>
      </w:r>
      <w:r w:rsidR="007374AA" w:rsidRPr="001212A6">
        <w:rPr>
          <w:rFonts w:ascii="Times New Roman" w:hAnsi="Times New Roman" w:cs="Times New Roman"/>
          <w:sz w:val="24"/>
          <w:szCs w:val="24"/>
        </w:rPr>
        <w:t xml:space="preserve"> </w:t>
      </w:r>
      <w:r w:rsidR="000D78FF" w:rsidRPr="001212A6">
        <w:rPr>
          <w:rFonts w:ascii="Times New Roman" w:hAnsi="Times New Roman" w:cs="Times New Roman"/>
          <w:sz w:val="24"/>
          <w:szCs w:val="24"/>
        </w:rPr>
        <w:fldChar w:fldCharType="begin"/>
      </w:r>
      <w:r w:rsidR="007374AA" w:rsidRPr="001212A6">
        <w:rPr>
          <w:rFonts w:ascii="Times New Roman" w:hAnsi="Times New Roman" w:cs="Times New Roman"/>
          <w:sz w:val="24"/>
          <w:szCs w:val="24"/>
        </w:rPr>
        <w:instrText xml:space="preserve"> ADDIN ZOTERO_ITEM CSL_CITATION {"citationID":"gflc3sac","properties":{"formattedCitation":"{\\rtf (Gr\\uc0\\u252{}ndling and Schneewind, 2007)}","plainCitation":"(Gründling and Schneewind, 2007)"},"citationItems":[{"id":15,"uris":["http://zotero.org/users/3625702/items/2WFBPVI3"],"uri":["http://zotero.org/users/3625702/items/2WFBPVI3"],"itemData":{"id":15,"type":"article-journal","title":"Synthesis of glycerol phosphate lipoteichoic acid in Staphylococcus aureus","container-title":"Proceedings of the National Academy of Sciences of the United States of America","page":"8478-8483","volume":"104","issue":"20","abstract":"Lipoteichoic acid (LTA), a glycerol phosphate surface polymer, is a component of the envelope of Gram-positive bacteria. However, the molecular basis for its synthesis or function is not known. Here we report that Staphylococcus aureus LtaS synthesizes glycerol phosphate LTA. Construction of a mutant S. aureus strain with inducible ltaS expression revealed that LTA synthesis is required for bacterial growth and cell division. An ltaS homologue of Bacillus subtilis restored LTA synthesis and the growth of ltaS mutant staphylococci. Thus, LtaS inhibition can be used as a target to treat human infections caused by antibiotic-resistant S. aureus or other bacterial pathogens.","DOI":"10.1073/pnas.0701821104","ISSN":"0027-8424 1091-6490","note":"PMID: 17483484","journalAbbreviation":"Proc Natl Acad Sci U S A","language":"eng","author":[{"family":"Gründling","given":"Angelika"},{"family":"Schneewind","given":"Olaf"}],"issued":{"date-parts":[["2007",5,15]]}}}],"schema":"https://github.com/citation-style-language/schema/raw/master/csl-citation.json"} </w:instrText>
      </w:r>
      <w:r w:rsidR="000D78FF" w:rsidRPr="001212A6">
        <w:rPr>
          <w:rFonts w:ascii="Times New Roman" w:hAnsi="Times New Roman" w:cs="Times New Roman"/>
          <w:sz w:val="24"/>
          <w:szCs w:val="24"/>
        </w:rPr>
        <w:fldChar w:fldCharType="separate"/>
      </w:r>
      <w:r w:rsidR="007374AA" w:rsidRPr="001212A6">
        <w:rPr>
          <w:rFonts w:ascii="Times New Roman" w:hAnsi="Times New Roman" w:cs="Times New Roman"/>
          <w:sz w:val="24"/>
          <w:szCs w:val="24"/>
        </w:rPr>
        <w:t>(Gründling and Schneewind, 2007)</w:t>
      </w:r>
      <w:r w:rsidR="000D78FF" w:rsidRPr="001212A6">
        <w:rPr>
          <w:rFonts w:ascii="Times New Roman" w:hAnsi="Times New Roman" w:cs="Times New Roman"/>
          <w:sz w:val="24"/>
          <w:szCs w:val="24"/>
        </w:rPr>
        <w:fldChar w:fldCharType="end"/>
      </w:r>
      <w:r w:rsidR="00A85B14" w:rsidRPr="001212A6">
        <w:rPr>
          <w:rFonts w:ascii="Times New Roman" w:hAnsi="Times New Roman" w:cs="Times New Roman"/>
          <w:sz w:val="24"/>
          <w:szCs w:val="24"/>
        </w:rPr>
        <w:t>, so its active site should be relatively exposed</w:t>
      </w:r>
      <w:r w:rsidR="00DD7DAD">
        <w:rPr>
          <w:rFonts w:ascii="Times New Roman" w:hAnsi="Times New Roman" w:cs="Times New Roman"/>
          <w:sz w:val="24"/>
          <w:szCs w:val="24"/>
        </w:rPr>
        <w:t>. It</w:t>
      </w:r>
      <w:r w:rsidR="00470250" w:rsidRPr="001212A6">
        <w:rPr>
          <w:rFonts w:ascii="Times New Roman" w:hAnsi="Times New Roman" w:cs="Times New Roman"/>
          <w:sz w:val="24"/>
          <w:szCs w:val="24"/>
        </w:rPr>
        <w:t xml:space="preserve"> is therefore a logical target for </w:t>
      </w:r>
      <w:r w:rsidR="00DD7DAD">
        <w:rPr>
          <w:rFonts w:ascii="Times New Roman" w:hAnsi="Times New Roman" w:cs="Times New Roman"/>
          <w:sz w:val="24"/>
          <w:szCs w:val="24"/>
        </w:rPr>
        <w:t xml:space="preserve">the development of </w:t>
      </w:r>
      <w:r w:rsidR="0030799A" w:rsidRPr="001212A6">
        <w:rPr>
          <w:rFonts w:ascii="Times New Roman" w:hAnsi="Times New Roman" w:cs="Times New Roman"/>
          <w:sz w:val="24"/>
          <w:szCs w:val="24"/>
        </w:rPr>
        <w:t>future antibiotics.</w:t>
      </w:r>
    </w:p>
    <w:p w:rsidR="00A55356" w:rsidRPr="001212A6" w:rsidRDefault="000247CC"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t>An</w:t>
      </w:r>
      <w:r w:rsidR="0097015E" w:rsidRPr="001212A6">
        <w:rPr>
          <w:rFonts w:ascii="Times New Roman" w:hAnsi="Times New Roman" w:cs="Times New Roman"/>
          <w:sz w:val="24"/>
          <w:szCs w:val="24"/>
        </w:rPr>
        <w:t xml:space="preserve"> inhibitor of LtaS</w:t>
      </w:r>
      <w:r w:rsidR="000A1E3E" w:rsidRPr="001212A6">
        <w:rPr>
          <w:rFonts w:ascii="Times New Roman" w:hAnsi="Times New Roman" w:cs="Times New Roman"/>
          <w:sz w:val="24"/>
          <w:szCs w:val="24"/>
        </w:rPr>
        <w:t xml:space="preserve">, compound </w:t>
      </w:r>
      <w:r w:rsidR="000A1E3E" w:rsidRPr="00DD7DAD">
        <w:rPr>
          <w:rFonts w:ascii="Times New Roman" w:hAnsi="Times New Roman" w:cs="Times New Roman"/>
          <w:b/>
          <w:sz w:val="24"/>
          <w:szCs w:val="24"/>
        </w:rPr>
        <w:t>1771</w:t>
      </w:r>
      <w:r w:rsidR="000A1E3E" w:rsidRPr="001212A6">
        <w:rPr>
          <w:rFonts w:ascii="Times New Roman" w:hAnsi="Times New Roman" w:cs="Times New Roman"/>
          <w:sz w:val="24"/>
          <w:szCs w:val="24"/>
        </w:rPr>
        <w:t>,</w:t>
      </w:r>
      <w:r w:rsidR="0097015E" w:rsidRPr="001212A6">
        <w:rPr>
          <w:rFonts w:ascii="Times New Roman" w:hAnsi="Times New Roman" w:cs="Times New Roman"/>
          <w:sz w:val="24"/>
          <w:szCs w:val="24"/>
        </w:rPr>
        <w:t xml:space="preserve"> has already been shown to delay (but not halt) the progress of sepsis caused by</w:t>
      </w:r>
      <w:r w:rsidR="006D23C1" w:rsidRPr="001212A6">
        <w:rPr>
          <w:rFonts w:ascii="Times New Roman" w:hAnsi="Times New Roman" w:cs="Times New Roman"/>
          <w:sz w:val="24"/>
          <w:szCs w:val="24"/>
        </w:rPr>
        <w:t xml:space="preserve"> the sometimes dangerous and often multidrug-resistant bacterium</w:t>
      </w:r>
      <w:r w:rsidR="0097015E" w:rsidRPr="001212A6">
        <w:rPr>
          <w:rFonts w:ascii="Times New Roman" w:hAnsi="Times New Roman" w:cs="Times New Roman"/>
          <w:sz w:val="24"/>
          <w:szCs w:val="24"/>
        </w:rPr>
        <w:t xml:space="preserve"> </w:t>
      </w:r>
      <w:r w:rsidR="0097015E" w:rsidRPr="001212A6">
        <w:rPr>
          <w:rFonts w:ascii="Times New Roman" w:hAnsi="Times New Roman" w:cs="Times New Roman"/>
          <w:i/>
          <w:sz w:val="24"/>
          <w:szCs w:val="24"/>
        </w:rPr>
        <w:t>S</w:t>
      </w:r>
      <w:r w:rsidR="006D23C1" w:rsidRPr="001212A6">
        <w:rPr>
          <w:rFonts w:ascii="Times New Roman" w:hAnsi="Times New Roman" w:cs="Times New Roman"/>
          <w:i/>
          <w:sz w:val="24"/>
          <w:szCs w:val="24"/>
        </w:rPr>
        <w:t>taphylococcus</w:t>
      </w:r>
      <w:r w:rsidR="0097015E" w:rsidRPr="001212A6">
        <w:rPr>
          <w:rFonts w:ascii="Times New Roman" w:hAnsi="Times New Roman" w:cs="Times New Roman"/>
          <w:i/>
          <w:sz w:val="24"/>
          <w:szCs w:val="24"/>
        </w:rPr>
        <w:t xml:space="preserve"> aureus</w:t>
      </w:r>
      <w:r w:rsidR="0097015E" w:rsidRPr="001212A6">
        <w:rPr>
          <w:rFonts w:ascii="Times New Roman" w:hAnsi="Times New Roman" w:cs="Times New Roman"/>
          <w:sz w:val="24"/>
          <w:szCs w:val="24"/>
        </w:rPr>
        <w:t xml:space="preserve"> in mice</w:t>
      </w:r>
      <w:r w:rsidR="000724AE">
        <w:rPr>
          <w:rFonts w:ascii="Times New Roman" w:hAnsi="Times New Roman" w:cs="Times New Roman"/>
          <w:sz w:val="24"/>
          <w:szCs w:val="24"/>
        </w:rPr>
        <w:t>.</w:t>
      </w:r>
      <w:r w:rsidR="0097015E" w:rsidRPr="001212A6">
        <w:rPr>
          <w:rFonts w:ascii="Times New Roman" w:hAnsi="Times New Roman" w:cs="Times New Roman"/>
          <w:sz w:val="24"/>
          <w:szCs w:val="24"/>
        </w:rPr>
        <w:t xml:space="preserve"> </w:t>
      </w:r>
      <w:r w:rsidR="000724AE">
        <w:rPr>
          <w:rFonts w:ascii="Times New Roman" w:hAnsi="Times New Roman" w:cs="Times New Roman"/>
          <w:sz w:val="24"/>
          <w:szCs w:val="24"/>
        </w:rPr>
        <w:t>Unfortunately,</w:t>
      </w:r>
      <w:r w:rsidR="0097015E" w:rsidRPr="001212A6">
        <w:rPr>
          <w:rFonts w:ascii="Times New Roman" w:hAnsi="Times New Roman" w:cs="Times New Roman"/>
          <w:sz w:val="24"/>
          <w:szCs w:val="24"/>
        </w:rPr>
        <w:t xml:space="preserve"> the compound </w:t>
      </w:r>
      <w:r w:rsidR="00DD7DAD">
        <w:rPr>
          <w:rFonts w:ascii="Times New Roman" w:hAnsi="Times New Roman" w:cs="Times New Roman"/>
          <w:sz w:val="24"/>
          <w:szCs w:val="24"/>
        </w:rPr>
        <w:t>is</w:t>
      </w:r>
      <w:r w:rsidR="0097015E" w:rsidRPr="001212A6">
        <w:rPr>
          <w:rFonts w:ascii="Times New Roman" w:hAnsi="Times New Roman" w:cs="Times New Roman"/>
          <w:sz w:val="24"/>
          <w:szCs w:val="24"/>
        </w:rPr>
        <w:t xml:space="preserve"> unsuitable for clinical use owing to its short half-life, a consequence of its rapid cleavage via an unknown pathway </w:t>
      </w:r>
      <w:r w:rsidR="000D78FF" w:rsidRPr="001212A6">
        <w:rPr>
          <w:rFonts w:ascii="Times New Roman" w:hAnsi="Times New Roman" w:cs="Times New Roman"/>
          <w:sz w:val="24"/>
          <w:szCs w:val="24"/>
        </w:rPr>
        <w:fldChar w:fldCharType="begin"/>
      </w:r>
      <w:r w:rsidR="00451078" w:rsidRPr="001212A6">
        <w:rPr>
          <w:rFonts w:ascii="Times New Roman" w:hAnsi="Times New Roman" w:cs="Times New Roman"/>
          <w:sz w:val="24"/>
          <w:szCs w:val="24"/>
        </w:rPr>
        <w:instrText xml:space="preserve"> ADDIN ZOTERO_ITEM CSL_CITATION {"citationID":"aqC24CxU","properties":{"formattedCitation":"(Richter et al., 2013)","plainCitation":"(Richter et al., 2013)"},"citationItems":[{"id":5,"uris":["http://zotero.org/users/3625702/items/BZEGEUK8"],"uri":["http://zotero.org/users/3625702/items/BZEGEUK8"],"itemData":{"id":5,"type":"article-journal","title":"Small molecule inhibitor of lipoteichoic acid synthesis is an antibiotic for Gram-positive bacteria.","container-title":"Proceedings of the National Academy of Sciences of the United States of America","page":"3531-3536","volume":"110","issue":"9","abstract":"The current epidemic of infections caused by antibiotic-resistant gram-positive bacteria requires the discovery of new drug targets and the development of new therapeutics. Lipoteichoic acid (LTA), a cell wall polymer of gram-positive bacteria, consists of 1,3-polyglycerol-phosphate linked to glycolipid. LTA synthase (LtaS) polymerizes polyglycerol-phosphate from phosphatidylglycerol, a reaction that is essential for the growth of gram-positive bacteria. We screened  small molecule libraries for compounds inhibiting growth of Staphylococcus aureus but not of gram-negative bacteria. Compound 1771 [2-oxo-2-(5-phenyl-1,3,4-oxadiazol-2-ylamino)ethyl","DOI":"10.1073/pnas.1217337110","ISSN":"1091-6490 0027-8424","note":"PMID: 23401520 \nPMCID: PMC3587227","journalAbbreviation":"Proc Natl Acad Sci U S A","language":"eng","author":[{"family":"Richter","given":"Stefan G."},{"family":"Elli","given":"Derek"},{"family":"Kim","given":"Hwan Keun"},{"family":"Hendrickx","given":"Antoni P. A."},{"family":"Sorg","given":"Joseph A."},{"family":"Schneewind","given":"Olaf"},{"family":"Missiakas","given":"Dominique"}],"issued":{"date-parts":[["2013",2,26]]}}}],"schema":"https://github.com/citation-style-language/schema/raw/master/csl-citation.json"} </w:instrText>
      </w:r>
      <w:r w:rsidR="000D78FF" w:rsidRPr="001212A6">
        <w:rPr>
          <w:rFonts w:ascii="Times New Roman" w:hAnsi="Times New Roman" w:cs="Times New Roman"/>
          <w:sz w:val="24"/>
          <w:szCs w:val="24"/>
        </w:rPr>
        <w:fldChar w:fldCharType="separate"/>
      </w:r>
      <w:r w:rsidR="00EA6E6A" w:rsidRPr="001212A6">
        <w:rPr>
          <w:rFonts w:ascii="Times New Roman" w:hAnsi="Times New Roman" w:cs="Times New Roman"/>
          <w:sz w:val="24"/>
          <w:szCs w:val="24"/>
        </w:rPr>
        <w:t>(Richter et al., 2013)</w:t>
      </w:r>
      <w:r w:rsidR="000D78FF" w:rsidRPr="001212A6">
        <w:rPr>
          <w:rFonts w:ascii="Times New Roman" w:hAnsi="Times New Roman" w:cs="Times New Roman"/>
          <w:sz w:val="24"/>
          <w:szCs w:val="24"/>
        </w:rPr>
        <w:fldChar w:fldCharType="end"/>
      </w:r>
      <w:r w:rsidR="00712135">
        <w:rPr>
          <w:rFonts w:ascii="Times New Roman" w:hAnsi="Times New Roman" w:cs="Times New Roman"/>
          <w:sz w:val="24"/>
          <w:szCs w:val="24"/>
        </w:rPr>
        <w:t>.</w:t>
      </w:r>
      <w:r w:rsidR="000724AE">
        <w:rPr>
          <w:rFonts w:ascii="Times New Roman" w:hAnsi="Times New Roman" w:cs="Times New Roman"/>
          <w:sz w:val="24"/>
          <w:szCs w:val="24"/>
        </w:rPr>
        <w:t xml:space="preserve"> </w:t>
      </w:r>
      <w:r w:rsidR="0097015E" w:rsidRPr="001212A6">
        <w:rPr>
          <w:rFonts w:ascii="Times New Roman" w:hAnsi="Times New Roman" w:cs="Times New Roman"/>
          <w:sz w:val="24"/>
          <w:szCs w:val="24"/>
        </w:rPr>
        <w:t xml:space="preserve">A number of other LtaS inhibitors have been developed </w:t>
      </w:r>
      <w:r w:rsidR="006D23C1" w:rsidRPr="001212A6">
        <w:rPr>
          <w:rFonts w:ascii="Times New Roman" w:hAnsi="Times New Roman" w:cs="Times New Roman"/>
          <w:sz w:val="24"/>
          <w:szCs w:val="24"/>
        </w:rPr>
        <w:t>from this lead compound</w:t>
      </w:r>
      <w:r w:rsidR="004053DE" w:rsidRPr="001212A6">
        <w:rPr>
          <w:rFonts w:ascii="Times New Roman" w:hAnsi="Times New Roman" w:cs="Times New Roman"/>
          <w:sz w:val="24"/>
          <w:szCs w:val="24"/>
        </w:rPr>
        <w:t xml:space="preserve"> </w:t>
      </w:r>
      <w:r w:rsidR="0097015E" w:rsidRPr="001212A6">
        <w:rPr>
          <w:rFonts w:ascii="Times New Roman" w:hAnsi="Times New Roman" w:cs="Times New Roman"/>
          <w:sz w:val="24"/>
          <w:szCs w:val="24"/>
        </w:rPr>
        <w:t xml:space="preserve">and shown to have antibacterial activity. </w:t>
      </w:r>
      <w:r w:rsidR="00B510F3" w:rsidRPr="001212A6">
        <w:rPr>
          <w:rFonts w:ascii="Times New Roman" w:hAnsi="Times New Roman" w:cs="Times New Roman"/>
          <w:sz w:val="24"/>
          <w:szCs w:val="24"/>
        </w:rPr>
        <w:t>Two</w:t>
      </w:r>
      <w:r w:rsidR="0096606D" w:rsidRPr="001212A6">
        <w:rPr>
          <w:rFonts w:ascii="Times New Roman" w:hAnsi="Times New Roman" w:cs="Times New Roman"/>
          <w:sz w:val="24"/>
          <w:szCs w:val="24"/>
        </w:rPr>
        <w:t xml:space="preserve"> of these, compound</w:t>
      </w:r>
      <w:r w:rsidR="00B510F3" w:rsidRPr="001212A6">
        <w:rPr>
          <w:rFonts w:ascii="Times New Roman" w:hAnsi="Times New Roman" w:cs="Times New Roman"/>
          <w:sz w:val="24"/>
          <w:szCs w:val="24"/>
        </w:rPr>
        <w:t>s</w:t>
      </w:r>
      <w:r w:rsidR="0096606D" w:rsidRPr="001212A6">
        <w:rPr>
          <w:rFonts w:ascii="Times New Roman" w:hAnsi="Times New Roman" w:cs="Times New Roman"/>
          <w:sz w:val="24"/>
          <w:szCs w:val="24"/>
        </w:rPr>
        <w:t xml:space="preserve"> </w:t>
      </w:r>
      <w:r w:rsidR="0096606D" w:rsidRPr="00DD7DAD">
        <w:rPr>
          <w:rFonts w:ascii="Times New Roman" w:hAnsi="Times New Roman" w:cs="Times New Roman"/>
          <w:b/>
          <w:sz w:val="24"/>
          <w:szCs w:val="24"/>
        </w:rPr>
        <w:t>19</w:t>
      </w:r>
      <w:r w:rsidR="00B510F3" w:rsidRPr="001212A6">
        <w:rPr>
          <w:rFonts w:ascii="Times New Roman" w:hAnsi="Times New Roman" w:cs="Times New Roman"/>
          <w:sz w:val="24"/>
          <w:szCs w:val="24"/>
        </w:rPr>
        <w:t xml:space="preserve"> and </w:t>
      </w:r>
      <w:r w:rsidR="00B510F3" w:rsidRPr="00DD7DAD">
        <w:rPr>
          <w:rFonts w:ascii="Times New Roman" w:hAnsi="Times New Roman" w:cs="Times New Roman"/>
          <w:b/>
          <w:sz w:val="24"/>
          <w:szCs w:val="24"/>
        </w:rPr>
        <w:t>A14-4</w:t>
      </w:r>
      <w:r w:rsidR="00B510F3" w:rsidRPr="001212A6">
        <w:rPr>
          <w:rFonts w:ascii="Times New Roman" w:hAnsi="Times New Roman" w:cs="Times New Roman"/>
          <w:sz w:val="24"/>
          <w:szCs w:val="24"/>
        </w:rPr>
        <w:t xml:space="preserve">, have </w:t>
      </w:r>
      <w:r w:rsidR="004F47A3">
        <w:rPr>
          <w:rFonts w:ascii="Times New Roman" w:hAnsi="Times New Roman" w:cs="Times New Roman"/>
          <w:sz w:val="24"/>
          <w:szCs w:val="24"/>
        </w:rPr>
        <w:t xml:space="preserve">also </w:t>
      </w:r>
      <w:r w:rsidR="00B510F3" w:rsidRPr="001212A6">
        <w:rPr>
          <w:rFonts w:ascii="Times New Roman" w:hAnsi="Times New Roman" w:cs="Times New Roman"/>
          <w:sz w:val="24"/>
          <w:szCs w:val="24"/>
        </w:rPr>
        <w:t>been shown not to be cytotoxic</w:t>
      </w:r>
      <w:r w:rsidR="00DD7DAD">
        <w:rPr>
          <w:rFonts w:ascii="Times New Roman" w:hAnsi="Times New Roman" w:cs="Times New Roman"/>
          <w:sz w:val="24"/>
          <w:szCs w:val="24"/>
        </w:rPr>
        <w:t xml:space="preserve"> to cultured mammalian cells</w:t>
      </w:r>
      <w:r w:rsidR="00B510F3" w:rsidRPr="001212A6">
        <w:rPr>
          <w:rFonts w:ascii="Times New Roman" w:hAnsi="Times New Roman" w:cs="Times New Roman"/>
          <w:sz w:val="24"/>
          <w:szCs w:val="24"/>
        </w:rPr>
        <w:t xml:space="preserve"> (Figure 1). Compound </w:t>
      </w:r>
      <w:r w:rsidR="00B510F3" w:rsidRPr="00DD7DAD">
        <w:rPr>
          <w:rFonts w:ascii="Times New Roman" w:hAnsi="Times New Roman" w:cs="Times New Roman"/>
          <w:b/>
          <w:sz w:val="24"/>
          <w:szCs w:val="24"/>
        </w:rPr>
        <w:t>19</w:t>
      </w:r>
      <w:r w:rsidR="0096606D" w:rsidRPr="001212A6">
        <w:rPr>
          <w:rFonts w:ascii="Times New Roman" w:hAnsi="Times New Roman" w:cs="Times New Roman"/>
          <w:sz w:val="24"/>
          <w:szCs w:val="24"/>
        </w:rPr>
        <w:t xml:space="preserve"> </w:t>
      </w:r>
      <w:r w:rsidR="009155F4" w:rsidRPr="001212A6">
        <w:rPr>
          <w:rFonts w:ascii="Times New Roman" w:hAnsi="Times New Roman" w:cs="Times New Roman"/>
          <w:sz w:val="24"/>
          <w:szCs w:val="24"/>
        </w:rPr>
        <w:t>bind</w:t>
      </w:r>
      <w:r w:rsidR="00B510F3" w:rsidRPr="001212A6">
        <w:rPr>
          <w:rFonts w:ascii="Times New Roman" w:hAnsi="Times New Roman" w:cs="Times New Roman"/>
          <w:sz w:val="24"/>
          <w:szCs w:val="24"/>
        </w:rPr>
        <w:t>s</w:t>
      </w:r>
      <w:r w:rsidR="009155F4" w:rsidRPr="001212A6">
        <w:rPr>
          <w:rFonts w:ascii="Times New Roman" w:hAnsi="Times New Roman" w:cs="Times New Roman"/>
          <w:sz w:val="24"/>
          <w:szCs w:val="24"/>
        </w:rPr>
        <w:t xml:space="preserve"> to LtaS in a concentration-dependent manner (Figure </w:t>
      </w:r>
      <w:r w:rsidR="00B510F3" w:rsidRPr="001212A6">
        <w:rPr>
          <w:rFonts w:ascii="Times New Roman" w:hAnsi="Times New Roman" w:cs="Times New Roman"/>
          <w:sz w:val="24"/>
          <w:szCs w:val="24"/>
        </w:rPr>
        <w:t>2</w:t>
      </w:r>
      <w:r w:rsidR="009155F4" w:rsidRPr="001212A6">
        <w:rPr>
          <w:rFonts w:ascii="Times New Roman" w:hAnsi="Times New Roman" w:cs="Times New Roman"/>
          <w:sz w:val="24"/>
          <w:szCs w:val="24"/>
        </w:rPr>
        <w:t xml:space="preserve">), and </w:t>
      </w:r>
      <w:r w:rsidR="00B510F3" w:rsidRPr="001212A6">
        <w:rPr>
          <w:rFonts w:ascii="Times New Roman" w:hAnsi="Times New Roman" w:cs="Times New Roman"/>
          <w:sz w:val="24"/>
          <w:szCs w:val="24"/>
        </w:rPr>
        <w:t>both drugs</w:t>
      </w:r>
      <w:r w:rsidR="00A021ED" w:rsidRPr="001212A6">
        <w:rPr>
          <w:rFonts w:ascii="Times New Roman" w:hAnsi="Times New Roman" w:cs="Times New Roman"/>
          <w:sz w:val="24"/>
          <w:szCs w:val="24"/>
        </w:rPr>
        <w:t xml:space="preserve"> </w:t>
      </w:r>
      <w:r w:rsidR="009155F4" w:rsidRPr="001212A6">
        <w:rPr>
          <w:rFonts w:ascii="Times New Roman" w:hAnsi="Times New Roman" w:cs="Times New Roman"/>
          <w:sz w:val="24"/>
          <w:szCs w:val="24"/>
        </w:rPr>
        <w:t xml:space="preserve">cause thickening of the bacterial cell wall and disordered septa formation (Figure </w:t>
      </w:r>
      <w:r w:rsidR="00B510F3" w:rsidRPr="001212A6">
        <w:rPr>
          <w:rFonts w:ascii="Times New Roman" w:hAnsi="Times New Roman" w:cs="Times New Roman"/>
          <w:sz w:val="24"/>
          <w:szCs w:val="24"/>
        </w:rPr>
        <w:t>3</w:t>
      </w:r>
      <w:r w:rsidR="00DD7DAD">
        <w:rPr>
          <w:rFonts w:ascii="Times New Roman" w:hAnsi="Times New Roman" w:cs="Times New Roman"/>
          <w:sz w:val="24"/>
          <w:szCs w:val="24"/>
        </w:rPr>
        <w:t>). These are</w:t>
      </w:r>
      <w:r w:rsidR="009155F4" w:rsidRPr="001212A6">
        <w:rPr>
          <w:rFonts w:ascii="Times New Roman" w:hAnsi="Times New Roman" w:cs="Times New Roman"/>
          <w:sz w:val="24"/>
          <w:szCs w:val="24"/>
        </w:rPr>
        <w:t xml:space="preserve"> characteristic of LtaS knockout</w:t>
      </w:r>
      <w:r w:rsidR="00A6004E" w:rsidRPr="001212A6">
        <w:rPr>
          <w:rFonts w:ascii="Times New Roman" w:hAnsi="Times New Roman" w:cs="Times New Roman"/>
          <w:sz w:val="24"/>
          <w:szCs w:val="24"/>
        </w:rPr>
        <w:t xml:space="preserve"> </w:t>
      </w:r>
      <w:r w:rsidR="000D78FF" w:rsidRPr="001212A6">
        <w:rPr>
          <w:rFonts w:ascii="Times New Roman" w:hAnsi="Times New Roman" w:cs="Times New Roman"/>
          <w:sz w:val="24"/>
          <w:szCs w:val="24"/>
        </w:rPr>
        <w:fldChar w:fldCharType="begin"/>
      </w:r>
      <w:r w:rsidR="00A6004E" w:rsidRPr="001212A6">
        <w:rPr>
          <w:rFonts w:ascii="Times New Roman" w:hAnsi="Times New Roman" w:cs="Times New Roman"/>
          <w:sz w:val="24"/>
          <w:szCs w:val="24"/>
        </w:rPr>
        <w:instrText xml:space="preserve"> ADDIN ZOTERO_ITEM CSL_CITATION {"citationID":"a3p27k4uin","properties":{"formattedCitation":"{\\rtf (Gr\\uc0\\u252{}ndling and Schneewind, 2007)}","plainCitation":"(Gründling and Schneewind, 2007)"},"citationItems":[{"id":15,"uris":["http://zotero.org/users/3625702/items/2WFBPVI3"],"uri":["http://zotero.org/users/3625702/items/2WFBPVI3"],"itemData":{"id":15,"type":"article-journal","title":"Synthesis of glycerol phosphate lipoteichoic acid in Staphylococcus aureus","container-title":"Proceedings of the National Academy of Sciences of the United States of America","page":"8478-8483","volume":"104","issue":"20","abstract":"Lipoteichoic acid (LTA), a glycerol phosphate surface polymer, is a component of the envelope of Gram-positive bacteria. However, the molecular basis for its synthesis or function is not known. Here we report that Staphylococcus aureus LtaS synthesizes glycerol phosphate LTA. Construction of a mutant S. aureus strain with inducible ltaS expression revealed that LTA synthesis is required for bacterial growth and cell division. An ltaS homologue of Bacillus subtilis restored LTA synthesis and the growth of ltaS mutant staphylococci. Thus, LtaS inhibition can be used as a target to treat human infections caused by antibiotic-resistant S. aureus or other bacterial pathogens.","DOI":"10.1073/pnas.0701821104","ISSN":"0027-8424 1091-6490","note":"PMID: 17483484","journalAbbreviation":"Proc Natl Acad Sci U S A","language":"eng","author":[{"family":"Gründling","given":"Angelika"},{"family":"Schneewind","given":"Olaf"}],"issued":{"date-parts":[["2007",5,15]]}}}],"schema":"https://github.com/citation-style-language/schema/raw/master/csl-citation.json"} </w:instrText>
      </w:r>
      <w:r w:rsidR="000D78FF" w:rsidRPr="001212A6">
        <w:rPr>
          <w:rFonts w:ascii="Times New Roman" w:hAnsi="Times New Roman" w:cs="Times New Roman"/>
          <w:sz w:val="24"/>
          <w:szCs w:val="24"/>
        </w:rPr>
        <w:fldChar w:fldCharType="separate"/>
      </w:r>
      <w:r w:rsidR="00A6004E" w:rsidRPr="001212A6">
        <w:rPr>
          <w:rFonts w:ascii="Times New Roman" w:hAnsi="Times New Roman" w:cs="Times New Roman"/>
          <w:sz w:val="24"/>
          <w:szCs w:val="24"/>
        </w:rPr>
        <w:t>(Gründling and Schneewind, 2007)</w:t>
      </w:r>
      <w:r w:rsidR="000D78FF" w:rsidRPr="001212A6">
        <w:rPr>
          <w:rFonts w:ascii="Times New Roman" w:hAnsi="Times New Roman" w:cs="Times New Roman"/>
          <w:sz w:val="24"/>
          <w:szCs w:val="24"/>
        </w:rPr>
        <w:fldChar w:fldCharType="end"/>
      </w:r>
      <w:r w:rsidR="009155F4" w:rsidRPr="001212A6">
        <w:rPr>
          <w:rFonts w:ascii="Times New Roman" w:hAnsi="Times New Roman" w:cs="Times New Roman"/>
          <w:sz w:val="24"/>
          <w:szCs w:val="24"/>
        </w:rPr>
        <w:t xml:space="preserve"> or inhibition</w:t>
      </w:r>
      <w:r w:rsidR="00A6004E" w:rsidRPr="001212A6">
        <w:rPr>
          <w:rFonts w:ascii="Times New Roman" w:hAnsi="Times New Roman" w:cs="Times New Roman"/>
          <w:sz w:val="24"/>
          <w:szCs w:val="24"/>
        </w:rPr>
        <w:t xml:space="preserve"> (Richter et al., 2013</w:t>
      </w:r>
      <w:r w:rsidR="00B510F3" w:rsidRPr="001212A6">
        <w:rPr>
          <w:rFonts w:ascii="Times New Roman" w:hAnsi="Times New Roman" w:cs="Times New Roman"/>
          <w:sz w:val="24"/>
          <w:szCs w:val="24"/>
        </w:rPr>
        <w:t>).</w:t>
      </w:r>
      <w:r w:rsidR="007E1DE1" w:rsidRPr="001212A6">
        <w:rPr>
          <w:rFonts w:ascii="Times New Roman" w:hAnsi="Times New Roman" w:cs="Times New Roman"/>
          <w:sz w:val="24"/>
          <w:szCs w:val="24"/>
        </w:rPr>
        <w:t xml:space="preserve"> </w:t>
      </w:r>
      <w:r w:rsidR="0097015E" w:rsidRPr="001212A6">
        <w:rPr>
          <w:rFonts w:ascii="Times New Roman" w:hAnsi="Times New Roman" w:cs="Times New Roman"/>
          <w:sz w:val="24"/>
          <w:szCs w:val="24"/>
        </w:rPr>
        <w:t xml:space="preserve">The purpose of this project is to </w:t>
      </w:r>
      <w:r w:rsidR="00A55356" w:rsidRPr="001212A6">
        <w:rPr>
          <w:rFonts w:ascii="Times New Roman" w:hAnsi="Times New Roman" w:cs="Times New Roman"/>
          <w:sz w:val="24"/>
          <w:szCs w:val="24"/>
        </w:rPr>
        <w:t xml:space="preserve">characterise a series of potential </w:t>
      </w:r>
      <w:r w:rsidR="000A1E3E" w:rsidRPr="001212A6">
        <w:rPr>
          <w:rFonts w:ascii="Times New Roman" w:hAnsi="Times New Roman" w:cs="Times New Roman"/>
          <w:sz w:val="24"/>
          <w:szCs w:val="24"/>
        </w:rPr>
        <w:t>LtaS</w:t>
      </w:r>
      <w:r w:rsidR="00A55356" w:rsidRPr="001212A6">
        <w:rPr>
          <w:rFonts w:ascii="Times New Roman" w:hAnsi="Times New Roman" w:cs="Times New Roman"/>
          <w:sz w:val="24"/>
          <w:szCs w:val="24"/>
        </w:rPr>
        <w:t xml:space="preserve"> inhibitors, analogues of compound </w:t>
      </w:r>
      <w:r w:rsidR="00A55356" w:rsidRPr="00DD7DAD">
        <w:rPr>
          <w:rFonts w:ascii="Times New Roman" w:hAnsi="Times New Roman" w:cs="Times New Roman"/>
          <w:b/>
          <w:sz w:val="24"/>
          <w:szCs w:val="24"/>
        </w:rPr>
        <w:t>19</w:t>
      </w:r>
      <w:r w:rsidR="00A55356" w:rsidRPr="001212A6">
        <w:rPr>
          <w:rFonts w:ascii="Times New Roman" w:hAnsi="Times New Roman" w:cs="Times New Roman"/>
          <w:sz w:val="24"/>
          <w:szCs w:val="24"/>
        </w:rPr>
        <w:t xml:space="preserve">, </w:t>
      </w:r>
      <w:r w:rsidR="009155F4" w:rsidRPr="001212A6">
        <w:rPr>
          <w:rFonts w:ascii="Times New Roman" w:hAnsi="Times New Roman" w:cs="Times New Roman"/>
          <w:sz w:val="24"/>
          <w:szCs w:val="24"/>
        </w:rPr>
        <w:t xml:space="preserve">and to a lesser extent </w:t>
      </w:r>
      <w:r w:rsidR="009155F4" w:rsidRPr="00DD7DAD">
        <w:rPr>
          <w:rFonts w:ascii="Times New Roman" w:hAnsi="Times New Roman" w:cs="Times New Roman"/>
          <w:b/>
          <w:sz w:val="24"/>
          <w:szCs w:val="24"/>
        </w:rPr>
        <w:t>A14-4</w:t>
      </w:r>
      <w:r w:rsidR="009155F4" w:rsidRPr="001212A6">
        <w:rPr>
          <w:rFonts w:ascii="Times New Roman" w:hAnsi="Times New Roman" w:cs="Times New Roman"/>
          <w:sz w:val="24"/>
          <w:szCs w:val="24"/>
        </w:rPr>
        <w:t xml:space="preserve"> </w:t>
      </w:r>
      <w:r w:rsidR="00A55356" w:rsidRPr="001212A6">
        <w:rPr>
          <w:rFonts w:ascii="Times New Roman" w:hAnsi="Times New Roman" w:cs="Times New Roman"/>
          <w:sz w:val="24"/>
          <w:szCs w:val="24"/>
        </w:rPr>
        <w:t xml:space="preserve">with respect to their antibacterial activity and binding to LtaS. This will be done by standard antibacterial assays, </w:t>
      </w:r>
      <w:r w:rsidR="006B414A" w:rsidRPr="001212A6">
        <w:rPr>
          <w:rFonts w:ascii="Times New Roman" w:hAnsi="Times New Roman" w:cs="Times New Roman"/>
          <w:sz w:val="24"/>
          <w:szCs w:val="24"/>
        </w:rPr>
        <w:t>differential scanning fluorimetry</w:t>
      </w:r>
      <w:r w:rsidR="00CA440E" w:rsidRPr="001212A6">
        <w:rPr>
          <w:rFonts w:ascii="Times New Roman" w:hAnsi="Times New Roman" w:cs="Times New Roman"/>
          <w:sz w:val="24"/>
          <w:szCs w:val="24"/>
        </w:rPr>
        <w:t xml:space="preserve"> and </w:t>
      </w:r>
      <w:r w:rsidR="004F47A3">
        <w:rPr>
          <w:rFonts w:ascii="Times New Roman" w:hAnsi="Times New Roman" w:cs="Times New Roman"/>
          <w:sz w:val="24"/>
          <w:szCs w:val="24"/>
        </w:rPr>
        <w:t>gentamicin protection</w:t>
      </w:r>
      <w:r w:rsidR="00CA440E" w:rsidRPr="001212A6">
        <w:rPr>
          <w:rFonts w:ascii="Times New Roman" w:hAnsi="Times New Roman" w:cs="Times New Roman"/>
          <w:sz w:val="24"/>
          <w:szCs w:val="24"/>
        </w:rPr>
        <w:t xml:space="preserve"> assays</w:t>
      </w:r>
      <w:r w:rsidR="004F47A3">
        <w:rPr>
          <w:rFonts w:ascii="Times New Roman" w:hAnsi="Times New Roman" w:cs="Times New Roman"/>
          <w:sz w:val="24"/>
          <w:szCs w:val="24"/>
        </w:rPr>
        <w:t xml:space="preserve"> for cell invasion</w:t>
      </w:r>
      <w:r w:rsidR="00A55356" w:rsidRPr="001212A6">
        <w:rPr>
          <w:rFonts w:ascii="Times New Roman" w:hAnsi="Times New Roman" w:cs="Times New Roman"/>
          <w:sz w:val="24"/>
          <w:szCs w:val="24"/>
        </w:rPr>
        <w:t>.</w:t>
      </w:r>
    </w:p>
    <w:p w:rsidR="00B510F3" w:rsidRPr="001212A6" w:rsidRDefault="00B510F3" w:rsidP="00AA5A98">
      <w:pPr>
        <w:spacing w:line="480" w:lineRule="auto"/>
        <w:jc w:val="both"/>
        <w:rPr>
          <w:rFonts w:ascii="Times New Roman" w:hAnsi="Times New Roman" w:cs="Times New Roman"/>
          <w:i/>
          <w:sz w:val="24"/>
          <w:szCs w:val="24"/>
        </w:rPr>
      </w:pPr>
      <w:r w:rsidRPr="001212A6">
        <w:rPr>
          <w:rFonts w:ascii="Times New Roman" w:hAnsi="Times New Roman" w:cs="Times New Roman"/>
          <w:i/>
          <w:noProof/>
          <w:sz w:val="24"/>
          <w:szCs w:val="24"/>
          <w:lang w:eastAsia="en-GB"/>
        </w:rPr>
        <w:lastRenderedPageBreak/>
        <w:drawing>
          <wp:inline distT="0" distB="0" distL="0" distR="0" wp14:anchorId="30D0CBE5" wp14:editId="552AE23D">
            <wp:extent cx="573151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1-17_LDH_assay.eps"/>
                    <pic:cNvPicPr/>
                  </pic:nvPicPr>
                  <pic:blipFill rotWithShape="1">
                    <a:blip r:embed="rId12" cstate="print">
                      <a:extLst>
                        <a:ext uri="{28A0092B-C50C-407E-A947-70E740481C1C}">
                          <a14:useLocalDpi xmlns:a14="http://schemas.microsoft.com/office/drawing/2010/main" val="0"/>
                        </a:ext>
                      </a:extLst>
                    </a:blip>
                    <a:srcRect t="37404" b="35994"/>
                    <a:stretch/>
                  </pic:blipFill>
                  <pic:spPr bwMode="auto">
                    <a:xfrm>
                      <a:off x="0" y="0"/>
                      <a:ext cx="5731510" cy="2228850"/>
                    </a:xfrm>
                    <a:prstGeom prst="rect">
                      <a:avLst/>
                    </a:prstGeom>
                    <a:ln>
                      <a:noFill/>
                    </a:ln>
                    <a:extLst>
                      <a:ext uri="{53640926-AAD7-44D8-BBD7-CCE9431645EC}">
                        <a14:shadowObscured xmlns:a14="http://schemas.microsoft.com/office/drawing/2010/main"/>
                      </a:ext>
                    </a:extLst>
                  </pic:spPr>
                </pic:pic>
              </a:graphicData>
            </a:graphic>
          </wp:inline>
        </w:drawing>
      </w:r>
    </w:p>
    <w:p w:rsidR="00B510F3" w:rsidRPr="008F790B" w:rsidRDefault="00B510F3" w:rsidP="00AA5A98">
      <w:pPr>
        <w:spacing w:line="480" w:lineRule="auto"/>
        <w:jc w:val="both"/>
        <w:rPr>
          <w:rFonts w:ascii="Times New Roman" w:hAnsi="Times New Roman" w:cs="Times New Roman"/>
          <w:i/>
        </w:rPr>
      </w:pPr>
      <w:r w:rsidRPr="008F790B">
        <w:rPr>
          <w:rFonts w:ascii="Times New Roman" w:hAnsi="Times New Roman" w:cs="Times New Roman"/>
          <w:b/>
          <w:i/>
        </w:rPr>
        <w:t xml:space="preserve">Figure 1: </w:t>
      </w:r>
      <w:r w:rsidRPr="008F790B">
        <w:rPr>
          <w:rFonts w:ascii="Times New Roman" w:hAnsi="Times New Roman" w:cs="Times New Roman"/>
          <w:i/>
        </w:rPr>
        <w:t>Cytotoxicity of a number of LtaS inhibitors as determined by the LDH activity of cell culture supernatants after incubation</w:t>
      </w:r>
      <w:r w:rsidR="00097F39">
        <w:rPr>
          <w:rFonts w:ascii="Times New Roman" w:hAnsi="Times New Roman" w:cs="Times New Roman"/>
          <w:i/>
        </w:rPr>
        <w:t xml:space="preserve"> of HEK-293 cells</w:t>
      </w:r>
      <w:r w:rsidRPr="008F790B">
        <w:rPr>
          <w:rFonts w:ascii="Times New Roman" w:hAnsi="Times New Roman" w:cs="Times New Roman"/>
          <w:i/>
        </w:rPr>
        <w:t xml:space="preserve"> with each drug. DMSO and water were used as negative controls and lysed cells as a positive control. Compounds </w:t>
      </w:r>
      <w:r w:rsidRPr="00DD7DAD">
        <w:rPr>
          <w:rFonts w:ascii="Times New Roman" w:hAnsi="Times New Roman" w:cs="Times New Roman"/>
          <w:b/>
          <w:i/>
        </w:rPr>
        <w:t>1771</w:t>
      </w:r>
      <w:r w:rsidRPr="008F790B">
        <w:rPr>
          <w:rFonts w:ascii="Times New Roman" w:hAnsi="Times New Roman" w:cs="Times New Roman"/>
          <w:i/>
        </w:rPr>
        <w:t xml:space="preserve">, </w:t>
      </w:r>
      <w:r w:rsidRPr="00DD7DAD">
        <w:rPr>
          <w:rFonts w:ascii="Times New Roman" w:hAnsi="Times New Roman" w:cs="Times New Roman"/>
          <w:b/>
          <w:i/>
        </w:rPr>
        <w:t>19</w:t>
      </w:r>
      <w:r w:rsidRPr="008F790B">
        <w:rPr>
          <w:rFonts w:ascii="Times New Roman" w:hAnsi="Times New Roman" w:cs="Times New Roman"/>
          <w:i/>
        </w:rPr>
        <w:t xml:space="preserve"> and </w:t>
      </w:r>
      <w:r w:rsidRPr="00DD7DAD">
        <w:rPr>
          <w:rFonts w:ascii="Times New Roman" w:hAnsi="Times New Roman" w:cs="Times New Roman"/>
          <w:b/>
          <w:i/>
        </w:rPr>
        <w:t>A14-4</w:t>
      </w:r>
      <w:r w:rsidRPr="008F790B">
        <w:rPr>
          <w:rFonts w:ascii="Times New Roman" w:hAnsi="Times New Roman" w:cs="Times New Roman"/>
          <w:i/>
        </w:rPr>
        <w:t xml:space="preserve"> are not cytotoxic, but </w:t>
      </w:r>
      <w:r w:rsidRPr="00AA5A98">
        <w:rPr>
          <w:rFonts w:ascii="Times New Roman" w:hAnsi="Times New Roman" w:cs="Times New Roman"/>
          <w:b/>
          <w:i/>
        </w:rPr>
        <w:t>NCI-14</w:t>
      </w:r>
      <w:r w:rsidRPr="008F790B">
        <w:rPr>
          <w:rFonts w:ascii="Times New Roman" w:hAnsi="Times New Roman" w:cs="Times New Roman"/>
          <w:i/>
        </w:rPr>
        <w:t xml:space="preserve"> and to a lesser extent </w:t>
      </w:r>
      <w:r w:rsidRPr="00AA5A98">
        <w:rPr>
          <w:rFonts w:ascii="Times New Roman" w:hAnsi="Times New Roman" w:cs="Times New Roman"/>
          <w:b/>
          <w:i/>
        </w:rPr>
        <w:t>A14-14</w:t>
      </w:r>
      <w:r w:rsidRPr="008F790B">
        <w:rPr>
          <w:rFonts w:ascii="Times New Roman" w:hAnsi="Times New Roman" w:cs="Times New Roman"/>
          <w:i/>
        </w:rPr>
        <w:t xml:space="preserve"> are. These results were </w:t>
      </w:r>
      <w:r w:rsidR="00F13C90">
        <w:rPr>
          <w:rFonts w:ascii="Times New Roman" w:hAnsi="Times New Roman" w:cs="Times New Roman"/>
          <w:i/>
        </w:rPr>
        <w:t>collected</w:t>
      </w:r>
      <w:r w:rsidRPr="008F790B">
        <w:rPr>
          <w:rFonts w:ascii="Times New Roman" w:hAnsi="Times New Roman" w:cs="Times New Roman"/>
          <w:i/>
        </w:rPr>
        <w:t xml:space="preserve"> entirely by XCW.</w:t>
      </w:r>
      <w:r w:rsidR="004F47A3">
        <w:rPr>
          <w:rFonts w:ascii="Times New Roman" w:hAnsi="Times New Roman" w:cs="Times New Roman"/>
          <w:i/>
        </w:rPr>
        <w:t xml:space="preserve"> The protocol for this experiment may be found in the supporting information.</w:t>
      </w:r>
    </w:p>
    <w:p w:rsidR="00A6004E" w:rsidRPr="001212A6" w:rsidRDefault="00A6004E" w:rsidP="00AA5A98">
      <w:pPr>
        <w:spacing w:line="480" w:lineRule="auto"/>
        <w:jc w:val="center"/>
        <w:rPr>
          <w:rFonts w:ascii="Times New Roman" w:hAnsi="Times New Roman" w:cs="Times New Roman"/>
          <w:sz w:val="24"/>
          <w:szCs w:val="24"/>
        </w:rPr>
      </w:pPr>
      <w:r w:rsidRPr="001212A6">
        <w:rPr>
          <w:rFonts w:ascii="Times New Roman" w:hAnsi="Times New Roman" w:cs="Times New Roman"/>
          <w:noProof/>
          <w:sz w:val="24"/>
          <w:szCs w:val="24"/>
          <w:lang w:eastAsia="en-GB"/>
        </w:rPr>
        <w:drawing>
          <wp:inline distT="0" distB="0" distL="0" distR="0">
            <wp:extent cx="2864654" cy="256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_19_western.png"/>
                    <pic:cNvPicPr/>
                  </pic:nvPicPr>
                  <pic:blipFill rotWithShape="1">
                    <a:blip r:embed="rId13" cstate="print">
                      <a:extLst>
                        <a:ext uri="{28A0092B-C50C-407E-A947-70E740481C1C}">
                          <a14:useLocalDpi xmlns:a14="http://schemas.microsoft.com/office/drawing/2010/main" val="0"/>
                        </a:ext>
                      </a:extLst>
                    </a:blip>
                    <a:srcRect l="33902" t="66347" r="40339" b="1175"/>
                    <a:stretch/>
                  </pic:blipFill>
                  <pic:spPr bwMode="auto">
                    <a:xfrm>
                      <a:off x="0" y="0"/>
                      <a:ext cx="2865600" cy="2563071"/>
                    </a:xfrm>
                    <a:prstGeom prst="rect">
                      <a:avLst/>
                    </a:prstGeom>
                    <a:ln>
                      <a:noFill/>
                    </a:ln>
                    <a:extLst>
                      <a:ext uri="{53640926-AAD7-44D8-BBD7-CCE9431645EC}">
                        <a14:shadowObscured xmlns:a14="http://schemas.microsoft.com/office/drawing/2010/main"/>
                      </a:ext>
                    </a:extLst>
                  </pic:spPr>
                </pic:pic>
              </a:graphicData>
            </a:graphic>
          </wp:inline>
        </w:drawing>
      </w:r>
    </w:p>
    <w:p w:rsidR="00A6004E" w:rsidRPr="008F790B" w:rsidRDefault="00A021ED" w:rsidP="00AA5A98">
      <w:pPr>
        <w:spacing w:line="480" w:lineRule="auto"/>
        <w:jc w:val="both"/>
        <w:rPr>
          <w:rFonts w:ascii="Times New Roman" w:hAnsi="Times New Roman" w:cs="Times New Roman"/>
          <w:i/>
        </w:rPr>
      </w:pPr>
      <w:r w:rsidRPr="008F790B">
        <w:rPr>
          <w:rFonts w:ascii="Times New Roman" w:hAnsi="Times New Roman" w:cs="Times New Roman"/>
          <w:b/>
          <w:i/>
        </w:rPr>
        <w:t xml:space="preserve">Figure </w:t>
      </w:r>
      <w:r w:rsidR="00B510F3" w:rsidRPr="008F790B">
        <w:rPr>
          <w:rFonts w:ascii="Times New Roman" w:hAnsi="Times New Roman" w:cs="Times New Roman"/>
          <w:b/>
          <w:i/>
        </w:rPr>
        <w:t>2</w:t>
      </w:r>
      <w:r w:rsidRPr="008F790B">
        <w:rPr>
          <w:rFonts w:ascii="Times New Roman" w:hAnsi="Times New Roman" w:cs="Times New Roman"/>
          <w:b/>
          <w:i/>
        </w:rPr>
        <w:t xml:space="preserve">: </w:t>
      </w:r>
      <w:r w:rsidRPr="008F790B">
        <w:rPr>
          <w:rFonts w:ascii="Times New Roman" w:hAnsi="Times New Roman" w:cs="Times New Roman"/>
          <w:i/>
        </w:rPr>
        <w:t xml:space="preserve">Western blot showing LTA levels after treatment with compound </w:t>
      </w:r>
      <w:r w:rsidRPr="00DD7DAD">
        <w:rPr>
          <w:rFonts w:ascii="Times New Roman" w:hAnsi="Times New Roman" w:cs="Times New Roman"/>
          <w:b/>
          <w:i/>
        </w:rPr>
        <w:t>19</w:t>
      </w:r>
      <w:r w:rsidRPr="008F790B">
        <w:rPr>
          <w:rFonts w:ascii="Times New Roman" w:hAnsi="Times New Roman" w:cs="Times New Roman"/>
          <w:i/>
        </w:rPr>
        <w:t xml:space="preserve"> </w:t>
      </w:r>
      <w:r w:rsidR="00F73CCD">
        <w:rPr>
          <w:rFonts w:ascii="Times New Roman" w:hAnsi="Times New Roman" w:cs="Times New Roman"/>
          <w:i/>
        </w:rPr>
        <w:t>and two</w:t>
      </w:r>
      <w:r w:rsidRPr="008F790B">
        <w:rPr>
          <w:rFonts w:ascii="Times New Roman" w:hAnsi="Times New Roman" w:cs="Times New Roman"/>
          <w:i/>
        </w:rPr>
        <w:t xml:space="preserve"> of its analogues. Concentration-dependent LtaS inhibition is</w:t>
      </w:r>
      <w:r w:rsidR="00097F39">
        <w:rPr>
          <w:rFonts w:ascii="Times New Roman" w:hAnsi="Times New Roman" w:cs="Times New Roman"/>
          <w:i/>
        </w:rPr>
        <w:t xml:space="preserve"> clearly</w:t>
      </w:r>
      <w:r w:rsidRPr="008F790B">
        <w:rPr>
          <w:rFonts w:ascii="Times New Roman" w:hAnsi="Times New Roman" w:cs="Times New Roman"/>
          <w:i/>
        </w:rPr>
        <w:t xml:space="preserve"> visible for compound </w:t>
      </w:r>
      <w:r w:rsidRPr="00DD7DAD">
        <w:rPr>
          <w:rFonts w:ascii="Times New Roman" w:hAnsi="Times New Roman" w:cs="Times New Roman"/>
          <w:b/>
          <w:i/>
        </w:rPr>
        <w:t>19</w:t>
      </w:r>
      <w:r w:rsidRPr="008F790B">
        <w:rPr>
          <w:rFonts w:ascii="Times New Roman" w:hAnsi="Times New Roman" w:cs="Times New Roman"/>
          <w:i/>
        </w:rPr>
        <w:t xml:space="preserve"> and analogue </w:t>
      </w:r>
      <w:r w:rsidRPr="00AA5A98">
        <w:rPr>
          <w:rFonts w:ascii="Times New Roman" w:hAnsi="Times New Roman" w:cs="Times New Roman"/>
          <w:b/>
          <w:i/>
        </w:rPr>
        <w:t>19-21</w:t>
      </w:r>
      <w:r w:rsidRPr="008F790B">
        <w:rPr>
          <w:rFonts w:ascii="Times New Roman" w:hAnsi="Times New Roman" w:cs="Times New Roman"/>
          <w:i/>
        </w:rPr>
        <w:t xml:space="preserve">. These results were </w:t>
      </w:r>
      <w:r w:rsidR="00ED1DCA">
        <w:rPr>
          <w:rFonts w:ascii="Times New Roman" w:hAnsi="Times New Roman" w:cs="Times New Roman"/>
          <w:i/>
        </w:rPr>
        <w:t>collected</w:t>
      </w:r>
      <w:r w:rsidRPr="008F790B">
        <w:rPr>
          <w:rFonts w:ascii="Times New Roman" w:hAnsi="Times New Roman" w:cs="Times New Roman"/>
          <w:i/>
        </w:rPr>
        <w:t xml:space="preserve"> entirely by XCW.</w:t>
      </w:r>
    </w:p>
    <w:p w:rsidR="009155F4" w:rsidRPr="001212A6" w:rsidRDefault="00395AE6" w:rsidP="00AA5A98">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en-GB"/>
        </w:rPr>
        <w:lastRenderedPageBreak/>
        <w:pict>
          <v:shapetype id="_x0000_t202" coordsize="21600,21600" o:spt="202" path="m,l,21600r21600,l21600,xe">
            <v:stroke joinstyle="miter"/>
            <v:path gradientshapeok="t" o:connecttype="rect"/>
          </v:shapetype>
          <v:shape id="_x0000_s1028" type="#_x0000_t202" style="position:absolute;left:0;text-align:left;margin-left:236.25pt;margin-top:13.5pt;width:1in;height:1in;z-index:251659264" filled="f" stroked="f">
            <v:textbox style="mso-next-textbox:#_x0000_s1028">
              <w:txbxContent>
                <w:p w:rsidR="00D87BCC" w:rsidRPr="009155F4" w:rsidRDefault="00D87BCC">
                  <w:pPr>
                    <w:rPr>
                      <w:b/>
                    </w:rPr>
                  </w:pPr>
                  <w:r w:rsidRPr="009155F4">
                    <w:rPr>
                      <w:b/>
                    </w:rPr>
                    <w:t>B</w:t>
                  </w:r>
                </w:p>
              </w:txbxContent>
            </v:textbox>
          </v:shape>
        </w:pict>
      </w:r>
      <w:r>
        <w:rPr>
          <w:rFonts w:ascii="Times New Roman" w:hAnsi="Times New Roman" w:cs="Times New Roman"/>
          <w:noProof/>
          <w:sz w:val="24"/>
          <w:szCs w:val="24"/>
          <w:lang w:eastAsia="en-GB"/>
        </w:rPr>
        <w:pict>
          <v:shape id="_x0000_s1027" type="#_x0000_t202" style="position:absolute;left:0;text-align:left;margin-left:8.25pt;margin-top:6.75pt;width:21.75pt;height:23.25pt;z-index:251658240" filled="f" stroked="f">
            <v:textbox style="mso-next-textbox:#_x0000_s1027">
              <w:txbxContent>
                <w:p w:rsidR="00D87BCC" w:rsidRPr="009155F4" w:rsidRDefault="00D87BCC">
                  <w:pPr>
                    <w:rPr>
                      <w:b/>
                    </w:rPr>
                  </w:pPr>
                  <w:r w:rsidRPr="009155F4">
                    <w:rPr>
                      <w:b/>
                    </w:rPr>
                    <w:t>A</w:t>
                  </w:r>
                </w:p>
              </w:txbxContent>
            </v:textbox>
          </v:shape>
        </w:pict>
      </w:r>
      <w:r w:rsidR="009155F4" w:rsidRPr="001212A6">
        <w:rPr>
          <w:rFonts w:ascii="Times New Roman" w:hAnsi="Times New Roman" w:cs="Times New Roman"/>
          <w:noProof/>
          <w:sz w:val="24"/>
          <w:szCs w:val="24"/>
          <w:lang w:eastAsia="en-GB"/>
        </w:rPr>
        <w:drawing>
          <wp:inline distT="0" distB="0" distL="0" distR="0">
            <wp:extent cx="2865600" cy="2629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p 19 19000x 100nm image 2.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5600" cy="2629075"/>
                    </a:xfrm>
                    <a:prstGeom prst="rect">
                      <a:avLst/>
                    </a:prstGeom>
                  </pic:spPr>
                </pic:pic>
              </a:graphicData>
            </a:graphic>
          </wp:inline>
        </w:drawing>
      </w:r>
      <w:r w:rsidR="009155F4" w:rsidRPr="001212A6">
        <w:rPr>
          <w:rFonts w:ascii="Times New Roman" w:hAnsi="Times New Roman" w:cs="Times New Roman"/>
          <w:noProof/>
          <w:sz w:val="24"/>
          <w:szCs w:val="24"/>
          <w:lang w:eastAsia="en-GB"/>
        </w:rPr>
        <w:drawing>
          <wp:inline distT="0" distB="0" distL="0" distR="0">
            <wp:extent cx="2865600" cy="262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14-4 14500x 100nm Image 1.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5600" cy="2629075"/>
                    </a:xfrm>
                    <a:prstGeom prst="rect">
                      <a:avLst/>
                    </a:prstGeom>
                  </pic:spPr>
                </pic:pic>
              </a:graphicData>
            </a:graphic>
          </wp:inline>
        </w:drawing>
      </w:r>
    </w:p>
    <w:p w:rsidR="00C33C26" w:rsidRDefault="00C33C26" w:rsidP="00AA5A98">
      <w:pPr>
        <w:spacing w:line="480" w:lineRule="auto"/>
        <w:jc w:val="both"/>
        <w:rPr>
          <w:rFonts w:ascii="Times New Roman" w:hAnsi="Times New Roman" w:cs="Times New Roman"/>
          <w:i/>
          <w:szCs w:val="24"/>
        </w:rPr>
      </w:pPr>
      <w:r w:rsidRPr="008F790B">
        <w:rPr>
          <w:rFonts w:ascii="Times New Roman" w:hAnsi="Times New Roman" w:cs="Times New Roman"/>
          <w:b/>
          <w:i/>
          <w:szCs w:val="24"/>
        </w:rPr>
        <w:t xml:space="preserve">Figure </w:t>
      </w:r>
      <w:r w:rsidR="00B510F3" w:rsidRPr="008F790B">
        <w:rPr>
          <w:rFonts w:ascii="Times New Roman" w:hAnsi="Times New Roman" w:cs="Times New Roman"/>
          <w:b/>
          <w:i/>
          <w:szCs w:val="24"/>
        </w:rPr>
        <w:t>3</w:t>
      </w:r>
      <w:r w:rsidRPr="008F790B">
        <w:rPr>
          <w:rFonts w:ascii="Times New Roman" w:hAnsi="Times New Roman" w:cs="Times New Roman"/>
          <w:b/>
          <w:i/>
          <w:szCs w:val="24"/>
        </w:rPr>
        <w:t>:</w:t>
      </w:r>
      <w:r w:rsidRPr="008F790B">
        <w:rPr>
          <w:rFonts w:ascii="Times New Roman" w:hAnsi="Times New Roman" w:cs="Times New Roman"/>
          <w:i/>
          <w:szCs w:val="24"/>
        </w:rPr>
        <w:t xml:space="preserve"> Thin-section transmission electron micrographs of </w:t>
      </w:r>
      <w:r w:rsidRPr="008F790B">
        <w:rPr>
          <w:rFonts w:ascii="Times New Roman" w:hAnsi="Times New Roman" w:cs="Times New Roman"/>
          <w:szCs w:val="24"/>
        </w:rPr>
        <w:t xml:space="preserve">S. aureus </w:t>
      </w:r>
      <w:r w:rsidRPr="008F790B">
        <w:rPr>
          <w:rFonts w:ascii="Times New Roman" w:hAnsi="Times New Roman" w:cs="Times New Roman"/>
          <w:i/>
          <w:szCs w:val="24"/>
        </w:rPr>
        <w:t xml:space="preserve">treated with compound </w:t>
      </w:r>
      <w:r w:rsidRPr="00DD7DAD">
        <w:rPr>
          <w:rFonts w:ascii="Times New Roman" w:hAnsi="Times New Roman" w:cs="Times New Roman"/>
          <w:b/>
          <w:i/>
          <w:szCs w:val="24"/>
        </w:rPr>
        <w:t>19</w:t>
      </w:r>
      <w:r w:rsidRPr="008F790B">
        <w:rPr>
          <w:rFonts w:ascii="Times New Roman" w:hAnsi="Times New Roman" w:cs="Times New Roman"/>
          <w:i/>
          <w:szCs w:val="24"/>
        </w:rPr>
        <w:t xml:space="preserve"> (A) or compound </w:t>
      </w:r>
      <w:r w:rsidRPr="00DD7DAD">
        <w:rPr>
          <w:rFonts w:ascii="Times New Roman" w:hAnsi="Times New Roman" w:cs="Times New Roman"/>
          <w:b/>
          <w:i/>
          <w:szCs w:val="24"/>
        </w:rPr>
        <w:t>A14-4</w:t>
      </w:r>
      <w:r w:rsidRPr="008F790B">
        <w:rPr>
          <w:rFonts w:ascii="Times New Roman" w:hAnsi="Times New Roman" w:cs="Times New Roman"/>
          <w:i/>
          <w:szCs w:val="24"/>
        </w:rPr>
        <w:t xml:space="preserve"> (B), showing thickened cell wall envelopes, disordered division septa and aberrant cell division. 100nm scale bars are shown at the bottom left of each picture. These results were </w:t>
      </w:r>
      <w:r w:rsidR="001E33A4">
        <w:rPr>
          <w:rFonts w:ascii="Times New Roman" w:hAnsi="Times New Roman" w:cs="Times New Roman"/>
          <w:i/>
          <w:szCs w:val="24"/>
        </w:rPr>
        <w:t>collected</w:t>
      </w:r>
      <w:r w:rsidRPr="008F790B">
        <w:rPr>
          <w:rFonts w:ascii="Times New Roman" w:hAnsi="Times New Roman" w:cs="Times New Roman"/>
          <w:i/>
          <w:szCs w:val="24"/>
        </w:rPr>
        <w:t xml:space="preserve"> by XCW with a </w:t>
      </w:r>
      <w:r w:rsidR="000A1E3E" w:rsidRPr="008F790B">
        <w:rPr>
          <w:rFonts w:ascii="Times New Roman" w:hAnsi="Times New Roman" w:cs="Times New Roman"/>
          <w:i/>
          <w:szCs w:val="24"/>
        </w:rPr>
        <w:t xml:space="preserve">very </w:t>
      </w:r>
      <w:r w:rsidRPr="008F790B">
        <w:rPr>
          <w:rFonts w:ascii="Times New Roman" w:hAnsi="Times New Roman" w:cs="Times New Roman"/>
          <w:i/>
          <w:szCs w:val="24"/>
        </w:rPr>
        <w:t>small amount of input from EMKM.</w:t>
      </w:r>
    </w:p>
    <w:p w:rsidR="00943FE8" w:rsidRDefault="00943FE8" w:rsidP="00AA5A98">
      <w:pPr>
        <w:spacing w:line="480" w:lineRule="auto"/>
        <w:jc w:val="both"/>
        <w:rPr>
          <w:rFonts w:ascii="Times New Roman" w:hAnsi="Times New Roman" w:cs="Times New Roman"/>
          <w:b/>
          <w:sz w:val="24"/>
          <w:szCs w:val="24"/>
        </w:rPr>
      </w:pPr>
      <w:r>
        <w:rPr>
          <w:rFonts w:ascii="Times New Roman" w:hAnsi="Times New Roman" w:cs="Times New Roman"/>
          <w:b/>
          <w:sz w:val="24"/>
          <w:szCs w:val="24"/>
        </w:rPr>
        <w:t>Methods</w:t>
      </w:r>
    </w:p>
    <w:p w:rsidR="00F017F2" w:rsidRDefault="00F017F2" w:rsidP="00AA5A98">
      <w:pPr>
        <w:spacing w:line="480" w:lineRule="auto"/>
        <w:jc w:val="both"/>
        <w:rPr>
          <w:rFonts w:ascii="Times New Roman" w:hAnsi="Times New Roman" w:cs="Times New Roman"/>
          <w:b/>
          <w:sz w:val="24"/>
          <w:szCs w:val="24"/>
        </w:rPr>
      </w:pPr>
      <w:r w:rsidRPr="00F017F2">
        <w:rPr>
          <w:rFonts w:ascii="Times New Roman" w:hAnsi="Times New Roman" w:cs="Times New Roman"/>
          <w:b/>
          <w:sz w:val="24"/>
          <w:szCs w:val="24"/>
        </w:rPr>
        <w:t xml:space="preserve">Bacterial and </w:t>
      </w:r>
      <w:r>
        <w:rPr>
          <w:rFonts w:ascii="Times New Roman" w:hAnsi="Times New Roman" w:cs="Times New Roman"/>
          <w:b/>
          <w:sz w:val="24"/>
          <w:szCs w:val="24"/>
        </w:rPr>
        <w:t>mammalian cell cultures</w:t>
      </w:r>
    </w:p>
    <w:p w:rsidR="00F017F2" w:rsidRPr="00F017F2" w:rsidRDefault="00DD7DAD" w:rsidP="00AA5A98">
      <w:pPr>
        <w:spacing w:line="480" w:lineRule="auto"/>
        <w:jc w:val="both"/>
        <w:rPr>
          <w:rFonts w:ascii="Times New Roman" w:hAnsi="Times New Roman" w:cs="Times New Roman"/>
          <w:sz w:val="24"/>
          <w:szCs w:val="24"/>
        </w:rPr>
      </w:pPr>
      <w:r>
        <w:rPr>
          <w:rFonts w:ascii="Times New Roman" w:hAnsi="Times New Roman" w:cs="Times New Roman"/>
          <w:sz w:val="24"/>
          <w:szCs w:val="24"/>
        </w:rPr>
        <w:t>Overnight cultures of</w:t>
      </w:r>
      <w:r w:rsidR="00F017F2">
        <w:rPr>
          <w:rFonts w:ascii="Times New Roman" w:hAnsi="Times New Roman" w:cs="Times New Roman"/>
          <w:sz w:val="24"/>
          <w:szCs w:val="24"/>
        </w:rPr>
        <w:t xml:space="preserve"> </w:t>
      </w:r>
      <w:r w:rsidR="00F017F2">
        <w:rPr>
          <w:rFonts w:ascii="Times New Roman" w:hAnsi="Times New Roman" w:cs="Times New Roman"/>
          <w:i/>
          <w:sz w:val="24"/>
          <w:szCs w:val="24"/>
        </w:rPr>
        <w:t>Staphylococcus aureus</w:t>
      </w:r>
      <w:r w:rsidR="00F017F2">
        <w:rPr>
          <w:rFonts w:ascii="Times New Roman" w:hAnsi="Times New Roman" w:cs="Times New Roman"/>
          <w:sz w:val="24"/>
          <w:szCs w:val="24"/>
        </w:rPr>
        <w:t xml:space="preserve"> Newman </w:t>
      </w:r>
      <w:r w:rsidR="00F93F95">
        <w:rPr>
          <w:rFonts w:ascii="Times New Roman" w:hAnsi="Times New Roman" w:cs="Times New Roman"/>
          <w:sz w:val="24"/>
          <w:szCs w:val="24"/>
        </w:rPr>
        <w:t xml:space="preserve">(a clinical isolate routinely used to test therapeutic antibiotics) </w:t>
      </w:r>
      <w:r>
        <w:rPr>
          <w:rFonts w:ascii="Times New Roman" w:hAnsi="Times New Roman" w:cs="Times New Roman"/>
          <w:sz w:val="24"/>
          <w:szCs w:val="24"/>
        </w:rPr>
        <w:t>were obtained by inoculation of a single colony</w:t>
      </w:r>
      <w:r w:rsidR="00F017F2">
        <w:rPr>
          <w:rFonts w:ascii="Times New Roman" w:hAnsi="Times New Roman" w:cs="Times New Roman"/>
          <w:sz w:val="24"/>
          <w:szCs w:val="24"/>
        </w:rPr>
        <w:t xml:space="preserve"> into 10ml of autoclaved </w:t>
      </w:r>
      <w:r>
        <w:rPr>
          <w:rFonts w:ascii="Times New Roman" w:hAnsi="Times New Roman" w:cs="Times New Roman"/>
          <w:sz w:val="24"/>
          <w:szCs w:val="24"/>
        </w:rPr>
        <w:t>Mueller-Hinton</w:t>
      </w:r>
      <w:r w:rsidR="00F017F2">
        <w:rPr>
          <w:rFonts w:ascii="Times New Roman" w:hAnsi="Times New Roman" w:cs="Times New Roman"/>
          <w:sz w:val="24"/>
          <w:szCs w:val="24"/>
        </w:rPr>
        <w:t xml:space="preserve"> broth </w:t>
      </w:r>
      <w:r>
        <w:rPr>
          <w:rFonts w:ascii="Times New Roman" w:hAnsi="Times New Roman" w:cs="Times New Roman"/>
          <w:sz w:val="24"/>
          <w:szCs w:val="24"/>
        </w:rPr>
        <w:t xml:space="preserve">(cation adjusted) </w:t>
      </w:r>
      <w:r w:rsidR="00F017F2">
        <w:rPr>
          <w:rFonts w:ascii="Times New Roman" w:hAnsi="Times New Roman" w:cs="Times New Roman"/>
          <w:sz w:val="24"/>
          <w:szCs w:val="24"/>
        </w:rPr>
        <w:t xml:space="preserve">and incubated overnight at 37°C with shaking. </w:t>
      </w:r>
      <w:r w:rsidR="00937980">
        <w:rPr>
          <w:rFonts w:ascii="Times New Roman" w:hAnsi="Times New Roman" w:cs="Times New Roman"/>
          <w:sz w:val="24"/>
          <w:szCs w:val="24"/>
        </w:rPr>
        <w:t xml:space="preserve">For the cell invasion assays, </w:t>
      </w:r>
      <w:r w:rsidR="00F017F2">
        <w:rPr>
          <w:rFonts w:ascii="Times New Roman" w:hAnsi="Times New Roman" w:cs="Times New Roman"/>
          <w:sz w:val="24"/>
          <w:szCs w:val="24"/>
        </w:rPr>
        <w:t xml:space="preserve">HEK-293 cells from the lab stock were grown in Dulbecco’s Modified Eagle Medium </w:t>
      </w:r>
      <w:r w:rsidR="00FE150A">
        <w:rPr>
          <w:rFonts w:ascii="Times New Roman" w:hAnsi="Times New Roman" w:cs="Times New Roman"/>
          <w:sz w:val="24"/>
          <w:szCs w:val="24"/>
        </w:rPr>
        <w:t xml:space="preserve">F12 </w:t>
      </w:r>
      <w:r w:rsidR="00F017F2">
        <w:rPr>
          <w:rFonts w:ascii="Times New Roman" w:hAnsi="Times New Roman" w:cs="Times New Roman"/>
          <w:sz w:val="24"/>
          <w:szCs w:val="24"/>
        </w:rPr>
        <w:t>supplemented with 10% foetal bovine serum and 1% penicillin and streptomycin at 37°C and 5% CO</w:t>
      </w:r>
      <w:r w:rsidR="00F017F2">
        <w:rPr>
          <w:rFonts w:ascii="Times New Roman" w:hAnsi="Times New Roman" w:cs="Times New Roman"/>
          <w:sz w:val="24"/>
          <w:szCs w:val="24"/>
          <w:vertAlign w:val="subscript"/>
        </w:rPr>
        <w:t>2</w:t>
      </w:r>
      <w:r w:rsidR="00F017F2">
        <w:rPr>
          <w:rFonts w:ascii="Times New Roman" w:hAnsi="Times New Roman" w:cs="Times New Roman"/>
          <w:sz w:val="24"/>
          <w:szCs w:val="24"/>
        </w:rPr>
        <w:t>.</w:t>
      </w:r>
    </w:p>
    <w:p w:rsidR="00943FE8" w:rsidRPr="001212A6" w:rsidRDefault="00943FE8" w:rsidP="00AA5A98">
      <w:pPr>
        <w:spacing w:line="480" w:lineRule="auto"/>
        <w:jc w:val="both"/>
        <w:rPr>
          <w:rFonts w:ascii="Times New Roman" w:hAnsi="Times New Roman" w:cs="Times New Roman"/>
          <w:b/>
          <w:sz w:val="24"/>
          <w:szCs w:val="24"/>
        </w:rPr>
      </w:pPr>
      <w:r w:rsidRPr="001212A6">
        <w:rPr>
          <w:rFonts w:ascii="Times New Roman" w:hAnsi="Times New Roman" w:cs="Times New Roman"/>
          <w:b/>
          <w:sz w:val="24"/>
          <w:szCs w:val="24"/>
        </w:rPr>
        <w:t>Antibacterial assays</w:t>
      </w:r>
    </w:p>
    <w:p w:rsidR="00943FE8" w:rsidRPr="001212A6" w:rsidRDefault="00C37891" w:rsidP="00AA5A98">
      <w:pPr>
        <w:spacing w:line="480" w:lineRule="auto"/>
        <w:jc w:val="both"/>
        <w:rPr>
          <w:rFonts w:ascii="Times New Roman" w:hAnsi="Times New Roman" w:cs="Times New Roman"/>
          <w:sz w:val="24"/>
          <w:szCs w:val="24"/>
        </w:rPr>
      </w:pPr>
      <w:r>
        <w:rPr>
          <w:rFonts w:ascii="Times New Roman" w:hAnsi="Times New Roman" w:cs="Times New Roman"/>
          <w:sz w:val="24"/>
          <w:szCs w:val="24"/>
        </w:rPr>
        <w:t>F</w:t>
      </w:r>
      <w:r w:rsidR="00943FE8" w:rsidRPr="001212A6">
        <w:rPr>
          <w:rFonts w:ascii="Times New Roman" w:hAnsi="Times New Roman" w:cs="Times New Roman"/>
          <w:sz w:val="24"/>
          <w:szCs w:val="24"/>
        </w:rPr>
        <w:t xml:space="preserve">orty analogues of compound </w:t>
      </w:r>
      <w:r w:rsidR="00943FE8" w:rsidRPr="00DD7DAD">
        <w:rPr>
          <w:rFonts w:ascii="Times New Roman" w:hAnsi="Times New Roman" w:cs="Times New Roman"/>
          <w:b/>
          <w:sz w:val="24"/>
          <w:szCs w:val="24"/>
        </w:rPr>
        <w:t>19</w:t>
      </w:r>
      <w:r w:rsidR="00943FE8" w:rsidRPr="001212A6">
        <w:rPr>
          <w:rFonts w:ascii="Times New Roman" w:hAnsi="Times New Roman" w:cs="Times New Roman"/>
          <w:sz w:val="24"/>
          <w:szCs w:val="24"/>
        </w:rPr>
        <w:t xml:space="preserve"> were </w:t>
      </w:r>
      <w:r w:rsidR="00C16B78">
        <w:rPr>
          <w:rFonts w:ascii="Times New Roman" w:hAnsi="Times New Roman" w:cs="Times New Roman"/>
          <w:sz w:val="24"/>
          <w:szCs w:val="24"/>
        </w:rPr>
        <w:t>identified (by XCW</w:t>
      </w:r>
      <w:r w:rsidR="00DD7DAD">
        <w:rPr>
          <w:rFonts w:ascii="Times New Roman" w:hAnsi="Times New Roman" w:cs="Times New Roman"/>
          <w:sz w:val="24"/>
          <w:szCs w:val="24"/>
        </w:rPr>
        <w:t xml:space="preserve"> using computational screening</w:t>
      </w:r>
      <w:r w:rsidR="00C16B78">
        <w:rPr>
          <w:rFonts w:ascii="Times New Roman" w:hAnsi="Times New Roman" w:cs="Times New Roman"/>
          <w:sz w:val="24"/>
          <w:szCs w:val="24"/>
        </w:rPr>
        <w:t>)</w:t>
      </w:r>
      <w:r w:rsidR="00FD5EE3">
        <w:rPr>
          <w:rFonts w:ascii="Times New Roman" w:hAnsi="Times New Roman" w:cs="Times New Roman"/>
          <w:sz w:val="24"/>
          <w:szCs w:val="24"/>
        </w:rPr>
        <w:t xml:space="preserve"> and </w:t>
      </w:r>
      <w:r w:rsidR="00943FE8" w:rsidRPr="001212A6">
        <w:rPr>
          <w:rFonts w:ascii="Times New Roman" w:hAnsi="Times New Roman" w:cs="Times New Roman"/>
          <w:sz w:val="24"/>
          <w:szCs w:val="24"/>
        </w:rPr>
        <w:t>purchased from EnamineStore (</w:t>
      </w:r>
      <w:hyperlink r:id="rId16" w:history="1">
        <w:r w:rsidR="00FD5EE3" w:rsidRPr="000676F4">
          <w:rPr>
            <w:rStyle w:val="Hyperlink"/>
            <w:rFonts w:ascii="Times New Roman" w:hAnsi="Times New Roman" w:cs="Times New Roman"/>
            <w:sz w:val="24"/>
            <w:szCs w:val="24"/>
          </w:rPr>
          <w:t>www.enaminestore.com</w:t>
        </w:r>
      </w:hyperlink>
      <w:r w:rsidR="00943FE8" w:rsidRPr="001212A6">
        <w:rPr>
          <w:rFonts w:ascii="Times New Roman" w:hAnsi="Times New Roman" w:cs="Times New Roman"/>
          <w:sz w:val="24"/>
          <w:szCs w:val="24"/>
        </w:rPr>
        <w:t>)</w:t>
      </w:r>
      <w:r w:rsidR="00FD5EE3">
        <w:rPr>
          <w:rFonts w:ascii="Times New Roman" w:hAnsi="Times New Roman" w:cs="Times New Roman"/>
          <w:sz w:val="24"/>
          <w:szCs w:val="24"/>
        </w:rPr>
        <w:t xml:space="preserve">. The candidate drugs were then </w:t>
      </w:r>
      <w:r w:rsidR="00943FE8" w:rsidRPr="001212A6">
        <w:rPr>
          <w:rFonts w:ascii="Times New Roman" w:hAnsi="Times New Roman" w:cs="Times New Roman"/>
          <w:sz w:val="24"/>
          <w:szCs w:val="24"/>
        </w:rPr>
        <w:t xml:space="preserve">diluted in DMSO to a concentration of 400µM. </w:t>
      </w:r>
      <w:r w:rsidR="00DD7DAD">
        <w:rPr>
          <w:rFonts w:ascii="Times New Roman" w:hAnsi="Times New Roman" w:cs="Times New Roman"/>
          <w:sz w:val="24"/>
          <w:szCs w:val="24"/>
        </w:rPr>
        <w:t>An overnight culture of</w:t>
      </w:r>
      <w:r w:rsidR="00943FE8" w:rsidRPr="001212A6">
        <w:rPr>
          <w:rFonts w:ascii="Times New Roman" w:hAnsi="Times New Roman" w:cs="Times New Roman"/>
          <w:sz w:val="24"/>
          <w:szCs w:val="24"/>
        </w:rPr>
        <w:t xml:space="preserve"> </w:t>
      </w:r>
      <w:r w:rsidR="00943FE8" w:rsidRPr="001212A6">
        <w:rPr>
          <w:rFonts w:ascii="Times New Roman" w:hAnsi="Times New Roman" w:cs="Times New Roman"/>
          <w:i/>
          <w:sz w:val="24"/>
          <w:szCs w:val="24"/>
        </w:rPr>
        <w:t>S</w:t>
      </w:r>
      <w:r w:rsidR="00F017F2">
        <w:rPr>
          <w:rFonts w:ascii="Times New Roman" w:hAnsi="Times New Roman" w:cs="Times New Roman"/>
          <w:i/>
          <w:sz w:val="24"/>
          <w:szCs w:val="24"/>
        </w:rPr>
        <w:t>. aureus</w:t>
      </w:r>
      <w:r w:rsidR="00DD7DAD">
        <w:rPr>
          <w:rFonts w:ascii="Times New Roman" w:hAnsi="Times New Roman" w:cs="Times New Roman"/>
          <w:i/>
          <w:sz w:val="24"/>
          <w:szCs w:val="24"/>
        </w:rPr>
        <w:t xml:space="preserve"> </w:t>
      </w:r>
      <w:r w:rsidR="00DD7DAD">
        <w:rPr>
          <w:rFonts w:ascii="Times New Roman" w:hAnsi="Times New Roman" w:cs="Times New Roman"/>
          <w:sz w:val="24"/>
          <w:szCs w:val="24"/>
        </w:rPr>
        <w:t>was</w:t>
      </w:r>
      <w:r w:rsidR="00943FE8" w:rsidRPr="001212A6">
        <w:rPr>
          <w:rFonts w:ascii="Times New Roman" w:hAnsi="Times New Roman" w:cs="Times New Roman"/>
          <w:sz w:val="24"/>
          <w:szCs w:val="24"/>
        </w:rPr>
        <w:t xml:space="preserve"> </w:t>
      </w:r>
      <w:r w:rsidR="00943FE8" w:rsidRPr="001212A6">
        <w:rPr>
          <w:rFonts w:ascii="Times New Roman" w:hAnsi="Times New Roman" w:cs="Times New Roman"/>
          <w:sz w:val="24"/>
          <w:szCs w:val="24"/>
        </w:rPr>
        <w:lastRenderedPageBreak/>
        <w:t>normalised by the addition of growth medium such that its optical density at 600nm (OD</w:t>
      </w:r>
      <w:r w:rsidR="00943FE8" w:rsidRPr="001212A6">
        <w:rPr>
          <w:rFonts w:ascii="Times New Roman" w:hAnsi="Times New Roman" w:cs="Times New Roman"/>
          <w:sz w:val="24"/>
          <w:szCs w:val="24"/>
        </w:rPr>
        <w:softHyphen/>
      </w:r>
      <w:r w:rsidR="00943FE8" w:rsidRPr="001212A6">
        <w:rPr>
          <w:rFonts w:ascii="Times New Roman" w:hAnsi="Times New Roman" w:cs="Times New Roman"/>
          <w:sz w:val="24"/>
          <w:szCs w:val="24"/>
        </w:rPr>
        <w:softHyphen/>
      </w:r>
      <w:r w:rsidR="00943FE8" w:rsidRPr="001212A6">
        <w:rPr>
          <w:rFonts w:ascii="Times New Roman" w:hAnsi="Times New Roman" w:cs="Times New Roman"/>
          <w:sz w:val="24"/>
          <w:szCs w:val="24"/>
          <w:vertAlign w:val="subscript"/>
        </w:rPr>
        <w:t>600</w:t>
      </w:r>
      <w:r w:rsidR="00943FE8" w:rsidRPr="001212A6">
        <w:rPr>
          <w:rFonts w:ascii="Times New Roman" w:hAnsi="Times New Roman" w:cs="Times New Roman"/>
          <w:sz w:val="24"/>
          <w:szCs w:val="24"/>
        </w:rPr>
        <w:t xml:space="preserve">) was about 0.6 and then diluted by adding 5μl of culture to 10ml of growth medium. </w:t>
      </w:r>
      <w:r w:rsidR="00FD5EE3">
        <w:rPr>
          <w:rFonts w:ascii="Times New Roman" w:hAnsi="Times New Roman" w:cs="Times New Roman"/>
          <w:sz w:val="24"/>
          <w:szCs w:val="24"/>
        </w:rPr>
        <w:t xml:space="preserve">Sufficient volumes of this medium for a final volume of 100μl per well were dispensed into a 96-well plate. Each candidate was then added to a well to the desired final concentration (20μM, 50μM or 25μM). This was done with two or four replicates depending on the number of candidates being tested. </w:t>
      </w:r>
      <w:r w:rsidR="00943FE8" w:rsidRPr="001212A6">
        <w:rPr>
          <w:rFonts w:ascii="Times New Roman" w:hAnsi="Times New Roman" w:cs="Times New Roman"/>
          <w:sz w:val="24"/>
          <w:szCs w:val="24"/>
        </w:rPr>
        <w:t>The OD</w:t>
      </w:r>
      <w:r w:rsidR="00943FE8" w:rsidRPr="001212A6">
        <w:rPr>
          <w:rFonts w:ascii="Times New Roman" w:hAnsi="Times New Roman" w:cs="Times New Roman"/>
          <w:sz w:val="24"/>
          <w:szCs w:val="24"/>
          <w:vertAlign w:val="subscript"/>
        </w:rPr>
        <w:t>600</w:t>
      </w:r>
      <w:r w:rsidR="00943FE8" w:rsidRPr="001212A6">
        <w:rPr>
          <w:rFonts w:ascii="Times New Roman" w:hAnsi="Times New Roman" w:cs="Times New Roman"/>
          <w:sz w:val="24"/>
          <w:szCs w:val="24"/>
        </w:rPr>
        <w:t xml:space="preserve"> of each incubation was then determined at the beginning and end of the growth period and the drugs with greatest apparent antibacterial activity selected.</w:t>
      </w:r>
    </w:p>
    <w:p w:rsidR="00943FE8" w:rsidRPr="00FD5EE3" w:rsidRDefault="00943FE8"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t>Each such candidate drug was used to make a serial dilution (</w:t>
      </w:r>
      <w:r w:rsidR="004F47A3">
        <w:rPr>
          <w:rFonts w:ascii="Times New Roman" w:hAnsi="Times New Roman" w:cs="Times New Roman"/>
          <w:sz w:val="24"/>
          <w:szCs w:val="24"/>
        </w:rPr>
        <w:t xml:space="preserve">successive </w:t>
      </w:r>
      <w:r w:rsidRPr="001212A6">
        <w:rPr>
          <w:rFonts w:ascii="Times New Roman" w:hAnsi="Times New Roman" w:cs="Times New Roman"/>
          <w:sz w:val="24"/>
          <w:szCs w:val="24"/>
        </w:rPr>
        <w:t xml:space="preserve">twofold dilutions in DMSO from 20mM to 9.8μM, 50μl of all solutions except the most dilute, of which there was 100μl) and these were incubated with </w:t>
      </w:r>
      <w:r w:rsidRPr="001212A6">
        <w:rPr>
          <w:rFonts w:ascii="Times New Roman" w:hAnsi="Times New Roman" w:cs="Times New Roman"/>
          <w:i/>
          <w:sz w:val="24"/>
          <w:szCs w:val="24"/>
        </w:rPr>
        <w:t>S. aureus</w:t>
      </w:r>
      <w:r w:rsidRPr="001212A6">
        <w:rPr>
          <w:rFonts w:ascii="Times New Roman" w:hAnsi="Times New Roman" w:cs="Times New Roman"/>
          <w:sz w:val="24"/>
          <w:szCs w:val="24"/>
        </w:rPr>
        <w:t xml:space="preserve"> as previously described (100μl of culture and 1μl of drug in each well). </w:t>
      </w:r>
      <w:r w:rsidR="00FD5EE3">
        <w:rPr>
          <w:rFonts w:ascii="Times New Roman" w:hAnsi="Times New Roman" w:cs="Times New Roman"/>
          <w:sz w:val="24"/>
          <w:szCs w:val="24"/>
        </w:rPr>
        <w:t>The plates were inspected and the change in OD</w:t>
      </w:r>
      <w:r w:rsidR="00FD5EE3">
        <w:rPr>
          <w:rFonts w:ascii="Times New Roman" w:hAnsi="Times New Roman" w:cs="Times New Roman"/>
          <w:sz w:val="24"/>
          <w:szCs w:val="24"/>
          <w:vertAlign w:val="subscript"/>
        </w:rPr>
        <w:t>600</w:t>
      </w:r>
      <w:r w:rsidR="00FD5EE3">
        <w:rPr>
          <w:rFonts w:ascii="Times New Roman" w:hAnsi="Times New Roman" w:cs="Times New Roman"/>
          <w:sz w:val="24"/>
          <w:szCs w:val="24"/>
        </w:rPr>
        <w:t xml:space="preserve"> on the more satisfactory plates determined. Dose-response curves were plotted as described below.</w:t>
      </w:r>
    </w:p>
    <w:p w:rsidR="00943FE8" w:rsidRPr="001212A6" w:rsidRDefault="00943FE8" w:rsidP="00AA5A98">
      <w:pPr>
        <w:spacing w:line="480" w:lineRule="auto"/>
        <w:jc w:val="both"/>
        <w:rPr>
          <w:rFonts w:ascii="Times New Roman" w:hAnsi="Times New Roman" w:cs="Times New Roman"/>
          <w:b/>
          <w:sz w:val="24"/>
          <w:szCs w:val="24"/>
        </w:rPr>
      </w:pPr>
      <w:r w:rsidRPr="001212A6">
        <w:rPr>
          <w:rFonts w:ascii="Times New Roman" w:hAnsi="Times New Roman" w:cs="Times New Roman"/>
          <w:b/>
          <w:sz w:val="24"/>
          <w:szCs w:val="24"/>
        </w:rPr>
        <w:t>Differential scanning fluorimetry (thermal shift)</w:t>
      </w:r>
    </w:p>
    <w:p w:rsidR="00943FE8" w:rsidRPr="001212A6" w:rsidRDefault="00943FE8"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t xml:space="preserve">Solutions of the three selected candidate drugs at 20µM were diluted in dialysis buffer to concentrations of 600, 360, 200, 120, 60, 40, 20, 10, 4, 2, 1 and 0.5µM. LtaS in solution at 300µM was likewise diluted to 10µM in dialysis buffer and labelled with Sypro Orange (final volume 1400µl, 11.20µl Sypro Orange). 30µl of each drug solution was added to an equal volume of labelled LtaS and the solutions transferred to 96-well plates (two replicates per concentration, 20µl per replicate). This procedure was repeated with DMSO in place of the drugs. On the second attempt, only candidate </w:t>
      </w:r>
      <w:r w:rsidRPr="00023CEF">
        <w:rPr>
          <w:rFonts w:ascii="Times New Roman" w:hAnsi="Times New Roman" w:cs="Times New Roman"/>
          <w:b/>
          <w:sz w:val="24"/>
          <w:szCs w:val="24"/>
        </w:rPr>
        <w:t>7</w:t>
      </w:r>
      <w:r w:rsidRPr="001212A6">
        <w:rPr>
          <w:rFonts w:ascii="Times New Roman" w:hAnsi="Times New Roman" w:cs="Times New Roman"/>
          <w:sz w:val="24"/>
          <w:szCs w:val="24"/>
        </w:rPr>
        <w:t xml:space="preserve"> was tested, using initial concentrations of 600, 200, 60, 20, 4 and 1µM. The master mixes were made using 45µl of each solution and 45µl of LtaS apiece and four replicates were performed for each concentration. The plate was read on a fluorimeter while the temperature was raised from 25°C to 65°C in increments of 0.5°C. </w:t>
      </w:r>
      <w:r w:rsidRPr="001212A6">
        <w:rPr>
          <w:rFonts w:ascii="Times New Roman" w:hAnsi="Times New Roman" w:cs="Times New Roman"/>
          <w:sz w:val="24"/>
          <w:szCs w:val="24"/>
        </w:rPr>
        <w:lastRenderedPageBreak/>
        <w:t>The data were analysed as detailed below and the melting points at each concentration used to plot a dose-response curve.</w:t>
      </w:r>
    </w:p>
    <w:p w:rsidR="00943FE8" w:rsidRPr="001212A6" w:rsidRDefault="00943FE8" w:rsidP="00AA5A98">
      <w:pPr>
        <w:spacing w:line="480" w:lineRule="auto"/>
        <w:jc w:val="both"/>
        <w:rPr>
          <w:rFonts w:ascii="Times New Roman" w:hAnsi="Times New Roman" w:cs="Times New Roman"/>
          <w:b/>
          <w:sz w:val="24"/>
          <w:szCs w:val="24"/>
        </w:rPr>
      </w:pPr>
      <w:r w:rsidRPr="001212A6">
        <w:rPr>
          <w:rFonts w:ascii="Times New Roman" w:hAnsi="Times New Roman" w:cs="Times New Roman"/>
          <w:b/>
          <w:sz w:val="24"/>
          <w:szCs w:val="24"/>
        </w:rPr>
        <w:t>Cell invasion assay</w:t>
      </w:r>
    </w:p>
    <w:p w:rsidR="00943FE8" w:rsidRPr="001212A6" w:rsidRDefault="00943FE8"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t xml:space="preserve">This was performed as described previously </w:t>
      </w:r>
      <w:r w:rsidRPr="001212A6">
        <w:rPr>
          <w:rFonts w:ascii="Times New Roman" w:hAnsi="Times New Roman" w:cs="Times New Roman"/>
          <w:sz w:val="24"/>
          <w:szCs w:val="24"/>
        </w:rPr>
        <w:fldChar w:fldCharType="begin"/>
      </w:r>
      <w:r w:rsidRPr="001212A6">
        <w:rPr>
          <w:rFonts w:ascii="Times New Roman" w:hAnsi="Times New Roman" w:cs="Times New Roman"/>
          <w:sz w:val="24"/>
          <w:szCs w:val="24"/>
        </w:rPr>
        <w:instrText xml:space="preserve"> ADDIN ZOTERO_ITEM CSL_CITATION {"citationID":"wzTgPmOh","properties":{"formattedCitation":"(Edwards and Massey, 2011)","plainCitation":"(Edwards and Massey, 2011)"},"citationItems":[{"id":11,"uris":["http://zotero.org/users/3625702/items/V83Q7HC6"],"uri":["http://zotero.org/users/3625702/items/V83Q7HC6"],"itemData":{"id":11,"type":"article-journal","title":"Invasion of Human Cells by a Bacterial Pathogen","container-title":"Journal of Visualized Experiments : JoVE","issue":"49","abstract":"Here we will describe how we study the invasion of human endothelial cells by bacterial pathogen Staphylococcus aureus . The general protocol can be applied to the study of cell invasion by virtually any culturable bacterium. The stages at which specific aspects of invasion can be studied, such as the role of actin rearrangement or caveolae, will be highlighted. Host cells are grown in flasks and when ready for use are seeded into 24-well plates containing Thermanox coverslips. Using coverslips allows subsequent removal of the cells from the wells to reduce interference from serum proteins deposited onto the sides of the wells (to which S. aureus would attach). Bacteria are grown to the required density and washed to remove any secreted proteins (e.g. toxins). Coverslips with confluent layers of endothelial cells are transferred to new 24-well plates containing fresh culture medium before the addition of bacteria. Bacteria and cells are then incubated together for the required amount of time in 5% CO(2) at 37°C. For S. aureus this is typically between 15-90 minutes. Thermanox coverslips are removed from each well and dip-washed in PBS to remove unattached bacteria. If total associated bacteria (adherent and internalised) are to be quantified, coverslips are then placed in a fresh well containing 0.5% Triton X-100 in PBS. Gentle pipetting leads to complete cell lysis and bacteria are enumerated by serial dilution and plating onto agar. If the number of bacteria that have invaded the cells is needed, coverslips are added to wells containing 500 μl tissue culture medium supplemented with gentamicin and incubation continued for 1 h, which will kill all external bacteria. Coverslips can then be washed, cells lysed and bacteria enumerated by plating onto agar as described above. If the experiment requires direct visualisation, coverslips can be fixed and stained for light, fluorescence or confocal microscopy or prepared for electron microscopy.","DOI":"10.3791/2693","ISSN":"1940-087X","note":"PMID: 21445052","journalAbbreviation":"J Vis Exp","language":"eng","author":[{"family":"Edwards","given":"Andrew M."},{"family":"Massey","given":"Ruth C."}],"issued":{"date-parts":[["2011"]]}}}],"schema":"https://github.com/citation-style-language/schema/raw/master/csl-citation.json"} </w:instrText>
      </w:r>
      <w:r w:rsidRPr="001212A6">
        <w:rPr>
          <w:rFonts w:ascii="Times New Roman" w:hAnsi="Times New Roman" w:cs="Times New Roman"/>
          <w:sz w:val="24"/>
          <w:szCs w:val="24"/>
        </w:rPr>
        <w:fldChar w:fldCharType="separate"/>
      </w:r>
      <w:r w:rsidRPr="001212A6">
        <w:rPr>
          <w:rFonts w:ascii="Times New Roman" w:hAnsi="Times New Roman" w:cs="Times New Roman"/>
          <w:sz w:val="24"/>
          <w:szCs w:val="24"/>
        </w:rPr>
        <w:t>(Edwards and Massey, 2011)</w:t>
      </w:r>
      <w:r w:rsidRPr="001212A6">
        <w:rPr>
          <w:rFonts w:ascii="Times New Roman" w:hAnsi="Times New Roman" w:cs="Times New Roman"/>
          <w:sz w:val="24"/>
          <w:szCs w:val="24"/>
        </w:rPr>
        <w:fldChar w:fldCharType="end"/>
      </w:r>
      <w:r w:rsidRPr="001212A6">
        <w:rPr>
          <w:rFonts w:ascii="Times New Roman" w:hAnsi="Times New Roman" w:cs="Times New Roman"/>
          <w:sz w:val="24"/>
          <w:szCs w:val="24"/>
        </w:rPr>
        <w:t xml:space="preserve">, with appropriate modifications. In particular, HEK-293 cells were used in place of endothelial cells and were grown in the 24-well plate rather than on coverslips, with the medium being changed as appropriate. The bacterial cultures were all incubated overnight. All volumes of cell cultures and media were doubled, halving the initial incubation time to 24 hours. The cells in two wells of each plate were counted </w:t>
      </w:r>
      <w:r w:rsidR="004E3305">
        <w:rPr>
          <w:rFonts w:ascii="Times New Roman" w:hAnsi="Times New Roman" w:cs="Times New Roman"/>
          <w:sz w:val="24"/>
          <w:szCs w:val="24"/>
        </w:rPr>
        <w:t xml:space="preserve">using trypan blue </w:t>
      </w:r>
      <w:r w:rsidRPr="001212A6">
        <w:rPr>
          <w:rFonts w:ascii="Times New Roman" w:hAnsi="Times New Roman" w:cs="Times New Roman"/>
          <w:sz w:val="24"/>
          <w:szCs w:val="24"/>
        </w:rPr>
        <w:t>and the OD</w:t>
      </w:r>
      <w:r w:rsidRPr="001212A6">
        <w:rPr>
          <w:rFonts w:ascii="Times New Roman" w:hAnsi="Times New Roman" w:cs="Times New Roman"/>
          <w:sz w:val="24"/>
          <w:szCs w:val="24"/>
          <w:vertAlign w:val="subscript"/>
        </w:rPr>
        <w:t>600</w:t>
      </w:r>
      <w:r w:rsidRPr="001212A6">
        <w:rPr>
          <w:rFonts w:ascii="Times New Roman" w:hAnsi="Times New Roman" w:cs="Times New Roman"/>
          <w:sz w:val="24"/>
          <w:szCs w:val="24"/>
        </w:rPr>
        <w:t xml:space="preserve"> of the bacterial cultures and the volume added to each well adjusted to give a multiplicity of invasion (MOI, the ratio of </w:t>
      </w:r>
      <w:r w:rsidR="001C0B24">
        <w:rPr>
          <w:rFonts w:ascii="Times New Roman" w:hAnsi="Times New Roman" w:cs="Times New Roman"/>
          <w:sz w:val="24"/>
          <w:szCs w:val="24"/>
        </w:rPr>
        <w:t xml:space="preserve">the number of </w:t>
      </w:r>
      <w:r w:rsidRPr="001212A6">
        <w:rPr>
          <w:rFonts w:ascii="Times New Roman" w:hAnsi="Times New Roman" w:cs="Times New Roman"/>
          <w:sz w:val="24"/>
          <w:szCs w:val="24"/>
        </w:rPr>
        <w:t>bacteria to</w:t>
      </w:r>
      <w:r w:rsidR="001C0B24">
        <w:rPr>
          <w:rFonts w:ascii="Times New Roman" w:hAnsi="Times New Roman" w:cs="Times New Roman"/>
          <w:sz w:val="24"/>
          <w:szCs w:val="24"/>
        </w:rPr>
        <w:t xml:space="preserve"> the number of</w:t>
      </w:r>
      <w:r w:rsidRPr="001212A6">
        <w:rPr>
          <w:rFonts w:ascii="Times New Roman" w:hAnsi="Times New Roman" w:cs="Times New Roman"/>
          <w:sz w:val="24"/>
          <w:szCs w:val="24"/>
        </w:rPr>
        <w:t xml:space="preserve"> host cells) of 20. The experiment was repeated three times, twice with only untreated bacteria to optimise the assay and once with five wells </w:t>
      </w:r>
      <w:r w:rsidR="008D3907">
        <w:rPr>
          <w:rFonts w:ascii="Times New Roman" w:hAnsi="Times New Roman" w:cs="Times New Roman"/>
          <w:sz w:val="24"/>
          <w:szCs w:val="24"/>
        </w:rPr>
        <w:t>inoculated with</w:t>
      </w:r>
      <w:r w:rsidRPr="001212A6">
        <w:rPr>
          <w:rFonts w:ascii="Times New Roman" w:hAnsi="Times New Roman" w:cs="Times New Roman"/>
          <w:sz w:val="24"/>
          <w:szCs w:val="24"/>
        </w:rPr>
        <w:t xml:space="preserve"> untreated bacteria and five </w:t>
      </w:r>
      <w:r w:rsidR="008D3907">
        <w:rPr>
          <w:rFonts w:ascii="Times New Roman" w:hAnsi="Times New Roman" w:cs="Times New Roman"/>
          <w:sz w:val="24"/>
          <w:szCs w:val="24"/>
        </w:rPr>
        <w:t xml:space="preserve">inoculated with bacteria </w:t>
      </w:r>
      <w:r w:rsidRPr="001212A6">
        <w:rPr>
          <w:rFonts w:ascii="Times New Roman" w:hAnsi="Times New Roman" w:cs="Times New Roman"/>
          <w:sz w:val="24"/>
          <w:szCs w:val="24"/>
        </w:rPr>
        <w:t xml:space="preserve">that had been incubated overnight with 100µM </w:t>
      </w:r>
      <w:r w:rsidRPr="00DD7DAD">
        <w:rPr>
          <w:rFonts w:ascii="Times New Roman" w:hAnsi="Times New Roman" w:cs="Times New Roman"/>
          <w:b/>
          <w:sz w:val="24"/>
          <w:szCs w:val="24"/>
        </w:rPr>
        <w:t>A14-4</w:t>
      </w:r>
      <w:r w:rsidRPr="001212A6">
        <w:rPr>
          <w:rFonts w:ascii="Times New Roman" w:hAnsi="Times New Roman" w:cs="Times New Roman"/>
          <w:sz w:val="24"/>
          <w:szCs w:val="24"/>
        </w:rPr>
        <w:t xml:space="preserve">. Three </w:t>
      </w:r>
      <w:r w:rsidR="006A3027">
        <w:rPr>
          <w:rFonts w:ascii="Times New Roman" w:hAnsi="Times New Roman" w:cs="Times New Roman"/>
          <w:sz w:val="24"/>
          <w:szCs w:val="24"/>
        </w:rPr>
        <w:t xml:space="preserve">successive </w:t>
      </w:r>
      <w:r w:rsidRPr="001212A6">
        <w:rPr>
          <w:rFonts w:ascii="Times New Roman" w:hAnsi="Times New Roman" w:cs="Times New Roman"/>
          <w:sz w:val="24"/>
          <w:szCs w:val="24"/>
        </w:rPr>
        <w:t xml:space="preserve">tenfold dilutions were performed on the lysates in each well and 100µl of each diluted lysate (or, in the final assay, the hundredfold and thousandfold dilutions, owing to a lack of agar) spread on agar plates. </w:t>
      </w:r>
      <w:r w:rsidR="008008EC">
        <w:rPr>
          <w:rFonts w:ascii="Times New Roman" w:hAnsi="Times New Roman" w:cs="Times New Roman"/>
          <w:sz w:val="24"/>
          <w:szCs w:val="24"/>
        </w:rPr>
        <w:t xml:space="preserve">After a twenty-hour incubation at 37°C, the number of colonies on each plate was counted. </w:t>
      </w:r>
      <w:r w:rsidRPr="001212A6">
        <w:rPr>
          <w:rFonts w:ascii="Times New Roman" w:hAnsi="Times New Roman" w:cs="Times New Roman"/>
          <w:sz w:val="24"/>
          <w:szCs w:val="24"/>
        </w:rPr>
        <w:t xml:space="preserve">XCW prepared the bacterial cultures and performed the cell counts, EMKM prepared the HEK-293 cells and made the final adjustments to the bacterial cultures and both collaborated on the remaining steps (on the final repeat, six replicates were </w:t>
      </w:r>
      <w:r w:rsidR="00ED3BA2">
        <w:rPr>
          <w:rFonts w:ascii="Times New Roman" w:hAnsi="Times New Roman" w:cs="Times New Roman"/>
          <w:sz w:val="24"/>
          <w:szCs w:val="24"/>
        </w:rPr>
        <w:t>provided</w:t>
      </w:r>
      <w:r w:rsidRPr="001212A6">
        <w:rPr>
          <w:rFonts w:ascii="Times New Roman" w:hAnsi="Times New Roman" w:cs="Times New Roman"/>
          <w:sz w:val="24"/>
          <w:szCs w:val="24"/>
        </w:rPr>
        <w:t xml:space="preserve"> by EMKM and four by XCW).</w:t>
      </w:r>
    </w:p>
    <w:p w:rsidR="00943FE8" w:rsidRPr="001212A6" w:rsidRDefault="00943FE8" w:rsidP="00AA5A98">
      <w:pPr>
        <w:spacing w:line="480" w:lineRule="auto"/>
        <w:jc w:val="both"/>
        <w:rPr>
          <w:rFonts w:ascii="Times New Roman" w:hAnsi="Times New Roman" w:cs="Times New Roman"/>
          <w:b/>
          <w:sz w:val="24"/>
          <w:szCs w:val="24"/>
        </w:rPr>
      </w:pPr>
      <w:r w:rsidRPr="001212A6">
        <w:rPr>
          <w:rFonts w:ascii="Times New Roman" w:hAnsi="Times New Roman" w:cs="Times New Roman"/>
          <w:b/>
          <w:sz w:val="24"/>
          <w:szCs w:val="24"/>
        </w:rPr>
        <w:t>Statistical analysis</w:t>
      </w:r>
    </w:p>
    <w:p w:rsidR="00943FE8" w:rsidRPr="001212A6" w:rsidRDefault="00943FE8"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t>All results are reported as value±standard error. For the antimicrobial assays, OD</w:t>
      </w:r>
      <w:r w:rsidRPr="001212A6">
        <w:rPr>
          <w:rFonts w:ascii="Times New Roman" w:hAnsi="Times New Roman" w:cs="Times New Roman"/>
          <w:sz w:val="24"/>
          <w:szCs w:val="24"/>
          <w:vertAlign w:val="subscript"/>
        </w:rPr>
        <w:t>600</w:t>
      </w:r>
      <w:r w:rsidRPr="001212A6">
        <w:rPr>
          <w:rFonts w:ascii="Times New Roman" w:hAnsi="Times New Roman" w:cs="Times New Roman"/>
          <w:sz w:val="24"/>
          <w:szCs w:val="24"/>
        </w:rPr>
        <w:t xml:space="preserve"> values were normalised by subtracting the initial values from the final values</w:t>
      </w:r>
      <w:r w:rsidR="00E65524">
        <w:rPr>
          <w:rFonts w:ascii="Times New Roman" w:hAnsi="Times New Roman" w:cs="Times New Roman"/>
          <w:sz w:val="24"/>
          <w:szCs w:val="24"/>
        </w:rPr>
        <w:t xml:space="preserve"> to account for any variability in the number of bacteria inoculated in each well</w:t>
      </w:r>
      <w:r w:rsidRPr="001212A6">
        <w:rPr>
          <w:rFonts w:ascii="Times New Roman" w:hAnsi="Times New Roman" w:cs="Times New Roman"/>
          <w:sz w:val="24"/>
          <w:szCs w:val="24"/>
        </w:rPr>
        <w:t xml:space="preserve"> and percentage inhibition (taking </w:t>
      </w:r>
      <w:r w:rsidRPr="001212A6">
        <w:rPr>
          <w:rFonts w:ascii="Times New Roman" w:hAnsi="Times New Roman" w:cs="Times New Roman"/>
          <w:sz w:val="24"/>
          <w:szCs w:val="24"/>
        </w:rPr>
        <w:lastRenderedPageBreak/>
        <w:t>the highest OD</w:t>
      </w:r>
      <w:r w:rsidRPr="001212A6">
        <w:rPr>
          <w:rFonts w:ascii="Times New Roman" w:hAnsi="Times New Roman" w:cs="Times New Roman"/>
          <w:sz w:val="24"/>
          <w:szCs w:val="24"/>
          <w:vertAlign w:val="subscript"/>
        </w:rPr>
        <w:t>600</w:t>
      </w:r>
      <w:r w:rsidRPr="001212A6">
        <w:rPr>
          <w:rFonts w:ascii="Times New Roman" w:hAnsi="Times New Roman" w:cs="Times New Roman"/>
          <w:sz w:val="24"/>
          <w:szCs w:val="24"/>
        </w:rPr>
        <w:t xml:space="preserve"> value or the control wells for the initial assays and the lowest drug concentration for the dose-response curves as zero inhibition) calculated</w:t>
      </w:r>
      <w:r w:rsidR="00E65524">
        <w:rPr>
          <w:rFonts w:ascii="Times New Roman" w:hAnsi="Times New Roman" w:cs="Times New Roman"/>
          <w:sz w:val="24"/>
          <w:szCs w:val="24"/>
        </w:rPr>
        <w:t xml:space="preserve"> to enable easier comparisons between replicates</w:t>
      </w:r>
      <w:r w:rsidRPr="001212A6">
        <w:rPr>
          <w:rFonts w:ascii="Times New Roman" w:hAnsi="Times New Roman" w:cs="Times New Roman"/>
          <w:sz w:val="24"/>
          <w:szCs w:val="24"/>
        </w:rPr>
        <w:t xml:space="preserve">. Where appropriate, these figures were fitted to a variable-slope log(inhibitor) vs normalised response dose-response curve. Where negative values occurred, they were reset to zero on the grounds that negative growth or inhibition is highly unlikely under the circumstances. Compound </w:t>
      </w:r>
      <w:r w:rsidRPr="00023CEF">
        <w:rPr>
          <w:rFonts w:ascii="Times New Roman" w:hAnsi="Times New Roman" w:cs="Times New Roman"/>
          <w:b/>
          <w:sz w:val="24"/>
          <w:szCs w:val="24"/>
        </w:rPr>
        <w:t>21</w:t>
      </w:r>
      <w:r w:rsidRPr="001212A6">
        <w:rPr>
          <w:rFonts w:ascii="Times New Roman" w:hAnsi="Times New Roman" w:cs="Times New Roman"/>
          <w:sz w:val="24"/>
          <w:szCs w:val="24"/>
        </w:rPr>
        <w:t xml:space="preserve"> showed a tendency to precipitate out at</w:t>
      </w:r>
      <w:r w:rsidR="00011D21">
        <w:rPr>
          <w:rFonts w:ascii="Times New Roman" w:hAnsi="Times New Roman" w:cs="Times New Roman"/>
          <w:sz w:val="24"/>
          <w:szCs w:val="24"/>
        </w:rPr>
        <w:t xml:space="preserve"> the</w:t>
      </w:r>
      <w:r w:rsidRPr="001212A6">
        <w:rPr>
          <w:rFonts w:ascii="Times New Roman" w:hAnsi="Times New Roman" w:cs="Times New Roman"/>
          <w:sz w:val="24"/>
          <w:szCs w:val="24"/>
        </w:rPr>
        <w:t xml:space="preserve"> high</w:t>
      </w:r>
      <w:r w:rsidR="00011D21">
        <w:rPr>
          <w:rFonts w:ascii="Times New Roman" w:hAnsi="Times New Roman" w:cs="Times New Roman"/>
          <w:sz w:val="24"/>
          <w:szCs w:val="24"/>
        </w:rPr>
        <w:t>est</w:t>
      </w:r>
      <w:r w:rsidRPr="001212A6">
        <w:rPr>
          <w:rFonts w:ascii="Times New Roman" w:hAnsi="Times New Roman" w:cs="Times New Roman"/>
          <w:sz w:val="24"/>
          <w:szCs w:val="24"/>
        </w:rPr>
        <w:t xml:space="preserve"> concentrations</w:t>
      </w:r>
      <w:r w:rsidR="00011D21">
        <w:rPr>
          <w:rFonts w:ascii="Times New Roman" w:hAnsi="Times New Roman" w:cs="Times New Roman"/>
          <w:sz w:val="24"/>
          <w:szCs w:val="24"/>
        </w:rPr>
        <w:t xml:space="preserve"> used</w:t>
      </w:r>
      <w:r w:rsidRPr="001212A6">
        <w:rPr>
          <w:rFonts w:ascii="Times New Roman" w:hAnsi="Times New Roman" w:cs="Times New Roman"/>
          <w:sz w:val="24"/>
          <w:szCs w:val="24"/>
        </w:rPr>
        <w:t>, reducing the apparent inhibition, so the relevant data points were reset to 100% inhibition in the cases where this was clearly the true value. For the thermal shift assays, the raw data were normalised to account for non-uniform volumes</w:t>
      </w:r>
      <w:r w:rsidR="004F47A3">
        <w:rPr>
          <w:rFonts w:ascii="Times New Roman" w:hAnsi="Times New Roman" w:cs="Times New Roman"/>
          <w:sz w:val="24"/>
          <w:szCs w:val="24"/>
        </w:rPr>
        <w:t xml:space="preserve"> in the plate wells</w:t>
      </w:r>
      <w:r w:rsidR="00236081">
        <w:rPr>
          <w:rFonts w:ascii="Times New Roman" w:hAnsi="Times New Roman" w:cs="Times New Roman"/>
          <w:sz w:val="24"/>
          <w:szCs w:val="24"/>
        </w:rPr>
        <w:t xml:space="preserve"> according to the equation below</w:t>
      </w:r>
      <w:r w:rsidRPr="001212A6">
        <w:rPr>
          <w:rFonts w:ascii="Times New Roman" w:hAnsi="Times New Roman" w:cs="Times New Roman"/>
          <w:sz w:val="24"/>
          <w:szCs w:val="24"/>
        </w:rPr>
        <w:t xml:space="preserve"> and fitted to sloppy Boltzmann curves, from which V</w:t>
      </w:r>
      <w:r w:rsidRPr="001212A6">
        <w:rPr>
          <w:rFonts w:ascii="Times New Roman" w:hAnsi="Times New Roman" w:cs="Times New Roman"/>
          <w:sz w:val="24"/>
          <w:szCs w:val="24"/>
          <w:vertAlign w:val="subscript"/>
        </w:rPr>
        <w:t>50</w:t>
      </w:r>
      <w:r w:rsidRPr="001212A6">
        <w:rPr>
          <w:rFonts w:ascii="Times New Roman" w:hAnsi="Times New Roman" w:cs="Times New Roman"/>
          <w:sz w:val="24"/>
          <w:szCs w:val="24"/>
        </w:rPr>
        <w:t xml:space="preserve"> values were taken and used to plot a variable-slope log(agonist) vs response dose-response curve. For the cell invasion assays, the colonies on each plate were counted and the number of bacteria in </w:t>
      </w:r>
      <w:r w:rsidR="006A3027">
        <w:rPr>
          <w:rFonts w:ascii="Times New Roman" w:hAnsi="Times New Roman" w:cs="Times New Roman"/>
          <w:sz w:val="24"/>
          <w:szCs w:val="24"/>
        </w:rPr>
        <w:t>each</w:t>
      </w:r>
      <w:r w:rsidRPr="001212A6">
        <w:rPr>
          <w:rFonts w:ascii="Times New Roman" w:hAnsi="Times New Roman" w:cs="Times New Roman"/>
          <w:sz w:val="24"/>
          <w:szCs w:val="24"/>
        </w:rPr>
        <w:t xml:space="preserve"> well after lysis calculated. Comparison between IC</w:t>
      </w:r>
      <w:r w:rsidRPr="001212A6">
        <w:rPr>
          <w:rFonts w:ascii="Times New Roman" w:hAnsi="Times New Roman" w:cs="Times New Roman"/>
          <w:sz w:val="24"/>
          <w:szCs w:val="24"/>
          <w:vertAlign w:val="subscript"/>
        </w:rPr>
        <w:t xml:space="preserve">50 </w:t>
      </w:r>
      <w:r w:rsidRPr="001212A6">
        <w:rPr>
          <w:rFonts w:ascii="Times New Roman" w:hAnsi="Times New Roman" w:cs="Times New Roman"/>
          <w:sz w:val="24"/>
          <w:szCs w:val="24"/>
        </w:rPr>
        <w:t>values for inhibition and binding was performed using a two-tailed unpaired Student’s t-test with Welch’s correction for unequal variances (an F-test having previously shown this to be necessary). The cell invasion assay results were analysed using a one-way ANOVA. A p-value of 0.05 was considered significant. All analyses were carried out in GraphPad Prism version 5 for Windows. The equations used were as follows:</w:t>
      </w:r>
    </w:p>
    <w:p w:rsidR="00943FE8" w:rsidRDefault="00943FE8" w:rsidP="00AA5A98">
      <w:pPr>
        <w:spacing w:line="480" w:lineRule="auto"/>
        <w:jc w:val="both"/>
        <w:rPr>
          <w:rFonts w:ascii="Times New Roman" w:eastAsiaTheme="minorEastAsia" w:hAnsi="Times New Roman" w:cs="Times New Roman"/>
          <w:sz w:val="24"/>
          <w:szCs w:val="24"/>
        </w:rPr>
      </w:pPr>
      <w:r w:rsidRPr="001212A6">
        <w:rPr>
          <w:rFonts w:ascii="Times New Roman" w:hAnsi="Times New Roman" w:cs="Times New Roman"/>
          <w:sz w:val="24"/>
          <w:szCs w:val="24"/>
        </w:rPr>
        <w:t xml:space="preserve">Growth inhibition dose-response curve: </w:t>
      </w:r>
      <m:oMath>
        <m:r>
          <w:rPr>
            <w:rFonts w:ascii="Cambria Math" w:hAnsi="Cambria Math" w:cs="Times New Roman"/>
            <w:sz w:val="24"/>
            <w:szCs w:val="24"/>
          </w:rPr>
          <m:t>Y=</m:t>
        </m:r>
        <m:f>
          <m:fPr>
            <m:ctrlPr>
              <w:rPr>
                <w:rFonts w:ascii="Cambria Math" w:hAnsi="Cambria Math" w:cs="Times New Roman"/>
                <w:i/>
                <w:sz w:val="24"/>
                <w:szCs w:val="24"/>
              </w:rPr>
            </m:ctrlPr>
          </m:fPr>
          <m:num>
            <m:r>
              <w:rPr>
                <w:rFonts w:ascii="Cambria Math" w:hAnsi="Cambria Math" w:cs="Times New Roman"/>
                <w:sz w:val="24"/>
                <w:szCs w:val="24"/>
              </w:rPr>
              <m:t>100</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10</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IC50</m:t>
                    </m:r>
                  </m:e>
                </m:func>
                <m:r>
                  <w:rPr>
                    <w:rFonts w:ascii="Cambria Math" w:hAnsi="Cambria Math" w:cs="Times New Roman"/>
                    <w:sz w:val="24"/>
                    <w:szCs w:val="24"/>
                  </w:rPr>
                  <m:t>-X)×HillSlope</m:t>
                </m:r>
              </m:sup>
            </m:sSup>
          </m:den>
        </m:f>
      </m:oMath>
    </w:p>
    <w:p w:rsidR="00236081" w:rsidRPr="00236081" w:rsidRDefault="00236081" w:rsidP="00AA5A98">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Normalisation of thermal shift data: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normalised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Y-</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min</m:t>
                </m:r>
              </m:sub>
            </m:sSub>
          </m:den>
        </m:f>
      </m:oMath>
      <w:r>
        <w:rPr>
          <w:rFonts w:ascii="Times New Roman" w:eastAsiaTheme="minorEastAsia" w:hAnsi="Times New Roman" w:cs="Times New Roman"/>
          <w:sz w:val="24"/>
          <w:szCs w:val="24"/>
        </w:rPr>
        <w:t xml:space="preserve"> where Y is the raw value and Y</w:t>
      </w:r>
      <w:r>
        <w:rPr>
          <w:rFonts w:ascii="Times New Roman" w:eastAsiaTheme="minorEastAsia" w:hAnsi="Times New Roman" w:cs="Times New Roman"/>
          <w:sz w:val="24"/>
          <w:szCs w:val="24"/>
          <w:vertAlign w:val="subscript"/>
        </w:rPr>
        <w:t xml:space="preserve">min </w:t>
      </w:r>
      <w:r>
        <w:rPr>
          <w:rFonts w:ascii="Times New Roman" w:eastAsiaTheme="minorEastAsia" w:hAnsi="Times New Roman" w:cs="Times New Roman"/>
          <w:sz w:val="24"/>
          <w:szCs w:val="24"/>
          <w:vertAlign w:val="subscript"/>
        </w:rPr>
        <w:softHyphen/>
      </w:r>
      <w:r>
        <w:rPr>
          <w:rFonts w:ascii="Times New Roman" w:eastAsiaTheme="minorEastAsia" w:hAnsi="Times New Roman" w:cs="Times New Roman"/>
          <w:sz w:val="24"/>
          <w:szCs w:val="24"/>
        </w:rPr>
        <w:t>and Y</w:t>
      </w:r>
      <w:r>
        <w:rPr>
          <w:rFonts w:ascii="Times New Roman" w:eastAsiaTheme="minorEastAsia" w:hAnsi="Times New Roman" w:cs="Times New Roman"/>
          <w:sz w:val="24"/>
          <w:szCs w:val="24"/>
          <w:vertAlign w:val="subscript"/>
        </w:rPr>
        <w:t>max</w:t>
      </w:r>
      <w:r>
        <w:rPr>
          <w:rFonts w:ascii="Times New Roman" w:eastAsiaTheme="minorEastAsia" w:hAnsi="Times New Roman" w:cs="Times New Roman"/>
          <w:sz w:val="24"/>
          <w:szCs w:val="24"/>
        </w:rPr>
        <w:t xml:space="preserve"> are the minimum and maximum values at that concentration.</w:t>
      </w:r>
    </w:p>
    <w:p w:rsidR="00943FE8" w:rsidRPr="001212A6" w:rsidRDefault="00943FE8" w:rsidP="00AA5A98">
      <w:pPr>
        <w:spacing w:line="480" w:lineRule="auto"/>
        <w:jc w:val="both"/>
        <w:rPr>
          <w:rFonts w:ascii="Times New Roman" w:eastAsiaTheme="minorEastAsia" w:hAnsi="Times New Roman" w:cs="Times New Roman"/>
          <w:sz w:val="24"/>
          <w:szCs w:val="24"/>
        </w:rPr>
      </w:pPr>
      <w:r w:rsidRPr="001212A6">
        <w:rPr>
          <w:rFonts w:ascii="Times New Roman" w:eastAsiaTheme="minorEastAsia" w:hAnsi="Times New Roman" w:cs="Times New Roman"/>
          <w:sz w:val="24"/>
          <w:szCs w:val="24"/>
        </w:rPr>
        <w:t xml:space="preserve">Sloppy Boltzmann: </w:t>
      </w:r>
      <m:oMath>
        <m:r>
          <w:rPr>
            <w:rFonts w:ascii="Cambria Math" w:eastAsiaTheme="minorEastAsia" w:hAnsi="Cambria Math" w:cs="Times New Roman"/>
            <w:sz w:val="24"/>
            <w:szCs w:val="24"/>
          </w:rPr>
          <m:t>Y=</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Bottom+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Top+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e>
            </m:d>
            <m:r>
              <w:rPr>
                <w:rFonts w:ascii="Cambria Math" w:eastAsiaTheme="minorEastAsia" w:hAnsi="Cambria Math" w:cs="Times New Roman"/>
                <w:sz w:val="24"/>
                <w:szCs w:val="24"/>
              </w:rPr>
              <m:t>-(Bottom+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×X)</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V50-X</m:t>
                    </m:r>
                  </m:num>
                  <m:den>
                    <m:r>
                      <w:rPr>
                        <w:rFonts w:ascii="Cambria Math" w:eastAsiaTheme="minorEastAsia" w:hAnsi="Cambria Math" w:cs="Times New Roman"/>
                        <w:sz w:val="24"/>
                        <w:szCs w:val="24"/>
                      </w:rPr>
                      <m:t>Slope</m:t>
                    </m:r>
                  </m:den>
                </m:f>
              </m:sup>
            </m:sSup>
          </m:den>
        </m:f>
      </m:oMath>
    </w:p>
    <w:p w:rsidR="00943FE8" w:rsidRPr="001212A6" w:rsidRDefault="00943FE8" w:rsidP="00AA5A98">
      <w:pPr>
        <w:spacing w:line="480" w:lineRule="auto"/>
        <w:jc w:val="both"/>
        <w:rPr>
          <w:rFonts w:ascii="Times New Roman" w:eastAsiaTheme="minorEastAsia" w:hAnsi="Times New Roman" w:cs="Times New Roman"/>
          <w:sz w:val="24"/>
          <w:szCs w:val="24"/>
        </w:rPr>
      </w:pPr>
      <w:r w:rsidRPr="001212A6">
        <w:rPr>
          <w:rFonts w:ascii="Times New Roman" w:eastAsiaTheme="minorEastAsia" w:hAnsi="Times New Roman" w:cs="Times New Roman"/>
          <w:sz w:val="24"/>
          <w:szCs w:val="24"/>
        </w:rPr>
        <w:t xml:space="preserve">Binding dose-response curve: </w:t>
      </w:r>
      <m:oMath>
        <m:r>
          <w:rPr>
            <w:rFonts w:ascii="Cambria Math" w:eastAsiaTheme="minorEastAsia" w:hAnsi="Cambria Math" w:cs="Times New Roman"/>
            <w:sz w:val="24"/>
            <w:szCs w:val="24"/>
          </w:rPr>
          <m:t>Y=Bottom+</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Top-Bottom</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(log</m:t>
                    </m:r>
                  </m:fName>
                  <m:e>
                    <m:r>
                      <w:rPr>
                        <w:rFonts w:ascii="Cambria Math" w:eastAsiaTheme="minorEastAsia" w:hAnsi="Cambria Math" w:cs="Times New Roman"/>
                        <w:sz w:val="24"/>
                        <w:szCs w:val="24"/>
                      </w:rPr>
                      <m:t>EC50</m:t>
                    </m:r>
                  </m:e>
                </m:func>
                <m:r>
                  <w:rPr>
                    <w:rFonts w:ascii="Cambria Math" w:eastAsiaTheme="minorEastAsia" w:hAnsi="Cambria Math" w:cs="Times New Roman"/>
                    <w:sz w:val="24"/>
                    <w:szCs w:val="24"/>
                  </w:rPr>
                  <m:t>-X)×HillSlope</m:t>
                </m:r>
              </m:sup>
            </m:sSup>
          </m:den>
        </m:f>
      </m:oMath>
    </w:p>
    <w:p w:rsidR="00943FE8" w:rsidRPr="001212A6" w:rsidRDefault="00943FE8" w:rsidP="00AA5A98">
      <w:pPr>
        <w:spacing w:line="480" w:lineRule="auto"/>
        <w:jc w:val="both"/>
        <w:rPr>
          <w:rFonts w:ascii="Times New Roman" w:eastAsiaTheme="minorEastAsia" w:hAnsi="Times New Roman" w:cs="Times New Roman"/>
          <w:sz w:val="24"/>
          <w:szCs w:val="24"/>
        </w:rPr>
      </w:pPr>
      <w:r w:rsidRPr="001212A6">
        <w:rPr>
          <w:rFonts w:ascii="Times New Roman" w:eastAsiaTheme="minorEastAsia" w:hAnsi="Times New Roman" w:cs="Times New Roman"/>
          <w:sz w:val="24"/>
          <w:szCs w:val="24"/>
        </w:rPr>
        <w:lastRenderedPageBreak/>
        <w:t>The initial parameter values for the sloppy Boltzmann curve were:</w:t>
      </w:r>
    </w:p>
    <w:tbl>
      <w:tblPr>
        <w:tblStyle w:val="GridTable1Light1"/>
        <w:tblW w:w="0" w:type="auto"/>
        <w:tblLook w:val="04A0" w:firstRow="1" w:lastRow="0" w:firstColumn="1" w:lastColumn="0" w:noHBand="0" w:noVBand="1"/>
      </w:tblPr>
      <w:tblGrid>
        <w:gridCol w:w="2695"/>
        <w:gridCol w:w="2423"/>
        <w:gridCol w:w="2062"/>
        <w:gridCol w:w="2062"/>
      </w:tblGrid>
      <w:tr w:rsidR="003802E3" w:rsidRPr="001212A6" w:rsidTr="003802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3802E3" w:rsidRPr="003802E3" w:rsidRDefault="003802E3" w:rsidP="00DA4BB1">
            <w:pPr>
              <w:jc w:val="center"/>
              <w:rPr>
                <w:rFonts w:ascii="Times New Roman" w:eastAsiaTheme="minorEastAsia" w:hAnsi="Times New Roman" w:cs="Times New Roman"/>
                <w:sz w:val="24"/>
              </w:rPr>
            </w:pPr>
            <w:r w:rsidRPr="003802E3">
              <w:rPr>
                <w:rFonts w:ascii="Times New Roman" w:eastAsiaTheme="minorEastAsia" w:hAnsi="Times New Roman" w:cs="Times New Roman"/>
                <w:sz w:val="24"/>
              </w:rPr>
              <w:t>Parameter</w:t>
            </w:r>
          </w:p>
        </w:tc>
        <w:tc>
          <w:tcPr>
            <w:tcW w:w="2423" w:type="dxa"/>
          </w:tcPr>
          <w:p w:rsidR="003802E3" w:rsidRPr="003802E3" w:rsidRDefault="003802E3" w:rsidP="00DA4BB1">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rPr>
            </w:pPr>
            <w:r w:rsidRPr="003802E3">
              <w:rPr>
                <w:rFonts w:ascii="Times New Roman" w:eastAsiaTheme="minorEastAsia" w:hAnsi="Times New Roman" w:cs="Times New Roman"/>
                <w:sz w:val="24"/>
              </w:rPr>
              <w:t>Initial value</w:t>
            </w:r>
          </w:p>
        </w:tc>
        <w:tc>
          <w:tcPr>
            <w:tcW w:w="2062" w:type="dxa"/>
          </w:tcPr>
          <w:p w:rsidR="003802E3" w:rsidRPr="003802E3" w:rsidRDefault="003802E3" w:rsidP="00DA4BB1">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Parameter</w:t>
            </w:r>
          </w:p>
        </w:tc>
        <w:tc>
          <w:tcPr>
            <w:tcW w:w="2062" w:type="dxa"/>
          </w:tcPr>
          <w:p w:rsidR="003802E3" w:rsidRPr="003802E3" w:rsidRDefault="003802E3" w:rsidP="00DA4BB1">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Initial value</w:t>
            </w:r>
          </w:p>
        </w:tc>
      </w:tr>
      <w:tr w:rsidR="003802E3" w:rsidRPr="001212A6" w:rsidTr="003802E3">
        <w:tc>
          <w:tcPr>
            <w:cnfStyle w:val="001000000000" w:firstRow="0" w:lastRow="0" w:firstColumn="1" w:lastColumn="0" w:oddVBand="0" w:evenVBand="0" w:oddHBand="0" w:evenHBand="0" w:firstRowFirstColumn="0" w:firstRowLastColumn="0" w:lastRowFirstColumn="0" w:lastRowLastColumn="0"/>
            <w:tcW w:w="2695" w:type="dxa"/>
          </w:tcPr>
          <w:p w:rsidR="003802E3" w:rsidRPr="003802E3" w:rsidRDefault="003802E3" w:rsidP="00DA4BB1">
            <w:pPr>
              <w:jc w:val="center"/>
              <w:rPr>
                <w:rFonts w:ascii="Times New Roman" w:eastAsiaTheme="minorEastAsia" w:hAnsi="Times New Roman" w:cs="Times New Roman"/>
                <w:sz w:val="24"/>
              </w:rPr>
            </w:pPr>
            <w:r w:rsidRPr="003802E3">
              <w:rPr>
                <w:rFonts w:ascii="Times New Roman" w:eastAsiaTheme="minorEastAsia" w:hAnsi="Times New Roman" w:cs="Times New Roman"/>
                <w:sz w:val="24"/>
              </w:rPr>
              <w:t>Bottom</w:t>
            </w:r>
          </w:p>
        </w:tc>
        <w:tc>
          <w:tcPr>
            <w:tcW w:w="2423" w:type="dxa"/>
          </w:tcPr>
          <w:p w:rsidR="003802E3" w:rsidRPr="003802E3" w:rsidRDefault="003802E3" w:rsidP="00DA4BB1">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rPr>
            </w:pPr>
            <w:r w:rsidRPr="003802E3">
              <w:rPr>
                <w:rFonts w:ascii="Times New Roman" w:eastAsiaTheme="minorEastAsia" w:hAnsi="Times New Roman" w:cs="Times New Roman"/>
                <w:sz w:val="24"/>
              </w:rPr>
              <w:t>1.0</w:t>
            </w:r>
          </w:p>
        </w:tc>
        <w:tc>
          <w:tcPr>
            <w:tcW w:w="2062" w:type="dxa"/>
          </w:tcPr>
          <w:p w:rsidR="003802E3" w:rsidRPr="003802E3" w:rsidRDefault="003802E3" w:rsidP="00DA4BB1">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sz w:val="24"/>
              </w:rPr>
            </w:pPr>
            <w:r w:rsidRPr="003802E3">
              <w:rPr>
                <w:rFonts w:ascii="Times New Roman" w:eastAsiaTheme="minorEastAsia" w:hAnsi="Times New Roman" w:cs="Times New Roman"/>
                <w:b/>
                <w:sz w:val="24"/>
              </w:rPr>
              <w:t>Slope</w:t>
            </w:r>
          </w:p>
        </w:tc>
        <w:tc>
          <w:tcPr>
            <w:tcW w:w="2062" w:type="dxa"/>
          </w:tcPr>
          <w:p w:rsidR="003802E3" w:rsidRPr="003802E3" w:rsidRDefault="003802E3" w:rsidP="00DA4BB1">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rPr>
            </w:pPr>
            <w:r w:rsidRPr="003802E3">
              <w:rPr>
                <w:rFonts w:ascii="Times New Roman" w:eastAsiaTheme="minorEastAsia" w:hAnsi="Times New Roman" w:cs="Times New Roman"/>
                <w:sz w:val="24"/>
              </w:rPr>
              <w:t>0.8</w:t>
            </w:r>
          </w:p>
        </w:tc>
      </w:tr>
      <w:tr w:rsidR="003802E3" w:rsidRPr="001212A6" w:rsidTr="003802E3">
        <w:tc>
          <w:tcPr>
            <w:cnfStyle w:val="001000000000" w:firstRow="0" w:lastRow="0" w:firstColumn="1" w:lastColumn="0" w:oddVBand="0" w:evenVBand="0" w:oddHBand="0" w:evenHBand="0" w:firstRowFirstColumn="0" w:firstRowLastColumn="0" w:lastRowFirstColumn="0" w:lastRowLastColumn="0"/>
            <w:tcW w:w="2695" w:type="dxa"/>
          </w:tcPr>
          <w:p w:rsidR="003802E3" w:rsidRPr="003802E3" w:rsidRDefault="003802E3" w:rsidP="00DA4BB1">
            <w:pPr>
              <w:jc w:val="center"/>
              <w:rPr>
                <w:rFonts w:ascii="Times New Roman" w:eastAsiaTheme="minorEastAsia" w:hAnsi="Times New Roman" w:cs="Times New Roman"/>
                <w:sz w:val="24"/>
              </w:rPr>
            </w:pPr>
            <w:r w:rsidRPr="003802E3">
              <w:rPr>
                <w:rFonts w:ascii="Times New Roman" w:eastAsiaTheme="minorEastAsia" w:hAnsi="Times New Roman" w:cs="Times New Roman"/>
                <w:sz w:val="24"/>
              </w:rPr>
              <w:t>Top</w:t>
            </w:r>
          </w:p>
        </w:tc>
        <w:tc>
          <w:tcPr>
            <w:tcW w:w="2423" w:type="dxa"/>
          </w:tcPr>
          <w:p w:rsidR="003802E3" w:rsidRPr="003802E3" w:rsidRDefault="003802E3" w:rsidP="00DA4BB1">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rPr>
            </w:pPr>
            <w:r w:rsidRPr="003802E3">
              <w:rPr>
                <w:rFonts w:ascii="Times New Roman" w:eastAsiaTheme="minorEastAsia" w:hAnsi="Times New Roman" w:cs="Times New Roman"/>
                <w:sz w:val="24"/>
              </w:rPr>
              <w:t>1.0</w:t>
            </w:r>
          </w:p>
        </w:tc>
        <w:tc>
          <w:tcPr>
            <w:tcW w:w="2062" w:type="dxa"/>
          </w:tcPr>
          <w:p w:rsidR="003802E3" w:rsidRPr="003802E3" w:rsidRDefault="003802E3" w:rsidP="00DA4BB1">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sz w:val="24"/>
                <w:vertAlign w:val="subscript"/>
              </w:rPr>
            </w:pPr>
            <w:r w:rsidRPr="003802E3">
              <w:rPr>
                <w:rFonts w:ascii="Times New Roman" w:eastAsiaTheme="minorEastAsia" w:hAnsi="Times New Roman" w:cs="Times New Roman"/>
                <w:b/>
                <w:sz w:val="24"/>
              </w:rPr>
              <w:t>m</w:t>
            </w:r>
            <w:r w:rsidRPr="003802E3">
              <w:rPr>
                <w:rFonts w:ascii="Times New Roman" w:eastAsiaTheme="minorEastAsia" w:hAnsi="Times New Roman" w:cs="Times New Roman"/>
                <w:b/>
                <w:sz w:val="24"/>
                <w:vertAlign w:val="subscript"/>
              </w:rPr>
              <w:t>1</w:t>
            </w:r>
          </w:p>
        </w:tc>
        <w:tc>
          <w:tcPr>
            <w:tcW w:w="2062" w:type="dxa"/>
          </w:tcPr>
          <w:p w:rsidR="003802E3" w:rsidRPr="003802E3" w:rsidRDefault="003802E3" w:rsidP="00DA4BB1">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rPr>
            </w:pPr>
            <w:r w:rsidRPr="003802E3">
              <w:rPr>
                <w:rFonts w:ascii="Times New Roman" w:eastAsiaTheme="minorEastAsia" w:hAnsi="Times New Roman" w:cs="Times New Roman"/>
                <w:sz w:val="24"/>
              </w:rPr>
              <w:t>0.01</w:t>
            </w:r>
          </w:p>
        </w:tc>
      </w:tr>
      <w:tr w:rsidR="003802E3" w:rsidRPr="001212A6" w:rsidTr="003802E3">
        <w:tc>
          <w:tcPr>
            <w:cnfStyle w:val="001000000000" w:firstRow="0" w:lastRow="0" w:firstColumn="1" w:lastColumn="0" w:oddVBand="0" w:evenVBand="0" w:oddHBand="0" w:evenHBand="0" w:firstRowFirstColumn="0" w:firstRowLastColumn="0" w:lastRowFirstColumn="0" w:lastRowLastColumn="0"/>
            <w:tcW w:w="2695" w:type="dxa"/>
          </w:tcPr>
          <w:p w:rsidR="003802E3" w:rsidRPr="003802E3" w:rsidRDefault="003802E3" w:rsidP="00DA4BB1">
            <w:pPr>
              <w:jc w:val="center"/>
              <w:rPr>
                <w:rFonts w:ascii="Times New Roman" w:eastAsiaTheme="minorEastAsia" w:hAnsi="Times New Roman" w:cs="Times New Roman"/>
                <w:sz w:val="24"/>
              </w:rPr>
            </w:pPr>
            <w:r w:rsidRPr="003802E3">
              <w:rPr>
                <w:rFonts w:ascii="Times New Roman" w:eastAsiaTheme="minorEastAsia" w:hAnsi="Times New Roman" w:cs="Times New Roman"/>
                <w:sz w:val="24"/>
              </w:rPr>
              <w:t>V</w:t>
            </w:r>
            <w:r w:rsidRPr="003802E3">
              <w:rPr>
                <w:rFonts w:ascii="Times New Roman" w:eastAsiaTheme="minorEastAsia" w:hAnsi="Times New Roman" w:cs="Times New Roman"/>
                <w:sz w:val="24"/>
                <w:vertAlign w:val="subscript"/>
              </w:rPr>
              <w:t>50</w:t>
            </w:r>
          </w:p>
        </w:tc>
        <w:tc>
          <w:tcPr>
            <w:tcW w:w="2423" w:type="dxa"/>
          </w:tcPr>
          <w:p w:rsidR="003802E3" w:rsidRPr="003802E3" w:rsidRDefault="003802E3" w:rsidP="00DA4BB1">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rPr>
            </w:pPr>
            <w:r w:rsidRPr="003802E3">
              <w:rPr>
                <w:rFonts w:ascii="Times New Roman" w:eastAsiaTheme="minorEastAsia" w:hAnsi="Times New Roman" w:cs="Times New Roman"/>
                <w:sz w:val="24"/>
              </w:rPr>
              <w:t>45.0</w:t>
            </w:r>
          </w:p>
        </w:tc>
        <w:tc>
          <w:tcPr>
            <w:tcW w:w="2062" w:type="dxa"/>
          </w:tcPr>
          <w:p w:rsidR="003802E3" w:rsidRPr="003802E3" w:rsidRDefault="003802E3" w:rsidP="00DA4BB1">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sz w:val="24"/>
                <w:vertAlign w:val="subscript"/>
              </w:rPr>
            </w:pPr>
            <w:r w:rsidRPr="003802E3">
              <w:rPr>
                <w:rFonts w:ascii="Times New Roman" w:eastAsiaTheme="minorEastAsia" w:hAnsi="Times New Roman" w:cs="Times New Roman"/>
                <w:b/>
                <w:sz w:val="24"/>
              </w:rPr>
              <w:t>m</w:t>
            </w:r>
            <w:r w:rsidRPr="003802E3">
              <w:rPr>
                <w:rFonts w:ascii="Times New Roman" w:eastAsiaTheme="minorEastAsia" w:hAnsi="Times New Roman" w:cs="Times New Roman"/>
                <w:b/>
                <w:sz w:val="24"/>
                <w:vertAlign w:val="subscript"/>
              </w:rPr>
              <w:t>2</w:t>
            </w:r>
          </w:p>
        </w:tc>
        <w:tc>
          <w:tcPr>
            <w:tcW w:w="2062" w:type="dxa"/>
          </w:tcPr>
          <w:p w:rsidR="003802E3" w:rsidRPr="003802E3" w:rsidRDefault="003802E3" w:rsidP="00DA4BB1">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rPr>
            </w:pPr>
            <w:r w:rsidRPr="003802E3">
              <w:rPr>
                <w:rFonts w:ascii="Times New Roman" w:eastAsiaTheme="minorEastAsia" w:hAnsi="Times New Roman" w:cs="Times New Roman"/>
                <w:sz w:val="24"/>
              </w:rPr>
              <w:t>0.01</w:t>
            </w:r>
          </w:p>
        </w:tc>
      </w:tr>
    </w:tbl>
    <w:p w:rsidR="00F06CCF" w:rsidRDefault="00F06CCF" w:rsidP="00AA5A98">
      <w:pPr>
        <w:spacing w:line="480" w:lineRule="auto"/>
        <w:jc w:val="both"/>
        <w:rPr>
          <w:rFonts w:ascii="Times New Roman" w:hAnsi="Times New Roman" w:cs="Times New Roman"/>
          <w:b/>
          <w:sz w:val="24"/>
          <w:szCs w:val="24"/>
        </w:rPr>
      </w:pPr>
    </w:p>
    <w:p w:rsidR="00236081" w:rsidRDefault="00236081" w:rsidP="00AA5A98">
      <w:pPr>
        <w:spacing w:line="480" w:lineRule="auto"/>
        <w:jc w:val="both"/>
        <w:rPr>
          <w:rFonts w:ascii="Times New Roman" w:hAnsi="Times New Roman" w:cs="Times New Roman"/>
          <w:b/>
          <w:sz w:val="24"/>
          <w:szCs w:val="24"/>
        </w:rPr>
      </w:pPr>
      <w:r>
        <w:rPr>
          <w:rFonts w:ascii="Times New Roman" w:hAnsi="Times New Roman" w:cs="Times New Roman"/>
          <w:b/>
          <w:sz w:val="24"/>
          <w:szCs w:val="24"/>
        </w:rPr>
        <w:t>Materials</w:t>
      </w:r>
    </w:p>
    <w:p w:rsidR="00236081" w:rsidRDefault="00236081" w:rsidP="00AA5A98">
      <w:pPr>
        <w:spacing w:line="480" w:lineRule="auto"/>
        <w:jc w:val="both"/>
        <w:rPr>
          <w:rFonts w:ascii="Times New Roman" w:hAnsi="Times New Roman" w:cs="Times New Roman"/>
          <w:sz w:val="24"/>
          <w:szCs w:val="24"/>
        </w:rPr>
      </w:pPr>
      <w:r>
        <w:rPr>
          <w:rFonts w:ascii="Times New Roman" w:hAnsi="Times New Roman" w:cs="Times New Roman"/>
          <w:sz w:val="24"/>
          <w:szCs w:val="24"/>
        </w:rPr>
        <w:t>All the drugs used were obtained from EnamineStore (</w:t>
      </w:r>
      <w:hyperlink r:id="rId17" w:history="1">
        <w:r w:rsidR="00C3181C" w:rsidRPr="00812535">
          <w:rPr>
            <w:rStyle w:val="Hyperlink"/>
            <w:rFonts w:ascii="Times New Roman" w:hAnsi="Times New Roman" w:cs="Times New Roman"/>
            <w:sz w:val="24"/>
            <w:szCs w:val="24"/>
          </w:rPr>
          <w:t>www.enaminestore.com</w:t>
        </w:r>
      </w:hyperlink>
      <w:r w:rsidR="00C3181C">
        <w:rPr>
          <w:rFonts w:ascii="Times New Roman" w:hAnsi="Times New Roman" w:cs="Times New Roman"/>
          <w:sz w:val="24"/>
          <w:szCs w:val="24"/>
        </w:rPr>
        <w:t>, Vestienas iela 2 B, LV-1035 Riga, Latvia). All product IDs may be found in the supporting information. The LDH assays were carried out using a Pierce LDH Cytotoxicity Assay Kit (product ID 88953 or 88954) from Thermo Fisher Scientific (</w:t>
      </w:r>
      <w:hyperlink r:id="rId18" w:history="1">
        <w:r w:rsidR="00C3181C" w:rsidRPr="00812535">
          <w:rPr>
            <w:rStyle w:val="Hyperlink"/>
            <w:rFonts w:ascii="Times New Roman" w:hAnsi="Times New Roman" w:cs="Times New Roman"/>
            <w:sz w:val="24"/>
            <w:szCs w:val="24"/>
          </w:rPr>
          <w:t>www.thermofisher.com</w:t>
        </w:r>
      </w:hyperlink>
      <w:r w:rsidR="00C3181C">
        <w:rPr>
          <w:rFonts w:ascii="Times New Roman" w:hAnsi="Times New Roman" w:cs="Times New Roman"/>
          <w:sz w:val="24"/>
          <w:szCs w:val="24"/>
        </w:rPr>
        <w:t>, 168 Third Avenue, Waltham, MA USA 02451).</w:t>
      </w:r>
    </w:p>
    <w:p w:rsidR="009F7426" w:rsidRDefault="009F7426" w:rsidP="00AA5A98">
      <w:pPr>
        <w:spacing w:line="480" w:lineRule="auto"/>
        <w:jc w:val="both"/>
        <w:rPr>
          <w:rFonts w:ascii="Times New Roman" w:hAnsi="Times New Roman" w:cs="Times New Roman"/>
          <w:b/>
          <w:sz w:val="24"/>
          <w:szCs w:val="24"/>
        </w:rPr>
      </w:pPr>
      <w:r>
        <w:rPr>
          <w:rFonts w:ascii="Times New Roman" w:hAnsi="Times New Roman" w:cs="Times New Roman"/>
          <w:b/>
          <w:sz w:val="24"/>
          <w:szCs w:val="24"/>
        </w:rPr>
        <w:t>Safety precautions</w:t>
      </w:r>
    </w:p>
    <w:p w:rsidR="009F7426" w:rsidRPr="009F7426" w:rsidRDefault="009F7426" w:rsidP="00AA5A98">
      <w:pPr>
        <w:spacing w:line="480" w:lineRule="auto"/>
        <w:jc w:val="both"/>
        <w:rPr>
          <w:rFonts w:ascii="Times New Roman" w:hAnsi="Times New Roman" w:cs="Times New Roman"/>
          <w:sz w:val="24"/>
          <w:szCs w:val="24"/>
        </w:rPr>
      </w:pPr>
      <w:r>
        <w:rPr>
          <w:rFonts w:ascii="Times New Roman" w:hAnsi="Times New Roman" w:cs="Times New Roman"/>
          <w:sz w:val="24"/>
          <w:szCs w:val="24"/>
        </w:rPr>
        <w:t>Gloves were worn at all times while carrying out experimental work. Designated lab coats were worn for tissue culture experiments, which were done in a sterile fume hood. When plating out bacteria for the cell invasion assay, flame retardant lab coats were worn</w:t>
      </w:r>
      <w:r w:rsidR="00DA4BB1">
        <w:rPr>
          <w:rFonts w:ascii="Times New Roman" w:hAnsi="Times New Roman" w:cs="Times New Roman"/>
          <w:sz w:val="24"/>
          <w:szCs w:val="24"/>
        </w:rPr>
        <w:t>.</w:t>
      </w:r>
    </w:p>
    <w:p w:rsidR="00A55356" w:rsidRPr="001212A6" w:rsidRDefault="00A55356" w:rsidP="00AA5A98">
      <w:pPr>
        <w:spacing w:line="480" w:lineRule="auto"/>
        <w:jc w:val="both"/>
        <w:rPr>
          <w:rFonts w:ascii="Times New Roman" w:hAnsi="Times New Roman" w:cs="Times New Roman"/>
          <w:b/>
          <w:sz w:val="24"/>
          <w:szCs w:val="24"/>
        </w:rPr>
      </w:pPr>
      <w:r w:rsidRPr="001212A6">
        <w:rPr>
          <w:rFonts w:ascii="Times New Roman" w:hAnsi="Times New Roman" w:cs="Times New Roman"/>
          <w:b/>
          <w:sz w:val="24"/>
          <w:szCs w:val="24"/>
        </w:rPr>
        <w:t>Results</w:t>
      </w:r>
    </w:p>
    <w:p w:rsidR="00A55356" w:rsidRPr="001212A6" w:rsidRDefault="00A55356" w:rsidP="00AA5A98">
      <w:pPr>
        <w:spacing w:line="480" w:lineRule="auto"/>
        <w:jc w:val="both"/>
        <w:rPr>
          <w:rFonts w:ascii="Times New Roman" w:hAnsi="Times New Roman" w:cs="Times New Roman"/>
          <w:b/>
          <w:sz w:val="24"/>
          <w:szCs w:val="24"/>
        </w:rPr>
      </w:pPr>
      <w:r w:rsidRPr="001212A6">
        <w:rPr>
          <w:rFonts w:ascii="Times New Roman" w:hAnsi="Times New Roman" w:cs="Times New Roman"/>
          <w:b/>
          <w:sz w:val="24"/>
          <w:szCs w:val="24"/>
        </w:rPr>
        <w:t>Antibacterial assays</w:t>
      </w:r>
    </w:p>
    <w:p w:rsidR="0084551A" w:rsidRDefault="00A55356"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t xml:space="preserve">Forty analogues of compound </w:t>
      </w:r>
      <w:r w:rsidRPr="00DD7DAD">
        <w:rPr>
          <w:rFonts w:ascii="Times New Roman" w:hAnsi="Times New Roman" w:cs="Times New Roman"/>
          <w:b/>
          <w:sz w:val="24"/>
          <w:szCs w:val="24"/>
        </w:rPr>
        <w:t>19</w:t>
      </w:r>
      <w:r w:rsidR="00456C88" w:rsidRPr="001212A6">
        <w:rPr>
          <w:rFonts w:ascii="Times New Roman" w:hAnsi="Times New Roman" w:cs="Times New Roman"/>
          <w:sz w:val="24"/>
          <w:szCs w:val="24"/>
        </w:rPr>
        <w:t>, a known LtaS inhibitor,</w:t>
      </w:r>
      <w:r w:rsidRPr="001212A6">
        <w:rPr>
          <w:rFonts w:ascii="Times New Roman" w:hAnsi="Times New Roman" w:cs="Times New Roman"/>
          <w:sz w:val="24"/>
          <w:szCs w:val="24"/>
        </w:rPr>
        <w:t xml:space="preserve"> were </w:t>
      </w:r>
      <w:r w:rsidR="006B414A" w:rsidRPr="001212A6">
        <w:rPr>
          <w:rFonts w:ascii="Times New Roman" w:hAnsi="Times New Roman" w:cs="Times New Roman"/>
          <w:sz w:val="24"/>
          <w:szCs w:val="24"/>
        </w:rPr>
        <w:t>purchased</w:t>
      </w:r>
      <w:r w:rsidRPr="001212A6">
        <w:rPr>
          <w:rFonts w:ascii="Times New Roman" w:hAnsi="Times New Roman" w:cs="Times New Roman"/>
          <w:sz w:val="24"/>
          <w:szCs w:val="24"/>
        </w:rPr>
        <w:t xml:space="preserve"> and tested for efficacy against </w:t>
      </w:r>
      <w:r w:rsidRPr="001212A6">
        <w:rPr>
          <w:rFonts w:ascii="Times New Roman" w:hAnsi="Times New Roman" w:cs="Times New Roman"/>
          <w:i/>
          <w:sz w:val="24"/>
          <w:szCs w:val="24"/>
        </w:rPr>
        <w:t>Staphylococcus aureus</w:t>
      </w:r>
      <w:r w:rsidR="00CA440E" w:rsidRPr="001212A6">
        <w:rPr>
          <w:rFonts w:ascii="Times New Roman" w:hAnsi="Times New Roman" w:cs="Times New Roman"/>
          <w:sz w:val="24"/>
          <w:szCs w:val="24"/>
        </w:rPr>
        <w:t xml:space="preserve"> </w:t>
      </w:r>
      <w:r w:rsidRPr="001212A6">
        <w:rPr>
          <w:rFonts w:ascii="Times New Roman" w:hAnsi="Times New Roman" w:cs="Times New Roman"/>
          <w:sz w:val="24"/>
          <w:szCs w:val="24"/>
        </w:rPr>
        <w:t>Newman</w:t>
      </w:r>
      <w:r w:rsidR="00CA440E" w:rsidRPr="001212A6">
        <w:rPr>
          <w:rFonts w:ascii="Times New Roman" w:hAnsi="Times New Roman" w:cs="Times New Roman"/>
          <w:sz w:val="24"/>
          <w:szCs w:val="24"/>
        </w:rPr>
        <w:t xml:space="preserve"> </w:t>
      </w:r>
      <w:r w:rsidR="00F71E17">
        <w:rPr>
          <w:rFonts w:ascii="Times New Roman" w:hAnsi="Times New Roman" w:cs="Times New Roman"/>
          <w:sz w:val="24"/>
          <w:szCs w:val="24"/>
        </w:rPr>
        <w:t xml:space="preserve">(a strain frequently used, and therefore well characterised, for testing novel antimicrobial drugs) </w:t>
      </w:r>
      <w:r w:rsidR="00CA440E" w:rsidRPr="001212A6">
        <w:rPr>
          <w:rFonts w:ascii="Times New Roman" w:hAnsi="Times New Roman" w:cs="Times New Roman"/>
          <w:sz w:val="24"/>
          <w:szCs w:val="24"/>
        </w:rPr>
        <w:t xml:space="preserve">at a </w:t>
      </w:r>
      <w:r w:rsidRPr="001212A6">
        <w:rPr>
          <w:rFonts w:ascii="Times New Roman" w:hAnsi="Times New Roman" w:cs="Times New Roman"/>
          <w:sz w:val="24"/>
          <w:szCs w:val="24"/>
        </w:rPr>
        <w:t xml:space="preserve">concentration of </w:t>
      </w:r>
      <w:r w:rsidR="00CA440E" w:rsidRPr="001212A6">
        <w:rPr>
          <w:rFonts w:ascii="Times New Roman" w:hAnsi="Times New Roman" w:cs="Times New Roman"/>
          <w:sz w:val="24"/>
          <w:szCs w:val="24"/>
        </w:rPr>
        <w:t>5</w:t>
      </w:r>
      <w:r w:rsidRPr="001212A6">
        <w:rPr>
          <w:rFonts w:ascii="Times New Roman" w:hAnsi="Times New Roman" w:cs="Times New Roman"/>
          <w:sz w:val="24"/>
          <w:szCs w:val="24"/>
        </w:rPr>
        <w:t xml:space="preserve">0μM as detailed </w:t>
      </w:r>
      <w:r w:rsidR="00943FE8">
        <w:rPr>
          <w:rFonts w:ascii="Times New Roman" w:hAnsi="Times New Roman" w:cs="Times New Roman"/>
          <w:sz w:val="24"/>
          <w:szCs w:val="24"/>
        </w:rPr>
        <w:t>above</w:t>
      </w:r>
      <w:r w:rsidR="00CA440E" w:rsidRPr="001212A6">
        <w:rPr>
          <w:rFonts w:ascii="Times New Roman" w:hAnsi="Times New Roman" w:cs="Times New Roman"/>
          <w:sz w:val="24"/>
          <w:szCs w:val="24"/>
        </w:rPr>
        <w:t xml:space="preserve"> (</w:t>
      </w:r>
      <w:r w:rsidR="001E1CF1" w:rsidRPr="001212A6">
        <w:rPr>
          <w:rFonts w:ascii="Times New Roman" w:hAnsi="Times New Roman" w:cs="Times New Roman"/>
          <w:sz w:val="24"/>
          <w:szCs w:val="24"/>
        </w:rPr>
        <w:t>Table 1</w:t>
      </w:r>
      <w:r w:rsidR="00CA440E" w:rsidRPr="001212A6">
        <w:rPr>
          <w:rFonts w:ascii="Times New Roman" w:hAnsi="Times New Roman" w:cs="Times New Roman"/>
          <w:sz w:val="24"/>
          <w:szCs w:val="24"/>
        </w:rPr>
        <w:t>)</w:t>
      </w:r>
      <w:r w:rsidRPr="001212A6">
        <w:rPr>
          <w:rFonts w:ascii="Times New Roman" w:hAnsi="Times New Roman" w:cs="Times New Roman"/>
          <w:sz w:val="24"/>
          <w:szCs w:val="24"/>
        </w:rPr>
        <w:t xml:space="preserve">. </w:t>
      </w:r>
      <w:r w:rsidR="00C100C5" w:rsidRPr="001212A6">
        <w:rPr>
          <w:rFonts w:ascii="Times New Roman" w:hAnsi="Times New Roman" w:cs="Times New Roman"/>
          <w:sz w:val="24"/>
          <w:szCs w:val="24"/>
        </w:rPr>
        <w:t>Seven</w:t>
      </w:r>
      <w:r w:rsidRPr="001212A6">
        <w:rPr>
          <w:rFonts w:ascii="Times New Roman" w:hAnsi="Times New Roman" w:cs="Times New Roman"/>
          <w:sz w:val="24"/>
          <w:szCs w:val="24"/>
        </w:rPr>
        <w:t xml:space="preserve"> of these </w:t>
      </w:r>
      <w:r w:rsidR="00167338" w:rsidRPr="001212A6">
        <w:rPr>
          <w:rFonts w:ascii="Times New Roman" w:hAnsi="Times New Roman" w:cs="Times New Roman"/>
          <w:sz w:val="24"/>
          <w:szCs w:val="24"/>
        </w:rPr>
        <w:t>compounds (</w:t>
      </w:r>
      <w:r w:rsidR="00C100C5" w:rsidRPr="001212A6">
        <w:rPr>
          <w:rFonts w:ascii="Times New Roman" w:hAnsi="Times New Roman" w:cs="Times New Roman"/>
          <w:sz w:val="24"/>
          <w:szCs w:val="24"/>
        </w:rPr>
        <w:t xml:space="preserve">candidates </w:t>
      </w:r>
      <w:r w:rsidR="00C100C5" w:rsidRPr="00D87BCC">
        <w:rPr>
          <w:rFonts w:ascii="Times New Roman" w:hAnsi="Times New Roman" w:cs="Times New Roman"/>
          <w:b/>
          <w:sz w:val="24"/>
          <w:szCs w:val="24"/>
        </w:rPr>
        <w:t>5</w:t>
      </w:r>
      <w:r w:rsidR="00C100C5" w:rsidRPr="001212A6">
        <w:rPr>
          <w:rFonts w:ascii="Times New Roman" w:hAnsi="Times New Roman" w:cs="Times New Roman"/>
          <w:sz w:val="24"/>
          <w:szCs w:val="24"/>
        </w:rPr>
        <w:t xml:space="preserve">, </w:t>
      </w:r>
      <w:r w:rsidR="00C100C5" w:rsidRPr="00023CEF">
        <w:rPr>
          <w:rFonts w:ascii="Times New Roman" w:hAnsi="Times New Roman" w:cs="Times New Roman"/>
          <w:b/>
          <w:sz w:val="24"/>
          <w:szCs w:val="24"/>
        </w:rPr>
        <w:t>7</w:t>
      </w:r>
      <w:r w:rsidR="00C100C5" w:rsidRPr="001212A6">
        <w:rPr>
          <w:rFonts w:ascii="Times New Roman" w:hAnsi="Times New Roman" w:cs="Times New Roman"/>
          <w:sz w:val="24"/>
          <w:szCs w:val="24"/>
        </w:rPr>
        <w:t xml:space="preserve">, </w:t>
      </w:r>
      <w:r w:rsidR="00C100C5" w:rsidRPr="00DA4BB1">
        <w:rPr>
          <w:rFonts w:ascii="Times New Roman" w:hAnsi="Times New Roman" w:cs="Times New Roman"/>
          <w:b/>
          <w:sz w:val="24"/>
          <w:szCs w:val="24"/>
        </w:rPr>
        <w:t>10</w:t>
      </w:r>
      <w:r w:rsidR="00C100C5" w:rsidRPr="001212A6">
        <w:rPr>
          <w:rFonts w:ascii="Times New Roman" w:hAnsi="Times New Roman" w:cs="Times New Roman"/>
          <w:sz w:val="24"/>
          <w:szCs w:val="24"/>
        </w:rPr>
        <w:t xml:space="preserve">, </w:t>
      </w:r>
      <w:r w:rsidR="00C100C5" w:rsidRPr="00DA4BB1">
        <w:rPr>
          <w:rFonts w:ascii="Times New Roman" w:hAnsi="Times New Roman" w:cs="Times New Roman"/>
          <w:b/>
          <w:sz w:val="24"/>
          <w:szCs w:val="24"/>
        </w:rPr>
        <w:t>13</w:t>
      </w:r>
      <w:r w:rsidR="00C100C5" w:rsidRPr="001212A6">
        <w:rPr>
          <w:rFonts w:ascii="Times New Roman" w:hAnsi="Times New Roman" w:cs="Times New Roman"/>
          <w:sz w:val="24"/>
          <w:szCs w:val="24"/>
        </w:rPr>
        <w:t xml:space="preserve">, </w:t>
      </w:r>
      <w:r w:rsidR="00C100C5" w:rsidRPr="00DA4BB1">
        <w:rPr>
          <w:rFonts w:ascii="Times New Roman" w:hAnsi="Times New Roman" w:cs="Times New Roman"/>
          <w:b/>
          <w:sz w:val="24"/>
          <w:szCs w:val="24"/>
        </w:rPr>
        <w:t>18</w:t>
      </w:r>
      <w:r w:rsidR="00C100C5" w:rsidRPr="001212A6">
        <w:rPr>
          <w:rFonts w:ascii="Times New Roman" w:hAnsi="Times New Roman" w:cs="Times New Roman"/>
          <w:sz w:val="24"/>
          <w:szCs w:val="24"/>
        </w:rPr>
        <w:t xml:space="preserve">, </w:t>
      </w:r>
      <w:r w:rsidR="00C100C5" w:rsidRPr="00DD7DAD">
        <w:rPr>
          <w:rFonts w:ascii="Times New Roman" w:hAnsi="Times New Roman" w:cs="Times New Roman"/>
          <w:b/>
          <w:sz w:val="24"/>
          <w:szCs w:val="24"/>
        </w:rPr>
        <w:t>19</w:t>
      </w:r>
      <w:r w:rsidR="00C100C5" w:rsidRPr="001212A6">
        <w:rPr>
          <w:rFonts w:ascii="Times New Roman" w:hAnsi="Times New Roman" w:cs="Times New Roman"/>
          <w:sz w:val="24"/>
          <w:szCs w:val="24"/>
        </w:rPr>
        <w:t xml:space="preserve"> and </w:t>
      </w:r>
      <w:r w:rsidR="00C100C5" w:rsidRPr="00023CEF">
        <w:rPr>
          <w:rFonts w:ascii="Times New Roman" w:hAnsi="Times New Roman" w:cs="Times New Roman"/>
          <w:b/>
          <w:sz w:val="24"/>
          <w:szCs w:val="24"/>
        </w:rPr>
        <w:t>21</w:t>
      </w:r>
      <w:r w:rsidR="00C100C5" w:rsidRPr="001212A6">
        <w:rPr>
          <w:rFonts w:ascii="Times New Roman" w:hAnsi="Times New Roman" w:cs="Times New Roman"/>
          <w:sz w:val="24"/>
          <w:szCs w:val="24"/>
        </w:rPr>
        <w:t xml:space="preserve">) </w:t>
      </w:r>
      <w:r w:rsidRPr="001212A6">
        <w:rPr>
          <w:rFonts w:ascii="Times New Roman" w:hAnsi="Times New Roman" w:cs="Times New Roman"/>
          <w:sz w:val="24"/>
          <w:szCs w:val="24"/>
        </w:rPr>
        <w:t>were found to have good</w:t>
      </w:r>
      <w:r w:rsidR="00CA440E" w:rsidRPr="001212A6">
        <w:rPr>
          <w:rFonts w:ascii="Times New Roman" w:hAnsi="Times New Roman" w:cs="Times New Roman"/>
          <w:sz w:val="24"/>
          <w:szCs w:val="24"/>
        </w:rPr>
        <w:t xml:space="preserve"> antibacterial activity and were selected for further investigation. (</w:t>
      </w:r>
      <w:r w:rsidR="00965630" w:rsidRPr="001212A6">
        <w:rPr>
          <w:rFonts w:ascii="Times New Roman" w:hAnsi="Times New Roman" w:cs="Times New Roman"/>
          <w:sz w:val="24"/>
          <w:szCs w:val="24"/>
        </w:rPr>
        <w:t xml:space="preserve">The most effective drug, candidate </w:t>
      </w:r>
      <w:r w:rsidR="00965630" w:rsidRPr="00DA4BB1">
        <w:rPr>
          <w:rFonts w:ascii="Times New Roman" w:hAnsi="Times New Roman" w:cs="Times New Roman"/>
          <w:b/>
          <w:sz w:val="24"/>
          <w:szCs w:val="24"/>
        </w:rPr>
        <w:t>16</w:t>
      </w:r>
      <w:r w:rsidR="00965630" w:rsidRPr="001212A6">
        <w:rPr>
          <w:rFonts w:ascii="Times New Roman" w:hAnsi="Times New Roman" w:cs="Times New Roman"/>
          <w:sz w:val="24"/>
          <w:szCs w:val="24"/>
        </w:rPr>
        <w:t xml:space="preserve">, </w:t>
      </w:r>
      <w:r w:rsidR="000940BB" w:rsidRPr="001212A6">
        <w:rPr>
          <w:rFonts w:ascii="Times New Roman" w:hAnsi="Times New Roman" w:cs="Times New Roman"/>
          <w:sz w:val="24"/>
          <w:szCs w:val="24"/>
        </w:rPr>
        <w:t>had previously been</w:t>
      </w:r>
      <w:r w:rsidR="00965630" w:rsidRPr="001212A6">
        <w:rPr>
          <w:rFonts w:ascii="Times New Roman" w:hAnsi="Times New Roman" w:cs="Times New Roman"/>
          <w:sz w:val="24"/>
          <w:szCs w:val="24"/>
        </w:rPr>
        <w:t xml:space="preserve"> discovered to be the parent compound </w:t>
      </w:r>
      <w:r w:rsidR="00965630" w:rsidRPr="00DD7DAD">
        <w:rPr>
          <w:rFonts w:ascii="Times New Roman" w:hAnsi="Times New Roman" w:cs="Times New Roman"/>
          <w:b/>
          <w:sz w:val="24"/>
          <w:szCs w:val="24"/>
        </w:rPr>
        <w:t>19</w:t>
      </w:r>
      <w:r w:rsidR="00965630" w:rsidRPr="001212A6">
        <w:rPr>
          <w:rFonts w:ascii="Times New Roman" w:hAnsi="Times New Roman" w:cs="Times New Roman"/>
          <w:sz w:val="24"/>
          <w:szCs w:val="24"/>
        </w:rPr>
        <w:t xml:space="preserve"> and elimina</w:t>
      </w:r>
      <w:r w:rsidR="00CA440E" w:rsidRPr="001212A6">
        <w:rPr>
          <w:rFonts w:ascii="Times New Roman" w:hAnsi="Times New Roman" w:cs="Times New Roman"/>
          <w:sz w:val="24"/>
          <w:szCs w:val="24"/>
        </w:rPr>
        <w:t>ted from further investig</w:t>
      </w:r>
      <w:r w:rsidR="00C100C5" w:rsidRPr="001212A6">
        <w:rPr>
          <w:rFonts w:ascii="Times New Roman" w:hAnsi="Times New Roman" w:cs="Times New Roman"/>
          <w:sz w:val="24"/>
          <w:szCs w:val="24"/>
        </w:rPr>
        <w:t>ations.</w:t>
      </w:r>
      <w:r w:rsidR="000940BB" w:rsidRPr="001212A6">
        <w:rPr>
          <w:rFonts w:ascii="Times New Roman" w:hAnsi="Times New Roman" w:cs="Times New Roman"/>
          <w:sz w:val="24"/>
          <w:szCs w:val="24"/>
        </w:rPr>
        <w:t xml:space="preserve"> This set of candidates overlapped with, but </w:t>
      </w:r>
      <w:r w:rsidR="000940BB" w:rsidRPr="001212A6">
        <w:rPr>
          <w:rFonts w:ascii="Times New Roman" w:hAnsi="Times New Roman" w:cs="Times New Roman"/>
          <w:sz w:val="24"/>
          <w:szCs w:val="24"/>
        </w:rPr>
        <w:lastRenderedPageBreak/>
        <w:t xml:space="preserve">was not identical to, the </w:t>
      </w:r>
      <w:r w:rsidR="00FE1CF6">
        <w:rPr>
          <w:rFonts w:ascii="Times New Roman" w:hAnsi="Times New Roman" w:cs="Times New Roman"/>
          <w:sz w:val="24"/>
          <w:szCs w:val="24"/>
        </w:rPr>
        <w:t>set</w:t>
      </w:r>
      <w:r w:rsidR="000940BB" w:rsidRPr="001212A6">
        <w:rPr>
          <w:rFonts w:ascii="Times New Roman" w:hAnsi="Times New Roman" w:cs="Times New Roman"/>
          <w:sz w:val="24"/>
          <w:szCs w:val="24"/>
        </w:rPr>
        <w:t xml:space="preserve"> identified on a previous screen at 20µM (</w:t>
      </w:r>
      <w:r w:rsidR="003E4CDC" w:rsidRPr="001212A6">
        <w:rPr>
          <w:rFonts w:ascii="Times New Roman" w:hAnsi="Times New Roman" w:cs="Times New Roman"/>
          <w:sz w:val="24"/>
          <w:szCs w:val="24"/>
        </w:rPr>
        <w:t>see supporting information</w:t>
      </w:r>
      <w:r w:rsidR="000940BB" w:rsidRPr="001212A6">
        <w:rPr>
          <w:rFonts w:ascii="Times New Roman" w:hAnsi="Times New Roman" w:cs="Times New Roman"/>
          <w:sz w:val="24"/>
          <w:szCs w:val="24"/>
        </w:rPr>
        <w:t xml:space="preserve">). Subsequent investigation highlighted candidate </w:t>
      </w:r>
      <w:r w:rsidR="000940BB" w:rsidRPr="00023CEF">
        <w:rPr>
          <w:rFonts w:ascii="Times New Roman" w:hAnsi="Times New Roman" w:cs="Times New Roman"/>
          <w:b/>
          <w:sz w:val="24"/>
          <w:szCs w:val="24"/>
        </w:rPr>
        <w:t>21</w:t>
      </w:r>
      <w:r w:rsidR="000940BB" w:rsidRPr="001212A6">
        <w:rPr>
          <w:rFonts w:ascii="Times New Roman" w:hAnsi="Times New Roman" w:cs="Times New Roman"/>
          <w:sz w:val="24"/>
          <w:szCs w:val="24"/>
        </w:rPr>
        <w:t xml:space="preserve"> as having the lowest </w:t>
      </w:r>
      <w:r w:rsidR="006F6B71" w:rsidRPr="001212A6">
        <w:rPr>
          <w:rFonts w:ascii="Times New Roman" w:hAnsi="Times New Roman" w:cs="Times New Roman"/>
          <w:sz w:val="24"/>
          <w:szCs w:val="24"/>
        </w:rPr>
        <w:t>I</w:t>
      </w:r>
      <w:r w:rsidR="000940BB" w:rsidRPr="001212A6">
        <w:rPr>
          <w:rFonts w:ascii="Times New Roman" w:hAnsi="Times New Roman" w:cs="Times New Roman"/>
          <w:sz w:val="24"/>
          <w:szCs w:val="24"/>
        </w:rPr>
        <w:t>C</w:t>
      </w:r>
      <w:r w:rsidR="000940BB" w:rsidRPr="001212A6">
        <w:rPr>
          <w:rFonts w:ascii="Times New Roman" w:hAnsi="Times New Roman" w:cs="Times New Roman"/>
          <w:sz w:val="24"/>
          <w:szCs w:val="24"/>
          <w:vertAlign w:val="subscript"/>
        </w:rPr>
        <w:t>50</w:t>
      </w:r>
      <w:r w:rsidR="000940BB" w:rsidRPr="001212A6">
        <w:rPr>
          <w:rFonts w:ascii="Times New Roman" w:hAnsi="Times New Roman" w:cs="Times New Roman"/>
          <w:sz w:val="24"/>
          <w:szCs w:val="24"/>
        </w:rPr>
        <w:t xml:space="preserve"> despite not seeming to have the highest activity in the initial </w:t>
      </w:r>
      <w:r w:rsidR="009B16D8" w:rsidRPr="001212A6">
        <w:rPr>
          <w:rFonts w:ascii="Times New Roman" w:hAnsi="Times New Roman" w:cs="Times New Roman"/>
          <w:sz w:val="24"/>
          <w:szCs w:val="24"/>
        </w:rPr>
        <w:t>assay</w:t>
      </w:r>
      <w:r w:rsidR="000940BB" w:rsidRPr="001212A6">
        <w:rPr>
          <w:rFonts w:ascii="Times New Roman" w:hAnsi="Times New Roman" w:cs="Times New Roman"/>
          <w:sz w:val="24"/>
          <w:szCs w:val="24"/>
        </w:rPr>
        <w:t>, indicating that that screen was likely to have been imperfectly performed and should be repeated.</w:t>
      </w:r>
      <w:r w:rsidR="00C100C5" w:rsidRPr="001212A6">
        <w:rPr>
          <w:rFonts w:ascii="Times New Roman" w:hAnsi="Times New Roman" w:cs="Times New Roman"/>
          <w:sz w:val="24"/>
          <w:szCs w:val="24"/>
        </w:rPr>
        <w:t>) A second antibacterial</w:t>
      </w:r>
      <w:r w:rsidR="00965630" w:rsidRPr="001212A6">
        <w:rPr>
          <w:rFonts w:ascii="Times New Roman" w:hAnsi="Times New Roman" w:cs="Times New Roman"/>
          <w:sz w:val="24"/>
          <w:szCs w:val="24"/>
        </w:rPr>
        <w:t xml:space="preserve"> </w:t>
      </w:r>
      <w:r w:rsidR="00CA440E" w:rsidRPr="001212A6">
        <w:rPr>
          <w:rFonts w:ascii="Times New Roman" w:hAnsi="Times New Roman" w:cs="Times New Roman"/>
          <w:sz w:val="24"/>
          <w:szCs w:val="24"/>
        </w:rPr>
        <w:t xml:space="preserve">assay at both 50µM and 25µM highlighted candidates </w:t>
      </w:r>
      <w:r w:rsidR="00CA440E" w:rsidRPr="00D87BCC">
        <w:rPr>
          <w:rFonts w:ascii="Times New Roman" w:hAnsi="Times New Roman" w:cs="Times New Roman"/>
          <w:b/>
          <w:sz w:val="24"/>
          <w:szCs w:val="24"/>
        </w:rPr>
        <w:t>5</w:t>
      </w:r>
      <w:r w:rsidR="00CA440E" w:rsidRPr="001212A6">
        <w:rPr>
          <w:rFonts w:ascii="Times New Roman" w:hAnsi="Times New Roman" w:cs="Times New Roman"/>
          <w:sz w:val="24"/>
          <w:szCs w:val="24"/>
        </w:rPr>
        <w:t xml:space="preserve">, </w:t>
      </w:r>
      <w:r w:rsidR="00CA440E" w:rsidRPr="00023CEF">
        <w:rPr>
          <w:rFonts w:ascii="Times New Roman" w:hAnsi="Times New Roman" w:cs="Times New Roman"/>
          <w:b/>
          <w:sz w:val="24"/>
          <w:szCs w:val="24"/>
        </w:rPr>
        <w:t>7</w:t>
      </w:r>
      <w:r w:rsidR="00CA440E" w:rsidRPr="001212A6">
        <w:rPr>
          <w:rFonts w:ascii="Times New Roman" w:hAnsi="Times New Roman" w:cs="Times New Roman"/>
          <w:sz w:val="24"/>
          <w:szCs w:val="24"/>
        </w:rPr>
        <w:t xml:space="preserve"> and </w:t>
      </w:r>
      <w:r w:rsidR="00CA440E" w:rsidRPr="00023CEF">
        <w:rPr>
          <w:rFonts w:ascii="Times New Roman" w:hAnsi="Times New Roman" w:cs="Times New Roman"/>
          <w:b/>
          <w:sz w:val="24"/>
          <w:szCs w:val="24"/>
        </w:rPr>
        <w:t>21</w:t>
      </w:r>
      <w:r w:rsidR="00CA440E" w:rsidRPr="001212A6">
        <w:rPr>
          <w:rFonts w:ascii="Times New Roman" w:hAnsi="Times New Roman" w:cs="Times New Roman"/>
          <w:sz w:val="24"/>
          <w:szCs w:val="24"/>
        </w:rPr>
        <w:t xml:space="preserve"> as having the greatest efficacy</w:t>
      </w:r>
      <w:r w:rsidR="00C100C5" w:rsidRPr="001212A6">
        <w:rPr>
          <w:rFonts w:ascii="Times New Roman" w:hAnsi="Times New Roman" w:cs="Times New Roman"/>
          <w:sz w:val="24"/>
          <w:szCs w:val="24"/>
        </w:rPr>
        <w:t xml:space="preserve"> </w:t>
      </w:r>
      <w:r w:rsidR="00C100C5" w:rsidRPr="00D87BCC">
        <w:rPr>
          <w:rFonts w:ascii="Times New Roman" w:hAnsi="Times New Roman" w:cs="Times New Roman"/>
          <w:i/>
          <w:sz w:val="24"/>
          <w:szCs w:val="24"/>
        </w:rPr>
        <w:t>in vitro</w:t>
      </w:r>
      <w:r w:rsidR="00CA440E" w:rsidRPr="001212A6">
        <w:rPr>
          <w:rFonts w:ascii="Times New Roman" w:hAnsi="Times New Roman" w:cs="Times New Roman"/>
          <w:sz w:val="24"/>
          <w:szCs w:val="24"/>
        </w:rPr>
        <w:t xml:space="preserve"> (Table </w:t>
      </w:r>
      <w:r w:rsidR="00B710A1" w:rsidRPr="001212A6">
        <w:rPr>
          <w:rFonts w:ascii="Times New Roman" w:hAnsi="Times New Roman" w:cs="Times New Roman"/>
          <w:sz w:val="24"/>
          <w:szCs w:val="24"/>
        </w:rPr>
        <w:t>2</w:t>
      </w:r>
      <w:r w:rsidR="00CA440E" w:rsidRPr="001212A6">
        <w:rPr>
          <w:rFonts w:ascii="Times New Roman" w:hAnsi="Times New Roman" w:cs="Times New Roman"/>
          <w:sz w:val="24"/>
          <w:szCs w:val="24"/>
        </w:rPr>
        <w:t>)</w:t>
      </w:r>
      <w:r w:rsidR="00A855EE" w:rsidRPr="001212A6">
        <w:rPr>
          <w:rFonts w:ascii="Times New Roman" w:hAnsi="Times New Roman" w:cs="Times New Roman"/>
          <w:sz w:val="24"/>
          <w:szCs w:val="24"/>
        </w:rPr>
        <w:t>, and these compounds were therefore selected for further investigation</w:t>
      </w:r>
      <w:r w:rsidR="00CA440E" w:rsidRPr="001212A6">
        <w:rPr>
          <w:rFonts w:ascii="Times New Roman" w:hAnsi="Times New Roman" w:cs="Times New Roman"/>
          <w:sz w:val="24"/>
          <w:szCs w:val="24"/>
        </w:rPr>
        <w:t>. S</w:t>
      </w:r>
      <w:r w:rsidR="00965630" w:rsidRPr="001212A6">
        <w:rPr>
          <w:rFonts w:ascii="Times New Roman" w:hAnsi="Times New Roman" w:cs="Times New Roman"/>
          <w:sz w:val="24"/>
          <w:szCs w:val="24"/>
        </w:rPr>
        <w:t xml:space="preserve">erial dilutions were made from </w:t>
      </w:r>
      <w:r w:rsidR="00CA440E" w:rsidRPr="001212A6">
        <w:rPr>
          <w:rFonts w:ascii="Times New Roman" w:hAnsi="Times New Roman" w:cs="Times New Roman"/>
          <w:sz w:val="24"/>
          <w:szCs w:val="24"/>
        </w:rPr>
        <w:t xml:space="preserve">these </w:t>
      </w:r>
      <w:r w:rsidR="00965630" w:rsidRPr="001212A6">
        <w:rPr>
          <w:rFonts w:ascii="Times New Roman" w:hAnsi="Times New Roman" w:cs="Times New Roman"/>
          <w:sz w:val="24"/>
          <w:szCs w:val="24"/>
        </w:rPr>
        <w:t>drugs and incubated w</w:t>
      </w:r>
      <w:r w:rsidR="006412EC" w:rsidRPr="001212A6">
        <w:rPr>
          <w:rFonts w:ascii="Times New Roman" w:hAnsi="Times New Roman" w:cs="Times New Roman"/>
          <w:sz w:val="24"/>
          <w:szCs w:val="24"/>
        </w:rPr>
        <w:t xml:space="preserve">ith bacterial cultures in order </w:t>
      </w:r>
      <w:r w:rsidR="00965630" w:rsidRPr="001212A6">
        <w:rPr>
          <w:rFonts w:ascii="Times New Roman" w:hAnsi="Times New Roman" w:cs="Times New Roman"/>
          <w:sz w:val="24"/>
          <w:szCs w:val="24"/>
        </w:rPr>
        <w:t>to produce dose-response curves</w:t>
      </w:r>
      <w:r w:rsidR="00CA440E" w:rsidRPr="001212A6">
        <w:rPr>
          <w:rFonts w:ascii="Times New Roman" w:hAnsi="Times New Roman" w:cs="Times New Roman"/>
          <w:sz w:val="24"/>
          <w:szCs w:val="24"/>
        </w:rPr>
        <w:t xml:space="preserve"> (Figure </w:t>
      </w:r>
      <w:r w:rsidR="0001072A" w:rsidRPr="001212A6">
        <w:rPr>
          <w:rFonts w:ascii="Times New Roman" w:hAnsi="Times New Roman" w:cs="Times New Roman"/>
          <w:sz w:val="24"/>
          <w:szCs w:val="24"/>
        </w:rPr>
        <w:t>4</w:t>
      </w:r>
      <w:r w:rsidR="00CA440E" w:rsidRPr="001212A6">
        <w:rPr>
          <w:rFonts w:ascii="Times New Roman" w:hAnsi="Times New Roman" w:cs="Times New Roman"/>
          <w:sz w:val="24"/>
          <w:szCs w:val="24"/>
        </w:rPr>
        <w:t>)</w:t>
      </w:r>
      <w:r w:rsidR="00965630" w:rsidRPr="001212A6">
        <w:rPr>
          <w:rFonts w:ascii="Times New Roman" w:hAnsi="Times New Roman" w:cs="Times New Roman"/>
          <w:sz w:val="24"/>
          <w:szCs w:val="24"/>
        </w:rPr>
        <w:t xml:space="preserve">. </w:t>
      </w:r>
      <w:r w:rsidR="00CA440E" w:rsidRPr="001212A6">
        <w:rPr>
          <w:rFonts w:ascii="Times New Roman" w:hAnsi="Times New Roman" w:cs="Times New Roman"/>
          <w:sz w:val="24"/>
          <w:szCs w:val="24"/>
        </w:rPr>
        <w:t xml:space="preserve">Candidate </w:t>
      </w:r>
      <w:r w:rsidR="00CA440E" w:rsidRPr="00023CEF">
        <w:rPr>
          <w:rFonts w:ascii="Times New Roman" w:hAnsi="Times New Roman" w:cs="Times New Roman"/>
          <w:b/>
          <w:sz w:val="24"/>
          <w:szCs w:val="24"/>
        </w:rPr>
        <w:t>21</w:t>
      </w:r>
      <w:r w:rsidR="00CA440E" w:rsidRPr="001212A6">
        <w:rPr>
          <w:rFonts w:ascii="Times New Roman" w:hAnsi="Times New Roman" w:cs="Times New Roman"/>
          <w:sz w:val="24"/>
          <w:szCs w:val="24"/>
        </w:rPr>
        <w:t xml:space="preserve"> had the lowest </w:t>
      </w:r>
      <w:r w:rsidR="006F6B71" w:rsidRPr="001212A6">
        <w:rPr>
          <w:rFonts w:ascii="Times New Roman" w:hAnsi="Times New Roman" w:cs="Times New Roman"/>
          <w:sz w:val="24"/>
          <w:szCs w:val="24"/>
        </w:rPr>
        <w:t>I</w:t>
      </w:r>
      <w:r w:rsidR="00CA440E" w:rsidRPr="001212A6">
        <w:rPr>
          <w:rFonts w:ascii="Times New Roman" w:hAnsi="Times New Roman" w:cs="Times New Roman"/>
          <w:sz w:val="24"/>
          <w:szCs w:val="24"/>
        </w:rPr>
        <w:t>C</w:t>
      </w:r>
      <w:r w:rsidR="00CA440E" w:rsidRPr="001212A6">
        <w:rPr>
          <w:rFonts w:ascii="Times New Roman" w:hAnsi="Times New Roman" w:cs="Times New Roman"/>
          <w:sz w:val="24"/>
          <w:szCs w:val="24"/>
          <w:vertAlign w:val="subscript"/>
        </w:rPr>
        <w:t>50</w:t>
      </w:r>
      <w:r w:rsidR="00C100C5" w:rsidRPr="001212A6">
        <w:rPr>
          <w:rFonts w:ascii="Times New Roman" w:hAnsi="Times New Roman" w:cs="Times New Roman"/>
          <w:sz w:val="24"/>
          <w:szCs w:val="24"/>
          <w:vertAlign w:val="subscript"/>
        </w:rPr>
        <w:t xml:space="preserve"> </w:t>
      </w:r>
      <w:r w:rsidR="00C100C5" w:rsidRPr="001212A6">
        <w:rPr>
          <w:rFonts w:ascii="Times New Roman" w:hAnsi="Times New Roman" w:cs="Times New Roman"/>
          <w:sz w:val="24"/>
          <w:szCs w:val="24"/>
        </w:rPr>
        <w:t>(2.376±0.07519µM)</w:t>
      </w:r>
      <w:r w:rsidR="00CA440E" w:rsidRPr="001212A6">
        <w:rPr>
          <w:rFonts w:ascii="Times New Roman" w:hAnsi="Times New Roman" w:cs="Times New Roman"/>
          <w:sz w:val="24"/>
          <w:szCs w:val="24"/>
        </w:rPr>
        <w:t xml:space="preserve">, closely followed by candidate </w:t>
      </w:r>
      <w:r w:rsidR="00CA440E" w:rsidRPr="00023CEF">
        <w:rPr>
          <w:rFonts w:ascii="Times New Roman" w:hAnsi="Times New Roman" w:cs="Times New Roman"/>
          <w:b/>
          <w:sz w:val="24"/>
          <w:szCs w:val="24"/>
        </w:rPr>
        <w:t>7</w:t>
      </w:r>
      <w:r w:rsidR="00C100C5" w:rsidRPr="001212A6">
        <w:rPr>
          <w:rFonts w:ascii="Times New Roman" w:hAnsi="Times New Roman" w:cs="Times New Roman"/>
          <w:sz w:val="24"/>
          <w:szCs w:val="24"/>
        </w:rPr>
        <w:t xml:space="preserve"> (4.840±0.1790µM)</w:t>
      </w:r>
      <w:r w:rsidR="00CA440E" w:rsidRPr="001212A6">
        <w:rPr>
          <w:rFonts w:ascii="Times New Roman" w:hAnsi="Times New Roman" w:cs="Times New Roman"/>
          <w:sz w:val="24"/>
          <w:szCs w:val="24"/>
        </w:rPr>
        <w:t xml:space="preserve">. Candidate </w:t>
      </w:r>
      <w:r w:rsidR="00CA440E" w:rsidRPr="00D87BCC">
        <w:rPr>
          <w:rFonts w:ascii="Times New Roman" w:hAnsi="Times New Roman" w:cs="Times New Roman"/>
          <w:b/>
          <w:sz w:val="24"/>
          <w:szCs w:val="24"/>
        </w:rPr>
        <w:t>5</w:t>
      </w:r>
      <w:r w:rsidR="00CA440E" w:rsidRPr="001212A6">
        <w:rPr>
          <w:rFonts w:ascii="Times New Roman" w:hAnsi="Times New Roman" w:cs="Times New Roman"/>
          <w:sz w:val="24"/>
          <w:szCs w:val="24"/>
        </w:rPr>
        <w:t xml:space="preserve">’s </w:t>
      </w:r>
      <w:r w:rsidR="006F6B71" w:rsidRPr="001212A6">
        <w:rPr>
          <w:rFonts w:ascii="Times New Roman" w:hAnsi="Times New Roman" w:cs="Times New Roman"/>
          <w:sz w:val="24"/>
          <w:szCs w:val="24"/>
        </w:rPr>
        <w:t>I</w:t>
      </w:r>
      <w:r w:rsidR="00CA440E" w:rsidRPr="001212A6">
        <w:rPr>
          <w:rFonts w:ascii="Times New Roman" w:hAnsi="Times New Roman" w:cs="Times New Roman"/>
          <w:sz w:val="24"/>
          <w:szCs w:val="24"/>
        </w:rPr>
        <w:t>C</w:t>
      </w:r>
      <w:r w:rsidR="00CA440E" w:rsidRPr="001212A6">
        <w:rPr>
          <w:rFonts w:ascii="Times New Roman" w:hAnsi="Times New Roman" w:cs="Times New Roman"/>
          <w:sz w:val="24"/>
          <w:szCs w:val="24"/>
          <w:vertAlign w:val="subscript"/>
        </w:rPr>
        <w:t>50</w:t>
      </w:r>
      <w:r w:rsidR="00CA440E" w:rsidRPr="001212A6">
        <w:rPr>
          <w:rFonts w:ascii="Times New Roman" w:hAnsi="Times New Roman" w:cs="Times New Roman"/>
          <w:sz w:val="24"/>
          <w:szCs w:val="24"/>
        </w:rPr>
        <w:t xml:space="preserve"> was an order of magnitude higher than those of the others</w:t>
      </w:r>
      <w:r w:rsidR="00C100C5" w:rsidRPr="001212A6">
        <w:rPr>
          <w:rFonts w:ascii="Times New Roman" w:hAnsi="Times New Roman" w:cs="Times New Roman"/>
          <w:sz w:val="24"/>
          <w:szCs w:val="24"/>
        </w:rPr>
        <w:t xml:space="preserve"> (</w:t>
      </w:r>
      <w:r w:rsidR="007A7B6E">
        <w:rPr>
          <w:rFonts w:ascii="Times New Roman" w:hAnsi="Times New Roman" w:cs="Times New Roman"/>
          <w:sz w:val="24"/>
          <w:szCs w:val="24"/>
        </w:rPr>
        <w:t>63.11</w:t>
      </w:r>
      <w:r w:rsidR="00C100C5" w:rsidRPr="001212A6">
        <w:rPr>
          <w:rFonts w:ascii="Times New Roman" w:hAnsi="Times New Roman" w:cs="Times New Roman"/>
          <w:sz w:val="24"/>
          <w:szCs w:val="24"/>
        </w:rPr>
        <w:t>±</w:t>
      </w:r>
      <w:r w:rsidR="007A7B6E">
        <w:rPr>
          <w:rFonts w:ascii="Times New Roman" w:hAnsi="Times New Roman" w:cs="Times New Roman"/>
          <w:sz w:val="24"/>
          <w:szCs w:val="24"/>
        </w:rPr>
        <w:t>3.139</w:t>
      </w:r>
      <w:r w:rsidR="00C100C5" w:rsidRPr="001212A6">
        <w:rPr>
          <w:rFonts w:ascii="Times New Roman" w:hAnsi="Times New Roman" w:cs="Times New Roman"/>
          <w:sz w:val="24"/>
          <w:szCs w:val="24"/>
        </w:rPr>
        <w:t>µM)</w:t>
      </w:r>
      <w:r w:rsidR="00CA440E" w:rsidRPr="001212A6">
        <w:rPr>
          <w:rFonts w:ascii="Times New Roman" w:hAnsi="Times New Roman" w:cs="Times New Roman"/>
          <w:sz w:val="24"/>
          <w:szCs w:val="24"/>
        </w:rPr>
        <w:t>, but was still relatively low.</w:t>
      </w:r>
    </w:p>
    <w:p w:rsidR="0084551A" w:rsidRDefault="0084551A" w:rsidP="00AA5A98">
      <w:pPr>
        <w:spacing w:line="480" w:lineRule="auto"/>
        <w:jc w:val="center"/>
        <w:rPr>
          <w:rFonts w:ascii="Times New Roman" w:hAnsi="Times New Roman" w:cs="Times New Roman"/>
          <w:sz w:val="24"/>
          <w:szCs w:val="24"/>
        </w:rPr>
      </w:pPr>
      <w:r>
        <w:rPr>
          <w:rFonts w:ascii="Times New Roman" w:hAnsi="Times New Roman" w:cs="Times New Roman"/>
          <w:b/>
          <w:i/>
          <w:szCs w:val="24"/>
        </w:rPr>
        <w:t xml:space="preserve">Table 1: </w:t>
      </w:r>
      <w:r w:rsidRPr="008F790B">
        <w:rPr>
          <w:rFonts w:ascii="Times New Roman" w:hAnsi="Times New Roman" w:cs="Times New Roman"/>
          <w:i/>
          <w:szCs w:val="24"/>
        </w:rPr>
        <w:t xml:space="preserve">Percentage inhibition of the growth of </w:t>
      </w:r>
      <w:r w:rsidRPr="008F790B">
        <w:rPr>
          <w:rFonts w:ascii="Times New Roman" w:hAnsi="Times New Roman" w:cs="Times New Roman"/>
          <w:szCs w:val="24"/>
        </w:rPr>
        <w:t>Staphylococcus aureus</w:t>
      </w:r>
      <w:r w:rsidRPr="008F790B">
        <w:rPr>
          <w:rFonts w:ascii="Times New Roman" w:hAnsi="Times New Roman" w:cs="Times New Roman"/>
          <w:i/>
          <w:szCs w:val="24"/>
        </w:rPr>
        <w:t xml:space="preserve"> by </w:t>
      </w:r>
      <w:r>
        <w:rPr>
          <w:rFonts w:ascii="Times New Roman" w:hAnsi="Times New Roman" w:cs="Times New Roman"/>
          <w:i/>
          <w:szCs w:val="24"/>
        </w:rPr>
        <w:t>forty</w:t>
      </w:r>
      <w:r w:rsidRPr="008F790B">
        <w:rPr>
          <w:rFonts w:ascii="Times New Roman" w:hAnsi="Times New Roman" w:cs="Times New Roman"/>
          <w:i/>
          <w:szCs w:val="24"/>
        </w:rPr>
        <w:t xml:space="preserve"> analogues of compound </w:t>
      </w:r>
      <w:r w:rsidRPr="00DD7DAD">
        <w:rPr>
          <w:rFonts w:ascii="Times New Roman" w:hAnsi="Times New Roman" w:cs="Times New Roman"/>
          <w:b/>
          <w:i/>
          <w:szCs w:val="24"/>
        </w:rPr>
        <w:t>19</w:t>
      </w:r>
      <w:r w:rsidRPr="008F790B">
        <w:rPr>
          <w:rFonts w:ascii="Times New Roman" w:hAnsi="Times New Roman" w:cs="Times New Roman"/>
          <w:i/>
          <w:szCs w:val="24"/>
        </w:rPr>
        <w:t xml:space="preserve"> at 50µM</w:t>
      </w:r>
    </w:p>
    <w:tbl>
      <w:tblPr>
        <w:tblW w:w="8292" w:type="dxa"/>
        <w:jc w:val="center"/>
        <w:tblLook w:val="04A0" w:firstRow="1" w:lastRow="0" w:firstColumn="1" w:lastColumn="0" w:noHBand="0" w:noVBand="1"/>
      </w:tblPr>
      <w:tblGrid>
        <w:gridCol w:w="460"/>
        <w:gridCol w:w="760"/>
        <w:gridCol w:w="760"/>
        <w:gridCol w:w="760"/>
        <w:gridCol w:w="760"/>
        <w:gridCol w:w="760"/>
        <w:gridCol w:w="876"/>
        <w:gridCol w:w="876"/>
        <w:gridCol w:w="760"/>
        <w:gridCol w:w="760"/>
        <w:gridCol w:w="760"/>
      </w:tblGrid>
      <w:tr w:rsidR="008008EC" w:rsidRPr="00466568" w:rsidTr="008F5273">
        <w:trPr>
          <w:trHeight w:val="300"/>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08EC" w:rsidRPr="00466568" w:rsidRDefault="008008EC" w:rsidP="00AA5A98">
            <w:pPr>
              <w:spacing w:after="0" w:line="240" w:lineRule="auto"/>
              <w:jc w:val="center"/>
              <w:rPr>
                <w:rFonts w:ascii="Times New Roman" w:eastAsia="Times New Roman" w:hAnsi="Times New Roman" w:cs="Times New Roman"/>
                <w:color w:val="000000"/>
                <w:sz w:val="24"/>
                <w:szCs w:val="24"/>
                <w:lang w:eastAsia="en-GB"/>
              </w:rPr>
            </w:pPr>
          </w:p>
        </w:tc>
        <w:tc>
          <w:tcPr>
            <w:tcW w:w="7832" w:type="dxa"/>
            <w:gridSpan w:val="10"/>
            <w:tcBorders>
              <w:top w:val="single" w:sz="4" w:space="0" w:color="auto"/>
              <w:left w:val="nil"/>
              <w:bottom w:val="single" w:sz="4" w:space="0" w:color="auto"/>
              <w:right w:val="single" w:sz="4" w:space="0" w:color="auto"/>
            </w:tcBorders>
            <w:shd w:val="clear" w:color="auto" w:fill="auto"/>
            <w:noWrap/>
            <w:vAlign w:val="bottom"/>
            <w:hideMark/>
          </w:tcPr>
          <w:p w:rsidR="008008EC" w:rsidRPr="00466568" w:rsidRDefault="008008EC" w:rsidP="00AA5A98">
            <w:pPr>
              <w:spacing w:after="0" w:line="240" w:lineRule="auto"/>
              <w:jc w:val="center"/>
              <w:rPr>
                <w:rFonts w:ascii="Times New Roman" w:eastAsia="Times New Roman" w:hAnsi="Times New Roman" w:cs="Times New Roman"/>
                <w:color w:val="000000"/>
                <w:sz w:val="24"/>
                <w:szCs w:val="24"/>
                <w:lang w:eastAsia="en-GB"/>
              </w:rPr>
            </w:pPr>
            <w:r w:rsidRPr="009A5733">
              <w:rPr>
                <w:rFonts w:ascii="Times New Roman" w:eastAsia="Times New Roman" w:hAnsi="Times New Roman" w:cs="Times New Roman"/>
                <w:b/>
                <w:color w:val="000000"/>
                <w:sz w:val="24"/>
                <w:szCs w:val="24"/>
                <w:lang w:eastAsia="en-GB"/>
              </w:rPr>
              <w:t>% Inhibition</w:t>
            </w:r>
          </w:p>
        </w:tc>
      </w:tr>
      <w:tr w:rsidR="00466568" w:rsidRPr="00466568" w:rsidTr="009A5733">
        <w:trPr>
          <w:trHeight w:val="300"/>
          <w:jc w:val="center"/>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b/>
                <w:bCs/>
                <w:color w:val="000000"/>
                <w:sz w:val="24"/>
                <w:szCs w:val="24"/>
                <w:lang w:eastAsia="en-GB"/>
              </w:rPr>
            </w:pPr>
            <w:r w:rsidRPr="00466568">
              <w:rPr>
                <w:rFonts w:ascii="Times New Roman" w:eastAsia="Times New Roman" w:hAnsi="Times New Roman" w:cs="Times New Roman"/>
                <w:b/>
                <w:bCs/>
                <w:color w:val="000000"/>
                <w:sz w:val="24"/>
                <w:szCs w:val="24"/>
                <w:lang w:eastAsia="en-GB"/>
              </w:rPr>
              <w:t>1</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b/>
                <w:bCs/>
                <w:color w:val="000000"/>
                <w:sz w:val="24"/>
                <w:szCs w:val="24"/>
                <w:lang w:eastAsia="en-GB"/>
              </w:rPr>
            </w:pPr>
            <w:r w:rsidRPr="00466568">
              <w:rPr>
                <w:rFonts w:ascii="Times New Roman" w:eastAsia="Times New Roman" w:hAnsi="Times New Roman" w:cs="Times New Roman"/>
                <w:b/>
                <w:bCs/>
                <w:color w:val="000000"/>
                <w:sz w:val="24"/>
                <w:szCs w:val="24"/>
                <w:lang w:eastAsia="en-GB"/>
              </w:rPr>
              <w:t>2</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b/>
                <w:bCs/>
                <w:color w:val="000000"/>
                <w:sz w:val="24"/>
                <w:szCs w:val="24"/>
                <w:lang w:eastAsia="en-GB"/>
              </w:rPr>
            </w:pPr>
            <w:r w:rsidRPr="00466568">
              <w:rPr>
                <w:rFonts w:ascii="Times New Roman" w:eastAsia="Times New Roman" w:hAnsi="Times New Roman" w:cs="Times New Roman"/>
                <w:b/>
                <w:bCs/>
                <w:color w:val="000000"/>
                <w:sz w:val="24"/>
                <w:szCs w:val="24"/>
                <w:lang w:eastAsia="en-GB"/>
              </w:rPr>
              <w:t>3</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b/>
                <w:bCs/>
                <w:color w:val="000000"/>
                <w:sz w:val="24"/>
                <w:szCs w:val="24"/>
                <w:lang w:eastAsia="en-GB"/>
              </w:rPr>
            </w:pPr>
            <w:r w:rsidRPr="00466568">
              <w:rPr>
                <w:rFonts w:ascii="Times New Roman" w:eastAsia="Times New Roman" w:hAnsi="Times New Roman" w:cs="Times New Roman"/>
                <w:b/>
                <w:bCs/>
                <w:color w:val="000000"/>
                <w:sz w:val="24"/>
                <w:szCs w:val="24"/>
                <w:lang w:eastAsia="en-GB"/>
              </w:rPr>
              <w:t>4</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b/>
                <w:bCs/>
                <w:color w:val="000000"/>
                <w:sz w:val="24"/>
                <w:szCs w:val="24"/>
                <w:lang w:eastAsia="en-GB"/>
              </w:rPr>
            </w:pPr>
            <w:r w:rsidRPr="00466568">
              <w:rPr>
                <w:rFonts w:ascii="Times New Roman" w:eastAsia="Times New Roman" w:hAnsi="Times New Roman" w:cs="Times New Roman"/>
                <w:b/>
                <w:bCs/>
                <w:color w:val="000000"/>
                <w:sz w:val="24"/>
                <w:szCs w:val="24"/>
                <w:lang w:eastAsia="en-GB"/>
              </w:rPr>
              <w:t>5</w:t>
            </w:r>
          </w:p>
        </w:tc>
        <w:tc>
          <w:tcPr>
            <w:tcW w:w="876"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b/>
                <w:bCs/>
                <w:color w:val="000000"/>
                <w:sz w:val="24"/>
                <w:szCs w:val="24"/>
                <w:lang w:eastAsia="en-GB"/>
              </w:rPr>
            </w:pPr>
            <w:r w:rsidRPr="00466568">
              <w:rPr>
                <w:rFonts w:ascii="Times New Roman" w:eastAsia="Times New Roman" w:hAnsi="Times New Roman" w:cs="Times New Roman"/>
                <w:b/>
                <w:bCs/>
                <w:color w:val="000000"/>
                <w:sz w:val="24"/>
                <w:szCs w:val="24"/>
                <w:lang w:eastAsia="en-GB"/>
              </w:rPr>
              <w:t>6</w:t>
            </w:r>
          </w:p>
        </w:tc>
        <w:tc>
          <w:tcPr>
            <w:tcW w:w="876"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b/>
                <w:bCs/>
                <w:color w:val="000000"/>
                <w:sz w:val="24"/>
                <w:szCs w:val="24"/>
                <w:lang w:eastAsia="en-GB"/>
              </w:rPr>
            </w:pPr>
            <w:r w:rsidRPr="00466568">
              <w:rPr>
                <w:rFonts w:ascii="Times New Roman" w:eastAsia="Times New Roman" w:hAnsi="Times New Roman" w:cs="Times New Roman"/>
                <w:b/>
                <w:bCs/>
                <w:color w:val="000000"/>
                <w:sz w:val="24"/>
                <w:szCs w:val="24"/>
                <w:lang w:eastAsia="en-GB"/>
              </w:rPr>
              <w:t>7</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b/>
                <w:bCs/>
                <w:color w:val="000000"/>
                <w:sz w:val="24"/>
                <w:szCs w:val="24"/>
                <w:lang w:eastAsia="en-GB"/>
              </w:rPr>
            </w:pPr>
            <w:r w:rsidRPr="00466568">
              <w:rPr>
                <w:rFonts w:ascii="Times New Roman" w:eastAsia="Times New Roman" w:hAnsi="Times New Roman" w:cs="Times New Roman"/>
                <w:b/>
                <w:bCs/>
                <w:color w:val="000000"/>
                <w:sz w:val="24"/>
                <w:szCs w:val="24"/>
                <w:lang w:eastAsia="en-GB"/>
              </w:rPr>
              <w:t>8</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b/>
                <w:bCs/>
                <w:color w:val="000000"/>
                <w:sz w:val="24"/>
                <w:szCs w:val="24"/>
                <w:lang w:eastAsia="en-GB"/>
              </w:rPr>
            </w:pPr>
            <w:r w:rsidRPr="00466568">
              <w:rPr>
                <w:rFonts w:ascii="Times New Roman" w:eastAsia="Times New Roman" w:hAnsi="Times New Roman" w:cs="Times New Roman"/>
                <w:b/>
                <w:bCs/>
                <w:color w:val="000000"/>
                <w:sz w:val="24"/>
                <w:szCs w:val="24"/>
                <w:lang w:eastAsia="en-GB"/>
              </w:rPr>
              <w:t>9</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b/>
                <w:bCs/>
                <w:color w:val="000000"/>
                <w:sz w:val="24"/>
                <w:szCs w:val="24"/>
                <w:lang w:eastAsia="en-GB"/>
              </w:rPr>
            </w:pPr>
            <w:r w:rsidRPr="00466568">
              <w:rPr>
                <w:rFonts w:ascii="Times New Roman" w:eastAsia="Times New Roman" w:hAnsi="Times New Roman" w:cs="Times New Roman"/>
                <w:b/>
                <w:bCs/>
                <w:color w:val="000000"/>
                <w:sz w:val="24"/>
                <w:szCs w:val="24"/>
                <w:lang w:eastAsia="en-GB"/>
              </w:rPr>
              <w:t>10</w:t>
            </w:r>
          </w:p>
        </w:tc>
      </w:tr>
      <w:tr w:rsidR="00466568" w:rsidRPr="00466568" w:rsidTr="009A5733">
        <w:trPr>
          <w:trHeight w:val="300"/>
          <w:jc w:val="center"/>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b/>
                <w:bCs/>
                <w:color w:val="000000"/>
                <w:sz w:val="24"/>
                <w:szCs w:val="24"/>
                <w:lang w:eastAsia="en-GB"/>
              </w:rPr>
            </w:pPr>
            <w:r w:rsidRPr="00466568">
              <w:rPr>
                <w:rFonts w:ascii="Times New Roman" w:eastAsia="Times New Roman" w:hAnsi="Times New Roman" w:cs="Times New Roman"/>
                <w:b/>
                <w:bCs/>
                <w:color w:val="000000"/>
                <w:sz w:val="24"/>
                <w:szCs w:val="24"/>
                <w:lang w:eastAsia="en-GB"/>
              </w:rPr>
              <w:t>A</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25.94</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36.35</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26.62</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70.10</w:t>
            </w:r>
          </w:p>
        </w:tc>
        <w:tc>
          <w:tcPr>
            <w:tcW w:w="7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6100"/>
                <w:sz w:val="24"/>
                <w:szCs w:val="24"/>
                <w:lang w:eastAsia="en-GB"/>
              </w:rPr>
            </w:pPr>
            <w:r w:rsidRPr="00466568">
              <w:rPr>
                <w:rFonts w:ascii="Times New Roman" w:eastAsia="Times New Roman" w:hAnsi="Times New Roman" w:cs="Times New Roman"/>
                <w:color w:val="006100"/>
                <w:sz w:val="24"/>
                <w:szCs w:val="24"/>
                <w:lang w:eastAsia="en-GB"/>
              </w:rPr>
              <w:t>92.78</w:t>
            </w:r>
          </w:p>
        </w:tc>
        <w:tc>
          <w:tcPr>
            <w:tcW w:w="876"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53.66</w:t>
            </w:r>
          </w:p>
        </w:tc>
        <w:tc>
          <w:tcPr>
            <w:tcW w:w="876"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6100"/>
                <w:sz w:val="24"/>
                <w:szCs w:val="24"/>
                <w:lang w:eastAsia="en-GB"/>
              </w:rPr>
            </w:pPr>
            <w:r w:rsidRPr="00466568">
              <w:rPr>
                <w:rFonts w:ascii="Times New Roman" w:eastAsia="Times New Roman" w:hAnsi="Times New Roman" w:cs="Times New Roman"/>
                <w:color w:val="006100"/>
                <w:sz w:val="24"/>
                <w:szCs w:val="24"/>
                <w:lang w:eastAsia="en-GB"/>
              </w:rPr>
              <w:t>100.00</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17.67</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13.04</w:t>
            </w:r>
          </w:p>
        </w:tc>
        <w:tc>
          <w:tcPr>
            <w:tcW w:w="7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6100"/>
                <w:sz w:val="24"/>
                <w:szCs w:val="24"/>
                <w:lang w:eastAsia="en-GB"/>
              </w:rPr>
            </w:pPr>
            <w:r w:rsidRPr="00466568">
              <w:rPr>
                <w:rFonts w:ascii="Times New Roman" w:eastAsia="Times New Roman" w:hAnsi="Times New Roman" w:cs="Times New Roman"/>
                <w:color w:val="006100"/>
                <w:sz w:val="24"/>
                <w:szCs w:val="24"/>
                <w:lang w:eastAsia="en-GB"/>
              </w:rPr>
              <w:t>85.87</w:t>
            </w:r>
          </w:p>
        </w:tc>
      </w:tr>
      <w:tr w:rsidR="00466568" w:rsidRPr="00466568" w:rsidTr="009A5733">
        <w:trPr>
          <w:trHeight w:val="300"/>
          <w:jc w:val="center"/>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b/>
                <w:bCs/>
                <w:color w:val="000000"/>
                <w:sz w:val="24"/>
                <w:szCs w:val="24"/>
                <w:lang w:eastAsia="en-GB"/>
              </w:rPr>
            </w:pPr>
            <w:r w:rsidRPr="00466568">
              <w:rPr>
                <w:rFonts w:ascii="Times New Roman" w:eastAsia="Times New Roman" w:hAnsi="Times New Roman" w:cs="Times New Roman"/>
                <w:b/>
                <w:bCs/>
                <w:color w:val="000000"/>
                <w:sz w:val="24"/>
                <w:szCs w:val="24"/>
                <w:lang w:eastAsia="en-GB"/>
              </w:rPr>
              <w:t>B</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14.18</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23.90</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32.94</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0.00</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28.85</w:t>
            </w:r>
          </w:p>
        </w:tc>
        <w:tc>
          <w:tcPr>
            <w:tcW w:w="876"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6100"/>
                <w:sz w:val="24"/>
                <w:szCs w:val="24"/>
                <w:lang w:eastAsia="en-GB"/>
              </w:rPr>
            </w:pPr>
            <w:r w:rsidRPr="00466568">
              <w:rPr>
                <w:rFonts w:ascii="Times New Roman" w:eastAsia="Times New Roman" w:hAnsi="Times New Roman" w:cs="Times New Roman"/>
                <w:color w:val="006100"/>
                <w:sz w:val="24"/>
                <w:szCs w:val="24"/>
                <w:lang w:eastAsia="en-GB"/>
              </w:rPr>
              <w:t>100.00</w:t>
            </w:r>
          </w:p>
        </w:tc>
        <w:tc>
          <w:tcPr>
            <w:tcW w:w="876"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42.25</w:t>
            </w:r>
          </w:p>
        </w:tc>
        <w:tc>
          <w:tcPr>
            <w:tcW w:w="7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6100"/>
                <w:sz w:val="24"/>
                <w:szCs w:val="24"/>
                <w:lang w:eastAsia="en-GB"/>
              </w:rPr>
            </w:pPr>
            <w:r w:rsidRPr="00466568">
              <w:rPr>
                <w:rFonts w:ascii="Times New Roman" w:eastAsia="Times New Roman" w:hAnsi="Times New Roman" w:cs="Times New Roman"/>
                <w:color w:val="006100"/>
                <w:sz w:val="24"/>
                <w:szCs w:val="24"/>
                <w:lang w:eastAsia="en-GB"/>
              </w:rPr>
              <w:t>82.96</w:t>
            </w:r>
          </w:p>
        </w:tc>
        <w:tc>
          <w:tcPr>
            <w:tcW w:w="7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6100"/>
                <w:sz w:val="24"/>
                <w:szCs w:val="24"/>
                <w:lang w:eastAsia="en-GB"/>
              </w:rPr>
            </w:pPr>
            <w:r w:rsidRPr="00466568">
              <w:rPr>
                <w:rFonts w:ascii="Times New Roman" w:eastAsia="Times New Roman" w:hAnsi="Times New Roman" w:cs="Times New Roman"/>
                <w:color w:val="006100"/>
                <w:sz w:val="24"/>
                <w:szCs w:val="24"/>
                <w:lang w:eastAsia="en-GB"/>
              </w:rPr>
              <w:t>77.87</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22.13</w:t>
            </w:r>
          </w:p>
        </w:tc>
      </w:tr>
      <w:tr w:rsidR="00466568" w:rsidRPr="00466568" w:rsidTr="009A5733">
        <w:trPr>
          <w:trHeight w:val="300"/>
          <w:jc w:val="center"/>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b/>
                <w:bCs/>
                <w:color w:val="000000"/>
                <w:sz w:val="24"/>
                <w:szCs w:val="24"/>
                <w:lang w:eastAsia="en-GB"/>
              </w:rPr>
            </w:pPr>
            <w:r w:rsidRPr="00466568">
              <w:rPr>
                <w:rFonts w:ascii="Times New Roman" w:eastAsia="Times New Roman" w:hAnsi="Times New Roman" w:cs="Times New Roman"/>
                <w:b/>
                <w:bCs/>
                <w:color w:val="000000"/>
                <w:sz w:val="24"/>
                <w:szCs w:val="24"/>
                <w:lang w:eastAsia="en-GB"/>
              </w:rPr>
              <w:t>C</w:t>
            </w:r>
          </w:p>
        </w:tc>
        <w:tc>
          <w:tcPr>
            <w:tcW w:w="7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6100"/>
                <w:sz w:val="24"/>
                <w:szCs w:val="24"/>
                <w:lang w:eastAsia="en-GB"/>
              </w:rPr>
            </w:pPr>
            <w:r w:rsidRPr="00466568">
              <w:rPr>
                <w:rFonts w:ascii="Times New Roman" w:eastAsia="Times New Roman" w:hAnsi="Times New Roman" w:cs="Times New Roman"/>
                <w:color w:val="006100"/>
                <w:sz w:val="24"/>
                <w:szCs w:val="24"/>
                <w:lang w:eastAsia="en-GB"/>
              </w:rPr>
              <w:t>98.91</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22.67</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43.66</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27.62</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30.80</w:t>
            </w:r>
          </w:p>
        </w:tc>
        <w:tc>
          <w:tcPr>
            <w:tcW w:w="876"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20.40</w:t>
            </w:r>
          </w:p>
        </w:tc>
        <w:tc>
          <w:tcPr>
            <w:tcW w:w="876"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15.22</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25.44</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28.26</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59.93</w:t>
            </w:r>
          </w:p>
        </w:tc>
      </w:tr>
      <w:tr w:rsidR="00466568" w:rsidRPr="00466568" w:rsidTr="009A5733">
        <w:trPr>
          <w:trHeight w:val="300"/>
          <w:jc w:val="center"/>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b/>
                <w:bCs/>
                <w:color w:val="000000"/>
                <w:sz w:val="24"/>
                <w:szCs w:val="24"/>
                <w:lang w:eastAsia="en-GB"/>
              </w:rPr>
            </w:pPr>
            <w:r w:rsidRPr="00466568">
              <w:rPr>
                <w:rFonts w:ascii="Times New Roman" w:eastAsia="Times New Roman" w:hAnsi="Times New Roman" w:cs="Times New Roman"/>
                <w:b/>
                <w:bCs/>
                <w:color w:val="000000"/>
                <w:sz w:val="24"/>
                <w:szCs w:val="24"/>
                <w:lang w:eastAsia="en-GB"/>
              </w:rPr>
              <w:t>D</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33.71</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44.25</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7.95</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39.07</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10.54</w:t>
            </w:r>
          </w:p>
        </w:tc>
        <w:tc>
          <w:tcPr>
            <w:tcW w:w="876"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16.22</w:t>
            </w:r>
          </w:p>
        </w:tc>
        <w:tc>
          <w:tcPr>
            <w:tcW w:w="876"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42.53</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21.85</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47.98</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18.17</w:t>
            </w:r>
          </w:p>
        </w:tc>
      </w:tr>
      <w:tr w:rsidR="00FE33FD" w:rsidRPr="00466568" w:rsidTr="00FE33FD">
        <w:trPr>
          <w:trHeight w:val="70"/>
          <w:jc w:val="center"/>
        </w:trPr>
        <w:tc>
          <w:tcPr>
            <w:tcW w:w="8292" w:type="dxa"/>
            <w:gridSpan w:val="11"/>
            <w:tcBorders>
              <w:top w:val="nil"/>
              <w:left w:val="single" w:sz="4" w:space="0" w:color="auto"/>
              <w:bottom w:val="single" w:sz="4" w:space="0" w:color="auto"/>
              <w:right w:val="single" w:sz="4" w:space="0" w:color="auto"/>
            </w:tcBorders>
            <w:shd w:val="clear" w:color="auto" w:fill="auto"/>
            <w:noWrap/>
            <w:vAlign w:val="bottom"/>
          </w:tcPr>
          <w:p w:rsidR="00FE33FD" w:rsidRPr="00466568" w:rsidRDefault="00FE33FD" w:rsidP="00AA5A98">
            <w:pPr>
              <w:spacing w:after="0" w:line="240" w:lineRule="auto"/>
              <w:jc w:val="center"/>
              <w:rPr>
                <w:rFonts w:ascii="Times New Roman" w:eastAsia="Times New Roman" w:hAnsi="Times New Roman" w:cs="Times New Roman"/>
                <w:color w:val="000000"/>
                <w:sz w:val="24"/>
                <w:szCs w:val="24"/>
                <w:lang w:eastAsia="en-GB"/>
              </w:rPr>
            </w:pPr>
          </w:p>
        </w:tc>
      </w:tr>
      <w:tr w:rsidR="00466568" w:rsidRPr="00466568" w:rsidTr="009A5733">
        <w:trPr>
          <w:trHeight w:val="300"/>
          <w:jc w:val="center"/>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b/>
                <w:bCs/>
                <w:color w:val="000000"/>
                <w:sz w:val="24"/>
                <w:szCs w:val="24"/>
                <w:lang w:eastAsia="en-GB"/>
              </w:rPr>
            </w:pPr>
            <w:r w:rsidRPr="00466568">
              <w:rPr>
                <w:rFonts w:ascii="Times New Roman" w:eastAsia="Times New Roman" w:hAnsi="Times New Roman" w:cs="Times New Roman"/>
                <w:b/>
                <w:bCs/>
                <w:color w:val="000000"/>
                <w:sz w:val="24"/>
                <w:szCs w:val="24"/>
                <w:lang w:eastAsia="en-GB"/>
              </w:rPr>
              <w:t>E</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15.88</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33.28</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8.52</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64.16</w:t>
            </w:r>
          </w:p>
        </w:tc>
        <w:tc>
          <w:tcPr>
            <w:tcW w:w="7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6100"/>
                <w:sz w:val="24"/>
                <w:szCs w:val="24"/>
                <w:lang w:eastAsia="en-GB"/>
              </w:rPr>
            </w:pPr>
            <w:r w:rsidRPr="00466568">
              <w:rPr>
                <w:rFonts w:ascii="Times New Roman" w:eastAsia="Times New Roman" w:hAnsi="Times New Roman" w:cs="Times New Roman"/>
                <w:color w:val="006100"/>
                <w:sz w:val="24"/>
                <w:szCs w:val="24"/>
                <w:lang w:eastAsia="en-GB"/>
              </w:rPr>
              <w:t>91.17</w:t>
            </w:r>
          </w:p>
        </w:tc>
        <w:tc>
          <w:tcPr>
            <w:tcW w:w="876"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34.64</w:t>
            </w:r>
          </w:p>
        </w:tc>
        <w:tc>
          <w:tcPr>
            <w:tcW w:w="876"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6100"/>
                <w:sz w:val="24"/>
                <w:szCs w:val="24"/>
                <w:lang w:eastAsia="en-GB"/>
              </w:rPr>
            </w:pPr>
            <w:r w:rsidRPr="00466568">
              <w:rPr>
                <w:rFonts w:ascii="Times New Roman" w:eastAsia="Times New Roman" w:hAnsi="Times New Roman" w:cs="Times New Roman"/>
                <w:color w:val="006100"/>
                <w:sz w:val="24"/>
                <w:szCs w:val="24"/>
                <w:lang w:eastAsia="en-GB"/>
              </w:rPr>
              <w:t>98.01</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4.60</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18.86</w:t>
            </w:r>
          </w:p>
        </w:tc>
        <w:tc>
          <w:tcPr>
            <w:tcW w:w="7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6100"/>
                <w:sz w:val="24"/>
                <w:szCs w:val="24"/>
                <w:lang w:eastAsia="en-GB"/>
              </w:rPr>
            </w:pPr>
            <w:r w:rsidRPr="00466568">
              <w:rPr>
                <w:rFonts w:ascii="Times New Roman" w:eastAsia="Times New Roman" w:hAnsi="Times New Roman" w:cs="Times New Roman"/>
                <w:color w:val="006100"/>
                <w:sz w:val="24"/>
                <w:szCs w:val="24"/>
                <w:lang w:eastAsia="en-GB"/>
              </w:rPr>
              <w:t>93.57</w:t>
            </w:r>
          </w:p>
        </w:tc>
      </w:tr>
      <w:tr w:rsidR="00466568" w:rsidRPr="00466568" w:rsidTr="009A5733">
        <w:trPr>
          <w:trHeight w:val="300"/>
          <w:jc w:val="center"/>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b/>
                <w:bCs/>
                <w:color w:val="000000"/>
                <w:sz w:val="24"/>
                <w:szCs w:val="24"/>
                <w:lang w:eastAsia="en-GB"/>
              </w:rPr>
            </w:pPr>
            <w:r w:rsidRPr="00466568">
              <w:rPr>
                <w:rFonts w:ascii="Times New Roman" w:eastAsia="Times New Roman" w:hAnsi="Times New Roman" w:cs="Times New Roman"/>
                <w:b/>
                <w:bCs/>
                <w:color w:val="000000"/>
                <w:sz w:val="24"/>
                <w:szCs w:val="24"/>
                <w:lang w:eastAsia="en-GB"/>
              </w:rPr>
              <w:t>F</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10.24</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18.55</w:t>
            </w:r>
          </w:p>
        </w:tc>
        <w:tc>
          <w:tcPr>
            <w:tcW w:w="7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6100"/>
                <w:sz w:val="24"/>
                <w:szCs w:val="24"/>
                <w:lang w:eastAsia="en-GB"/>
              </w:rPr>
            </w:pPr>
            <w:r w:rsidRPr="00466568">
              <w:rPr>
                <w:rFonts w:ascii="Times New Roman" w:eastAsia="Times New Roman" w:hAnsi="Times New Roman" w:cs="Times New Roman"/>
                <w:color w:val="006100"/>
                <w:sz w:val="24"/>
                <w:szCs w:val="24"/>
                <w:lang w:eastAsia="en-GB"/>
              </w:rPr>
              <w:t>75.29</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11.60</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16.98</w:t>
            </w:r>
          </w:p>
        </w:tc>
        <w:tc>
          <w:tcPr>
            <w:tcW w:w="876"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6100"/>
                <w:sz w:val="24"/>
                <w:szCs w:val="24"/>
                <w:lang w:eastAsia="en-GB"/>
              </w:rPr>
            </w:pPr>
            <w:r w:rsidRPr="00466568">
              <w:rPr>
                <w:rFonts w:ascii="Times New Roman" w:eastAsia="Times New Roman" w:hAnsi="Times New Roman" w:cs="Times New Roman"/>
                <w:color w:val="006100"/>
                <w:sz w:val="24"/>
                <w:szCs w:val="24"/>
                <w:lang w:eastAsia="en-GB"/>
              </w:rPr>
              <w:t>100.00</w:t>
            </w:r>
          </w:p>
        </w:tc>
        <w:tc>
          <w:tcPr>
            <w:tcW w:w="876"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27.27</w:t>
            </w:r>
          </w:p>
        </w:tc>
        <w:tc>
          <w:tcPr>
            <w:tcW w:w="7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6100"/>
                <w:sz w:val="24"/>
                <w:szCs w:val="24"/>
                <w:lang w:eastAsia="en-GB"/>
              </w:rPr>
            </w:pPr>
            <w:r w:rsidRPr="00466568">
              <w:rPr>
                <w:rFonts w:ascii="Times New Roman" w:eastAsia="Times New Roman" w:hAnsi="Times New Roman" w:cs="Times New Roman"/>
                <w:color w:val="006100"/>
                <w:sz w:val="24"/>
                <w:szCs w:val="24"/>
                <w:lang w:eastAsia="en-GB"/>
              </w:rPr>
              <w:t>84.90</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11.13</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0.00</w:t>
            </w:r>
          </w:p>
        </w:tc>
      </w:tr>
      <w:tr w:rsidR="00466568" w:rsidRPr="00466568" w:rsidTr="009A5733">
        <w:trPr>
          <w:trHeight w:val="300"/>
          <w:jc w:val="center"/>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b/>
                <w:bCs/>
                <w:color w:val="000000"/>
                <w:sz w:val="24"/>
                <w:szCs w:val="24"/>
                <w:lang w:eastAsia="en-GB"/>
              </w:rPr>
            </w:pPr>
            <w:r w:rsidRPr="00466568">
              <w:rPr>
                <w:rFonts w:ascii="Times New Roman" w:eastAsia="Times New Roman" w:hAnsi="Times New Roman" w:cs="Times New Roman"/>
                <w:b/>
                <w:bCs/>
                <w:color w:val="000000"/>
                <w:sz w:val="24"/>
                <w:szCs w:val="24"/>
                <w:lang w:eastAsia="en-GB"/>
              </w:rPr>
              <w:t>G</w:t>
            </w:r>
          </w:p>
        </w:tc>
        <w:tc>
          <w:tcPr>
            <w:tcW w:w="7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6100"/>
                <w:sz w:val="24"/>
                <w:szCs w:val="24"/>
                <w:lang w:eastAsia="en-GB"/>
              </w:rPr>
            </w:pPr>
            <w:r w:rsidRPr="00466568">
              <w:rPr>
                <w:rFonts w:ascii="Times New Roman" w:eastAsia="Times New Roman" w:hAnsi="Times New Roman" w:cs="Times New Roman"/>
                <w:color w:val="006100"/>
                <w:sz w:val="24"/>
                <w:szCs w:val="24"/>
                <w:lang w:eastAsia="en-GB"/>
              </w:rPr>
              <w:t>88.51</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10.92</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28.74</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26.65</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19.91</w:t>
            </w:r>
          </w:p>
        </w:tc>
        <w:tc>
          <w:tcPr>
            <w:tcW w:w="876"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10.24</w:t>
            </w:r>
          </w:p>
        </w:tc>
        <w:tc>
          <w:tcPr>
            <w:tcW w:w="876"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12.02</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15.20</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6.64</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12.64</w:t>
            </w:r>
          </w:p>
        </w:tc>
      </w:tr>
      <w:tr w:rsidR="00466568" w:rsidRPr="00466568" w:rsidTr="009A5733">
        <w:trPr>
          <w:trHeight w:val="300"/>
          <w:jc w:val="center"/>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b/>
                <w:bCs/>
                <w:color w:val="000000"/>
                <w:sz w:val="24"/>
                <w:szCs w:val="24"/>
                <w:lang w:eastAsia="en-GB"/>
              </w:rPr>
            </w:pPr>
            <w:r w:rsidRPr="00466568">
              <w:rPr>
                <w:rFonts w:ascii="Times New Roman" w:eastAsia="Times New Roman" w:hAnsi="Times New Roman" w:cs="Times New Roman"/>
                <w:b/>
                <w:bCs/>
                <w:color w:val="000000"/>
                <w:sz w:val="24"/>
                <w:szCs w:val="24"/>
                <w:lang w:eastAsia="en-GB"/>
              </w:rPr>
              <w:t>H</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19.64</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11.18</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0.16</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8.93</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1.25</w:t>
            </w:r>
          </w:p>
        </w:tc>
        <w:tc>
          <w:tcPr>
            <w:tcW w:w="876"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8.10</w:t>
            </w:r>
          </w:p>
        </w:tc>
        <w:tc>
          <w:tcPr>
            <w:tcW w:w="876"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72.88</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27.22</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50.63</w:t>
            </w:r>
          </w:p>
        </w:tc>
        <w:tc>
          <w:tcPr>
            <w:tcW w:w="760" w:type="dxa"/>
            <w:tcBorders>
              <w:top w:val="nil"/>
              <w:left w:val="nil"/>
              <w:bottom w:val="single" w:sz="4" w:space="0" w:color="auto"/>
              <w:right w:val="single" w:sz="4" w:space="0" w:color="auto"/>
            </w:tcBorders>
            <w:shd w:val="clear" w:color="auto" w:fill="auto"/>
            <w:noWrap/>
            <w:vAlign w:val="bottom"/>
            <w:hideMark/>
          </w:tcPr>
          <w:p w:rsidR="00466568" w:rsidRPr="00466568" w:rsidRDefault="00466568" w:rsidP="00AA5A98">
            <w:pPr>
              <w:spacing w:after="0" w:line="240" w:lineRule="auto"/>
              <w:jc w:val="center"/>
              <w:rPr>
                <w:rFonts w:ascii="Times New Roman" w:eastAsia="Times New Roman" w:hAnsi="Times New Roman" w:cs="Times New Roman"/>
                <w:color w:val="000000"/>
                <w:sz w:val="24"/>
                <w:szCs w:val="24"/>
                <w:lang w:eastAsia="en-GB"/>
              </w:rPr>
            </w:pPr>
            <w:r w:rsidRPr="00466568">
              <w:rPr>
                <w:rFonts w:ascii="Times New Roman" w:eastAsia="Times New Roman" w:hAnsi="Times New Roman" w:cs="Times New Roman"/>
                <w:color w:val="000000"/>
                <w:sz w:val="24"/>
                <w:szCs w:val="24"/>
                <w:lang w:eastAsia="en-GB"/>
              </w:rPr>
              <w:t>7.84</w:t>
            </w:r>
          </w:p>
        </w:tc>
      </w:tr>
    </w:tbl>
    <w:p w:rsidR="006A3027" w:rsidRDefault="0084551A" w:rsidP="00AA5A98">
      <w:pPr>
        <w:spacing w:before="240" w:line="480" w:lineRule="auto"/>
        <w:jc w:val="both"/>
        <w:rPr>
          <w:rFonts w:ascii="Times New Roman" w:hAnsi="Times New Roman" w:cs="Times New Roman"/>
          <w:i/>
          <w:szCs w:val="24"/>
        </w:rPr>
      </w:pPr>
      <w:r>
        <w:rPr>
          <w:rFonts w:ascii="Times New Roman" w:hAnsi="Times New Roman" w:cs="Times New Roman"/>
          <w:i/>
          <w:szCs w:val="24"/>
        </w:rPr>
        <w:t>E</w:t>
      </w:r>
      <w:r w:rsidR="00466568">
        <w:rPr>
          <w:rFonts w:ascii="Times New Roman" w:hAnsi="Times New Roman" w:cs="Times New Roman"/>
          <w:i/>
          <w:szCs w:val="24"/>
        </w:rPr>
        <w:t xml:space="preserve">ach analogue </w:t>
      </w:r>
      <w:r>
        <w:rPr>
          <w:rFonts w:ascii="Times New Roman" w:hAnsi="Times New Roman" w:cs="Times New Roman"/>
          <w:i/>
          <w:szCs w:val="24"/>
        </w:rPr>
        <w:t>was</w:t>
      </w:r>
      <w:r w:rsidR="00466568">
        <w:rPr>
          <w:rFonts w:ascii="Times New Roman" w:hAnsi="Times New Roman" w:cs="Times New Roman"/>
          <w:i/>
          <w:szCs w:val="24"/>
        </w:rPr>
        <w:t xml:space="preserve"> tested twice</w:t>
      </w:r>
      <w:r w:rsidR="001212BD">
        <w:rPr>
          <w:rFonts w:ascii="Times New Roman" w:hAnsi="Times New Roman" w:cs="Times New Roman"/>
          <w:i/>
          <w:szCs w:val="24"/>
        </w:rPr>
        <w:t xml:space="preserve"> (replicate 1 in rows A-D and replicate 2 in rows E-H)</w:t>
      </w:r>
      <w:r w:rsidR="00466568" w:rsidRPr="008F790B">
        <w:rPr>
          <w:rFonts w:ascii="Times New Roman" w:hAnsi="Times New Roman" w:cs="Times New Roman"/>
          <w:i/>
          <w:szCs w:val="24"/>
        </w:rPr>
        <w:t>. Growth inhibition was calculated as the percentage decrease in the increase in optical density at 600nm (OD</w:t>
      </w:r>
      <w:r w:rsidR="00466568" w:rsidRPr="008F790B">
        <w:rPr>
          <w:rFonts w:ascii="Times New Roman" w:hAnsi="Times New Roman" w:cs="Times New Roman"/>
          <w:i/>
          <w:szCs w:val="24"/>
          <w:vertAlign w:val="subscript"/>
        </w:rPr>
        <w:t>600</w:t>
      </w:r>
      <w:r w:rsidR="00466568" w:rsidRPr="008F790B">
        <w:rPr>
          <w:rFonts w:ascii="Times New Roman" w:hAnsi="Times New Roman" w:cs="Times New Roman"/>
          <w:i/>
          <w:szCs w:val="24"/>
        </w:rPr>
        <w:t>), which is proportional to the concentration of bacteria, over a 2</w:t>
      </w:r>
      <w:r w:rsidR="00466568">
        <w:rPr>
          <w:rFonts w:ascii="Times New Roman" w:hAnsi="Times New Roman" w:cs="Times New Roman"/>
          <w:i/>
          <w:szCs w:val="24"/>
        </w:rPr>
        <w:t>0</w:t>
      </w:r>
      <w:r w:rsidR="00466568" w:rsidRPr="008F790B">
        <w:rPr>
          <w:rFonts w:ascii="Times New Roman" w:hAnsi="Times New Roman" w:cs="Times New Roman"/>
          <w:i/>
          <w:szCs w:val="24"/>
        </w:rPr>
        <w:t xml:space="preserve">-hour incubation period relative to </w:t>
      </w:r>
      <w:r w:rsidR="00466568">
        <w:rPr>
          <w:rFonts w:ascii="Times New Roman" w:hAnsi="Times New Roman" w:cs="Times New Roman"/>
          <w:i/>
          <w:szCs w:val="24"/>
        </w:rPr>
        <w:t>the least potent drug</w:t>
      </w:r>
      <w:r w:rsidR="00466568" w:rsidRPr="008F790B">
        <w:rPr>
          <w:rFonts w:ascii="Times New Roman" w:hAnsi="Times New Roman" w:cs="Times New Roman"/>
          <w:i/>
          <w:szCs w:val="24"/>
        </w:rPr>
        <w:t>.</w:t>
      </w:r>
      <w:r w:rsidR="00466568">
        <w:rPr>
          <w:rFonts w:ascii="Times New Roman" w:hAnsi="Times New Roman" w:cs="Times New Roman"/>
          <w:i/>
          <w:szCs w:val="24"/>
        </w:rPr>
        <w:t xml:space="preserve"> Green cells indicate </w:t>
      </w:r>
      <w:r w:rsidR="006A3027">
        <w:rPr>
          <w:rFonts w:ascii="Times New Roman" w:hAnsi="Times New Roman" w:cs="Times New Roman"/>
          <w:i/>
          <w:szCs w:val="24"/>
        </w:rPr>
        <w:t>more</w:t>
      </w:r>
      <w:r w:rsidR="00466568">
        <w:rPr>
          <w:rFonts w:ascii="Times New Roman" w:hAnsi="Times New Roman" w:cs="Times New Roman"/>
          <w:i/>
          <w:szCs w:val="24"/>
        </w:rPr>
        <w:t xml:space="preserve"> than 75% </w:t>
      </w:r>
      <w:r w:rsidR="00BD41F3">
        <w:rPr>
          <w:rFonts w:ascii="Times New Roman" w:hAnsi="Times New Roman" w:cs="Times New Roman"/>
          <w:i/>
          <w:szCs w:val="24"/>
        </w:rPr>
        <w:t xml:space="preserve">growth </w:t>
      </w:r>
      <w:r w:rsidR="00466568">
        <w:rPr>
          <w:rFonts w:ascii="Times New Roman" w:hAnsi="Times New Roman" w:cs="Times New Roman"/>
          <w:i/>
          <w:szCs w:val="24"/>
        </w:rPr>
        <w:t>inhibition</w:t>
      </w:r>
      <w:r w:rsidR="00BD41F3">
        <w:rPr>
          <w:rFonts w:ascii="Times New Roman" w:hAnsi="Times New Roman" w:cs="Times New Roman"/>
          <w:i/>
          <w:szCs w:val="24"/>
        </w:rPr>
        <w:t xml:space="preserve"> by that drug</w:t>
      </w:r>
      <w:r w:rsidR="00D871C3">
        <w:rPr>
          <w:rFonts w:ascii="Times New Roman" w:hAnsi="Times New Roman" w:cs="Times New Roman"/>
          <w:i/>
          <w:szCs w:val="24"/>
        </w:rPr>
        <w:t xml:space="preserve">. The corresponding drugs were selected for further investigation, with the exception of candidate 16, </w:t>
      </w:r>
      <w:r w:rsidR="00D871C3">
        <w:rPr>
          <w:rFonts w:ascii="Times New Roman" w:hAnsi="Times New Roman" w:cs="Times New Roman"/>
          <w:i/>
          <w:szCs w:val="24"/>
        </w:rPr>
        <w:lastRenderedPageBreak/>
        <w:t>which was already known to be the parent compound. XCW performed this experiment and EMKM re-analysed the data.</w:t>
      </w:r>
    </w:p>
    <w:p w:rsidR="0084551A" w:rsidRPr="00466568" w:rsidRDefault="0084551A" w:rsidP="00AA5A98">
      <w:pPr>
        <w:spacing w:before="240" w:line="480" w:lineRule="auto"/>
        <w:jc w:val="center"/>
        <w:rPr>
          <w:rFonts w:ascii="Times New Roman" w:hAnsi="Times New Roman" w:cs="Times New Roman"/>
          <w:i/>
          <w:szCs w:val="24"/>
        </w:rPr>
      </w:pPr>
      <w:r w:rsidRPr="008F790B">
        <w:rPr>
          <w:rFonts w:ascii="Times New Roman" w:hAnsi="Times New Roman" w:cs="Times New Roman"/>
          <w:b/>
          <w:i/>
          <w:szCs w:val="24"/>
        </w:rPr>
        <w:t xml:space="preserve">Table 2: </w:t>
      </w:r>
      <w:r w:rsidRPr="008F790B">
        <w:rPr>
          <w:rFonts w:ascii="Times New Roman" w:hAnsi="Times New Roman" w:cs="Times New Roman"/>
          <w:i/>
          <w:szCs w:val="24"/>
        </w:rPr>
        <w:t xml:space="preserve">Percentage inhibition of the growth of </w:t>
      </w:r>
      <w:r w:rsidRPr="008F790B">
        <w:rPr>
          <w:rFonts w:ascii="Times New Roman" w:hAnsi="Times New Roman" w:cs="Times New Roman"/>
          <w:szCs w:val="24"/>
        </w:rPr>
        <w:t>Staphylococcus aureus</w:t>
      </w:r>
      <w:r w:rsidRPr="008F790B">
        <w:rPr>
          <w:rFonts w:ascii="Times New Roman" w:hAnsi="Times New Roman" w:cs="Times New Roman"/>
          <w:i/>
          <w:szCs w:val="24"/>
        </w:rPr>
        <w:t xml:space="preserve"> by seven analogues of compound </w:t>
      </w:r>
      <w:r w:rsidRPr="00DD7DAD">
        <w:rPr>
          <w:rFonts w:ascii="Times New Roman" w:hAnsi="Times New Roman" w:cs="Times New Roman"/>
          <w:b/>
          <w:i/>
          <w:szCs w:val="24"/>
        </w:rPr>
        <w:t>19</w:t>
      </w:r>
      <w:r>
        <w:rPr>
          <w:rFonts w:ascii="Times New Roman" w:hAnsi="Times New Roman" w:cs="Times New Roman"/>
          <w:i/>
          <w:szCs w:val="24"/>
        </w:rPr>
        <w:t xml:space="preserve"> at 50µM and 25µM</w:t>
      </w:r>
    </w:p>
    <w:tbl>
      <w:tblPr>
        <w:tblW w:w="9232" w:type="dxa"/>
        <w:jc w:val="center"/>
        <w:tblLook w:val="04A0" w:firstRow="1" w:lastRow="0" w:firstColumn="1" w:lastColumn="0" w:noHBand="0" w:noVBand="1"/>
      </w:tblPr>
      <w:tblGrid>
        <w:gridCol w:w="460"/>
        <w:gridCol w:w="1116"/>
        <w:gridCol w:w="1116"/>
        <w:gridCol w:w="1116"/>
        <w:gridCol w:w="1116"/>
        <w:gridCol w:w="1116"/>
        <w:gridCol w:w="1116"/>
        <w:gridCol w:w="1116"/>
        <w:gridCol w:w="960"/>
      </w:tblGrid>
      <w:tr w:rsidR="00B320CD" w:rsidRPr="001212A6" w:rsidTr="00B320CD">
        <w:trPr>
          <w:trHeight w:val="300"/>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20CD" w:rsidRPr="00234AF8" w:rsidRDefault="00B320CD" w:rsidP="00DA4BB1">
            <w:pPr>
              <w:spacing w:after="0" w:line="240" w:lineRule="auto"/>
              <w:rPr>
                <w:rFonts w:ascii="Times New Roman" w:eastAsia="Times New Roman" w:hAnsi="Times New Roman" w:cs="Times New Roman"/>
                <w:b/>
                <w:color w:val="000000"/>
                <w:sz w:val="24"/>
                <w:lang w:eastAsia="en-GB"/>
              </w:rPr>
            </w:pPr>
            <w:r w:rsidRPr="00234AF8">
              <w:rPr>
                <w:rFonts w:ascii="Times New Roman" w:eastAsia="Times New Roman" w:hAnsi="Times New Roman" w:cs="Times New Roman"/>
                <w:b/>
                <w:color w:val="000000"/>
                <w:sz w:val="24"/>
                <w:lang w:eastAsia="en-GB"/>
              </w:rPr>
              <w:t> </w:t>
            </w:r>
          </w:p>
        </w:tc>
        <w:tc>
          <w:tcPr>
            <w:tcW w:w="8772" w:type="dxa"/>
            <w:gridSpan w:val="8"/>
            <w:tcBorders>
              <w:top w:val="single" w:sz="4" w:space="0" w:color="auto"/>
              <w:left w:val="nil"/>
              <w:bottom w:val="single" w:sz="4" w:space="0" w:color="auto"/>
              <w:right w:val="single" w:sz="4" w:space="0" w:color="auto"/>
            </w:tcBorders>
            <w:shd w:val="clear" w:color="auto" w:fill="auto"/>
            <w:noWrap/>
            <w:vAlign w:val="bottom"/>
            <w:hideMark/>
          </w:tcPr>
          <w:p w:rsidR="00B320CD" w:rsidRPr="00234AF8" w:rsidRDefault="00B320CD" w:rsidP="00DA4BB1">
            <w:pPr>
              <w:spacing w:after="0" w:line="240" w:lineRule="auto"/>
              <w:jc w:val="center"/>
              <w:rPr>
                <w:rFonts w:ascii="Times New Roman" w:eastAsia="Times New Roman" w:hAnsi="Times New Roman" w:cs="Times New Roman"/>
                <w:b/>
                <w:color w:val="000000"/>
                <w:sz w:val="24"/>
                <w:lang w:eastAsia="en-GB"/>
              </w:rPr>
            </w:pPr>
            <w:r w:rsidRPr="00234AF8">
              <w:rPr>
                <w:rFonts w:ascii="Times New Roman" w:eastAsia="Times New Roman" w:hAnsi="Times New Roman" w:cs="Times New Roman"/>
                <w:b/>
                <w:color w:val="000000"/>
                <w:sz w:val="24"/>
                <w:lang w:eastAsia="en-GB"/>
              </w:rPr>
              <w:t>% Inhibition</w:t>
            </w:r>
          </w:p>
        </w:tc>
      </w:tr>
      <w:tr w:rsidR="00B673D7" w:rsidRPr="001212A6" w:rsidTr="00B320CD">
        <w:trPr>
          <w:trHeight w:val="300"/>
          <w:jc w:val="center"/>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B673D7" w:rsidRPr="00234AF8" w:rsidRDefault="00B673D7" w:rsidP="00DA4BB1">
            <w:pPr>
              <w:spacing w:after="0" w:line="240" w:lineRule="auto"/>
              <w:rPr>
                <w:rFonts w:ascii="Times New Roman" w:eastAsia="Times New Roman" w:hAnsi="Times New Roman" w:cs="Times New Roman"/>
                <w:b/>
                <w:color w:val="000000"/>
                <w:sz w:val="24"/>
                <w:lang w:eastAsia="en-GB"/>
              </w:rPr>
            </w:pPr>
            <w:r w:rsidRPr="00234AF8">
              <w:rPr>
                <w:rFonts w:ascii="Times New Roman" w:eastAsia="Times New Roman" w:hAnsi="Times New Roman" w:cs="Times New Roman"/>
                <w:b/>
                <w:color w:val="000000"/>
                <w:sz w:val="24"/>
                <w:lang w:eastAsia="en-GB"/>
              </w:rPr>
              <w:t> </w:t>
            </w:r>
          </w:p>
        </w:tc>
        <w:tc>
          <w:tcPr>
            <w:tcW w:w="1116" w:type="dxa"/>
            <w:tcBorders>
              <w:top w:val="nil"/>
              <w:left w:val="nil"/>
              <w:bottom w:val="single" w:sz="4" w:space="0" w:color="auto"/>
              <w:right w:val="single" w:sz="4" w:space="0" w:color="auto"/>
            </w:tcBorders>
            <w:shd w:val="clear" w:color="auto" w:fill="auto"/>
            <w:noWrap/>
            <w:vAlign w:val="bottom"/>
            <w:hideMark/>
          </w:tcPr>
          <w:p w:rsidR="00B673D7" w:rsidRPr="00234AF8" w:rsidRDefault="00B673D7" w:rsidP="00DA4BB1">
            <w:pPr>
              <w:spacing w:after="0" w:line="240" w:lineRule="auto"/>
              <w:jc w:val="right"/>
              <w:rPr>
                <w:rFonts w:ascii="Times New Roman" w:eastAsia="Times New Roman" w:hAnsi="Times New Roman" w:cs="Times New Roman"/>
                <w:b/>
                <w:color w:val="000000"/>
                <w:sz w:val="24"/>
                <w:lang w:eastAsia="en-GB"/>
              </w:rPr>
            </w:pPr>
            <w:r w:rsidRPr="00234AF8">
              <w:rPr>
                <w:rFonts w:ascii="Times New Roman" w:eastAsia="Times New Roman" w:hAnsi="Times New Roman" w:cs="Times New Roman"/>
                <w:b/>
                <w:color w:val="000000"/>
                <w:sz w:val="24"/>
                <w:lang w:eastAsia="en-GB"/>
              </w:rPr>
              <w:t>5</w:t>
            </w:r>
          </w:p>
        </w:tc>
        <w:tc>
          <w:tcPr>
            <w:tcW w:w="1116" w:type="dxa"/>
            <w:tcBorders>
              <w:top w:val="nil"/>
              <w:left w:val="nil"/>
              <w:bottom w:val="single" w:sz="4" w:space="0" w:color="auto"/>
              <w:right w:val="single" w:sz="4" w:space="0" w:color="auto"/>
            </w:tcBorders>
            <w:shd w:val="clear" w:color="auto" w:fill="auto"/>
            <w:noWrap/>
            <w:vAlign w:val="bottom"/>
            <w:hideMark/>
          </w:tcPr>
          <w:p w:rsidR="00B673D7" w:rsidRPr="00234AF8" w:rsidRDefault="00B673D7" w:rsidP="00DA4BB1">
            <w:pPr>
              <w:spacing w:after="0" w:line="240" w:lineRule="auto"/>
              <w:jc w:val="right"/>
              <w:rPr>
                <w:rFonts w:ascii="Times New Roman" w:eastAsia="Times New Roman" w:hAnsi="Times New Roman" w:cs="Times New Roman"/>
                <w:b/>
                <w:color w:val="000000"/>
                <w:sz w:val="24"/>
                <w:lang w:eastAsia="en-GB"/>
              </w:rPr>
            </w:pPr>
            <w:r w:rsidRPr="00234AF8">
              <w:rPr>
                <w:rFonts w:ascii="Times New Roman" w:eastAsia="Times New Roman" w:hAnsi="Times New Roman" w:cs="Times New Roman"/>
                <w:b/>
                <w:color w:val="000000"/>
                <w:sz w:val="24"/>
                <w:lang w:eastAsia="en-GB"/>
              </w:rPr>
              <w:t>7</w:t>
            </w:r>
          </w:p>
        </w:tc>
        <w:tc>
          <w:tcPr>
            <w:tcW w:w="1116" w:type="dxa"/>
            <w:tcBorders>
              <w:top w:val="nil"/>
              <w:left w:val="nil"/>
              <w:bottom w:val="single" w:sz="4" w:space="0" w:color="auto"/>
              <w:right w:val="single" w:sz="4" w:space="0" w:color="auto"/>
            </w:tcBorders>
            <w:shd w:val="clear" w:color="auto" w:fill="auto"/>
            <w:noWrap/>
            <w:vAlign w:val="bottom"/>
            <w:hideMark/>
          </w:tcPr>
          <w:p w:rsidR="00B673D7" w:rsidRPr="00234AF8" w:rsidRDefault="00B673D7" w:rsidP="00DA4BB1">
            <w:pPr>
              <w:spacing w:after="0" w:line="240" w:lineRule="auto"/>
              <w:jc w:val="right"/>
              <w:rPr>
                <w:rFonts w:ascii="Times New Roman" w:eastAsia="Times New Roman" w:hAnsi="Times New Roman" w:cs="Times New Roman"/>
                <w:b/>
                <w:color w:val="000000"/>
                <w:sz w:val="24"/>
                <w:lang w:eastAsia="en-GB"/>
              </w:rPr>
            </w:pPr>
            <w:r w:rsidRPr="00234AF8">
              <w:rPr>
                <w:rFonts w:ascii="Times New Roman" w:eastAsia="Times New Roman" w:hAnsi="Times New Roman" w:cs="Times New Roman"/>
                <w:b/>
                <w:color w:val="000000"/>
                <w:sz w:val="24"/>
                <w:lang w:eastAsia="en-GB"/>
              </w:rPr>
              <w:t>10</w:t>
            </w:r>
          </w:p>
        </w:tc>
        <w:tc>
          <w:tcPr>
            <w:tcW w:w="1116" w:type="dxa"/>
            <w:tcBorders>
              <w:top w:val="nil"/>
              <w:left w:val="nil"/>
              <w:bottom w:val="single" w:sz="4" w:space="0" w:color="auto"/>
              <w:right w:val="single" w:sz="4" w:space="0" w:color="auto"/>
            </w:tcBorders>
            <w:shd w:val="clear" w:color="auto" w:fill="auto"/>
            <w:noWrap/>
            <w:vAlign w:val="bottom"/>
            <w:hideMark/>
          </w:tcPr>
          <w:p w:rsidR="00B673D7" w:rsidRPr="00234AF8" w:rsidRDefault="00B673D7" w:rsidP="00DA4BB1">
            <w:pPr>
              <w:spacing w:after="0" w:line="240" w:lineRule="auto"/>
              <w:jc w:val="right"/>
              <w:rPr>
                <w:rFonts w:ascii="Times New Roman" w:eastAsia="Times New Roman" w:hAnsi="Times New Roman" w:cs="Times New Roman"/>
                <w:b/>
                <w:color w:val="000000"/>
                <w:sz w:val="24"/>
                <w:lang w:eastAsia="en-GB"/>
              </w:rPr>
            </w:pPr>
            <w:r w:rsidRPr="00234AF8">
              <w:rPr>
                <w:rFonts w:ascii="Times New Roman" w:eastAsia="Times New Roman" w:hAnsi="Times New Roman" w:cs="Times New Roman"/>
                <w:b/>
                <w:color w:val="000000"/>
                <w:sz w:val="24"/>
                <w:lang w:eastAsia="en-GB"/>
              </w:rPr>
              <w:t>13</w:t>
            </w:r>
          </w:p>
        </w:tc>
        <w:tc>
          <w:tcPr>
            <w:tcW w:w="1116" w:type="dxa"/>
            <w:tcBorders>
              <w:top w:val="nil"/>
              <w:left w:val="nil"/>
              <w:bottom w:val="single" w:sz="4" w:space="0" w:color="auto"/>
              <w:right w:val="single" w:sz="4" w:space="0" w:color="auto"/>
            </w:tcBorders>
            <w:shd w:val="clear" w:color="auto" w:fill="auto"/>
            <w:noWrap/>
            <w:vAlign w:val="bottom"/>
            <w:hideMark/>
          </w:tcPr>
          <w:p w:rsidR="00B673D7" w:rsidRPr="00234AF8" w:rsidRDefault="00B673D7" w:rsidP="00DA4BB1">
            <w:pPr>
              <w:spacing w:after="0" w:line="240" w:lineRule="auto"/>
              <w:jc w:val="right"/>
              <w:rPr>
                <w:rFonts w:ascii="Times New Roman" w:eastAsia="Times New Roman" w:hAnsi="Times New Roman" w:cs="Times New Roman"/>
                <w:b/>
                <w:color w:val="000000"/>
                <w:sz w:val="24"/>
                <w:lang w:eastAsia="en-GB"/>
              </w:rPr>
            </w:pPr>
            <w:r w:rsidRPr="00234AF8">
              <w:rPr>
                <w:rFonts w:ascii="Times New Roman" w:eastAsia="Times New Roman" w:hAnsi="Times New Roman" w:cs="Times New Roman"/>
                <w:b/>
                <w:color w:val="000000"/>
                <w:sz w:val="24"/>
                <w:lang w:eastAsia="en-GB"/>
              </w:rPr>
              <w:t>18</w:t>
            </w:r>
          </w:p>
        </w:tc>
        <w:tc>
          <w:tcPr>
            <w:tcW w:w="1116" w:type="dxa"/>
            <w:tcBorders>
              <w:top w:val="nil"/>
              <w:left w:val="nil"/>
              <w:bottom w:val="single" w:sz="4" w:space="0" w:color="auto"/>
              <w:right w:val="single" w:sz="4" w:space="0" w:color="auto"/>
            </w:tcBorders>
            <w:shd w:val="clear" w:color="auto" w:fill="auto"/>
            <w:noWrap/>
            <w:vAlign w:val="bottom"/>
            <w:hideMark/>
          </w:tcPr>
          <w:p w:rsidR="00B673D7" w:rsidRPr="00234AF8" w:rsidRDefault="00B673D7" w:rsidP="00DA4BB1">
            <w:pPr>
              <w:spacing w:after="0" w:line="240" w:lineRule="auto"/>
              <w:jc w:val="right"/>
              <w:rPr>
                <w:rFonts w:ascii="Times New Roman" w:eastAsia="Times New Roman" w:hAnsi="Times New Roman" w:cs="Times New Roman"/>
                <w:b/>
                <w:color w:val="000000"/>
                <w:sz w:val="24"/>
                <w:lang w:eastAsia="en-GB"/>
              </w:rPr>
            </w:pPr>
            <w:r w:rsidRPr="00234AF8">
              <w:rPr>
                <w:rFonts w:ascii="Times New Roman" w:eastAsia="Times New Roman" w:hAnsi="Times New Roman" w:cs="Times New Roman"/>
                <w:b/>
                <w:color w:val="000000"/>
                <w:sz w:val="24"/>
                <w:lang w:eastAsia="en-GB"/>
              </w:rPr>
              <w:t>19</w:t>
            </w:r>
          </w:p>
        </w:tc>
        <w:tc>
          <w:tcPr>
            <w:tcW w:w="1116" w:type="dxa"/>
            <w:tcBorders>
              <w:top w:val="nil"/>
              <w:left w:val="nil"/>
              <w:bottom w:val="single" w:sz="4" w:space="0" w:color="auto"/>
              <w:right w:val="single" w:sz="4" w:space="0" w:color="auto"/>
            </w:tcBorders>
            <w:shd w:val="clear" w:color="auto" w:fill="auto"/>
            <w:noWrap/>
            <w:vAlign w:val="bottom"/>
            <w:hideMark/>
          </w:tcPr>
          <w:p w:rsidR="00B673D7" w:rsidRPr="00234AF8" w:rsidRDefault="00B673D7" w:rsidP="00DA4BB1">
            <w:pPr>
              <w:spacing w:after="0" w:line="240" w:lineRule="auto"/>
              <w:jc w:val="right"/>
              <w:rPr>
                <w:rFonts w:ascii="Times New Roman" w:eastAsia="Times New Roman" w:hAnsi="Times New Roman" w:cs="Times New Roman"/>
                <w:b/>
                <w:color w:val="000000"/>
                <w:sz w:val="24"/>
                <w:lang w:eastAsia="en-GB"/>
              </w:rPr>
            </w:pPr>
            <w:r w:rsidRPr="00234AF8">
              <w:rPr>
                <w:rFonts w:ascii="Times New Roman" w:eastAsia="Times New Roman" w:hAnsi="Times New Roman" w:cs="Times New Roman"/>
                <w:b/>
                <w:color w:val="000000"/>
                <w:sz w:val="24"/>
                <w:lang w:eastAsia="en-GB"/>
              </w:rPr>
              <w:t>21</w:t>
            </w:r>
          </w:p>
        </w:tc>
        <w:tc>
          <w:tcPr>
            <w:tcW w:w="960" w:type="dxa"/>
            <w:tcBorders>
              <w:top w:val="nil"/>
              <w:left w:val="nil"/>
              <w:bottom w:val="single" w:sz="4" w:space="0" w:color="auto"/>
              <w:right w:val="single" w:sz="4" w:space="0" w:color="auto"/>
            </w:tcBorders>
            <w:shd w:val="clear" w:color="auto" w:fill="auto"/>
            <w:noWrap/>
            <w:vAlign w:val="bottom"/>
            <w:hideMark/>
          </w:tcPr>
          <w:p w:rsidR="00B673D7" w:rsidRPr="00234AF8" w:rsidRDefault="00B673D7" w:rsidP="00DA4BB1">
            <w:pPr>
              <w:spacing w:after="0" w:line="240" w:lineRule="auto"/>
              <w:rPr>
                <w:rFonts w:ascii="Times New Roman" w:eastAsia="Times New Roman" w:hAnsi="Times New Roman" w:cs="Times New Roman"/>
                <w:b/>
                <w:color w:val="000000"/>
                <w:sz w:val="24"/>
                <w:lang w:eastAsia="en-GB"/>
              </w:rPr>
            </w:pPr>
            <w:r w:rsidRPr="00234AF8">
              <w:rPr>
                <w:rFonts w:ascii="Times New Roman" w:eastAsia="Times New Roman" w:hAnsi="Times New Roman" w:cs="Times New Roman"/>
                <w:b/>
                <w:color w:val="000000"/>
                <w:lang w:eastAsia="en-GB"/>
              </w:rPr>
              <w:t>Control</w:t>
            </w:r>
          </w:p>
        </w:tc>
      </w:tr>
      <w:tr w:rsidR="00B673D7" w:rsidRPr="001212A6" w:rsidTr="00B320CD">
        <w:trPr>
          <w:trHeight w:val="300"/>
          <w:jc w:val="center"/>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B673D7" w:rsidRPr="00234AF8" w:rsidRDefault="00B673D7" w:rsidP="00DA4BB1">
            <w:pPr>
              <w:spacing w:after="0" w:line="240" w:lineRule="auto"/>
              <w:rPr>
                <w:rFonts w:ascii="Times New Roman" w:eastAsia="Times New Roman" w:hAnsi="Times New Roman" w:cs="Times New Roman"/>
                <w:b/>
                <w:color w:val="000000"/>
                <w:sz w:val="24"/>
                <w:lang w:eastAsia="en-GB"/>
              </w:rPr>
            </w:pPr>
            <w:r w:rsidRPr="00234AF8">
              <w:rPr>
                <w:rFonts w:ascii="Times New Roman" w:eastAsia="Times New Roman" w:hAnsi="Times New Roman" w:cs="Times New Roman"/>
                <w:b/>
                <w:color w:val="000000"/>
                <w:sz w:val="24"/>
                <w:lang w:eastAsia="en-GB"/>
              </w:rPr>
              <w:t>A</w:t>
            </w:r>
          </w:p>
        </w:tc>
        <w:tc>
          <w:tcPr>
            <w:tcW w:w="1116" w:type="dxa"/>
            <w:tcBorders>
              <w:top w:val="single" w:sz="4" w:space="0" w:color="auto"/>
              <w:left w:val="single" w:sz="4" w:space="0" w:color="auto"/>
              <w:bottom w:val="single" w:sz="4" w:space="0" w:color="auto"/>
              <w:right w:val="single" w:sz="4" w:space="0" w:color="auto"/>
            </w:tcBorders>
            <w:shd w:val="clear" w:color="000000" w:fill="C8DC81"/>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43.6</w:t>
            </w:r>
            <w:r w:rsidR="00B320CD">
              <w:rPr>
                <w:rFonts w:ascii="Times New Roman" w:eastAsia="Times New Roman" w:hAnsi="Times New Roman" w:cs="Times New Roman"/>
                <w:color w:val="000000"/>
                <w:sz w:val="24"/>
                <w:lang w:eastAsia="en-GB"/>
              </w:rPr>
              <w:t>5</w:t>
            </w:r>
          </w:p>
        </w:tc>
        <w:tc>
          <w:tcPr>
            <w:tcW w:w="1116" w:type="dxa"/>
            <w:tcBorders>
              <w:top w:val="single" w:sz="4" w:space="0" w:color="auto"/>
              <w:left w:val="single" w:sz="4" w:space="0" w:color="auto"/>
              <w:bottom w:val="single" w:sz="4" w:space="0" w:color="auto"/>
              <w:right w:val="single" w:sz="4" w:space="0" w:color="auto"/>
            </w:tcBorders>
            <w:shd w:val="clear" w:color="000000" w:fill="7EC67D"/>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85.0</w:t>
            </w:r>
            <w:r w:rsidR="00B320CD">
              <w:rPr>
                <w:rFonts w:ascii="Times New Roman" w:eastAsia="Times New Roman" w:hAnsi="Times New Roman" w:cs="Times New Roman"/>
                <w:color w:val="000000"/>
                <w:sz w:val="24"/>
                <w:lang w:eastAsia="en-GB"/>
              </w:rPr>
              <w:t>6</w:t>
            </w:r>
          </w:p>
        </w:tc>
        <w:tc>
          <w:tcPr>
            <w:tcW w:w="1116" w:type="dxa"/>
            <w:tcBorders>
              <w:top w:val="single" w:sz="4" w:space="0" w:color="auto"/>
              <w:left w:val="single" w:sz="4" w:space="0" w:color="auto"/>
              <w:bottom w:val="single" w:sz="4" w:space="0" w:color="auto"/>
              <w:right w:val="single" w:sz="4" w:space="0" w:color="auto"/>
            </w:tcBorders>
            <w:shd w:val="clear" w:color="000000" w:fill="E4E483"/>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28.1</w:t>
            </w:r>
            <w:r w:rsidR="00B320CD">
              <w:rPr>
                <w:rFonts w:ascii="Times New Roman" w:eastAsia="Times New Roman" w:hAnsi="Times New Roman" w:cs="Times New Roman"/>
                <w:color w:val="000000"/>
                <w:sz w:val="24"/>
                <w:lang w:eastAsia="en-GB"/>
              </w:rPr>
              <w:t>8</w:t>
            </w:r>
          </w:p>
        </w:tc>
        <w:tc>
          <w:tcPr>
            <w:tcW w:w="1116" w:type="dxa"/>
            <w:tcBorders>
              <w:top w:val="single" w:sz="4" w:space="0" w:color="auto"/>
              <w:left w:val="single" w:sz="4" w:space="0" w:color="auto"/>
              <w:bottom w:val="single" w:sz="4" w:space="0" w:color="auto"/>
              <w:right w:val="single" w:sz="4" w:space="0" w:color="auto"/>
            </w:tcBorders>
            <w:shd w:val="clear" w:color="000000" w:fill="F6E984"/>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18.19</w:t>
            </w:r>
          </w:p>
        </w:tc>
        <w:tc>
          <w:tcPr>
            <w:tcW w:w="1116" w:type="dxa"/>
            <w:tcBorders>
              <w:top w:val="single" w:sz="4" w:space="0" w:color="auto"/>
              <w:left w:val="single" w:sz="4" w:space="0" w:color="auto"/>
              <w:bottom w:val="single" w:sz="4" w:space="0" w:color="auto"/>
              <w:right w:val="single" w:sz="4" w:space="0" w:color="auto"/>
            </w:tcBorders>
            <w:shd w:val="clear" w:color="000000" w:fill="83C87D"/>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82.39</w:t>
            </w:r>
          </w:p>
        </w:tc>
        <w:tc>
          <w:tcPr>
            <w:tcW w:w="1116"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0</w:t>
            </w:r>
            <w:r w:rsidR="00825CAF">
              <w:rPr>
                <w:rFonts w:ascii="Times New Roman" w:eastAsia="Times New Roman" w:hAnsi="Times New Roman" w:cs="Times New Roman"/>
                <w:color w:val="000000"/>
                <w:sz w:val="24"/>
                <w:lang w:eastAsia="en-GB"/>
              </w:rPr>
              <w:t>.00</w:t>
            </w:r>
          </w:p>
        </w:tc>
        <w:tc>
          <w:tcPr>
            <w:tcW w:w="1116" w:type="dxa"/>
            <w:tcBorders>
              <w:top w:val="single" w:sz="4" w:space="0" w:color="auto"/>
              <w:left w:val="single" w:sz="4" w:space="0" w:color="auto"/>
              <w:bottom w:val="single" w:sz="4" w:space="0" w:color="auto"/>
              <w:right w:val="single" w:sz="4" w:space="0" w:color="auto"/>
            </w:tcBorders>
            <w:shd w:val="clear" w:color="000000" w:fill="78C57D"/>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88.31</w:t>
            </w:r>
          </w:p>
        </w:tc>
        <w:tc>
          <w:tcPr>
            <w:tcW w:w="96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0</w:t>
            </w:r>
            <w:r w:rsidR="00825CAF">
              <w:rPr>
                <w:rFonts w:ascii="Times New Roman" w:eastAsia="Times New Roman" w:hAnsi="Times New Roman" w:cs="Times New Roman"/>
                <w:color w:val="000000"/>
                <w:sz w:val="24"/>
                <w:lang w:eastAsia="en-GB"/>
              </w:rPr>
              <w:t>.00</w:t>
            </w:r>
          </w:p>
        </w:tc>
      </w:tr>
      <w:tr w:rsidR="00B673D7" w:rsidRPr="001212A6" w:rsidTr="00B320CD">
        <w:trPr>
          <w:trHeight w:val="360"/>
          <w:jc w:val="center"/>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B673D7" w:rsidRPr="00234AF8" w:rsidRDefault="00B673D7" w:rsidP="00DA4BB1">
            <w:pPr>
              <w:spacing w:after="0" w:line="240" w:lineRule="auto"/>
              <w:rPr>
                <w:rFonts w:ascii="Times New Roman" w:eastAsia="Times New Roman" w:hAnsi="Times New Roman" w:cs="Times New Roman"/>
                <w:b/>
                <w:color w:val="000000"/>
                <w:sz w:val="24"/>
                <w:lang w:eastAsia="en-GB"/>
              </w:rPr>
            </w:pPr>
            <w:r w:rsidRPr="00234AF8">
              <w:rPr>
                <w:rFonts w:ascii="Times New Roman" w:eastAsia="Times New Roman" w:hAnsi="Times New Roman" w:cs="Times New Roman"/>
                <w:b/>
                <w:color w:val="000000"/>
                <w:sz w:val="24"/>
                <w:lang w:eastAsia="en-GB"/>
              </w:rPr>
              <w:t>B</w:t>
            </w:r>
          </w:p>
        </w:tc>
        <w:tc>
          <w:tcPr>
            <w:tcW w:w="1116" w:type="dxa"/>
            <w:tcBorders>
              <w:top w:val="single" w:sz="4" w:space="0" w:color="auto"/>
              <w:left w:val="single" w:sz="4" w:space="0" w:color="auto"/>
              <w:bottom w:val="single" w:sz="4" w:space="0" w:color="auto"/>
              <w:right w:val="single" w:sz="4" w:space="0" w:color="auto"/>
            </w:tcBorders>
            <w:shd w:val="clear" w:color="000000" w:fill="EDE683"/>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23.3</w:t>
            </w:r>
            <w:r w:rsidR="00B320CD">
              <w:rPr>
                <w:rFonts w:ascii="Times New Roman" w:eastAsia="Times New Roman" w:hAnsi="Times New Roman" w:cs="Times New Roman"/>
                <w:color w:val="000000"/>
                <w:sz w:val="24"/>
                <w:lang w:eastAsia="en-GB"/>
              </w:rPr>
              <w:t>8</w:t>
            </w:r>
          </w:p>
        </w:tc>
        <w:tc>
          <w:tcPr>
            <w:tcW w:w="1116" w:type="dxa"/>
            <w:tcBorders>
              <w:top w:val="single" w:sz="4" w:space="0" w:color="auto"/>
              <w:left w:val="single" w:sz="4" w:space="0" w:color="auto"/>
              <w:bottom w:val="single" w:sz="4" w:space="0" w:color="auto"/>
              <w:right w:val="single" w:sz="4" w:space="0" w:color="auto"/>
            </w:tcBorders>
            <w:shd w:val="clear" w:color="000000" w:fill="8ECB7E"/>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76.3</w:t>
            </w:r>
            <w:r w:rsidR="00B320CD">
              <w:rPr>
                <w:rFonts w:ascii="Times New Roman" w:eastAsia="Times New Roman" w:hAnsi="Times New Roman" w:cs="Times New Roman"/>
                <w:color w:val="000000"/>
                <w:sz w:val="24"/>
                <w:lang w:eastAsia="en-GB"/>
              </w:rPr>
              <w:t>4</w:t>
            </w:r>
          </w:p>
        </w:tc>
        <w:tc>
          <w:tcPr>
            <w:tcW w:w="1116" w:type="dxa"/>
            <w:tcBorders>
              <w:top w:val="single" w:sz="4" w:space="0" w:color="auto"/>
              <w:left w:val="single" w:sz="4" w:space="0" w:color="auto"/>
              <w:bottom w:val="single" w:sz="4" w:space="0" w:color="auto"/>
              <w:right w:val="single" w:sz="4" w:space="0" w:color="auto"/>
            </w:tcBorders>
            <w:shd w:val="clear" w:color="000000" w:fill="F8766D"/>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1.3</w:t>
            </w:r>
            <w:r w:rsidR="00B320CD">
              <w:rPr>
                <w:rFonts w:ascii="Times New Roman" w:eastAsia="Times New Roman" w:hAnsi="Times New Roman" w:cs="Times New Roman"/>
                <w:color w:val="000000"/>
                <w:sz w:val="24"/>
                <w:lang w:eastAsia="en-GB"/>
              </w:rPr>
              <w:t>7</w:t>
            </w:r>
          </w:p>
        </w:tc>
        <w:tc>
          <w:tcPr>
            <w:tcW w:w="1116" w:type="dxa"/>
            <w:tcBorders>
              <w:top w:val="single" w:sz="4" w:space="0" w:color="auto"/>
              <w:left w:val="single" w:sz="4" w:space="0" w:color="auto"/>
              <w:bottom w:val="single" w:sz="4" w:space="0" w:color="auto"/>
              <w:right w:val="single" w:sz="4" w:space="0" w:color="auto"/>
            </w:tcBorders>
            <w:shd w:val="clear" w:color="000000" w:fill="FBA175"/>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5.57</w:t>
            </w:r>
          </w:p>
        </w:tc>
        <w:tc>
          <w:tcPr>
            <w:tcW w:w="1116" w:type="dxa"/>
            <w:tcBorders>
              <w:top w:val="single" w:sz="4" w:space="0" w:color="auto"/>
              <w:left w:val="single" w:sz="4" w:space="0" w:color="auto"/>
              <w:bottom w:val="single" w:sz="4" w:space="0" w:color="auto"/>
              <w:right w:val="single" w:sz="4" w:space="0" w:color="auto"/>
            </w:tcBorders>
            <w:shd w:val="clear" w:color="000000" w:fill="FBAC77"/>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6.65</w:t>
            </w:r>
          </w:p>
        </w:tc>
        <w:tc>
          <w:tcPr>
            <w:tcW w:w="1116"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0</w:t>
            </w:r>
            <w:r w:rsidR="00825CAF">
              <w:rPr>
                <w:rFonts w:ascii="Times New Roman" w:eastAsia="Times New Roman" w:hAnsi="Times New Roman" w:cs="Times New Roman"/>
                <w:color w:val="000000"/>
                <w:sz w:val="24"/>
                <w:lang w:eastAsia="en-GB"/>
              </w:rPr>
              <w:t>.00</w:t>
            </w:r>
          </w:p>
        </w:tc>
        <w:tc>
          <w:tcPr>
            <w:tcW w:w="1116"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100</w:t>
            </w:r>
            <w:r w:rsidR="00825CAF">
              <w:rPr>
                <w:rFonts w:ascii="Times New Roman" w:eastAsia="Times New Roman" w:hAnsi="Times New Roman" w:cs="Times New Roman"/>
                <w:color w:val="000000"/>
                <w:sz w:val="24"/>
                <w:lang w:eastAsia="en-GB"/>
              </w:rPr>
              <w:t>.00</w:t>
            </w:r>
          </w:p>
        </w:tc>
        <w:tc>
          <w:tcPr>
            <w:tcW w:w="96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0</w:t>
            </w:r>
            <w:r w:rsidR="00825CAF">
              <w:rPr>
                <w:rFonts w:ascii="Times New Roman" w:eastAsia="Times New Roman" w:hAnsi="Times New Roman" w:cs="Times New Roman"/>
                <w:color w:val="000000"/>
                <w:sz w:val="24"/>
                <w:lang w:eastAsia="en-GB"/>
              </w:rPr>
              <w:t>.00</w:t>
            </w:r>
          </w:p>
        </w:tc>
      </w:tr>
      <w:tr w:rsidR="00B673D7" w:rsidRPr="001212A6" w:rsidTr="00B320CD">
        <w:trPr>
          <w:trHeight w:val="300"/>
          <w:jc w:val="center"/>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B673D7" w:rsidRPr="00234AF8" w:rsidRDefault="00B673D7" w:rsidP="00DA4BB1">
            <w:pPr>
              <w:spacing w:after="0" w:line="240" w:lineRule="auto"/>
              <w:rPr>
                <w:rFonts w:ascii="Times New Roman" w:eastAsia="Times New Roman" w:hAnsi="Times New Roman" w:cs="Times New Roman"/>
                <w:b/>
                <w:color w:val="000000"/>
                <w:sz w:val="24"/>
                <w:lang w:eastAsia="en-GB"/>
              </w:rPr>
            </w:pPr>
            <w:r w:rsidRPr="00234AF8">
              <w:rPr>
                <w:rFonts w:ascii="Times New Roman" w:eastAsia="Times New Roman" w:hAnsi="Times New Roman" w:cs="Times New Roman"/>
                <w:b/>
                <w:color w:val="000000"/>
                <w:sz w:val="24"/>
                <w:lang w:eastAsia="en-GB"/>
              </w:rPr>
              <w:t>C</w:t>
            </w:r>
          </w:p>
        </w:tc>
        <w:tc>
          <w:tcPr>
            <w:tcW w:w="1116" w:type="dxa"/>
            <w:tcBorders>
              <w:top w:val="single" w:sz="4" w:space="0" w:color="auto"/>
              <w:left w:val="single" w:sz="4" w:space="0" w:color="auto"/>
              <w:bottom w:val="single" w:sz="4" w:space="0" w:color="auto"/>
              <w:right w:val="single" w:sz="4" w:space="0" w:color="auto"/>
            </w:tcBorders>
            <w:shd w:val="clear" w:color="000000" w:fill="BED881"/>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49.75</w:t>
            </w:r>
          </w:p>
        </w:tc>
        <w:tc>
          <w:tcPr>
            <w:tcW w:w="1116" w:type="dxa"/>
            <w:tcBorders>
              <w:top w:val="single" w:sz="4" w:space="0" w:color="auto"/>
              <w:left w:val="single" w:sz="4" w:space="0" w:color="auto"/>
              <w:bottom w:val="single" w:sz="4" w:space="0" w:color="auto"/>
              <w:right w:val="single" w:sz="4" w:space="0" w:color="auto"/>
            </w:tcBorders>
            <w:shd w:val="clear" w:color="000000" w:fill="8DCA7E"/>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7</w:t>
            </w:r>
            <w:r w:rsidR="00B320CD">
              <w:rPr>
                <w:rFonts w:ascii="Times New Roman" w:eastAsia="Times New Roman" w:hAnsi="Times New Roman" w:cs="Times New Roman"/>
                <w:color w:val="000000"/>
                <w:sz w:val="24"/>
                <w:lang w:eastAsia="en-GB"/>
              </w:rPr>
              <w:t>7.00</w:t>
            </w:r>
          </w:p>
        </w:tc>
        <w:tc>
          <w:tcPr>
            <w:tcW w:w="1116"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0</w:t>
            </w:r>
            <w:r w:rsidR="00B320CD">
              <w:rPr>
                <w:rFonts w:ascii="Times New Roman" w:eastAsia="Times New Roman" w:hAnsi="Times New Roman" w:cs="Times New Roman"/>
                <w:color w:val="000000"/>
                <w:sz w:val="24"/>
                <w:lang w:eastAsia="en-GB"/>
              </w:rPr>
              <w:t>.00</w:t>
            </w:r>
          </w:p>
        </w:tc>
        <w:tc>
          <w:tcPr>
            <w:tcW w:w="1116" w:type="dxa"/>
            <w:tcBorders>
              <w:top w:val="single" w:sz="4" w:space="0" w:color="auto"/>
              <w:left w:val="single" w:sz="4" w:space="0" w:color="auto"/>
              <w:bottom w:val="single" w:sz="4" w:space="0" w:color="auto"/>
              <w:right w:val="single" w:sz="4" w:space="0" w:color="auto"/>
            </w:tcBorders>
            <w:shd w:val="clear" w:color="000000" w:fill="FDD680"/>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10.84</w:t>
            </w:r>
          </w:p>
        </w:tc>
        <w:tc>
          <w:tcPr>
            <w:tcW w:w="1116" w:type="dxa"/>
            <w:tcBorders>
              <w:top w:val="single" w:sz="4" w:space="0" w:color="auto"/>
              <w:left w:val="single" w:sz="4" w:space="0" w:color="auto"/>
              <w:bottom w:val="single" w:sz="4" w:space="0" w:color="auto"/>
              <w:right w:val="single" w:sz="4" w:space="0" w:color="auto"/>
            </w:tcBorders>
            <w:shd w:val="clear" w:color="000000" w:fill="F6E984"/>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18.27</w:t>
            </w:r>
          </w:p>
        </w:tc>
        <w:tc>
          <w:tcPr>
            <w:tcW w:w="1116" w:type="dxa"/>
            <w:tcBorders>
              <w:top w:val="single" w:sz="4" w:space="0" w:color="auto"/>
              <w:left w:val="single" w:sz="4" w:space="0" w:color="auto"/>
              <w:bottom w:val="single" w:sz="4" w:space="0" w:color="auto"/>
              <w:right w:val="single" w:sz="4" w:space="0" w:color="auto"/>
            </w:tcBorders>
            <w:shd w:val="clear" w:color="000000" w:fill="D9E082"/>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34.23</w:t>
            </w:r>
          </w:p>
        </w:tc>
        <w:tc>
          <w:tcPr>
            <w:tcW w:w="1116"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100</w:t>
            </w:r>
            <w:r w:rsidR="00825CAF">
              <w:rPr>
                <w:rFonts w:ascii="Times New Roman" w:eastAsia="Times New Roman" w:hAnsi="Times New Roman" w:cs="Times New Roman"/>
                <w:color w:val="000000"/>
                <w:sz w:val="24"/>
                <w:lang w:eastAsia="en-GB"/>
              </w:rPr>
              <w:t>.00</w:t>
            </w:r>
          </w:p>
        </w:tc>
        <w:tc>
          <w:tcPr>
            <w:tcW w:w="96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0</w:t>
            </w:r>
            <w:r w:rsidR="00825CAF">
              <w:rPr>
                <w:rFonts w:ascii="Times New Roman" w:eastAsia="Times New Roman" w:hAnsi="Times New Roman" w:cs="Times New Roman"/>
                <w:color w:val="000000"/>
                <w:sz w:val="24"/>
                <w:lang w:eastAsia="en-GB"/>
              </w:rPr>
              <w:t>.00</w:t>
            </w:r>
          </w:p>
        </w:tc>
      </w:tr>
      <w:tr w:rsidR="00B673D7" w:rsidRPr="001212A6" w:rsidTr="00B320CD">
        <w:trPr>
          <w:trHeight w:val="300"/>
          <w:jc w:val="center"/>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B673D7" w:rsidRPr="00234AF8" w:rsidRDefault="00B673D7" w:rsidP="00DA4BB1">
            <w:pPr>
              <w:spacing w:after="0" w:line="240" w:lineRule="auto"/>
              <w:rPr>
                <w:rFonts w:ascii="Times New Roman" w:eastAsia="Times New Roman" w:hAnsi="Times New Roman" w:cs="Times New Roman"/>
                <w:b/>
                <w:color w:val="000000"/>
                <w:sz w:val="24"/>
                <w:lang w:eastAsia="en-GB"/>
              </w:rPr>
            </w:pPr>
            <w:r w:rsidRPr="00234AF8">
              <w:rPr>
                <w:rFonts w:ascii="Times New Roman" w:eastAsia="Times New Roman" w:hAnsi="Times New Roman" w:cs="Times New Roman"/>
                <w:b/>
                <w:color w:val="000000"/>
                <w:sz w:val="24"/>
                <w:lang w:eastAsia="en-GB"/>
              </w:rPr>
              <w:t>D</w:t>
            </w:r>
          </w:p>
        </w:tc>
        <w:tc>
          <w:tcPr>
            <w:tcW w:w="1116" w:type="dxa"/>
            <w:tcBorders>
              <w:top w:val="single" w:sz="4" w:space="0" w:color="auto"/>
              <w:left w:val="single" w:sz="4" w:space="0" w:color="auto"/>
              <w:bottom w:val="single" w:sz="4" w:space="0" w:color="auto"/>
              <w:right w:val="single" w:sz="4" w:space="0" w:color="auto"/>
            </w:tcBorders>
            <w:shd w:val="clear" w:color="000000" w:fill="84C87D"/>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81.90</w:t>
            </w:r>
          </w:p>
        </w:tc>
        <w:tc>
          <w:tcPr>
            <w:tcW w:w="1116" w:type="dxa"/>
            <w:tcBorders>
              <w:top w:val="single" w:sz="4" w:space="0" w:color="auto"/>
              <w:left w:val="single" w:sz="4" w:space="0" w:color="auto"/>
              <w:bottom w:val="single" w:sz="4" w:space="0" w:color="auto"/>
              <w:right w:val="single" w:sz="4" w:space="0" w:color="auto"/>
            </w:tcBorders>
            <w:shd w:val="clear" w:color="000000" w:fill="89C97E"/>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79.11</w:t>
            </w:r>
          </w:p>
        </w:tc>
        <w:tc>
          <w:tcPr>
            <w:tcW w:w="1116"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0</w:t>
            </w:r>
            <w:r w:rsidR="00B320CD">
              <w:rPr>
                <w:rFonts w:ascii="Times New Roman" w:eastAsia="Times New Roman" w:hAnsi="Times New Roman" w:cs="Times New Roman"/>
                <w:color w:val="000000"/>
                <w:sz w:val="24"/>
                <w:lang w:eastAsia="en-GB"/>
              </w:rPr>
              <w:t>.00</w:t>
            </w:r>
          </w:p>
        </w:tc>
        <w:tc>
          <w:tcPr>
            <w:tcW w:w="1116" w:type="dxa"/>
            <w:tcBorders>
              <w:top w:val="single" w:sz="4" w:space="0" w:color="auto"/>
              <w:left w:val="single" w:sz="4" w:space="0" w:color="auto"/>
              <w:bottom w:val="single" w:sz="4" w:space="0" w:color="auto"/>
              <w:right w:val="single" w:sz="4" w:space="0" w:color="auto"/>
            </w:tcBorders>
            <w:shd w:val="clear" w:color="000000" w:fill="F2E884"/>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20.60</w:t>
            </w:r>
          </w:p>
        </w:tc>
        <w:tc>
          <w:tcPr>
            <w:tcW w:w="1116" w:type="dxa"/>
            <w:tcBorders>
              <w:top w:val="single" w:sz="4" w:space="0" w:color="auto"/>
              <w:left w:val="single" w:sz="4" w:space="0" w:color="auto"/>
              <w:bottom w:val="single" w:sz="4" w:space="0" w:color="auto"/>
              <w:right w:val="single" w:sz="4" w:space="0" w:color="auto"/>
            </w:tcBorders>
            <w:shd w:val="clear" w:color="000000" w:fill="FDEB84"/>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14.2</w:t>
            </w:r>
            <w:r w:rsidR="00825CAF">
              <w:rPr>
                <w:rFonts w:ascii="Times New Roman" w:eastAsia="Times New Roman" w:hAnsi="Times New Roman" w:cs="Times New Roman"/>
                <w:color w:val="000000"/>
                <w:sz w:val="24"/>
                <w:lang w:eastAsia="en-GB"/>
              </w:rPr>
              <w:t>3</w:t>
            </w:r>
          </w:p>
        </w:tc>
        <w:tc>
          <w:tcPr>
            <w:tcW w:w="1116" w:type="dxa"/>
            <w:tcBorders>
              <w:top w:val="single" w:sz="4" w:space="0" w:color="auto"/>
              <w:left w:val="single" w:sz="4" w:space="0" w:color="auto"/>
              <w:bottom w:val="single" w:sz="4" w:space="0" w:color="auto"/>
              <w:right w:val="single" w:sz="4" w:space="0" w:color="auto"/>
            </w:tcBorders>
            <w:shd w:val="clear" w:color="000000" w:fill="FBB178"/>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7.17</w:t>
            </w:r>
          </w:p>
        </w:tc>
        <w:tc>
          <w:tcPr>
            <w:tcW w:w="1116"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100</w:t>
            </w:r>
            <w:r w:rsidR="00825CAF">
              <w:rPr>
                <w:rFonts w:ascii="Times New Roman" w:eastAsia="Times New Roman" w:hAnsi="Times New Roman" w:cs="Times New Roman"/>
                <w:color w:val="000000"/>
                <w:sz w:val="24"/>
                <w:lang w:eastAsia="en-GB"/>
              </w:rPr>
              <w:t>.00</w:t>
            </w:r>
          </w:p>
        </w:tc>
        <w:tc>
          <w:tcPr>
            <w:tcW w:w="96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0</w:t>
            </w:r>
            <w:r w:rsidR="00825CAF">
              <w:rPr>
                <w:rFonts w:ascii="Times New Roman" w:eastAsia="Times New Roman" w:hAnsi="Times New Roman" w:cs="Times New Roman"/>
                <w:color w:val="000000"/>
                <w:sz w:val="24"/>
                <w:lang w:eastAsia="en-GB"/>
              </w:rPr>
              <w:t>.00</w:t>
            </w:r>
          </w:p>
        </w:tc>
      </w:tr>
      <w:tr w:rsidR="00B320CD" w:rsidRPr="001212A6" w:rsidTr="00B320CD">
        <w:trPr>
          <w:trHeight w:val="163"/>
          <w:jc w:val="center"/>
        </w:trPr>
        <w:tc>
          <w:tcPr>
            <w:tcW w:w="460" w:type="dxa"/>
            <w:tcBorders>
              <w:top w:val="nil"/>
              <w:left w:val="single" w:sz="4" w:space="0" w:color="auto"/>
              <w:bottom w:val="single" w:sz="4" w:space="0" w:color="auto"/>
              <w:right w:val="single" w:sz="4" w:space="0" w:color="auto"/>
            </w:tcBorders>
            <w:shd w:val="clear" w:color="auto" w:fill="auto"/>
            <w:noWrap/>
            <w:vAlign w:val="bottom"/>
          </w:tcPr>
          <w:p w:rsidR="00B320CD" w:rsidRPr="00234AF8" w:rsidRDefault="00B320CD" w:rsidP="00DA4BB1">
            <w:pPr>
              <w:spacing w:after="0" w:line="240" w:lineRule="auto"/>
              <w:rPr>
                <w:rFonts w:ascii="Times New Roman" w:eastAsia="Times New Roman" w:hAnsi="Times New Roman" w:cs="Times New Roman"/>
                <w:b/>
                <w:color w:val="000000"/>
                <w:sz w:val="24"/>
                <w:lang w:eastAsia="en-GB"/>
              </w:rPr>
            </w:pP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B320CD" w:rsidRPr="00234AF8" w:rsidRDefault="00B320CD" w:rsidP="00DA4BB1">
            <w:pPr>
              <w:spacing w:after="0" w:line="240" w:lineRule="auto"/>
              <w:jc w:val="right"/>
              <w:rPr>
                <w:rFonts w:ascii="Times New Roman" w:eastAsia="Times New Roman" w:hAnsi="Times New Roman" w:cs="Times New Roman"/>
                <w:color w:val="000000"/>
                <w:sz w:val="24"/>
                <w:lang w:eastAsia="en-GB"/>
              </w:rPr>
            </w:pP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B320CD" w:rsidRPr="00234AF8" w:rsidRDefault="00B320CD" w:rsidP="00DA4BB1">
            <w:pPr>
              <w:spacing w:after="0" w:line="240" w:lineRule="auto"/>
              <w:jc w:val="right"/>
              <w:rPr>
                <w:rFonts w:ascii="Times New Roman" w:eastAsia="Times New Roman" w:hAnsi="Times New Roman" w:cs="Times New Roman"/>
                <w:color w:val="000000"/>
                <w:sz w:val="24"/>
                <w:lang w:eastAsia="en-GB"/>
              </w:rPr>
            </w:pP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B320CD" w:rsidRPr="00234AF8" w:rsidRDefault="00B320CD" w:rsidP="00DA4BB1">
            <w:pPr>
              <w:spacing w:after="0" w:line="240" w:lineRule="auto"/>
              <w:jc w:val="right"/>
              <w:rPr>
                <w:rFonts w:ascii="Times New Roman" w:eastAsia="Times New Roman" w:hAnsi="Times New Roman" w:cs="Times New Roman"/>
                <w:color w:val="000000"/>
                <w:sz w:val="24"/>
                <w:lang w:eastAsia="en-GB"/>
              </w:rPr>
            </w:pP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B320CD" w:rsidRPr="00234AF8" w:rsidRDefault="00B320CD" w:rsidP="00DA4BB1">
            <w:pPr>
              <w:spacing w:after="0" w:line="240" w:lineRule="auto"/>
              <w:jc w:val="right"/>
              <w:rPr>
                <w:rFonts w:ascii="Times New Roman" w:eastAsia="Times New Roman" w:hAnsi="Times New Roman" w:cs="Times New Roman"/>
                <w:color w:val="000000"/>
                <w:sz w:val="24"/>
                <w:lang w:eastAsia="en-GB"/>
              </w:rPr>
            </w:pP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B320CD" w:rsidRPr="00234AF8" w:rsidRDefault="00B320CD" w:rsidP="00DA4BB1">
            <w:pPr>
              <w:spacing w:after="0" w:line="240" w:lineRule="auto"/>
              <w:jc w:val="right"/>
              <w:rPr>
                <w:rFonts w:ascii="Times New Roman" w:eastAsia="Times New Roman" w:hAnsi="Times New Roman" w:cs="Times New Roman"/>
                <w:color w:val="000000"/>
                <w:sz w:val="24"/>
                <w:lang w:eastAsia="en-GB"/>
              </w:rPr>
            </w:pP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B320CD" w:rsidRPr="00234AF8" w:rsidRDefault="00B320CD" w:rsidP="00DA4BB1">
            <w:pPr>
              <w:spacing w:after="0" w:line="240" w:lineRule="auto"/>
              <w:jc w:val="right"/>
              <w:rPr>
                <w:rFonts w:ascii="Times New Roman" w:eastAsia="Times New Roman" w:hAnsi="Times New Roman" w:cs="Times New Roman"/>
                <w:color w:val="000000"/>
                <w:sz w:val="24"/>
                <w:lang w:eastAsia="en-GB"/>
              </w:rPr>
            </w:pP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B320CD" w:rsidRPr="00234AF8" w:rsidRDefault="00B320CD" w:rsidP="00DA4BB1">
            <w:pPr>
              <w:spacing w:after="0" w:line="240" w:lineRule="auto"/>
              <w:jc w:val="right"/>
              <w:rPr>
                <w:rFonts w:ascii="Times New Roman" w:eastAsia="Times New Roman" w:hAnsi="Times New Roman" w:cs="Times New Roman"/>
                <w:color w:val="000000"/>
                <w:sz w:val="24"/>
                <w:lang w:eastAsia="en-GB"/>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320CD" w:rsidRPr="00234AF8" w:rsidRDefault="00B320CD" w:rsidP="00DA4BB1">
            <w:pPr>
              <w:spacing w:after="0" w:line="240" w:lineRule="auto"/>
              <w:jc w:val="right"/>
              <w:rPr>
                <w:rFonts w:ascii="Times New Roman" w:eastAsia="Times New Roman" w:hAnsi="Times New Roman" w:cs="Times New Roman"/>
                <w:color w:val="000000"/>
                <w:sz w:val="24"/>
                <w:lang w:eastAsia="en-GB"/>
              </w:rPr>
            </w:pPr>
          </w:p>
        </w:tc>
      </w:tr>
      <w:tr w:rsidR="00B673D7" w:rsidRPr="001212A6" w:rsidTr="00B320CD">
        <w:trPr>
          <w:trHeight w:val="300"/>
          <w:jc w:val="center"/>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B673D7" w:rsidRPr="00234AF8" w:rsidRDefault="00B673D7" w:rsidP="00DA4BB1">
            <w:pPr>
              <w:spacing w:after="0" w:line="240" w:lineRule="auto"/>
              <w:rPr>
                <w:rFonts w:ascii="Times New Roman" w:eastAsia="Times New Roman" w:hAnsi="Times New Roman" w:cs="Times New Roman"/>
                <w:b/>
                <w:color w:val="000000"/>
                <w:sz w:val="24"/>
                <w:lang w:eastAsia="en-GB"/>
              </w:rPr>
            </w:pPr>
            <w:r w:rsidRPr="00234AF8">
              <w:rPr>
                <w:rFonts w:ascii="Times New Roman" w:eastAsia="Times New Roman" w:hAnsi="Times New Roman" w:cs="Times New Roman"/>
                <w:b/>
                <w:color w:val="000000"/>
                <w:sz w:val="24"/>
                <w:lang w:eastAsia="en-GB"/>
              </w:rPr>
              <w:t>E</w:t>
            </w:r>
          </w:p>
        </w:tc>
        <w:tc>
          <w:tcPr>
            <w:tcW w:w="1116" w:type="dxa"/>
            <w:tcBorders>
              <w:top w:val="single" w:sz="4" w:space="0" w:color="auto"/>
              <w:left w:val="single" w:sz="4" w:space="0" w:color="auto"/>
              <w:bottom w:val="single" w:sz="4" w:space="0" w:color="auto"/>
              <w:right w:val="single" w:sz="4" w:space="0" w:color="auto"/>
            </w:tcBorders>
            <w:shd w:val="clear" w:color="000000" w:fill="EEE683"/>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22.79</w:t>
            </w:r>
          </w:p>
        </w:tc>
        <w:tc>
          <w:tcPr>
            <w:tcW w:w="1116" w:type="dxa"/>
            <w:tcBorders>
              <w:top w:val="single" w:sz="4" w:space="0" w:color="auto"/>
              <w:left w:val="single" w:sz="4" w:space="0" w:color="auto"/>
              <w:bottom w:val="single" w:sz="4" w:space="0" w:color="auto"/>
              <w:right w:val="single" w:sz="4" w:space="0" w:color="auto"/>
            </w:tcBorders>
            <w:shd w:val="clear" w:color="000000" w:fill="93CC7E"/>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73.4</w:t>
            </w:r>
            <w:r w:rsidR="00B320CD">
              <w:rPr>
                <w:rFonts w:ascii="Times New Roman" w:eastAsia="Times New Roman" w:hAnsi="Times New Roman" w:cs="Times New Roman"/>
                <w:color w:val="000000"/>
                <w:sz w:val="24"/>
                <w:lang w:eastAsia="en-GB"/>
              </w:rPr>
              <w:t>9</w:t>
            </w:r>
          </w:p>
        </w:tc>
        <w:tc>
          <w:tcPr>
            <w:tcW w:w="1116" w:type="dxa"/>
            <w:tcBorders>
              <w:top w:val="single" w:sz="4" w:space="0" w:color="auto"/>
              <w:left w:val="single" w:sz="4" w:space="0" w:color="auto"/>
              <w:bottom w:val="single" w:sz="4" w:space="0" w:color="auto"/>
              <w:right w:val="single" w:sz="4" w:space="0" w:color="auto"/>
            </w:tcBorders>
            <w:shd w:val="clear" w:color="000000" w:fill="FA9273"/>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4.13</w:t>
            </w:r>
          </w:p>
        </w:tc>
        <w:tc>
          <w:tcPr>
            <w:tcW w:w="1116" w:type="dxa"/>
            <w:tcBorders>
              <w:top w:val="single" w:sz="4" w:space="0" w:color="auto"/>
              <w:left w:val="single" w:sz="4" w:space="0" w:color="auto"/>
              <w:bottom w:val="single" w:sz="4" w:space="0" w:color="auto"/>
              <w:right w:val="single" w:sz="4" w:space="0" w:color="auto"/>
            </w:tcBorders>
            <w:shd w:val="clear" w:color="000000" w:fill="FDCB7E"/>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9.8</w:t>
            </w:r>
            <w:r w:rsidR="00825CAF">
              <w:rPr>
                <w:rFonts w:ascii="Times New Roman" w:eastAsia="Times New Roman" w:hAnsi="Times New Roman" w:cs="Times New Roman"/>
                <w:color w:val="000000"/>
                <w:sz w:val="24"/>
                <w:lang w:eastAsia="en-GB"/>
              </w:rPr>
              <w:t>2</w:t>
            </w:r>
          </w:p>
        </w:tc>
        <w:tc>
          <w:tcPr>
            <w:tcW w:w="1116" w:type="dxa"/>
            <w:tcBorders>
              <w:top w:val="single" w:sz="4" w:space="0" w:color="auto"/>
              <w:left w:val="single" w:sz="4" w:space="0" w:color="auto"/>
              <w:bottom w:val="single" w:sz="4" w:space="0" w:color="auto"/>
              <w:right w:val="single" w:sz="4" w:space="0" w:color="auto"/>
            </w:tcBorders>
            <w:shd w:val="clear" w:color="000000" w:fill="FCB379"/>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7.39</w:t>
            </w:r>
          </w:p>
        </w:tc>
        <w:tc>
          <w:tcPr>
            <w:tcW w:w="1116" w:type="dxa"/>
            <w:tcBorders>
              <w:top w:val="single" w:sz="4" w:space="0" w:color="auto"/>
              <w:left w:val="single" w:sz="4" w:space="0" w:color="auto"/>
              <w:bottom w:val="single" w:sz="4" w:space="0" w:color="auto"/>
              <w:right w:val="single" w:sz="4" w:space="0" w:color="auto"/>
            </w:tcBorders>
            <w:shd w:val="clear" w:color="000000" w:fill="F87A6E"/>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1.7</w:t>
            </w:r>
            <w:r w:rsidR="00825CAF">
              <w:rPr>
                <w:rFonts w:ascii="Times New Roman" w:eastAsia="Times New Roman" w:hAnsi="Times New Roman" w:cs="Times New Roman"/>
                <w:color w:val="000000"/>
                <w:sz w:val="24"/>
                <w:lang w:eastAsia="en-GB"/>
              </w:rPr>
              <w:t>6</w:t>
            </w:r>
          </w:p>
        </w:tc>
        <w:tc>
          <w:tcPr>
            <w:tcW w:w="1116" w:type="dxa"/>
            <w:tcBorders>
              <w:top w:val="single" w:sz="4" w:space="0" w:color="auto"/>
              <w:left w:val="single" w:sz="4" w:space="0" w:color="auto"/>
              <w:bottom w:val="single" w:sz="4" w:space="0" w:color="auto"/>
              <w:right w:val="single" w:sz="4" w:space="0" w:color="auto"/>
            </w:tcBorders>
            <w:shd w:val="clear" w:color="000000" w:fill="8ECB7E"/>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76.02</w:t>
            </w:r>
          </w:p>
        </w:tc>
        <w:tc>
          <w:tcPr>
            <w:tcW w:w="96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0</w:t>
            </w:r>
            <w:r w:rsidR="00825CAF">
              <w:rPr>
                <w:rFonts w:ascii="Times New Roman" w:eastAsia="Times New Roman" w:hAnsi="Times New Roman" w:cs="Times New Roman"/>
                <w:color w:val="000000"/>
                <w:sz w:val="24"/>
                <w:lang w:eastAsia="en-GB"/>
              </w:rPr>
              <w:t>.00</w:t>
            </w:r>
          </w:p>
        </w:tc>
      </w:tr>
      <w:tr w:rsidR="00B673D7" w:rsidRPr="001212A6" w:rsidTr="00B320CD">
        <w:trPr>
          <w:trHeight w:val="300"/>
          <w:jc w:val="center"/>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B673D7" w:rsidRPr="00234AF8" w:rsidRDefault="00B673D7" w:rsidP="00DA4BB1">
            <w:pPr>
              <w:spacing w:after="0" w:line="240" w:lineRule="auto"/>
              <w:rPr>
                <w:rFonts w:ascii="Times New Roman" w:eastAsia="Times New Roman" w:hAnsi="Times New Roman" w:cs="Times New Roman"/>
                <w:b/>
                <w:color w:val="000000"/>
                <w:sz w:val="24"/>
                <w:lang w:eastAsia="en-GB"/>
              </w:rPr>
            </w:pPr>
            <w:r w:rsidRPr="00234AF8">
              <w:rPr>
                <w:rFonts w:ascii="Times New Roman" w:eastAsia="Times New Roman" w:hAnsi="Times New Roman" w:cs="Times New Roman"/>
                <w:b/>
                <w:color w:val="000000"/>
                <w:sz w:val="24"/>
                <w:lang w:eastAsia="en-GB"/>
              </w:rPr>
              <w:t>F</w:t>
            </w:r>
          </w:p>
        </w:tc>
        <w:tc>
          <w:tcPr>
            <w:tcW w:w="1116" w:type="dxa"/>
            <w:tcBorders>
              <w:top w:val="single" w:sz="4" w:space="0" w:color="auto"/>
              <w:left w:val="single" w:sz="4" w:space="0" w:color="auto"/>
              <w:bottom w:val="single" w:sz="4" w:space="0" w:color="auto"/>
              <w:right w:val="single" w:sz="4" w:space="0" w:color="auto"/>
            </w:tcBorders>
            <w:shd w:val="clear" w:color="000000" w:fill="DEE283"/>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31.51</w:t>
            </w:r>
          </w:p>
        </w:tc>
        <w:tc>
          <w:tcPr>
            <w:tcW w:w="1116" w:type="dxa"/>
            <w:tcBorders>
              <w:top w:val="single" w:sz="4" w:space="0" w:color="auto"/>
              <w:left w:val="single" w:sz="4" w:space="0" w:color="auto"/>
              <w:bottom w:val="single" w:sz="4" w:space="0" w:color="auto"/>
              <w:right w:val="single" w:sz="4" w:space="0" w:color="auto"/>
            </w:tcBorders>
            <w:shd w:val="clear" w:color="000000" w:fill="81C77D"/>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83.</w:t>
            </w:r>
            <w:r w:rsidR="00B320CD">
              <w:rPr>
                <w:rFonts w:ascii="Times New Roman" w:eastAsia="Times New Roman" w:hAnsi="Times New Roman" w:cs="Times New Roman"/>
                <w:color w:val="000000"/>
                <w:sz w:val="24"/>
                <w:lang w:eastAsia="en-GB"/>
              </w:rPr>
              <w:t>30</w:t>
            </w:r>
          </w:p>
        </w:tc>
        <w:tc>
          <w:tcPr>
            <w:tcW w:w="1116" w:type="dxa"/>
            <w:tcBorders>
              <w:top w:val="single" w:sz="4" w:space="0" w:color="auto"/>
              <w:left w:val="single" w:sz="4" w:space="0" w:color="auto"/>
              <w:bottom w:val="single" w:sz="4" w:space="0" w:color="auto"/>
              <w:right w:val="single" w:sz="4" w:space="0" w:color="auto"/>
            </w:tcBorders>
            <w:shd w:val="clear" w:color="000000" w:fill="F97F6F"/>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2.2</w:t>
            </w:r>
            <w:r w:rsidR="00B320CD">
              <w:rPr>
                <w:rFonts w:ascii="Times New Roman" w:eastAsia="Times New Roman" w:hAnsi="Times New Roman" w:cs="Times New Roman"/>
                <w:color w:val="000000"/>
                <w:sz w:val="24"/>
                <w:lang w:eastAsia="en-GB"/>
              </w:rPr>
              <w:t>1</w:t>
            </w:r>
          </w:p>
        </w:tc>
        <w:tc>
          <w:tcPr>
            <w:tcW w:w="1116" w:type="dxa"/>
            <w:tcBorders>
              <w:top w:val="single" w:sz="4" w:space="0" w:color="auto"/>
              <w:left w:val="single" w:sz="4" w:space="0" w:color="auto"/>
              <w:bottom w:val="single" w:sz="4" w:space="0" w:color="auto"/>
              <w:right w:val="single" w:sz="4" w:space="0" w:color="auto"/>
            </w:tcBorders>
            <w:shd w:val="clear" w:color="000000" w:fill="FCBF7B"/>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8.56</w:t>
            </w:r>
          </w:p>
        </w:tc>
        <w:tc>
          <w:tcPr>
            <w:tcW w:w="1116" w:type="dxa"/>
            <w:tcBorders>
              <w:top w:val="single" w:sz="4" w:space="0" w:color="auto"/>
              <w:left w:val="single" w:sz="4" w:space="0" w:color="auto"/>
              <w:bottom w:val="single" w:sz="4" w:space="0" w:color="auto"/>
              <w:right w:val="single" w:sz="4" w:space="0" w:color="auto"/>
            </w:tcBorders>
            <w:shd w:val="clear" w:color="000000" w:fill="FDCF7E"/>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10.1</w:t>
            </w:r>
            <w:r w:rsidR="00825CAF">
              <w:rPr>
                <w:rFonts w:ascii="Times New Roman" w:eastAsia="Times New Roman" w:hAnsi="Times New Roman" w:cs="Times New Roman"/>
                <w:color w:val="000000"/>
                <w:sz w:val="24"/>
                <w:lang w:eastAsia="en-GB"/>
              </w:rPr>
              <w:t>4</w:t>
            </w:r>
          </w:p>
        </w:tc>
        <w:tc>
          <w:tcPr>
            <w:tcW w:w="1116"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0</w:t>
            </w:r>
            <w:r w:rsidR="00825CAF">
              <w:rPr>
                <w:rFonts w:ascii="Times New Roman" w:eastAsia="Times New Roman" w:hAnsi="Times New Roman" w:cs="Times New Roman"/>
                <w:color w:val="000000"/>
                <w:sz w:val="24"/>
                <w:lang w:eastAsia="en-GB"/>
              </w:rPr>
              <w:t>.00</w:t>
            </w:r>
          </w:p>
        </w:tc>
        <w:tc>
          <w:tcPr>
            <w:tcW w:w="1116" w:type="dxa"/>
            <w:tcBorders>
              <w:top w:val="single" w:sz="4" w:space="0" w:color="auto"/>
              <w:left w:val="single" w:sz="4" w:space="0" w:color="auto"/>
              <w:bottom w:val="single" w:sz="4" w:space="0" w:color="auto"/>
              <w:right w:val="single" w:sz="4" w:space="0" w:color="auto"/>
            </w:tcBorders>
            <w:shd w:val="clear" w:color="000000" w:fill="93CC7E"/>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73.58</w:t>
            </w:r>
          </w:p>
        </w:tc>
        <w:tc>
          <w:tcPr>
            <w:tcW w:w="96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0</w:t>
            </w:r>
            <w:r w:rsidR="00825CAF">
              <w:rPr>
                <w:rFonts w:ascii="Times New Roman" w:eastAsia="Times New Roman" w:hAnsi="Times New Roman" w:cs="Times New Roman"/>
                <w:color w:val="000000"/>
                <w:sz w:val="24"/>
                <w:lang w:eastAsia="en-GB"/>
              </w:rPr>
              <w:t>.00</w:t>
            </w:r>
          </w:p>
        </w:tc>
      </w:tr>
      <w:tr w:rsidR="00B673D7" w:rsidRPr="001212A6" w:rsidTr="00B320CD">
        <w:trPr>
          <w:trHeight w:val="300"/>
          <w:jc w:val="center"/>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B673D7" w:rsidRPr="00234AF8" w:rsidRDefault="00B673D7" w:rsidP="00DA4BB1">
            <w:pPr>
              <w:spacing w:after="0" w:line="240" w:lineRule="auto"/>
              <w:rPr>
                <w:rFonts w:ascii="Times New Roman" w:eastAsia="Times New Roman" w:hAnsi="Times New Roman" w:cs="Times New Roman"/>
                <w:b/>
                <w:color w:val="000000"/>
                <w:sz w:val="24"/>
                <w:lang w:eastAsia="en-GB"/>
              </w:rPr>
            </w:pPr>
            <w:r w:rsidRPr="00234AF8">
              <w:rPr>
                <w:rFonts w:ascii="Times New Roman" w:eastAsia="Times New Roman" w:hAnsi="Times New Roman" w:cs="Times New Roman"/>
                <w:b/>
                <w:color w:val="000000"/>
                <w:sz w:val="24"/>
                <w:lang w:eastAsia="en-GB"/>
              </w:rPr>
              <w:t>G</w:t>
            </w:r>
          </w:p>
        </w:tc>
        <w:tc>
          <w:tcPr>
            <w:tcW w:w="1116" w:type="dxa"/>
            <w:tcBorders>
              <w:top w:val="single" w:sz="4" w:space="0" w:color="auto"/>
              <w:left w:val="single" w:sz="4" w:space="0" w:color="auto"/>
              <w:bottom w:val="single" w:sz="4" w:space="0" w:color="auto"/>
              <w:right w:val="single" w:sz="4" w:space="0" w:color="auto"/>
            </w:tcBorders>
            <w:shd w:val="clear" w:color="000000" w:fill="FDEB84"/>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14.42</w:t>
            </w:r>
          </w:p>
        </w:tc>
        <w:tc>
          <w:tcPr>
            <w:tcW w:w="1116" w:type="dxa"/>
            <w:tcBorders>
              <w:top w:val="single" w:sz="4" w:space="0" w:color="auto"/>
              <w:left w:val="single" w:sz="4" w:space="0" w:color="auto"/>
              <w:bottom w:val="single" w:sz="4" w:space="0" w:color="auto"/>
              <w:right w:val="single" w:sz="4" w:space="0" w:color="auto"/>
            </w:tcBorders>
            <w:shd w:val="clear" w:color="000000" w:fill="82C77D"/>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83.15</w:t>
            </w:r>
          </w:p>
        </w:tc>
        <w:tc>
          <w:tcPr>
            <w:tcW w:w="1116" w:type="dxa"/>
            <w:tcBorders>
              <w:top w:val="single" w:sz="4" w:space="0" w:color="auto"/>
              <w:left w:val="single" w:sz="4" w:space="0" w:color="auto"/>
              <w:bottom w:val="single" w:sz="4" w:space="0" w:color="auto"/>
              <w:right w:val="single" w:sz="4" w:space="0" w:color="auto"/>
            </w:tcBorders>
            <w:shd w:val="clear" w:color="000000" w:fill="FCC07B"/>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8.7</w:t>
            </w:r>
            <w:r w:rsidR="00B320CD">
              <w:rPr>
                <w:rFonts w:ascii="Times New Roman" w:eastAsia="Times New Roman" w:hAnsi="Times New Roman" w:cs="Times New Roman"/>
                <w:color w:val="000000"/>
                <w:sz w:val="24"/>
                <w:lang w:eastAsia="en-GB"/>
              </w:rPr>
              <w:t>2</w:t>
            </w:r>
          </w:p>
        </w:tc>
        <w:tc>
          <w:tcPr>
            <w:tcW w:w="1116" w:type="dxa"/>
            <w:tcBorders>
              <w:top w:val="single" w:sz="4" w:space="0" w:color="auto"/>
              <w:left w:val="single" w:sz="4" w:space="0" w:color="auto"/>
              <w:bottom w:val="single" w:sz="4" w:space="0" w:color="auto"/>
              <w:right w:val="single" w:sz="4" w:space="0" w:color="auto"/>
            </w:tcBorders>
            <w:shd w:val="clear" w:color="000000" w:fill="FBAE78"/>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6.8</w:t>
            </w:r>
            <w:r w:rsidR="00825CAF">
              <w:rPr>
                <w:rFonts w:ascii="Times New Roman" w:eastAsia="Times New Roman" w:hAnsi="Times New Roman" w:cs="Times New Roman"/>
                <w:color w:val="000000"/>
                <w:sz w:val="24"/>
                <w:lang w:eastAsia="en-GB"/>
              </w:rPr>
              <w:t>9</w:t>
            </w:r>
          </w:p>
        </w:tc>
        <w:tc>
          <w:tcPr>
            <w:tcW w:w="1116" w:type="dxa"/>
            <w:tcBorders>
              <w:top w:val="single" w:sz="4" w:space="0" w:color="auto"/>
              <w:left w:val="single" w:sz="4" w:space="0" w:color="auto"/>
              <w:bottom w:val="single" w:sz="4" w:space="0" w:color="auto"/>
              <w:right w:val="single" w:sz="4" w:space="0" w:color="auto"/>
            </w:tcBorders>
            <w:shd w:val="clear" w:color="000000" w:fill="FBA476"/>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5.92</w:t>
            </w:r>
          </w:p>
        </w:tc>
        <w:tc>
          <w:tcPr>
            <w:tcW w:w="1116" w:type="dxa"/>
            <w:tcBorders>
              <w:top w:val="single" w:sz="4" w:space="0" w:color="auto"/>
              <w:left w:val="single" w:sz="4" w:space="0" w:color="auto"/>
              <w:bottom w:val="single" w:sz="4" w:space="0" w:color="auto"/>
              <w:right w:val="single" w:sz="4" w:space="0" w:color="auto"/>
            </w:tcBorders>
            <w:shd w:val="clear" w:color="000000" w:fill="FCB97A"/>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8.0</w:t>
            </w:r>
            <w:r w:rsidR="00825CAF">
              <w:rPr>
                <w:rFonts w:ascii="Times New Roman" w:eastAsia="Times New Roman" w:hAnsi="Times New Roman" w:cs="Times New Roman"/>
                <w:color w:val="000000"/>
                <w:sz w:val="24"/>
                <w:lang w:eastAsia="en-GB"/>
              </w:rPr>
              <w:t>2</w:t>
            </w:r>
          </w:p>
        </w:tc>
        <w:tc>
          <w:tcPr>
            <w:tcW w:w="1116" w:type="dxa"/>
            <w:tcBorders>
              <w:top w:val="single" w:sz="4" w:space="0" w:color="auto"/>
              <w:left w:val="single" w:sz="4" w:space="0" w:color="auto"/>
              <w:bottom w:val="single" w:sz="4" w:space="0" w:color="auto"/>
              <w:right w:val="single" w:sz="4" w:space="0" w:color="auto"/>
            </w:tcBorders>
            <w:shd w:val="clear" w:color="000000" w:fill="81C77D"/>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83.7</w:t>
            </w:r>
            <w:r w:rsidR="00825CAF">
              <w:rPr>
                <w:rFonts w:ascii="Times New Roman" w:eastAsia="Times New Roman" w:hAnsi="Times New Roman" w:cs="Times New Roman"/>
                <w:color w:val="000000"/>
                <w:sz w:val="24"/>
                <w:lang w:eastAsia="en-GB"/>
              </w:rPr>
              <w:t>5</w:t>
            </w:r>
          </w:p>
        </w:tc>
        <w:tc>
          <w:tcPr>
            <w:tcW w:w="96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0</w:t>
            </w:r>
            <w:r w:rsidR="00825CAF">
              <w:rPr>
                <w:rFonts w:ascii="Times New Roman" w:eastAsia="Times New Roman" w:hAnsi="Times New Roman" w:cs="Times New Roman"/>
                <w:color w:val="000000"/>
                <w:sz w:val="24"/>
                <w:lang w:eastAsia="en-GB"/>
              </w:rPr>
              <w:t>.00</w:t>
            </w:r>
          </w:p>
        </w:tc>
      </w:tr>
      <w:tr w:rsidR="00B673D7" w:rsidRPr="001212A6" w:rsidTr="00B320CD">
        <w:trPr>
          <w:trHeight w:val="300"/>
          <w:jc w:val="center"/>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B673D7" w:rsidRPr="00234AF8" w:rsidRDefault="00B673D7" w:rsidP="00DA4BB1">
            <w:pPr>
              <w:spacing w:after="0" w:line="240" w:lineRule="auto"/>
              <w:rPr>
                <w:rFonts w:ascii="Times New Roman" w:eastAsia="Times New Roman" w:hAnsi="Times New Roman" w:cs="Times New Roman"/>
                <w:b/>
                <w:color w:val="000000"/>
                <w:sz w:val="24"/>
                <w:lang w:eastAsia="en-GB"/>
              </w:rPr>
            </w:pPr>
            <w:r w:rsidRPr="00234AF8">
              <w:rPr>
                <w:rFonts w:ascii="Times New Roman" w:eastAsia="Times New Roman" w:hAnsi="Times New Roman" w:cs="Times New Roman"/>
                <w:b/>
                <w:color w:val="000000"/>
                <w:sz w:val="24"/>
                <w:lang w:eastAsia="en-GB"/>
              </w:rPr>
              <w:t>H</w:t>
            </w:r>
          </w:p>
        </w:tc>
        <w:tc>
          <w:tcPr>
            <w:tcW w:w="1116" w:type="dxa"/>
            <w:tcBorders>
              <w:top w:val="single" w:sz="4" w:space="0" w:color="auto"/>
              <w:left w:val="single" w:sz="4" w:space="0" w:color="auto"/>
              <w:bottom w:val="single" w:sz="4" w:space="0" w:color="auto"/>
              <w:right w:val="single" w:sz="4" w:space="0" w:color="auto"/>
            </w:tcBorders>
            <w:shd w:val="clear" w:color="000000" w:fill="E7E483"/>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26.68</w:t>
            </w:r>
          </w:p>
        </w:tc>
        <w:tc>
          <w:tcPr>
            <w:tcW w:w="1116" w:type="dxa"/>
            <w:tcBorders>
              <w:top w:val="single" w:sz="4" w:space="0" w:color="auto"/>
              <w:left w:val="single" w:sz="4" w:space="0" w:color="auto"/>
              <w:bottom w:val="single" w:sz="4" w:space="0" w:color="auto"/>
              <w:right w:val="single" w:sz="4" w:space="0" w:color="auto"/>
            </w:tcBorders>
            <w:shd w:val="clear" w:color="000000" w:fill="86C87D"/>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80.</w:t>
            </w:r>
            <w:r w:rsidR="00B320CD">
              <w:rPr>
                <w:rFonts w:ascii="Times New Roman" w:eastAsia="Times New Roman" w:hAnsi="Times New Roman" w:cs="Times New Roman"/>
                <w:color w:val="000000"/>
                <w:sz w:val="24"/>
                <w:lang w:eastAsia="en-GB"/>
              </w:rPr>
              <w:t>90</w:t>
            </w:r>
          </w:p>
        </w:tc>
        <w:tc>
          <w:tcPr>
            <w:tcW w:w="1116" w:type="dxa"/>
            <w:tcBorders>
              <w:top w:val="single" w:sz="4" w:space="0" w:color="auto"/>
              <w:left w:val="single" w:sz="4" w:space="0" w:color="auto"/>
              <w:bottom w:val="single" w:sz="4" w:space="0" w:color="auto"/>
              <w:right w:val="single" w:sz="4" w:space="0" w:color="auto"/>
            </w:tcBorders>
            <w:shd w:val="clear" w:color="000000" w:fill="FEDD81"/>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11.5</w:t>
            </w:r>
            <w:r w:rsidR="00B320CD">
              <w:rPr>
                <w:rFonts w:ascii="Times New Roman" w:eastAsia="Times New Roman" w:hAnsi="Times New Roman" w:cs="Times New Roman"/>
                <w:color w:val="000000"/>
                <w:sz w:val="24"/>
                <w:lang w:eastAsia="en-GB"/>
              </w:rPr>
              <w:t>8</w:t>
            </w:r>
          </w:p>
        </w:tc>
        <w:tc>
          <w:tcPr>
            <w:tcW w:w="1116" w:type="dxa"/>
            <w:tcBorders>
              <w:top w:val="single" w:sz="4" w:space="0" w:color="auto"/>
              <w:left w:val="single" w:sz="4" w:space="0" w:color="auto"/>
              <w:bottom w:val="single" w:sz="4" w:space="0" w:color="auto"/>
              <w:right w:val="single" w:sz="4" w:space="0" w:color="auto"/>
            </w:tcBorders>
            <w:shd w:val="clear" w:color="000000" w:fill="FBEA84"/>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15.31</w:t>
            </w:r>
          </w:p>
        </w:tc>
        <w:tc>
          <w:tcPr>
            <w:tcW w:w="1116" w:type="dxa"/>
            <w:tcBorders>
              <w:top w:val="single" w:sz="4" w:space="0" w:color="auto"/>
              <w:left w:val="single" w:sz="4" w:space="0" w:color="auto"/>
              <w:bottom w:val="single" w:sz="4" w:space="0" w:color="auto"/>
              <w:right w:val="single" w:sz="4" w:space="0" w:color="auto"/>
            </w:tcBorders>
            <w:shd w:val="clear" w:color="000000" w:fill="FDC67C"/>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9.28</w:t>
            </w:r>
          </w:p>
        </w:tc>
        <w:tc>
          <w:tcPr>
            <w:tcW w:w="1116"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0</w:t>
            </w:r>
            <w:r w:rsidR="00825CAF">
              <w:rPr>
                <w:rFonts w:ascii="Times New Roman" w:eastAsia="Times New Roman" w:hAnsi="Times New Roman" w:cs="Times New Roman"/>
                <w:color w:val="000000"/>
                <w:sz w:val="24"/>
                <w:lang w:eastAsia="en-GB"/>
              </w:rPr>
              <w:t>.00</w:t>
            </w:r>
          </w:p>
        </w:tc>
        <w:tc>
          <w:tcPr>
            <w:tcW w:w="1116" w:type="dxa"/>
            <w:tcBorders>
              <w:top w:val="single" w:sz="4" w:space="0" w:color="auto"/>
              <w:left w:val="single" w:sz="4" w:space="0" w:color="auto"/>
              <w:bottom w:val="single" w:sz="4" w:space="0" w:color="auto"/>
              <w:right w:val="single" w:sz="4" w:space="0" w:color="auto"/>
            </w:tcBorders>
            <w:shd w:val="clear" w:color="000000" w:fill="CCDD82"/>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41.7</w:t>
            </w:r>
            <w:r w:rsidR="00825CAF">
              <w:rPr>
                <w:rFonts w:ascii="Times New Roman" w:eastAsia="Times New Roman" w:hAnsi="Times New Roman" w:cs="Times New Roman"/>
                <w:color w:val="000000"/>
                <w:sz w:val="24"/>
                <w:lang w:eastAsia="en-GB"/>
              </w:rPr>
              <w:t>3</w:t>
            </w:r>
          </w:p>
        </w:tc>
        <w:tc>
          <w:tcPr>
            <w:tcW w:w="96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B673D7" w:rsidRPr="00234AF8" w:rsidRDefault="00B673D7" w:rsidP="00DA4BB1">
            <w:pPr>
              <w:spacing w:after="0" w:line="240" w:lineRule="auto"/>
              <w:jc w:val="right"/>
              <w:rPr>
                <w:rFonts w:ascii="Times New Roman" w:eastAsia="Times New Roman" w:hAnsi="Times New Roman" w:cs="Times New Roman"/>
                <w:color w:val="000000"/>
                <w:sz w:val="24"/>
                <w:lang w:eastAsia="en-GB"/>
              </w:rPr>
            </w:pPr>
            <w:r w:rsidRPr="00234AF8">
              <w:rPr>
                <w:rFonts w:ascii="Times New Roman" w:eastAsia="Times New Roman" w:hAnsi="Times New Roman" w:cs="Times New Roman"/>
                <w:color w:val="000000"/>
                <w:sz w:val="24"/>
                <w:lang w:eastAsia="en-GB"/>
              </w:rPr>
              <w:t>0</w:t>
            </w:r>
            <w:r w:rsidR="00825CAF">
              <w:rPr>
                <w:rFonts w:ascii="Times New Roman" w:eastAsia="Times New Roman" w:hAnsi="Times New Roman" w:cs="Times New Roman"/>
                <w:color w:val="000000"/>
                <w:sz w:val="24"/>
                <w:lang w:eastAsia="en-GB"/>
              </w:rPr>
              <w:t>.00</w:t>
            </w:r>
          </w:p>
        </w:tc>
      </w:tr>
    </w:tbl>
    <w:p w:rsidR="00B673D7" w:rsidRDefault="0084551A" w:rsidP="00AA5A98">
      <w:pPr>
        <w:spacing w:before="240" w:line="480" w:lineRule="auto"/>
        <w:jc w:val="both"/>
        <w:rPr>
          <w:rFonts w:ascii="Times New Roman" w:hAnsi="Times New Roman" w:cs="Times New Roman"/>
          <w:i/>
          <w:szCs w:val="24"/>
        </w:rPr>
      </w:pPr>
      <w:r>
        <w:rPr>
          <w:rFonts w:ascii="Times New Roman" w:hAnsi="Times New Roman" w:cs="Times New Roman"/>
          <w:i/>
          <w:szCs w:val="24"/>
        </w:rPr>
        <w:t xml:space="preserve">The </w:t>
      </w:r>
      <w:r w:rsidR="00B536E7">
        <w:rPr>
          <w:rFonts w:ascii="Times New Roman" w:hAnsi="Times New Roman" w:cs="Times New Roman"/>
          <w:i/>
          <w:szCs w:val="24"/>
        </w:rPr>
        <w:t xml:space="preserve">data from the </w:t>
      </w:r>
      <w:r>
        <w:rPr>
          <w:rFonts w:ascii="Times New Roman" w:hAnsi="Times New Roman" w:cs="Times New Roman"/>
          <w:i/>
          <w:szCs w:val="24"/>
        </w:rPr>
        <w:t xml:space="preserve">replicates </w:t>
      </w:r>
      <w:r w:rsidR="00B673D7" w:rsidRPr="008F790B">
        <w:rPr>
          <w:rFonts w:ascii="Times New Roman" w:hAnsi="Times New Roman" w:cs="Times New Roman"/>
          <w:i/>
          <w:szCs w:val="24"/>
        </w:rPr>
        <w:t xml:space="preserve">at 50µM </w:t>
      </w:r>
      <w:r>
        <w:rPr>
          <w:rFonts w:ascii="Times New Roman" w:hAnsi="Times New Roman" w:cs="Times New Roman"/>
          <w:i/>
          <w:szCs w:val="24"/>
        </w:rPr>
        <w:t xml:space="preserve">are in </w:t>
      </w:r>
      <w:r w:rsidR="00B673D7" w:rsidRPr="008F790B">
        <w:rPr>
          <w:rFonts w:ascii="Times New Roman" w:hAnsi="Times New Roman" w:cs="Times New Roman"/>
          <w:i/>
          <w:szCs w:val="24"/>
        </w:rPr>
        <w:t>rows A-D and</w:t>
      </w:r>
      <w:r>
        <w:rPr>
          <w:rFonts w:ascii="Times New Roman" w:hAnsi="Times New Roman" w:cs="Times New Roman"/>
          <w:i/>
          <w:szCs w:val="24"/>
        </w:rPr>
        <w:t xml:space="preserve"> those at</w:t>
      </w:r>
      <w:r w:rsidR="00B673D7" w:rsidRPr="008F790B">
        <w:rPr>
          <w:rFonts w:ascii="Times New Roman" w:hAnsi="Times New Roman" w:cs="Times New Roman"/>
          <w:i/>
          <w:szCs w:val="24"/>
        </w:rPr>
        <w:t xml:space="preserve"> 25µM </w:t>
      </w:r>
      <w:r>
        <w:rPr>
          <w:rFonts w:ascii="Times New Roman" w:hAnsi="Times New Roman" w:cs="Times New Roman"/>
          <w:i/>
          <w:szCs w:val="24"/>
        </w:rPr>
        <w:t xml:space="preserve">in </w:t>
      </w:r>
      <w:r w:rsidR="00B673D7" w:rsidRPr="008F790B">
        <w:rPr>
          <w:rFonts w:ascii="Times New Roman" w:hAnsi="Times New Roman" w:cs="Times New Roman"/>
          <w:i/>
          <w:szCs w:val="24"/>
        </w:rPr>
        <w:t xml:space="preserve">rows E-H. Growth inhibition was calculated as </w:t>
      </w:r>
      <w:r w:rsidR="00D871C3">
        <w:rPr>
          <w:rFonts w:ascii="Times New Roman" w:hAnsi="Times New Roman" w:cs="Times New Roman"/>
          <w:i/>
          <w:szCs w:val="24"/>
        </w:rPr>
        <w:t>above (Table 1), but</w:t>
      </w:r>
      <w:r w:rsidR="00865316" w:rsidRPr="008F790B">
        <w:rPr>
          <w:rFonts w:ascii="Times New Roman" w:hAnsi="Times New Roman" w:cs="Times New Roman"/>
          <w:i/>
          <w:szCs w:val="24"/>
        </w:rPr>
        <w:t xml:space="preserve"> </w:t>
      </w:r>
      <w:r w:rsidR="00B673D7" w:rsidRPr="008F790B">
        <w:rPr>
          <w:rFonts w:ascii="Times New Roman" w:hAnsi="Times New Roman" w:cs="Times New Roman"/>
          <w:i/>
          <w:szCs w:val="24"/>
        </w:rPr>
        <w:t>relative to an untreated control.</w:t>
      </w:r>
    </w:p>
    <w:p w:rsidR="00B320CD" w:rsidRPr="008F790B" w:rsidRDefault="00B320CD" w:rsidP="00AA5A98">
      <w:pPr>
        <w:spacing w:before="240" w:line="480" w:lineRule="auto"/>
        <w:jc w:val="both"/>
        <w:rPr>
          <w:rFonts w:ascii="Times New Roman" w:hAnsi="Times New Roman" w:cs="Times New Roman"/>
          <w:i/>
          <w:szCs w:val="24"/>
        </w:rPr>
      </w:pPr>
    </w:p>
    <w:p w:rsidR="00FE667D" w:rsidRPr="001212A6" w:rsidRDefault="00395AE6" w:rsidP="00AA5A98">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en-GB"/>
        </w:rPr>
        <w:pict>
          <v:shape id="_x0000_s1048" type="#_x0000_t202" style="position:absolute;left:0;text-align:left;margin-left:349.5pt;margin-top:108.1pt;width:80.25pt;height:19.5pt;z-index:251669504" filled="f" stroked="f">
            <v:textbox style="mso-next-textbox:#_x0000_s1048">
              <w:txbxContent>
                <w:p w:rsidR="00D87BCC" w:rsidRPr="00F6123E" w:rsidRDefault="00D87BCC">
                  <w:pPr>
                    <w:rPr>
                      <w:rFonts w:ascii="Arial" w:hAnsi="Arial" w:cs="Arial"/>
                      <w:sz w:val="14"/>
                      <w:szCs w:val="16"/>
                    </w:rPr>
                  </w:pPr>
                  <w:r w:rsidRPr="00F6123E">
                    <w:rPr>
                      <w:rFonts w:ascii="Arial" w:hAnsi="Arial" w:cs="Arial"/>
                      <w:sz w:val="14"/>
                      <w:szCs w:val="16"/>
                    </w:rPr>
                    <w:t>Concentration/uM</w:t>
                  </w:r>
                </w:p>
              </w:txbxContent>
            </v:textbox>
          </v:shape>
        </w:pict>
      </w:r>
      <w:r w:rsidR="00052F03">
        <w:rPr>
          <w:rFonts w:ascii="Times New Roman" w:hAnsi="Times New Roman" w:cs="Times New Roman"/>
          <w:noProof/>
          <w:sz w:val="24"/>
          <w:szCs w:val="24"/>
          <w:lang w:eastAsia="en-GB"/>
        </w:rPr>
        <w:drawing>
          <wp:inline distT="0" distB="0" distL="0" distR="0">
            <wp:extent cx="1911600" cy="1497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c_5_9-2-17.eps"/>
                    <pic:cNvPicPr/>
                  </pic:nvPicPr>
                  <pic:blipFill rotWithShape="1">
                    <a:blip r:embed="rId19" cstate="print">
                      <a:extLst>
                        <a:ext uri="{28A0092B-C50C-407E-A947-70E740481C1C}">
                          <a14:useLocalDpi xmlns:a14="http://schemas.microsoft.com/office/drawing/2010/main" val="0"/>
                        </a:ext>
                      </a:extLst>
                    </a:blip>
                    <a:srcRect l="23266" t="36381" r="26878" b="36902"/>
                    <a:stretch/>
                  </pic:blipFill>
                  <pic:spPr bwMode="auto">
                    <a:xfrm>
                      <a:off x="0" y="0"/>
                      <a:ext cx="1911600" cy="1497420"/>
                    </a:xfrm>
                    <a:prstGeom prst="rect">
                      <a:avLst/>
                    </a:prstGeom>
                    <a:ln>
                      <a:noFill/>
                    </a:ln>
                    <a:extLst>
                      <a:ext uri="{53640926-AAD7-44D8-BBD7-CCE9431645EC}">
                        <a14:shadowObscured xmlns:a14="http://schemas.microsoft.com/office/drawing/2010/main"/>
                      </a:ext>
                    </a:extLst>
                  </pic:spPr>
                </pic:pic>
              </a:graphicData>
            </a:graphic>
          </wp:inline>
        </w:drawing>
      </w:r>
      <w:r w:rsidR="00052F03">
        <w:rPr>
          <w:rFonts w:ascii="Times New Roman" w:hAnsi="Times New Roman" w:cs="Times New Roman"/>
          <w:noProof/>
          <w:sz w:val="24"/>
          <w:szCs w:val="24"/>
          <w:lang w:eastAsia="en-GB"/>
        </w:rPr>
        <w:drawing>
          <wp:inline distT="0" distB="0" distL="0" distR="0">
            <wp:extent cx="1908000" cy="1500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c_7_9-2-17.eps"/>
                    <pic:cNvPicPr/>
                  </pic:nvPicPr>
                  <pic:blipFill rotWithShape="1">
                    <a:blip r:embed="rId20" cstate="print">
                      <a:extLst>
                        <a:ext uri="{28A0092B-C50C-407E-A947-70E740481C1C}">
                          <a14:useLocalDpi xmlns:a14="http://schemas.microsoft.com/office/drawing/2010/main" val="0"/>
                        </a:ext>
                      </a:extLst>
                    </a:blip>
                    <a:srcRect l="23431" t="36377" r="26713" b="36791"/>
                    <a:stretch/>
                  </pic:blipFill>
                  <pic:spPr bwMode="auto">
                    <a:xfrm>
                      <a:off x="0" y="0"/>
                      <a:ext cx="1908000" cy="1500960"/>
                    </a:xfrm>
                    <a:prstGeom prst="rect">
                      <a:avLst/>
                    </a:prstGeom>
                    <a:ln>
                      <a:noFill/>
                    </a:ln>
                    <a:extLst>
                      <a:ext uri="{53640926-AAD7-44D8-BBD7-CCE9431645EC}">
                        <a14:shadowObscured xmlns:a14="http://schemas.microsoft.com/office/drawing/2010/main"/>
                      </a:ext>
                    </a:extLst>
                  </pic:spPr>
                </pic:pic>
              </a:graphicData>
            </a:graphic>
          </wp:inline>
        </w:drawing>
      </w:r>
      <w:r w:rsidR="00F6123E">
        <w:rPr>
          <w:rFonts w:ascii="Times New Roman" w:hAnsi="Times New Roman" w:cs="Times New Roman"/>
          <w:noProof/>
          <w:sz w:val="24"/>
          <w:szCs w:val="24"/>
          <w:lang w:eastAsia="en-GB"/>
        </w:rPr>
        <w:drawing>
          <wp:inline distT="0" distB="0" distL="0" distR="0">
            <wp:extent cx="1911600" cy="15037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c_21_9-2-17.eps"/>
                    <pic:cNvPicPr/>
                  </pic:nvPicPr>
                  <pic:blipFill rotWithShape="1">
                    <a:blip r:embed="rId21" cstate="print">
                      <a:extLst>
                        <a:ext uri="{28A0092B-C50C-407E-A947-70E740481C1C}">
                          <a14:useLocalDpi xmlns:a14="http://schemas.microsoft.com/office/drawing/2010/main" val="0"/>
                        </a:ext>
                      </a:extLst>
                    </a:blip>
                    <a:srcRect l="23267" t="36268" r="26877" b="36903"/>
                    <a:stretch/>
                  </pic:blipFill>
                  <pic:spPr bwMode="auto">
                    <a:xfrm>
                      <a:off x="0" y="0"/>
                      <a:ext cx="1911600" cy="1503792"/>
                    </a:xfrm>
                    <a:prstGeom prst="rect">
                      <a:avLst/>
                    </a:prstGeom>
                    <a:ln>
                      <a:noFill/>
                    </a:ln>
                    <a:extLst>
                      <a:ext uri="{53640926-AAD7-44D8-BBD7-CCE9431645EC}">
                        <a14:shadowObscured xmlns:a14="http://schemas.microsoft.com/office/drawing/2010/main"/>
                      </a:ext>
                    </a:extLst>
                  </pic:spPr>
                </pic:pic>
              </a:graphicData>
            </a:graphic>
          </wp:inline>
        </w:drawing>
      </w:r>
    </w:p>
    <w:p w:rsidR="00AA5A98" w:rsidRDefault="00FE667D" w:rsidP="00AA5A98">
      <w:pPr>
        <w:spacing w:line="480" w:lineRule="auto"/>
        <w:jc w:val="both"/>
        <w:rPr>
          <w:rFonts w:ascii="Times New Roman" w:hAnsi="Times New Roman" w:cs="Times New Roman"/>
          <w:i/>
          <w:szCs w:val="24"/>
        </w:rPr>
      </w:pPr>
      <w:r w:rsidRPr="008F790B">
        <w:rPr>
          <w:rFonts w:ascii="Times New Roman" w:hAnsi="Times New Roman" w:cs="Times New Roman"/>
          <w:b/>
          <w:i/>
          <w:szCs w:val="24"/>
        </w:rPr>
        <w:t xml:space="preserve">Figure </w:t>
      </w:r>
      <w:r w:rsidR="001E23A1" w:rsidRPr="008F790B">
        <w:rPr>
          <w:rFonts w:ascii="Times New Roman" w:hAnsi="Times New Roman" w:cs="Times New Roman"/>
          <w:b/>
          <w:i/>
          <w:szCs w:val="24"/>
        </w:rPr>
        <w:t>4</w:t>
      </w:r>
      <w:r w:rsidRPr="008F790B">
        <w:rPr>
          <w:rFonts w:ascii="Times New Roman" w:hAnsi="Times New Roman" w:cs="Times New Roman"/>
          <w:b/>
          <w:i/>
          <w:szCs w:val="24"/>
        </w:rPr>
        <w:t xml:space="preserve">: </w:t>
      </w:r>
      <w:r w:rsidRPr="008F790B">
        <w:rPr>
          <w:rFonts w:ascii="Times New Roman" w:hAnsi="Times New Roman" w:cs="Times New Roman"/>
          <w:i/>
          <w:szCs w:val="24"/>
        </w:rPr>
        <w:t xml:space="preserve">Dose-response curves for inhibition of the growth of </w:t>
      </w:r>
      <w:r w:rsidRPr="008F790B">
        <w:rPr>
          <w:rFonts w:ascii="Times New Roman" w:hAnsi="Times New Roman" w:cs="Times New Roman"/>
          <w:szCs w:val="24"/>
        </w:rPr>
        <w:t>S</w:t>
      </w:r>
      <w:r w:rsidR="00C01D3A" w:rsidRPr="008F790B">
        <w:rPr>
          <w:rFonts w:ascii="Times New Roman" w:hAnsi="Times New Roman" w:cs="Times New Roman"/>
          <w:szCs w:val="24"/>
        </w:rPr>
        <w:t>.</w:t>
      </w:r>
      <w:r w:rsidRPr="008F790B">
        <w:rPr>
          <w:rFonts w:ascii="Times New Roman" w:hAnsi="Times New Roman" w:cs="Times New Roman"/>
          <w:szCs w:val="24"/>
        </w:rPr>
        <w:t xml:space="preserve"> aureus </w:t>
      </w:r>
      <w:r w:rsidRPr="008F790B">
        <w:rPr>
          <w:rFonts w:ascii="Times New Roman" w:hAnsi="Times New Roman" w:cs="Times New Roman"/>
          <w:i/>
          <w:szCs w:val="24"/>
        </w:rPr>
        <w:t xml:space="preserve">by candidates </w:t>
      </w:r>
      <w:r w:rsidRPr="00D87BCC">
        <w:rPr>
          <w:rFonts w:ascii="Times New Roman" w:hAnsi="Times New Roman" w:cs="Times New Roman"/>
          <w:b/>
          <w:i/>
          <w:szCs w:val="24"/>
        </w:rPr>
        <w:t>5</w:t>
      </w:r>
      <w:r w:rsidRPr="008F790B">
        <w:rPr>
          <w:rFonts w:ascii="Times New Roman" w:hAnsi="Times New Roman" w:cs="Times New Roman"/>
          <w:i/>
          <w:szCs w:val="24"/>
        </w:rPr>
        <w:t xml:space="preserve">, </w:t>
      </w:r>
      <w:r w:rsidRPr="00023CEF">
        <w:rPr>
          <w:rFonts w:ascii="Times New Roman" w:hAnsi="Times New Roman" w:cs="Times New Roman"/>
          <w:b/>
          <w:i/>
          <w:szCs w:val="24"/>
        </w:rPr>
        <w:t>7</w:t>
      </w:r>
      <w:r w:rsidRPr="008F790B">
        <w:rPr>
          <w:rFonts w:ascii="Times New Roman" w:hAnsi="Times New Roman" w:cs="Times New Roman"/>
          <w:i/>
          <w:szCs w:val="24"/>
        </w:rPr>
        <w:t xml:space="preserve"> and </w:t>
      </w:r>
      <w:r w:rsidRPr="00023CEF">
        <w:rPr>
          <w:rFonts w:ascii="Times New Roman" w:hAnsi="Times New Roman" w:cs="Times New Roman"/>
          <w:b/>
          <w:i/>
          <w:szCs w:val="24"/>
        </w:rPr>
        <w:t>21</w:t>
      </w:r>
      <w:r w:rsidRPr="008F790B">
        <w:rPr>
          <w:rFonts w:ascii="Times New Roman" w:hAnsi="Times New Roman" w:cs="Times New Roman"/>
          <w:i/>
          <w:szCs w:val="24"/>
        </w:rPr>
        <w:t xml:space="preserve">. Growth inhibition </w:t>
      </w:r>
      <w:r w:rsidR="00865316" w:rsidRPr="008F790B">
        <w:rPr>
          <w:rFonts w:ascii="Times New Roman" w:hAnsi="Times New Roman" w:cs="Times New Roman"/>
          <w:i/>
          <w:szCs w:val="24"/>
        </w:rPr>
        <w:t xml:space="preserve">was calculated as above (Table </w:t>
      </w:r>
      <w:r w:rsidR="004F47A3">
        <w:rPr>
          <w:rFonts w:ascii="Times New Roman" w:hAnsi="Times New Roman" w:cs="Times New Roman"/>
          <w:i/>
          <w:szCs w:val="24"/>
        </w:rPr>
        <w:t>1</w:t>
      </w:r>
      <w:r w:rsidR="00865316" w:rsidRPr="008F790B">
        <w:rPr>
          <w:rFonts w:ascii="Times New Roman" w:hAnsi="Times New Roman" w:cs="Times New Roman"/>
          <w:i/>
          <w:szCs w:val="24"/>
        </w:rPr>
        <w:t>)</w:t>
      </w:r>
      <w:r w:rsidRPr="008F790B">
        <w:rPr>
          <w:rFonts w:ascii="Times New Roman" w:hAnsi="Times New Roman" w:cs="Times New Roman"/>
          <w:i/>
          <w:szCs w:val="24"/>
        </w:rPr>
        <w:t xml:space="preserve">. For each drug, XCW and EMKM each </w:t>
      </w:r>
      <w:r w:rsidR="0012485A">
        <w:rPr>
          <w:rFonts w:ascii="Times New Roman" w:hAnsi="Times New Roman" w:cs="Times New Roman"/>
          <w:i/>
          <w:szCs w:val="24"/>
        </w:rPr>
        <w:t>provided</w:t>
      </w:r>
      <w:r w:rsidRPr="008F790B">
        <w:rPr>
          <w:rFonts w:ascii="Times New Roman" w:hAnsi="Times New Roman" w:cs="Times New Roman"/>
          <w:i/>
          <w:szCs w:val="24"/>
        </w:rPr>
        <w:t xml:space="preserve"> two replicates, and EMKM later carried out two further replicates with candidate </w:t>
      </w:r>
      <w:r w:rsidRPr="00D87BCC">
        <w:rPr>
          <w:rFonts w:ascii="Times New Roman" w:hAnsi="Times New Roman" w:cs="Times New Roman"/>
          <w:b/>
          <w:i/>
          <w:szCs w:val="24"/>
        </w:rPr>
        <w:t>5</w:t>
      </w:r>
      <w:r w:rsidRPr="008F790B">
        <w:rPr>
          <w:rFonts w:ascii="Times New Roman" w:hAnsi="Times New Roman" w:cs="Times New Roman"/>
          <w:i/>
          <w:szCs w:val="24"/>
        </w:rPr>
        <w:t>. The data were analysed by XCW and the analysis repeated and verified by EMKM. The graphs above are from EMKM’s analysis.</w:t>
      </w:r>
    </w:p>
    <w:p w:rsidR="00DA4BB1" w:rsidRPr="008F790B" w:rsidRDefault="00DA4BB1" w:rsidP="00AA5A98">
      <w:pPr>
        <w:spacing w:line="480" w:lineRule="auto"/>
        <w:jc w:val="both"/>
        <w:rPr>
          <w:rFonts w:ascii="Times New Roman" w:hAnsi="Times New Roman" w:cs="Times New Roman"/>
          <w:i/>
          <w:szCs w:val="24"/>
        </w:rPr>
      </w:pPr>
    </w:p>
    <w:p w:rsidR="00CA440E" w:rsidRPr="001212A6" w:rsidRDefault="00CA440E" w:rsidP="00AA5A98">
      <w:pPr>
        <w:spacing w:line="480" w:lineRule="auto"/>
        <w:jc w:val="both"/>
        <w:rPr>
          <w:rFonts w:ascii="Times New Roman" w:hAnsi="Times New Roman" w:cs="Times New Roman"/>
          <w:b/>
          <w:sz w:val="24"/>
          <w:szCs w:val="24"/>
        </w:rPr>
      </w:pPr>
      <w:r w:rsidRPr="001212A6">
        <w:rPr>
          <w:rFonts w:ascii="Times New Roman" w:hAnsi="Times New Roman" w:cs="Times New Roman"/>
          <w:b/>
          <w:sz w:val="24"/>
          <w:szCs w:val="24"/>
        </w:rPr>
        <w:lastRenderedPageBreak/>
        <w:t>Differential scanning fluorimetry (thermal shift)</w:t>
      </w:r>
    </w:p>
    <w:p w:rsidR="001C0B24" w:rsidRDefault="00A855EE"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t>Having selected the most potent compounds from the original set</w:t>
      </w:r>
      <w:r w:rsidR="00C01D3A" w:rsidRPr="001212A6">
        <w:rPr>
          <w:rFonts w:ascii="Times New Roman" w:hAnsi="Times New Roman" w:cs="Times New Roman"/>
          <w:sz w:val="24"/>
          <w:szCs w:val="24"/>
        </w:rPr>
        <w:t xml:space="preserve"> and measured their efficacy </w:t>
      </w:r>
      <w:r w:rsidR="00C01D3A" w:rsidRPr="00D87BCC">
        <w:rPr>
          <w:rFonts w:ascii="Times New Roman" w:hAnsi="Times New Roman" w:cs="Times New Roman"/>
          <w:i/>
          <w:sz w:val="24"/>
          <w:szCs w:val="24"/>
        </w:rPr>
        <w:t>in vitro</w:t>
      </w:r>
      <w:r w:rsidRPr="001212A6">
        <w:rPr>
          <w:rFonts w:ascii="Times New Roman" w:hAnsi="Times New Roman" w:cs="Times New Roman"/>
          <w:sz w:val="24"/>
          <w:szCs w:val="24"/>
        </w:rPr>
        <w:t xml:space="preserve">, it was considered advisable to verify their mechanism of action. A </w:t>
      </w:r>
      <w:r w:rsidR="00CA440E" w:rsidRPr="001212A6">
        <w:rPr>
          <w:rFonts w:ascii="Times New Roman" w:hAnsi="Times New Roman" w:cs="Times New Roman"/>
          <w:sz w:val="24"/>
          <w:szCs w:val="24"/>
        </w:rPr>
        <w:t>seri</w:t>
      </w:r>
      <w:r w:rsidR="00953ACF" w:rsidRPr="001212A6">
        <w:rPr>
          <w:rFonts w:ascii="Times New Roman" w:hAnsi="Times New Roman" w:cs="Times New Roman"/>
          <w:sz w:val="24"/>
          <w:szCs w:val="24"/>
        </w:rPr>
        <w:t>es of</w:t>
      </w:r>
      <w:r w:rsidR="00CA440E" w:rsidRPr="001212A6">
        <w:rPr>
          <w:rFonts w:ascii="Times New Roman" w:hAnsi="Times New Roman" w:cs="Times New Roman"/>
          <w:sz w:val="24"/>
          <w:szCs w:val="24"/>
        </w:rPr>
        <w:t xml:space="preserve"> dilution</w:t>
      </w:r>
      <w:r w:rsidR="00953ACF" w:rsidRPr="001212A6">
        <w:rPr>
          <w:rFonts w:ascii="Times New Roman" w:hAnsi="Times New Roman" w:cs="Times New Roman"/>
          <w:sz w:val="24"/>
          <w:szCs w:val="24"/>
        </w:rPr>
        <w:t>s</w:t>
      </w:r>
      <w:r w:rsidR="00CA440E" w:rsidRPr="001212A6">
        <w:rPr>
          <w:rFonts w:ascii="Times New Roman" w:hAnsi="Times New Roman" w:cs="Times New Roman"/>
          <w:sz w:val="24"/>
          <w:szCs w:val="24"/>
        </w:rPr>
        <w:t xml:space="preserve"> of </w:t>
      </w:r>
      <w:r w:rsidR="00F45CE0" w:rsidRPr="001212A6">
        <w:rPr>
          <w:rFonts w:ascii="Times New Roman" w:hAnsi="Times New Roman" w:cs="Times New Roman"/>
          <w:sz w:val="24"/>
          <w:szCs w:val="24"/>
        </w:rPr>
        <w:t xml:space="preserve">each </w:t>
      </w:r>
      <w:r w:rsidR="00CA440E" w:rsidRPr="001212A6">
        <w:rPr>
          <w:rFonts w:ascii="Times New Roman" w:hAnsi="Times New Roman" w:cs="Times New Roman"/>
          <w:sz w:val="24"/>
          <w:szCs w:val="24"/>
        </w:rPr>
        <w:t xml:space="preserve">candidate </w:t>
      </w:r>
      <w:r w:rsidR="00F45CE0" w:rsidRPr="001212A6">
        <w:rPr>
          <w:rFonts w:ascii="Times New Roman" w:hAnsi="Times New Roman" w:cs="Times New Roman"/>
          <w:sz w:val="24"/>
          <w:szCs w:val="24"/>
        </w:rPr>
        <w:t>was</w:t>
      </w:r>
      <w:r w:rsidR="00953ACF" w:rsidRPr="001212A6">
        <w:rPr>
          <w:rFonts w:ascii="Times New Roman" w:hAnsi="Times New Roman" w:cs="Times New Roman"/>
          <w:sz w:val="24"/>
          <w:szCs w:val="24"/>
        </w:rPr>
        <w:t xml:space="preserve"> obtained</w:t>
      </w:r>
      <w:r w:rsidR="00CA440E" w:rsidRPr="001212A6">
        <w:rPr>
          <w:rFonts w:ascii="Times New Roman" w:hAnsi="Times New Roman" w:cs="Times New Roman"/>
          <w:sz w:val="24"/>
          <w:szCs w:val="24"/>
        </w:rPr>
        <w:t xml:space="preserve"> as detailed </w:t>
      </w:r>
      <w:r w:rsidR="00943FE8">
        <w:rPr>
          <w:rFonts w:ascii="Times New Roman" w:hAnsi="Times New Roman" w:cs="Times New Roman"/>
          <w:sz w:val="24"/>
          <w:szCs w:val="24"/>
        </w:rPr>
        <w:t>above</w:t>
      </w:r>
      <w:r w:rsidR="00CA440E" w:rsidRPr="001212A6">
        <w:rPr>
          <w:rFonts w:ascii="Times New Roman" w:hAnsi="Times New Roman" w:cs="Times New Roman"/>
          <w:sz w:val="24"/>
          <w:szCs w:val="24"/>
        </w:rPr>
        <w:t xml:space="preserve"> and used to perform a differential scanning fluorimetry assay for binding to LtaS</w:t>
      </w:r>
      <w:r w:rsidR="00F45CE0" w:rsidRPr="001212A6">
        <w:rPr>
          <w:rFonts w:ascii="Times New Roman" w:hAnsi="Times New Roman" w:cs="Times New Roman"/>
          <w:sz w:val="24"/>
          <w:szCs w:val="24"/>
        </w:rPr>
        <w:t>.</w:t>
      </w:r>
      <w:r w:rsidR="0094482A">
        <w:rPr>
          <w:rFonts w:ascii="Times New Roman" w:hAnsi="Times New Roman" w:cs="Times New Roman"/>
          <w:sz w:val="24"/>
          <w:szCs w:val="24"/>
        </w:rPr>
        <w:t xml:space="preserve"> This technique relies on a fluorescent dye, Sypro Orange, which increases in fluorescence when in a hydrophobic environment, and can therefore be used as a reporter for protein denaturation.</w:t>
      </w:r>
      <w:r w:rsidR="00F45CE0" w:rsidRPr="001212A6">
        <w:rPr>
          <w:rFonts w:ascii="Times New Roman" w:hAnsi="Times New Roman" w:cs="Times New Roman"/>
          <w:sz w:val="24"/>
          <w:szCs w:val="24"/>
        </w:rPr>
        <w:t xml:space="preserve"> No clear dose-response curve could be obtained for any of the drugs, but the results (</w:t>
      </w:r>
      <w:r w:rsidR="003707FF" w:rsidRPr="001212A6">
        <w:rPr>
          <w:rFonts w:ascii="Times New Roman" w:hAnsi="Times New Roman" w:cs="Times New Roman"/>
          <w:sz w:val="24"/>
          <w:szCs w:val="24"/>
        </w:rPr>
        <w:t>see supporting information</w:t>
      </w:r>
      <w:r w:rsidR="00F45CE0" w:rsidRPr="001212A6">
        <w:rPr>
          <w:rFonts w:ascii="Times New Roman" w:hAnsi="Times New Roman" w:cs="Times New Roman"/>
          <w:sz w:val="24"/>
          <w:szCs w:val="24"/>
        </w:rPr>
        <w:t xml:space="preserve">) seemed to indicate that drug-protein binding </w:t>
      </w:r>
      <w:r w:rsidR="0022438D" w:rsidRPr="001212A6">
        <w:rPr>
          <w:rFonts w:ascii="Times New Roman" w:hAnsi="Times New Roman" w:cs="Times New Roman"/>
          <w:sz w:val="24"/>
          <w:szCs w:val="24"/>
        </w:rPr>
        <w:t>may have been</w:t>
      </w:r>
      <w:r w:rsidR="00F45CE0" w:rsidRPr="001212A6">
        <w:rPr>
          <w:rFonts w:ascii="Times New Roman" w:hAnsi="Times New Roman" w:cs="Times New Roman"/>
          <w:sz w:val="24"/>
          <w:szCs w:val="24"/>
        </w:rPr>
        <w:t xml:space="preserve"> occurring, albeit largely masked by procedural errors. The experiment was therefore repeated more carefully with candidate</w:t>
      </w:r>
      <w:r w:rsidR="006D23C1" w:rsidRPr="001212A6">
        <w:rPr>
          <w:rFonts w:ascii="Times New Roman" w:hAnsi="Times New Roman" w:cs="Times New Roman"/>
          <w:sz w:val="24"/>
          <w:szCs w:val="24"/>
        </w:rPr>
        <w:t xml:space="preserve"> </w:t>
      </w:r>
      <w:r w:rsidR="006D23C1" w:rsidRPr="00023CEF">
        <w:rPr>
          <w:rFonts w:ascii="Times New Roman" w:hAnsi="Times New Roman" w:cs="Times New Roman"/>
          <w:b/>
          <w:sz w:val="24"/>
          <w:szCs w:val="24"/>
        </w:rPr>
        <w:t>7</w:t>
      </w:r>
      <w:r w:rsidR="006D23C1" w:rsidRPr="001212A6">
        <w:rPr>
          <w:rFonts w:ascii="Times New Roman" w:hAnsi="Times New Roman" w:cs="Times New Roman"/>
          <w:sz w:val="24"/>
          <w:szCs w:val="24"/>
        </w:rPr>
        <w:t xml:space="preserve">, which </w:t>
      </w:r>
      <w:r w:rsidR="00E50180" w:rsidRPr="001212A6">
        <w:rPr>
          <w:rFonts w:ascii="Times New Roman" w:hAnsi="Times New Roman" w:cs="Times New Roman"/>
          <w:sz w:val="24"/>
          <w:szCs w:val="24"/>
        </w:rPr>
        <w:t xml:space="preserve">unlike candidate </w:t>
      </w:r>
      <w:r w:rsidR="00E50180" w:rsidRPr="00023CEF">
        <w:rPr>
          <w:rFonts w:ascii="Times New Roman" w:hAnsi="Times New Roman" w:cs="Times New Roman"/>
          <w:b/>
          <w:sz w:val="24"/>
          <w:szCs w:val="24"/>
        </w:rPr>
        <w:t>21</w:t>
      </w:r>
      <w:r w:rsidR="00E50180" w:rsidRPr="001212A6">
        <w:rPr>
          <w:rFonts w:ascii="Times New Roman" w:hAnsi="Times New Roman" w:cs="Times New Roman"/>
          <w:sz w:val="24"/>
          <w:szCs w:val="24"/>
        </w:rPr>
        <w:t xml:space="preserve"> </w:t>
      </w:r>
      <w:r w:rsidR="00B510F3" w:rsidRPr="001212A6">
        <w:rPr>
          <w:rFonts w:ascii="Times New Roman" w:hAnsi="Times New Roman" w:cs="Times New Roman"/>
          <w:sz w:val="24"/>
          <w:szCs w:val="24"/>
        </w:rPr>
        <w:t xml:space="preserve">had not been shown to bind to LtaS in a </w:t>
      </w:r>
      <w:r w:rsidR="00E50180" w:rsidRPr="001212A6">
        <w:rPr>
          <w:rFonts w:ascii="Times New Roman" w:hAnsi="Times New Roman" w:cs="Times New Roman"/>
          <w:sz w:val="24"/>
          <w:szCs w:val="24"/>
        </w:rPr>
        <w:t>previous Western blot (Figure 2).</w:t>
      </w:r>
      <w:r w:rsidR="00CA440E" w:rsidRPr="001212A6">
        <w:rPr>
          <w:rFonts w:ascii="Times New Roman" w:hAnsi="Times New Roman" w:cs="Times New Roman"/>
          <w:sz w:val="24"/>
          <w:szCs w:val="24"/>
        </w:rPr>
        <w:t xml:space="preserve"> </w:t>
      </w:r>
      <w:r w:rsidR="00E50180" w:rsidRPr="001212A6">
        <w:rPr>
          <w:rFonts w:ascii="Times New Roman" w:hAnsi="Times New Roman" w:cs="Times New Roman"/>
          <w:sz w:val="24"/>
          <w:szCs w:val="24"/>
        </w:rPr>
        <w:t xml:space="preserve">(Candidate </w:t>
      </w:r>
      <w:r w:rsidR="00E50180" w:rsidRPr="00D87BCC">
        <w:rPr>
          <w:rFonts w:ascii="Times New Roman" w:hAnsi="Times New Roman" w:cs="Times New Roman"/>
          <w:b/>
          <w:sz w:val="24"/>
          <w:szCs w:val="24"/>
        </w:rPr>
        <w:t>5</w:t>
      </w:r>
      <w:r w:rsidR="00E50180" w:rsidRPr="001212A6">
        <w:rPr>
          <w:rFonts w:ascii="Times New Roman" w:hAnsi="Times New Roman" w:cs="Times New Roman"/>
          <w:sz w:val="24"/>
          <w:szCs w:val="24"/>
        </w:rPr>
        <w:t xml:space="preserve"> was significantly less potent than the other two lead compounds, so was of less interest.) </w:t>
      </w:r>
      <w:r w:rsidR="00F45CE0" w:rsidRPr="001212A6">
        <w:rPr>
          <w:rFonts w:ascii="Times New Roman" w:hAnsi="Times New Roman" w:cs="Times New Roman"/>
          <w:sz w:val="24"/>
          <w:szCs w:val="24"/>
        </w:rPr>
        <w:t xml:space="preserve">The binding and dose-response curves are shown in </w:t>
      </w:r>
      <w:r w:rsidR="00CA440E" w:rsidRPr="001212A6">
        <w:rPr>
          <w:rFonts w:ascii="Times New Roman" w:hAnsi="Times New Roman" w:cs="Times New Roman"/>
          <w:sz w:val="24"/>
          <w:szCs w:val="24"/>
        </w:rPr>
        <w:t xml:space="preserve">Figures </w:t>
      </w:r>
      <w:r w:rsidR="009C491F" w:rsidRPr="001212A6">
        <w:rPr>
          <w:rFonts w:ascii="Times New Roman" w:hAnsi="Times New Roman" w:cs="Times New Roman"/>
          <w:sz w:val="24"/>
          <w:szCs w:val="24"/>
        </w:rPr>
        <w:t>5</w:t>
      </w:r>
      <w:r w:rsidR="00CA440E" w:rsidRPr="001212A6">
        <w:rPr>
          <w:rFonts w:ascii="Times New Roman" w:hAnsi="Times New Roman" w:cs="Times New Roman"/>
          <w:sz w:val="24"/>
          <w:szCs w:val="24"/>
        </w:rPr>
        <w:t xml:space="preserve"> and </w:t>
      </w:r>
      <w:r w:rsidR="009C491F" w:rsidRPr="001212A6">
        <w:rPr>
          <w:rFonts w:ascii="Times New Roman" w:hAnsi="Times New Roman" w:cs="Times New Roman"/>
          <w:sz w:val="24"/>
          <w:szCs w:val="24"/>
        </w:rPr>
        <w:t>6</w:t>
      </w:r>
      <w:r w:rsidR="00CA440E" w:rsidRPr="001212A6">
        <w:rPr>
          <w:rFonts w:ascii="Times New Roman" w:hAnsi="Times New Roman" w:cs="Times New Roman"/>
          <w:sz w:val="24"/>
          <w:szCs w:val="24"/>
        </w:rPr>
        <w:t xml:space="preserve">. The </w:t>
      </w:r>
      <w:r w:rsidR="00B510F3" w:rsidRPr="001212A6">
        <w:rPr>
          <w:rFonts w:ascii="Times New Roman" w:hAnsi="Times New Roman" w:cs="Times New Roman"/>
          <w:sz w:val="24"/>
          <w:szCs w:val="24"/>
        </w:rPr>
        <w:t>I</w:t>
      </w:r>
      <w:r w:rsidR="00CA440E" w:rsidRPr="001212A6">
        <w:rPr>
          <w:rFonts w:ascii="Times New Roman" w:hAnsi="Times New Roman" w:cs="Times New Roman"/>
          <w:sz w:val="24"/>
          <w:szCs w:val="24"/>
        </w:rPr>
        <w:t>C</w:t>
      </w:r>
      <w:r w:rsidR="00CA440E" w:rsidRPr="001212A6">
        <w:rPr>
          <w:rFonts w:ascii="Times New Roman" w:hAnsi="Times New Roman" w:cs="Times New Roman"/>
          <w:sz w:val="24"/>
          <w:szCs w:val="24"/>
          <w:vertAlign w:val="subscript"/>
        </w:rPr>
        <w:t>50</w:t>
      </w:r>
      <w:r w:rsidR="00CA440E" w:rsidRPr="001212A6">
        <w:rPr>
          <w:rFonts w:ascii="Times New Roman" w:hAnsi="Times New Roman" w:cs="Times New Roman"/>
          <w:sz w:val="24"/>
          <w:szCs w:val="24"/>
        </w:rPr>
        <w:t xml:space="preserve"> for binding was </w:t>
      </w:r>
      <w:r w:rsidR="00C100C5" w:rsidRPr="001212A6">
        <w:rPr>
          <w:rFonts w:ascii="Times New Roman" w:hAnsi="Times New Roman" w:cs="Times New Roman"/>
          <w:sz w:val="24"/>
          <w:szCs w:val="24"/>
        </w:rPr>
        <w:t>9.879±4.243</w:t>
      </w:r>
      <w:r w:rsidR="00CA440E" w:rsidRPr="001212A6">
        <w:rPr>
          <w:rFonts w:ascii="Times New Roman" w:hAnsi="Times New Roman" w:cs="Times New Roman"/>
          <w:sz w:val="24"/>
          <w:szCs w:val="24"/>
        </w:rPr>
        <w:t xml:space="preserve">µM, </w:t>
      </w:r>
      <w:r w:rsidR="00144F58" w:rsidRPr="001212A6">
        <w:rPr>
          <w:rFonts w:ascii="Times New Roman" w:hAnsi="Times New Roman" w:cs="Times New Roman"/>
          <w:sz w:val="24"/>
          <w:szCs w:val="24"/>
        </w:rPr>
        <w:t>which is not significantly different (p=0.</w:t>
      </w:r>
      <w:r w:rsidR="00292B6A" w:rsidRPr="001212A6">
        <w:rPr>
          <w:rFonts w:ascii="Times New Roman" w:hAnsi="Times New Roman" w:cs="Times New Roman"/>
          <w:sz w:val="24"/>
          <w:szCs w:val="24"/>
        </w:rPr>
        <w:t>3208</w:t>
      </w:r>
      <w:r w:rsidR="00144F58" w:rsidRPr="001212A6">
        <w:rPr>
          <w:rFonts w:ascii="Times New Roman" w:hAnsi="Times New Roman" w:cs="Times New Roman"/>
          <w:sz w:val="24"/>
          <w:szCs w:val="24"/>
        </w:rPr>
        <w:t>) from th</w:t>
      </w:r>
      <w:r w:rsidR="006F6B71" w:rsidRPr="001212A6">
        <w:rPr>
          <w:rFonts w:ascii="Times New Roman" w:hAnsi="Times New Roman" w:cs="Times New Roman"/>
          <w:sz w:val="24"/>
          <w:szCs w:val="24"/>
        </w:rPr>
        <w:t>e IC</w:t>
      </w:r>
      <w:r w:rsidR="006F6B71" w:rsidRPr="001212A6">
        <w:rPr>
          <w:rFonts w:ascii="Times New Roman" w:hAnsi="Times New Roman" w:cs="Times New Roman"/>
          <w:sz w:val="24"/>
          <w:szCs w:val="24"/>
          <w:vertAlign w:val="subscript"/>
        </w:rPr>
        <w:t>50</w:t>
      </w:r>
      <w:r w:rsidR="00144F58" w:rsidRPr="001212A6">
        <w:rPr>
          <w:rFonts w:ascii="Times New Roman" w:hAnsi="Times New Roman" w:cs="Times New Roman"/>
          <w:sz w:val="24"/>
          <w:szCs w:val="24"/>
        </w:rPr>
        <w:t xml:space="preserve"> obtained for growth inhibition</w:t>
      </w:r>
      <w:r w:rsidR="006F6B71" w:rsidRPr="001212A6">
        <w:rPr>
          <w:rFonts w:ascii="Times New Roman" w:hAnsi="Times New Roman" w:cs="Times New Roman"/>
          <w:sz w:val="24"/>
          <w:szCs w:val="24"/>
        </w:rPr>
        <w:t xml:space="preserve"> by this compound</w:t>
      </w:r>
      <w:r w:rsidR="00F45CE0" w:rsidRPr="001212A6">
        <w:rPr>
          <w:rFonts w:ascii="Times New Roman" w:hAnsi="Times New Roman" w:cs="Times New Roman"/>
          <w:sz w:val="24"/>
          <w:szCs w:val="24"/>
        </w:rPr>
        <w:t>.</w:t>
      </w:r>
    </w:p>
    <w:p w:rsidR="004E4229" w:rsidRPr="001212A6" w:rsidRDefault="00961701" w:rsidP="00AA5A98">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276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f_compound_7_13-2-17.eps"/>
                    <pic:cNvPicPr/>
                  </pic:nvPicPr>
                  <pic:blipFill rotWithShape="1">
                    <a:blip r:embed="rId22" cstate="print">
                      <a:extLst>
                        <a:ext uri="{28A0092B-C50C-407E-A947-70E740481C1C}">
                          <a14:useLocalDpi xmlns:a14="http://schemas.microsoft.com/office/drawing/2010/main" val="0"/>
                        </a:ext>
                      </a:extLst>
                    </a:blip>
                    <a:srcRect t="36835" b="35993"/>
                    <a:stretch/>
                  </pic:blipFill>
                  <pic:spPr bwMode="auto">
                    <a:xfrm>
                      <a:off x="0" y="0"/>
                      <a:ext cx="5731510" cy="2276475"/>
                    </a:xfrm>
                    <a:prstGeom prst="rect">
                      <a:avLst/>
                    </a:prstGeom>
                    <a:ln>
                      <a:noFill/>
                    </a:ln>
                    <a:extLst>
                      <a:ext uri="{53640926-AAD7-44D8-BBD7-CCE9431645EC}">
                        <a14:shadowObscured xmlns:a14="http://schemas.microsoft.com/office/drawing/2010/main"/>
                      </a:ext>
                    </a:extLst>
                  </pic:spPr>
                </pic:pic>
              </a:graphicData>
            </a:graphic>
          </wp:inline>
        </w:drawing>
      </w:r>
    </w:p>
    <w:p w:rsidR="00FD6AF5" w:rsidRPr="008F790B" w:rsidRDefault="004E4229" w:rsidP="00AA5A98">
      <w:pPr>
        <w:spacing w:line="480" w:lineRule="auto"/>
        <w:jc w:val="both"/>
        <w:rPr>
          <w:rFonts w:ascii="Times New Roman" w:hAnsi="Times New Roman" w:cs="Times New Roman"/>
          <w:i/>
          <w:szCs w:val="24"/>
        </w:rPr>
      </w:pPr>
      <w:r w:rsidRPr="008F790B">
        <w:rPr>
          <w:rFonts w:ascii="Times New Roman" w:hAnsi="Times New Roman" w:cs="Times New Roman"/>
          <w:b/>
          <w:i/>
          <w:szCs w:val="24"/>
        </w:rPr>
        <w:t xml:space="preserve">Figure </w:t>
      </w:r>
      <w:r w:rsidR="009C491F" w:rsidRPr="008F790B">
        <w:rPr>
          <w:rFonts w:ascii="Times New Roman" w:hAnsi="Times New Roman" w:cs="Times New Roman"/>
          <w:b/>
          <w:i/>
          <w:szCs w:val="24"/>
        </w:rPr>
        <w:t>5</w:t>
      </w:r>
      <w:r w:rsidRPr="008F790B">
        <w:rPr>
          <w:rFonts w:ascii="Times New Roman" w:hAnsi="Times New Roman" w:cs="Times New Roman"/>
          <w:b/>
          <w:i/>
          <w:szCs w:val="24"/>
        </w:rPr>
        <w:t>:</w:t>
      </w:r>
      <w:r w:rsidRPr="008F790B">
        <w:rPr>
          <w:rFonts w:ascii="Times New Roman" w:hAnsi="Times New Roman" w:cs="Times New Roman"/>
          <w:i/>
          <w:szCs w:val="24"/>
        </w:rPr>
        <w:t xml:space="preserve"> Melting curves for LtaS at varying concentrations of candidate </w:t>
      </w:r>
      <w:r w:rsidRPr="00023CEF">
        <w:rPr>
          <w:rFonts w:ascii="Times New Roman" w:hAnsi="Times New Roman" w:cs="Times New Roman"/>
          <w:b/>
          <w:i/>
          <w:szCs w:val="24"/>
        </w:rPr>
        <w:t>7</w:t>
      </w:r>
      <w:r w:rsidRPr="008F790B">
        <w:rPr>
          <w:rFonts w:ascii="Times New Roman" w:hAnsi="Times New Roman" w:cs="Times New Roman"/>
          <w:i/>
          <w:szCs w:val="24"/>
        </w:rPr>
        <w:t xml:space="preserve">. The degree of denaturation is being reported by the fluorescence of Sypro Orange, which increases when the dye is in a hydrophobic environment such as </w:t>
      </w:r>
      <w:r w:rsidR="00E613C8" w:rsidRPr="008F790B">
        <w:rPr>
          <w:rFonts w:ascii="Times New Roman" w:hAnsi="Times New Roman" w:cs="Times New Roman"/>
          <w:i/>
          <w:szCs w:val="24"/>
        </w:rPr>
        <w:t xml:space="preserve">in the vicinity of </w:t>
      </w:r>
      <w:r w:rsidRPr="008F790B">
        <w:rPr>
          <w:rFonts w:ascii="Times New Roman" w:hAnsi="Times New Roman" w:cs="Times New Roman"/>
          <w:i/>
          <w:szCs w:val="24"/>
        </w:rPr>
        <w:t>an unfolded protein.</w:t>
      </w:r>
      <w:r w:rsidR="00914AEA" w:rsidRPr="008F790B">
        <w:rPr>
          <w:rFonts w:ascii="Times New Roman" w:hAnsi="Times New Roman" w:cs="Times New Roman"/>
          <w:i/>
          <w:szCs w:val="24"/>
        </w:rPr>
        <w:t xml:space="preserve"> The figure legend </w:t>
      </w:r>
      <w:r w:rsidR="00914AEA" w:rsidRPr="008F790B">
        <w:rPr>
          <w:rFonts w:ascii="Times New Roman" w:hAnsi="Times New Roman" w:cs="Times New Roman"/>
          <w:i/>
          <w:szCs w:val="24"/>
        </w:rPr>
        <w:lastRenderedPageBreak/>
        <w:t>indicates the concentration</w:t>
      </w:r>
      <w:r w:rsidR="006D23C1" w:rsidRPr="008F790B">
        <w:rPr>
          <w:rFonts w:ascii="Times New Roman" w:hAnsi="Times New Roman" w:cs="Times New Roman"/>
          <w:i/>
          <w:szCs w:val="24"/>
        </w:rPr>
        <w:t>s</w:t>
      </w:r>
      <w:r w:rsidR="00914AEA" w:rsidRPr="008F790B">
        <w:rPr>
          <w:rFonts w:ascii="Times New Roman" w:hAnsi="Times New Roman" w:cs="Times New Roman"/>
          <w:i/>
          <w:szCs w:val="24"/>
        </w:rPr>
        <w:t xml:space="preserve"> of drug used in µM.</w:t>
      </w:r>
      <w:r w:rsidR="00E613C8" w:rsidRPr="008F790B">
        <w:rPr>
          <w:rFonts w:ascii="Times New Roman" w:hAnsi="Times New Roman" w:cs="Times New Roman"/>
          <w:i/>
          <w:szCs w:val="24"/>
        </w:rPr>
        <w:t xml:space="preserve"> A representative melting curve obtained with DMSO in place of drug is also shown as a control.  EMKM</w:t>
      </w:r>
      <w:r w:rsidR="008D3A39" w:rsidRPr="008F790B">
        <w:rPr>
          <w:rFonts w:ascii="Times New Roman" w:hAnsi="Times New Roman" w:cs="Times New Roman"/>
          <w:i/>
          <w:szCs w:val="24"/>
        </w:rPr>
        <w:t xml:space="preserve"> carried out the experiment and</w:t>
      </w:r>
      <w:r w:rsidR="00E613C8" w:rsidRPr="008F790B">
        <w:rPr>
          <w:rFonts w:ascii="Times New Roman" w:hAnsi="Times New Roman" w:cs="Times New Roman"/>
          <w:i/>
          <w:szCs w:val="24"/>
        </w:rPr>
        <w:t xml:space="preserve"> collected the results and XCW performed the analysis.</w:t>
      </w:r>
    </w:p>
    <w:p w:rsidR="00E613C8" w:rsidRPr="001212A6" w:rsidRDefault="00395AE6" w:rsidP="00AA5A98">
      <w:pPr>
        <w:spacing w:line="480" w:lineRule="auto"/>
        <w:jc w:val="both"/>
        <w:rPr>
          <w:rFonts w:ascii="Times New Roman" w:hAnsi="Times New Roman" w:cs="Times New Roman"/>
          <w:i/>
          <w:sz w:val="24"/>
          <w:szCs w:val="24"/>
        </w:rPr>
      </w:pPr>
      <w:r>
        <w:rPr>
          <w:rFonts w:ascii="Times New Roman" w:hAnsi="Times New Roman" w:cs="Times New Roman"/>
          <w:i/>
          <w:noProof/>
          <w:sz w:val="24"/>
          <w:szCs w:val="24"/>
          <w:lang w:eastAsia="en-GB"/>
        </w:rPr>
        <w:pict>
          <v:shape id="_x0000_s1050" type="#_x0000_t202" style="position:absolute;left:0;text-align:left;margin-left:202.5pt;margin-top:163.35pt;width:1in;height:24pt;z-index:251670528" stroked="f">
            <v:textbox style="mso-next-textbox:#_x0000_s1050">
              <w:txbxContent>
                <w:p w:rsidR="00D87BCC" w:rsidRPr="00902D14" w:rsidRDefault="00D87BCC">
                  <w:pPr>
                    <w:rPr>
                      <w:rFonts w:ascii="Arial" w:hAnsi="Arial" w:cs="Arial"/>
                      <w:sz w:val="20"/>
                    </w:rPr>
                  </w:pPr>
                  <w:r w:rsidRPr="00902D14">
                    <w:rPr>
                      <w:rFonts w:ascii="Arial" w:hAnsi="Arial" w:cs="Arial"/>
                      <w:sz w:val="20"/>
                    </w:rPr>
                    <w:t>[19-7]/uM</w:t>
                  </w:r>
                </w:p>
              </w:txbxContent>
            </v:textbox>
          </v:shape>
        </w:pict>
      </w:r>
      <w:r w:rsidR="00E613C8" w:rsidRPr="001212A6">
        <w:rPr>
          <w:rFonts w:ascii="Times New Roman" w:hAnsi="Times New Roman" w:cs="Times New Roman"/>
          <w:i/>
          <w:noProof/>
          <w:sz w:val="24"/>
          <w:szCs w:val="24"/>
          <w:lang w:eastAsia="en-GB"/>
        </w:rPr>
        <w:drawing>
          <wp:inline distT="0" distB="0" distL="0" distR="0">
            <wp:extent cx="5731510" cy="245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f_drc_13-2-17.eps"/>
                    <pic:cNvPicPr/>
                  </pic:nvPicPr>
                  <pic:blipFill rotWithShape="1">
                    <a:blip r:embed="rId23" cstate="print">
                      <a:extLst>
                        <a:ext uri="{28A0092B-C50C-407E-A947-70E740481C1C}">
                          <a14:useLocalDpi xmlns:a14="http://schemas.microsoft.com/office/drawing/2010/main" val="0"/>
                        </a:ext>
                      </a:extLst>
                    </a:blip>
                    <a:srcRect t="36267" b="34402"/>
                    <a:stretch/>
                  </pic:blipFill>
                  <pic:spPr bwMode="auto">
                    <a:xfrm>
                      <a:off x="0" y="0"/>
                      <a:ext cx="5731510" cy="2457450"/>
                    </a:xfrm>
                    <a:prstGeom prst="rect">
                      <a:avLst/>
                    </a:prstGeom>
                    <a:ln>
                      <a:noFill/>
                    </a:ln>
                    <a:extLst>
                      <a:ext uri="{53640926-AAD7-44D8-BBD7-CCE9431645EC}">
                        <a14:shadowObscured xmlns:a14="http://schemas.microsoft.com/office/drawing/2010/main"/>
                      </a:ext>
                    </a:extLst>
                  </pic:spPr>
                </pic:pic>
              </a:graphicData>
            </a:graphic>
          </wp:inline>
        </w:drawing>
      </w:r>
    </w:p>
    <w:p w:rsidR="00902D14" w:rsidRDefault="00E613C8" w:rsidP="00AA5A98">
      <w:pPr>
        <w:spacing w:line="480" w:lineRule="auto"/>
        <w:jc w:val="both"/>
        <w:rPr>
          <w:rFonts w:ascii="Times New Roman" w:hAnsi="Times New Roman" w:cs="Times New Roman"/>
          <w:i/>
          <w:szCs w:val="24"/>
        </w:rPr>
      </w:pPr>
      <w:r w:rsidRPr="008F790B">
        <w:rPr>
          <w:rFonts w:ascii="Times New Roman" w:hAnsi="Times New Roman" w:cs="Times New Roman"/>
          <w:b/>
          <w:i/>
          <w:szCs w:val="24"/>
        </w:rPr>
        <w:t>Figure</w:t>
      </w:r>
      <w:r w:rsidR="009C491F" w:rsidRPr="008F790B">
        <w:rPr>
          <w:rFonts w:ascii="Times New Roman" w:hAnsi="Times New Roman" w:cs="Times New Roman"/>
          <w:b/>
          <w:i/>
          <w:szCs w:val="24"/>
        </w:rPr>
        <w:t xml:space="preserve"> 6</w:t>
      </w:r>
      <w:r w:rsidRPr="008F790B">
        <w:rPr>
          <w:rFonts w:ascii="Times New Roman" w:hAnsi="Times New Roman" w:cs="Times New Roman"/>
          <w:b/>
          <w:i/>
          <w:szCs w:val="24"/>
        </w:rPr>
        <w:t xml:space="preserve">: </w:t>
      </w:r>
      <w:r w:rsidRPr="008F790B">
        <w:rPr>
          <w:rFonts w:ascii="Times New Roman" w:hAnsi="Times New Roman" w:cs="Times New Roman"/>
          <w:i/>
          <w:szCs w:val="24"/>
        </w:rPr>
        <w:t xml:space="preserve">Dose-response curve for binding between candidate </w:t>
      </w:r>
      <w:r w:rsidRPr="00023CEF">
        <w:rPr>
          <w:rFonts w:ascii="Times New Roman" w:hAnsi="Times New Roman" w:cs="Times New Roman"/>
          <w:b/>
          <w:i/>
          <w:szCs w:val="24"/>
        </w:rPr>
        <w:t>7</w:t>
      </w:r>
      <w:r w:rsidRPr="008F790B">
        <w:rPr>
          <w:rFonts w:ascii="Times New Roman" w:hAnsi="Times New Roman" w:cs="Times New Roman"/>
          <w:i/>
          <w:szCs w:val="24"/>
        </w:rPr>
        <w:t xml:space="preserve"> and LtaS. </w:t>
      </w:r>
      <w:r w:rsidR="008D3A39" w:rsidRPr="008F790B">
        <w:rPr>
          <w:rFonts w:ascii="Times New Roman" w:hAnsi="Times New Roman" w:cs="Times New Roman"/>
          <w:i/>
          <w:szCs w:val="24"/>
        </w:rPr>
        <w:t>V</w:t>
      </w:r>
      <w:r w:rsidR="008D3A39" w:rsidRPr="008F790B">
        <w:rPr>
          <w:rFonts w:ascii="Times New Roman" w:hAnsi="Times New Roman" w:cs="Times New Roman"/>
          <w:i/>
          <w:szCs w:val="24"/>
          <w:vertAlign w:val="subscript"/>
        </w:rPr>
        <w:t>50</w:t>
      </w:r>
      <w:r w:rsidR="008D3A39" w:rsidRPr="008F790B">
        <w:rPr>
          <w:rFonts w:ascii="Times New Roman" w:hAnsi="Times New Roman" w:cs="Times New Roman"/>
          <w:i/>
          <w:szCs w:val="24"/>
        </w:rPr>
        <w:t xml:space="preserve"> is </w:t>
      </w:r>
      <w:r w:rsidR="00B510F3" w:rsidRPr="008F790B">
        <w:rPr>
          <w:rFonts w:ascii="Times New Roman" w:hAnsi="Times New Roman" w:cs="Times New Roman"/>
          <w:i/>
          <w:szCs w:val="24"/>
        </w:rPr>
        <w:t>the midpoint of the melting curve, also known as the melting point</w:t>
      </w:r>
      <w:r w:rsidR="008D3A39" w:rsidRPr="008F790B">
        <w:rPr>
          <w:rFonts w:ascii="Times New Roman" w:hAnsi="Times New Roman" w:cs="Times New Roman"/>
          <w:i/>
          <w:szCs w:val="24"/>
        </w:rPr>
        <w:t>.</w:t>
      </w:r>
      <w:r w:rsidR="008C0618" w:rsidRPr="008F790B">
        <w:rPr>
          <w:rFonts w:ascii="Times New Roman" w:hAnsi="Times New Roman" w:cs="Times New Roman"/>
          <w:i/>
          <w:szCs w:val="24"/>
        </w:rPr>
        <w:t xml:space="preserve"> The value at 300µM was clearly anomalous and therefore omitted. </w:t>
      </w:r>
      <w:r w:rsidR="008D3A39" w:rsidRPr="008F790B">
        <w:rPr>
          <w:rFonts w:ascii="Times New Roman" w:hAnsi="Times New Roman" w:cs="Times New Roman"/>
          <w:i/>
          <w:szCs w:val="24"/>
        </w:rPr>
        <w:t xml:space="preserve"> EMKM performed this analysis from XCW’s analysis of EMKM’s results</w:t>
      </w:r>
      <w:r w:rsidR="0043727C">
        <w:rPr>
          <w:rFonts w:ascii="Times New Roman" w:hAnsi="Times New Roman" w:cs="Times New Roman"/>
          <w:i/>
          <w:szCs w:val="24"/>
        </w:rPr>
        <w:t>.</w:t>
      </w:r>
    </w:p>
    <w:p w:rsidR="005A5FC3" w:rsidRPr="001212A6" w:rsidRDefault="005A5FC3" w:rsidP="00AA5A98">
      <w:pPr>
        <w:spacing w:line="480" w:lineRule="auto"/>
        <w:jc w:val="both"/>
        <w:rPr>
          <w:rFonts w:ascii="Times New Roman" w:hAnsi="Times New Roman" w:cs="Times New Roman"/>
          <w:b/>
          <w:sz w:val="24"/>
          <w:szCs w:val="24"/>
        </w:rPr>
      </w:pPr>
      <w:r w:rsidRPr="001212A6">
        <w:rPr>
          <w:rFonts w:ascii="Times New Roman" w:hAnsi="Times New Roman" w:cs="Times New Roman"/>
          <w:b/>
          <w:sz w:val="24"/>
          <w:szCs w:val="24"/>
        </w:rPr>
        <w:t>Cell invasion assays</w:t>
      </w:r>
    </w:p>
    <w:p w:rsidR="00CA4423" w:rsidRPr="001212A6" w:rsidRDefault="00C01D3A"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t>After verifying</w:t>
      </w:r>
      <w:r w:rsidR="00E5509F" w:rsidRPr="001212A6">
        <w:rPr>
          <w:rFonts w:ascii="Times New Roman" w:hAnsi="Times New Roman" w:cs="Times New Roman"/>
          <w:sz w:val="24"/>
          <w:szCs w:val="24"/>
        </w:rPr>
        <w:t xml:space="preserve"> the mode of action of at least one of the candidates, the next logical step was to test their effects in a slightly more physiologically relevant system. </w:t>
      </w:r>
      <w:r w:rsidR="005A5FC3" w:rsidRPr="001212A6">
        <w:rPr>
          <w:rFonts w:ascii="Times New Roman" w:hAnsi="Times New Roman" w:cs="Times New Roman"/>
          <w:sz w:val="24"/>
          <w:szCs w:val="24"/>
        </w:rPr>
        <w:t>LTA has previously been implicated in cell invasion</w:t>
      </w:r>
      <w:r w:rsidR="0061769B" w:rsidRPr="001212A6">
        <w:rPr>
          <w:rFonts w:ascii="Times New Roman" w:hAnsi="Times New Roman" w:cs="Times New Roman"/>
          <w:sz w:val="24"/>
          <w:szCs w:val="24"/>
        </w:rPr>
        <w:t xml:space="preserve"> </w:t>
      </w:r>
      <w:r w:rsidR="000D78FF" w:rsidRPr="001212A6">
        <w:rPr>
          <w:rFonts w:ascii="Times New Roman" w:hAnsi="Times New Roman" w:cs="Times New Roman"/>
          <w:sz w:val="24"/>
          <w:szCs w:val="24"/>
        </w:rPr>
        <w:fldChar w:fldCharType="begin"/>
      </w:r>
      <w:r w:rsidR="0061769B" w:rsidRPr="001212A6">
        <w:rPr>
          <w:rFonts w:ascii="Times New Roman" w:hAnsi="Times New Roman" w:cs="Times New Roman"/>
          <w:sz w:val="24"/>
          <w:szCs w:val="24"/>
        </w:rPr>
        <w:instrText xml:space="preserve"> ADDIN ZOTERO_ITEM CSL_CITATION {"citationID":"ae57dv9aqq","properties":{"formattedCitation":"(Doran et al., 2005)","plainCitation":"(Doran et al., 2005)"},"citationItems":[{"id":18,"uris":["http://zotero.org/users/3625702/items/WSGF5J3T"],"uri":["http://zotero.org/users/3625702/items/WSGF5J3T"],"itemData":{"id":18,"type":"article-journal","title":"Blood-brain barrier invasion by group B Streptococcus depends upon proper  cell-surface anchoring of lipoteichoic acid","container-title":"Journal of Clinical Investigation","page":"2499-2507","volume":"115","issue":"9","abstract":"Group B streptococci (GBSs) are the leading cause of neonatal meningitis. GBSs enter the CNS by penetrating the blood-brain barrier (BBB), which consists of specialized human brain microvascular endothelial cells (hBMECs). To identify GBS factors required for BBB penetration, we generated random mutant libraries of a virulent strain and screened for loss of hBMEC invasion in vitro. Two independent hypo-invasive mutants possessed disruptions in the same gene, invasion associated gene (iagA), which encodes a glycosyltransferase homolog. Allelic replacement of iagA in the GBS chromosome produced a 4-fold decrease in hBMEC invasiveness. Mice challenged with the GBS ΔiagA mutant developed bacteremia comparably to WT mice, yet mortality was significantly lower (20% vs. 90%), as was the incidence of meningitis. The glycolipid diglucosyldiacylglycerol, a cell membrane anchor for lipoteichoic acid (LTA) and predicted product of the IagA glycosyltransferase, was absent in the ΔiagA mutant, which consequently shed LTA into the media. Attenuation of virulence of the ΔiagA mutant was found to be independent of TLR2-mediated signaling, but bacterial supernatants from the ΔiagA mutant containing released LTA inhibited hBMEC invasion by WT GBS. Our data suggest that LTA expression on the GBS surface plays a role in bacterial interaction with BBB endothelium and the pathogenesis of neonatal meningitis.","DOI":"10.1172/JCI23829","ISSN":"0021-9738","note":"PMID: 16138192","journalAbbreviation":"J Clin Invest","language":"eng","author":[{"family":"Doran","given":"Kelly S."},{"family":"Engelson","given":"Erin J."},{"family":"Khosravi","given":"Arya"},{"family":"Maisey","given":"Heather C."},{"family":"Fedtke","given":"Iris"},{"family":"Equils","given":"Ozlem"},{"family":"Michelsen","given":"Kathrin S."},{"family":"Arditi","given":"Moshe"},{"family":"Peschel","given":"Andreas"},{"family":"Nizet","given":"Victor"}],"issued":{"date-parts":[["2005",9,1]]}}}],"schema":"https://github.com/citation-style-language/schema/raw/master/csl-citation.json"} </w:instrText>
      </w:r>
      <w:r w:rsidR="000D78FF" w:rsidRPr="001212A6">
        <w:rPr>
          <w:rFonts w:ascii="Times New Roman" w:hAnsi="Times New Roman" w:cs="Times New Roman"/>
          <w:sz w:val="24"/>
          <w:szCs w:val="24"/>
        </w:rPr>
        <w:fldChar w:fldCharType="separate"/>
      </w:r>
      <w:r w:rsidR="0061769B" w:rsidRPr="001212A6">
        <w:rPr>
          <w:rFonts w:ascii="Times New Roman" w:hAnsi="Times New Roman" w:cs="Times New Roman"/>
          <w:sz w:val="24"/>
          <w:szCs w:val="24"/>
        </w:rPr>
        <w:t>(Doran et al., 2005)</w:t>
      </w:r>
      <w:r w:rsidR="000D78FF" w:rsidRPr="001212A6">
        <w:rPr>
          <w:rFonts w:ascii="Times New Roman" w:hAnsi="Times New Roman" w:cs="Times New Roman"/>
          <w:sz w:val="24"/>
          <w:szCs w:val="24"/>
        </w:rPr>
        <w:fldChar w:fldCharType="end"/>
      </w:r>
      <w:r w:rsidR="005A5FC3" w:rsidRPr="001212A6">
        <w:rPr>
          <w:rFonts w:ascii="Times New Roman" w:hAnsi="Times New Roman" w:cs="Times New Roman"/>
          <w:sz w:val="24"/>
          <w:szCs w:val="24"/>
        </w:rPr>
        <w:t xml:space="preserve">, </w:t>
      </w:r>
      <w:r w:rsidR="00CA4423" w:rsidRPr="001212A6">
        <w:rPr>
          <w:rFonts w:ascii="Times New Roman" w:hAnsi="Times New Roman" w:cs="Times New Roman"/>
          <w:sz w:val="24"/>
          <w:szCs w:val="24"/>
        </w:rPr>
        <w:t xml:space="preserve">so </w:t>
      </w:r>
      <w:r w:rsidR="00E5509F" w:rsidRPr="001212A6">
        <w:rPr>
          <w:rFonts w:ascii="Times New Roman" w:hAnsi="Times New Roman" w:cs="Times New Roman"/>
          <w:sz w:val="24"/>
          <w:szCs w:val="24"/>
        </w:rPr>
        <w:t xml:space="preserve">gentamicin protection </w:t>
      </w:r>
      <w:r w:rsidR="005A5FC3" w:rsidRPr="001212A6">
        <w:rPr>
          <w:rFonts w:ascii="Times New Roman" w:hAnsi="Times New Roman" w:cs="Times New Roman"/>
          <w:sz w:val="24"/>
          <w:szCs w:val="24"/>
        </w:rPr>
        <w:t>assays were set up to</w:t>
      </w:r>
      <w:r w:rsidR="00E5509F" w:rsidRPr="001212A6">
        <w:rPr>
          <w:rFonts w:ascii="Times New Roman" w:hAnsi="Times New Roman" w:cs="Times New Roman"/>
          <w:sz w:val="24"/>
          <w:szCs w:val="24"/>
        </w:rPr>
        <w:t xml:space="preserve"> try to</w:t>
      </w:r>
      <w:r w:rsidR="005A5FC3" w:rsidRPr="001212A6">
        <w:rPr>
          <w:rFonts w:ascii="Times New Roman" w:hAnsi="Times New Roman" w:cs="Times New Roman"/>
          <w:sz w:val="24"/>
          <w:szCs w:val="24"/>
        </w:rPr>
        <w:t xml:space="preserve"> determine whether </w:t>
      </w:r>
      <w:r w:rsidR="006412EC" w:rsidRPr="001212A6">
        <w:rPr>
          <w:rFonts w:ascii="Times New Roman" w:hAnsi="Times New Roman" w:cs="Times New Roman"/>
          <w:sz w:val="24"/>
          <w:szCs w:val="24"/>
        </w:rPr>
        <w:t>LtaS inhibitors</w:t>
      </w:r>
      <w:r w:rsidR="005A5FC3" w:rsidRPr="001212A6">
        <w:rPr>
          <w:rFonts w:ascii="Times New Roman" w:hAnsi="Times New Roman" w:cs="Times New Roman"/>
          <w:sz w:val="24"/>
          <w:szCs w:val="24"/>
        </w:rPr>
        <w:t xml:space="preserve"> could </w:t>
      </w:r>
      <w:r w:rsidR="006412EC" w:rsidRPr="001212A6">
        <w:rPr>
          <w:rFonts w:ascii="Times New Roman" w:hAnsi="Times New Roman" w:cs="Times New Roman"/>
          <w:sz w:val="24"/>
          <w:szCs w:val="24"/>
        </w:rPr>
        <w:t>block</w:t>
      </w:r>
      <w:r w:rsidR="005A5FC3" w:rsidRPr="001212A6">
        <w:rPr>
          <w:rFonts w:ascii="Times New Roman" w:hAnsi="Times New Roman" w:cs="Times New Roman"/>
          <w:sz w:val="24"/>
          <w:szCs w:val="24"/>
        </w:rPr>
        <w:t xml:space="preserve"> this process. </w:t>
      </w:r>
      <w:r w:rsidR="00A855EE" w:rsidRPr="001212A6">
        <w:rPr>
          <w:rFonts w:ascii="Times New Roman" w:hAnsi="Times New Roman" w:cs="Times New Roman"/>
          <w:sz w:val="24"/>
          <w:szCs w:val="24"/>
        </w:rPr>
        <w:t xml:space="preserve">Instead of the compound </w:t>
      </w:r>
      <w:r w:rsidR="00A855EE" w:rsidRPr="00DD7DAD">
        <w:rPr>
          <w:rFonts w:ascii="Times New Roman" w:hAnsi="Times New Roman" w:cs="Times New Roman"/>
          <w:b/>
          <w:sz w:val="24"/>
          <w:szCs w:val="24"/>
        </w:rPr>
        <w:t>19</w:t>
      </w:r>
      <w:r w:rsidR="00A855EE" w:rsidRPr="001212A6">
        <w:rPr>
          <w:rFonts w:ascii="Times New Roman" w:hAnsi="Times New Roman" w:cs="Times New Roman"/>
          <w:sz w:val="24"/>
          <w:szCs w:val="24"/>
        </w:rPr>
        <w:t xml:space="preserve"> analogues,</w:t>
      </w:r>
      <w:r w:rsidR="00E5509F" w:rsidRPr="001212A6">
        <w:rPr>
          <w:rFonts w:ascii="Times New Roman" w:hAnsi="Times New Roman" w:cs="Times New Roman"/>
          <w:sz w:val="24"/>
          <w:szCs w:val="24"/>
        </w:rPr>
        <w:t xml:space="preserve"> </w:t>
      </w:r>
      <w:r w:rsidR="00E5509F" w:rsidRPr="00DD7DAD">
        <w:rPr>
          <w:rFonts w:ascii="Times New Roman" w:hAnsi="Times New Roman" w:cs="Times New Roman"/>
          <w:b/>
          <w:sz w:val="24"/>
          <w:szCs w:val="24"/>
        </w:rPr>
        <w:t>A14-4</w:t>
      </w:r>
      <w:r w:rsidR="00E5509F" w:rsidRPr="001212A6">
        <w:rPr>
          <w:rFonts w:ascii="Times New Roman" w:hAnsi="Times New Roman" w:cs="Times New Roman"/>
          <w:sz w:val="24"/>
          <w:szCs w:val="24"/>
        </w:rPr>
        <w:t xml:space="preserve"> </w:t>
      </w:r>
      <w:r w:rsidR="008A088A" w:rsidRPr="001212A6">
        <w:rPr>
          <w:rFonts w:ascii="Times New Roman" w:hAnsi="Times New Roman" w:cs="Times New Roman"/>
          <w:sz w:val="24"/>
          <w:szCs w:val="24"/>
        </w:rPr>
        <w:t>was used owing to its high IC</w:t>
      </w:r>
      <w:r w:rsidR="008A088A" w:rsidRPr="001212A6">
        <w:rPr>
          <w:rFonts w:ascii="Times New Roman" w:hAnsi="Times New Roman" w:cs="Times New Roman"/>
          <w:sz w:val="24"/>
          <w:szCs w:val="24"/>
          <w:vertAlign w:val="subscript"/>
        </w:rPr>
        <w:t>50</w:t>
      </w:r>
      <w:r w:rsidR="008A088A" w:rsidRPr="001212A6">
        <w:rPr>
          <w:rFonts w:ascii="Times New Roman" w:hAnsi="Times New Roman" w:cs="Times New Roman"/>
          <w:sz w:val="24"/>
          <w:szCs w:val="24"/>
        </w:rPr>
        <w:t xml:space="preserve"> value, which enabled a bacterial cultur</w:t>
      </w:r>
      <w:r w:rsidR="005727F6" w:rsidRPr="001212A6">
        <w:rPr>
          <w:rFonts w:ascii="Times New Roman" w:hAnsi="Times New Roman" w:cs="Times New Roman"/>
          <w:sz w:val="24"/>
          <w:szCs w:val="24"/>
        </w:rPr>
        <w:t>e to be incubated with a relatively high drug concentration without killing all the bacteria</w:t>
      </w:r>
      <w:r w:rsidR="00A855EE" w:rsidRPr="001212A6">
        <w:rPr>
          <w:rFonts w:ascii="Times New Roman" w:hAnsi="Times New Roman" w:cs="Times New Roman"/>
          <w:sz w:val="24"/>
          <w:szCs w:val="24"/>
        </w:rPr>
        <w:t>, which was not possible with the more potent drug candidates</w:t>
      </w:r>
      <w:r w:rsidR="005727F6" w:rsidRPr="001212A6">
        <w:rPr>
          <w:rFonts w:ascii="Times New Roman" w:hAnsi="Times New Roman" w:cs="Times New Roman"/>
          <w:sz w:val="24"/>
          <w:szCs w:val="24"/>
        </w:rPr>
        <w:t>.</w:t>
      </w:r>
      <w:r w:rsidR="00700B30" w:rsidRPr="001212A6">
        <w:rPr>
          <w:rFonts w:ascii="Times New Roman" w:hAnsi="Times New Roman" w:cs="Times New Roman"/>
          <w:sz w:val="24"/>
          <w:szCs w:val="24"/>
        </w:rPr>
        <w:t xml:space="preserve"> </w:t>
      </w:r>
      <w:r w:rsidR="00D70B11" w:rsidRPr="00DD7DAD">
        <w:rPr>
          <w:rFonts w:ascii="Times New Roman" w:hAnsi="Times New Roman" w:cs="Times New Roman"/>
          <w:b/>
          <w:sz w:val="24"/>
          <w:szCs w:val="24"/>
        </w:rPr>
        <w:t>A14-4</w:t>
      </w:r>
      <w:r w:rsidR="00D70B11" w:rsidRPr="001212A6">
        <w:rPr>
          <w:rFonts w:ascii="Times New Roman" w:hAnsi="Times New Roman" w:cs="Times New Roman"/>
          <w:sz w:val="24"/>
          <w:szCs w:val="24"/>
        </w:rPr>
        <w:t xml:space="preserve"> is also known </w:t>
      </w:r>
      <w:r w:rsidR="009F4F78" w:rsidRPr="001212A6">
        <w:rPr>
          <w:rFonts w:ascii="Times New Roman" w:hAnsi="Times New Roman" w:cs="Times New Roman"/>
          <w:sz w:val="24"/>
          <w:szCs w:val="24"/>
        </w:rPr>
        <w:t xml:space="preserve">not </w:t>
      </w:r>
      <w:r w:rsidR="00D70B11" w:rsidRPr="001212A6">
        <w:rPr>
          <w:rFonts w:ascii="Times New Roman" w:hAnsi="Times New Roman" w:cs="Times New Roman"/>
          <w:sz w:val="24"/>
          <w:szCs w:val="24"/>
        </w:rPr>
        <w:t xml:space="preserve">to be cytotoxic, at least with respect to HEK-293 cells (Figure </w:t>
      </w:r>
      <w:r w:rsidR="006A3027">
        <w:rPr>
          <w:rFonts w:ascii="Times New Roman" w:hAnsi="Times New Roman" w:cs="Times New Roman"/>
          <w:sz w:val="24"/>
          <w:szCs w:val="24"/>
        </w:rPr>
        <w:t>1</w:t>
      </w:r>
      <w:r w:rsidR="00D70B11" w:rsidRPr="001212A6">
        <w:rPr>
          <w:rFonts w:ascii="Times New Roman" w:hAnsi="Times New Roman" w:cs="Times New Roman"/>
          <w:sz w:val="24"/>
          <w:szCs w:val="24"/>
        </w:rPr>
        <w:t>)</w:t>
      </w:r>
      <w:r w:rsidR="00A855EE" w:rsidRPr="001212A6">
        <w:rPr>
          <w:rFonts w:ascii="Times New Roman" w:hAnsi="Times New Roman" w:cs="Times New Roman"/>
          <w:sz w:val="24"/>
          <w:szCs w:val="24"/>
        </w:rPr>
        <w:t xml:space="preserve">, whereas the compound </w:t>
      </w:r>
      <w:r w:rsidR="00A855EE" w:rsidRPr="00DD7DAD">
        <w:rPr>
          <w:rFonts w:ascii="Times New Roman" w:hAnsi="Times New Roman" w:cs="Times New Roman"/>
          <w:b/>
          <w:sz w:val="24"/>
          <w:szCs w:val="24"/>
        </w:rPr>
        <w:t>19</w:t>
      </w:r>
      <w:r w:rsidR="00A855EE" w:rsidRPr="001212A6">
        <w:rPr>
          <w:rFonts w:ascii="Times New Roman" w:hAnsi="Times New Roman" w:cs="Times New Roman"/>
          <w:sz w:val="24"/>
          <w:szCs w:val="24"/>
        </w:rPr>
        <w:t xml:space="preserve"> analogues have not been tested for cytotoxicity at the time of writing</w:t>
      </w:r>
      <w:r w:rsidR="00D70B11" w:rsidRPr="001212A6">
        <w:rPr>
          <w:rFonts w:ascii="Times New Roman" w:hAnsi="Times New Roman" w:cs="Times New Roman"/>
          <w:sz w:val="24"/>
          <w:szCs w:val="24"/>
        </w:rPr>
        <w:t xml:space="preserve">. </w:t>
      </w:r>
      <w:r w:rsidR="00700B30" w:rsidRPr="001212A6">
        <w:rPr>
          <w:rFonts w:ascii="Times New Roman" w:hAnsi="Times New Roman" w:cs="Times New Roman"/>
          <w:sz w:val="24"/>
          <w:szCs w:val="24"/>
        </w:rPr>
        <w:t xml:space="preserve">Unfortunately, before good results could be obtained </w:t>
      </w:r>
      <w:r w:rsidR="00CA4423" w:rsidRPr="001212A6">
        <w:rPr>
          <w:rFonts w:ascii="Times New Roman" w:hAnsi="Times New Roman" w:cs="Times New Roman"/>
          <w:sz w:val="24"/>
          <w:szCs w:val="24"/>
        </w:rPr>
        <w:t xml:space="preserve">constraints on time and resources </w:t>
      </w:r>
      <w:r w:rsidR="00CA4423" w:rsidRPr="001212A6">
        <w:rPr>
          <w:rFonts w:ascii="Times New Roman" w:hAnsi="Times New Roman" w:cs="Times New Roman"/>
          <w:sz w:val="24"/>
          <w:szCs w:val="24"/>
        </w:rPr>
        <w:lastRenderedPageBreak/>
        <w:t xml:space="preserve">(especially the </w:t>
      </w:r>
      <w:r w:rsidR="00083B34" w:rsidRPr="001212A6">
        <w:rPr>
          <w:rFonts w:ascii="Times New Roman" w:hAnsi="Times New Roman" w:cs="Times New Roman"/>
          <w:sz w:val="24"/>
          <w:szCs w:val="24"/>
        </w:rPr>
        <w:t>investigative</w:t>
      </w:r>
      <w:r w:rsidR="00CA4423" w:rsidRPr="001212A6">
        <w:rPr>
          <w:rFonts w:ascii="Times New Roman" w:hAnsi="Times New Roman" w:cs="Times New Roman"/>
          <w:sz w:val="24"/>
          <w:szCs w:val="24"/>
        </w:rPr>
        <w:t xml:space="preserve"> drug) halted the experiment. Representative results from the second optimisation assay are shown in Figure </w:t>
      </w:r>
      <w:r w:rsidR="009C491F" w:rsidRPr="001212A6">
        <w:rPr>
          <w:rFonts w:ascii="Times New Roman" w:hAnsi="Times New Roman" w:cs="Times New Roman"/>
          <w:sz w:val="24"/>
          <w:szCs w:val="24"/>
        </w:rPr>
        <w:t>7</w:t>
      </w:r>
      <w:r w:rsidR="00CA4423" w:rsidRPr="001212A6">
        <w:rPr>
          <w:rFonts w:ascii="Times New Roman" w:hAnsi="Times New Roman" w:cs="Times New Roman"/>
          <w:sz w:val="24"/>
          <w:szCs w:val="24"/>
        </w:rPr>
        <w:t xml:space="preserve">. </w:t>
      </w:r>
      <w:r w:rsidR="00C16B78">
        <w:rPr>
          <w:rFonts w:ascii="Times New Roman" w:hAnsi="Times New Roman" w:cs="Times New Roman"/>
          <w:sz w:val="24"/>
          <w:szCs w:val="24"/>
        </w:rPr>
        <w:t xml:space="preserve">(Owing to time pressures, only six wells from the 24-well plate were inoculated and only four lysates were diluted and plated out.) </w:t>
      </w:r>
      <w:r w:rsidR="00AE0075" w:rsidRPr="001212A6">
        <w:rPr>
          <w:rFonts w:ascii="Times New Roman" w:hAnsi="Times New Roman" w:cs="Times New Roman"/>
          <w:sz w:val="24"/>
          <w:szCs w:val="24"/>
        </w:rPr>
        <w:t xml:space="preserve">Once the clearly anomalous </w:t>
      </w:r>
      <w:r w:rsidR="00900BDC" w:rsidRPr="001212A6">
        <w:rPr>
          <w:rFonts w:ascii="Times New Roman" w:hAnsi="Times New Roman" w:cs="Times New Roman"/>
          <w:sz w:val="24"/>
          <w:szCs w:val="24"/>
        </w:rPr>
        <w:t>well was</w:t>
      </w:r>
      <w:r w:rsidR="00AE0075" w:rsidRPr="001212A6">
        <w:rPr>
          <w:rFonts w:ascii="Times New Roman" w:hAnsi="Times New Roman" w:cs="Times New Roman"/>
          <w:sz w:val="24"/>
          <w:szCs w:val="24"/>
        </w:rPr>
        <w:t xml:space="preserve"> omitted, there was no significant difference between the remaining three wells (p=0.2721)</w:t>
      </w:r>
      <w:r w:rsidR="006B6B1F" w:rsidRPr="001212A6">
        <w:rPr>
          <w:rFonts w:ascii="Times New Roman" w:hAnsi="Times New Roman" w:cs="Times New Roman"/>
          <w:sz w:val="24"/>
          <w:szCs w:val="24"/>
        </w:rPr>
        <w:t xml:space="preserve">. </w:t>
      </w:r>
      <w:r w:rsidR="00CA4423" w:rsidRPr="001212A6">
        <w:rPr>
          <w:rFonts w:ascii="Times New Roman" w:hAnsi="Times New Roman" w:cs="Times New Roman"/>
          <w:sz w:val="24"/>
          <w:szCs w:val="24"/>
        </w:rPr>
        <w:t xml:space="preserve">The results from the assay performed with </w:t>
      </w:r>
      <w:r w:rsidR="00CA4423" w:rsidRPr="00DD7DAD">
        <w:rPr>
          <w:rFonts w:ascii="Times New Roman" w:hAnsi="Times New Roman" w:cs="Times New Roman"/>
          <w:b/>
          <w:sz w:val="24"/>
          <w:szCs w:val="24"/>
        </w:rPr>
        <w:t>A14-4</w:t>
      </w:r>
      <w:r w:rsidR="00CA4423" w:rsidRPr="001212A6">
        <w:rPr>
          <w:rFonts w:ascii="Times New Roman" w:hAnsi="Times New Roman" w:cs="Times New Roman"/>
          <w:sz w:val="24"/>
          <w:szCs w:val="24"/>
        </w:rPr>
        <w:t xml:space="preserve"> were not recorded, as no conclusion other than the presence of </w:t>
      </w:r>
      <w:r w:rsidR="00AA1D29" w:rsidRPr="001212A6">
        <w:rPr>
          <w:rFonts w:ascii="Times New Roman" w:hAnsi="Times New Roman" w:cs="Times New Roman"/>
          <w:sz w:val="24"/>
          <w:szCs w:val="24"/>
        </w:rPr>
        <w:t>at least one</w:t>
      </w:r>
      <w:r w:rsidR="00083B34" w:rsidRPr="001212A6">
        <w:rPr>
          <w:rFonts w:ascii="Times New Roman" w:hAnsi="Times New Roman" w:cs="Times New Roman"/>
          <w:sz w:val="24"/>
          <w:szCs w:val="24"/>
        </w:rPr>
        <w:t xml:space="preserve"> </w:t>
      </w:r>
      <w:r w:rsidR="00CA4423" w:rsidRPr="001212A6">
        <w:rPr>
          <w:rFonts w:ascii="Times New Roman" w:hAnsi="Times New Roman" w:cs="Times New Roman"/>
          <w:sz w:val="24"/>
          <w:szCs w:val="24"/>
        </w:rPr>
        <w:t>imperfection in the procedure</w:t>
      </w:r>
      <w:r w:rsidR="00B761A8" w:rsidRPr="001212A6">
        <w:rPr>
          <w:rFonts w:ascii="Times New Roman" w:hAnsi="Times New Roman" w:cs="Times New Roman"/>
          <w:sz w:val="24"/>
          <w:szCs w:val="24"/>
        </w:rPr>
        <w:t xml:space="preserve"> (see discussion below)</w:t>
      </w:r>
      <w:r w:rsidR="00CA4423" w:rsidRPr="001212A6">
        <w:rPr>
          <w:rFonts w:ascii="Times New Roman" w:hAnsi="Times New Roman" w:cs="Times New Roman"/>
          <w:sz w:val="24"/>
          <w:szCs w:val="24"/>
        </w:rPr>
        <w:t xml:space="preserve"> could be drawn.</w:t>
      </w:r>
    </w:p>
    <w:p w:rsidR="006B6B1F" w:rsidRPr="001212A6" w:rsidRDefault="00E55E3B" w:rsidP="00AA5A98">
      <w:pPr>
        <w:spacing w:line="480" w:lineRule="auto"/>
        <w:jc w:val="both"/>
        <w:rPr>
          <w:rFonts w:ascii="Times New Roman" w:hAnsi="Times New Roman" w:cs="Times New Roman"/>
          <w:sz w:val="24"/>
          <w:szCs w:val="24"/>
        </w:rPr>
      </w:pPr>
      <w:r w:rsidRPr="001212A6">
        <w:rPr>
          <w:rFonts w:ascii="Times New Roman" w:hAnsi="Times New Roman" w:cs="Times New Roman"/>
          <w:noProof/>
          <w:sz w:val="24"/>
          <w:szCs w:val="24"/>
          <w:lang w:eastAsia="en-GB"/>
        </w:rPr>
        <w:drawing>
          <wp:inline distT="0" distB="0" distL="0" distR="0">
            <wp:extent cx="5731510" cy="213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a_opt_2_1-3-17.eps"/>
                    <pic:cNvPicPr/>
                  </pic:nvPicPr>
                  <pic:blipFill rotWithShape="1">
                    <a:blip r:embed="rId24" cstate="print">
                      <a:extLst>
                        <a:ext uri="{28A0092B-C50C-407E-A947-70E740481C1C}">
                          <a14:useLocalDpi xmlns:a14="http://schemas.microsoft.com/office/drawing/2010/main" val="0"/>
                        </a:ext>
                      </a:extLst>
                    </a:blip>
                    <a:srcRect t="37517" b="37017"/>
                    <a:stretch/>
                  </pic:blipFill>
                  <pic:spPr bwMode="auto">
                    <a:xfrm>
                      <a:off x="0" y="0"/>
                      <a:ext cx="5731510" cy="2133600"/>
                    </a:xfrm>
                    <a:prstGeom prst="rect">
                      <a:avLst/>
                    </a:prstGeom>
                    <a:ln>
                      <a:noFill/>
                    </a:ln>
                    <a:extLst>
                      <a:ext uri="{53640926-AAD7-44D8-BBD7-CCE9431645EC}">
                        <a14:shadowObscured xmlns:a14="http://schemas.microsoft.com/office/drawing/2010/main"/>
                      </a:ext>
                    </a:extLst>
                  </pic:spPr>
                </pic:pic>
              </a:graphicData>
            </a:graphic>
          </wp:inline>
        </w:drawing>
      </w:r>
    </w:p>
    <w:p w:rsidR="00FD6AF5" w:rsidRDefault="00AE0075" w:rsidP="00AA5A98">
      <w:pPr>
        <w:spacing w:line="480" w:lineRule="auto"/>
        <w:jc w:val="both"/>
        <w:rPr>
          <w:rFonts w:ascii="Times New Roman" w:hAnsi="Times New Roman" w:cs="Times New Roman"/>
          <w:i/>
          <w:szCs w:val="24"/>
        </w:rPr>
      </w:pPr>
      <w:r w:rsidRPr="008F790B">
        <w:rPr>
          <w:rFonts w:ascii="Times New Roman" w:hAnsi="Times New Roman" w:cs="Times New Roman"/>
          <w:b/>
          <w:i/>
          <w:szCs w:val="24"/>
        </w:rPr>
        <w:t xml:space="preserve">Figure </w:t>
      </w:r>
      <w:r w:rsidR="009C491F" w:rsidRPr="008F790B">
        <w:rPr>
          <w:rFonts w:ascii="Times New Roman" w:hAnsi="Times New Roman" w:cs="Times New Roman"/>
          <w:b/>
          <w:i/>
          <w:szCs w:val="24"/>
        </w:rPr>
        <w:t>7</w:t>
      </w:r>
      <w:r w:rsidRPr="008F790B">
        <w:rPr>
          <w:rFonts w:ascii="Times New Roman" w:hAnsi="Times New Roman" w:cs="Times New Roman"/>
          <w:b/>
          <w:i/>
          <w:szCs w:val="24"/>
        </w:rPr>
        <w:t xml:space="preserve">: </w:t>
      </w:r>
      <w:r w:rsidRPr="008F790B">
        <w:rPr>
          <w:rFonts w:ascii="Times New Roman" w:hAnsi="Times New Roman" w:cs="Times New Roman"/>
          <w:i/>
          <w:szCs w:val="24"/>
        </w:rPr>
        <w:t xml:space="preserve">Results from the second optimisation run of a gentamicin protection assay to determine the extent of invasion of HEK-293 cells by </w:t>
      </w:r>
      <w:r w:rsidRPr="008F790B">
        <w:rPr>
          <w:rFonts w:ascii="Times New Roman" w:hAnsi="Times New Roman" w:cs="Times New Roman"/>
          <w:szCs w:val="24"/>
        </w:rPr>
        <w:t>S. aureus</w:t>
      </w:r>
      <w:r w:rsidRPr="008F790B">
        <w:rPr>
          <w:rFonts w:ascii="Times New Roman" w:hAnsi="Times New Roman" w:cs="Times New Roman"/>
          <w:i/>
          <w:szCs w:val="24"/>
        </w:rPr>
        <w:t xml:space="preserve">. </w:t>
      </w:r>
      <w:r w:rsidR="003A4CD6" w:rsidRPr="008F790B">
        <w:rPr>
          <w:rFonts w:ascii="Times New Roman" w:hAnsi="Times New Roman" w:cs="Times New Roman"/>
          <w:i/>
          <w:szCs w:val="24"/>
        </w:rPr>
        <w:t>The error bars represent the standard error in the mean</w:t>
      </w:r>
      <w:r w:rsidR="00BE623B">
        <w:rPr>
          <w:rFonts w:ascii="Times New Roman" w:hAnsi="Times New Roman" w:cs="Times New Roman"/>
          <w:i/>
          <w:szCs w:val="24"/>
        </w:rPr>
        <w:t xml:space="preserve"> number of bacteria</w:t>
      </w:r>
      <w:r w:rsidR="003A4CD6" w:rsidRPr="008F790B">
        <w:rPr>
          <w:rFonts w:ascii="Times New Roman" w:hAnsi="Times New Roman" w:cs="Times New Roman"/>
          <w:i/>
          <w:szCs w:val="24"/>
        </w:rPr>
        <w:t>. Well 1 is clearly anomalous and was excluded from the subsequent ANOVA. XCW and EMKM collaborated on this experiment.</w:t>
      </w:r>
    </w:p>
    <w:p w:rsidR="00292B6A" w:rsidRPr="001212A6" w:rsidRDefault="00292B6A" w:rsidP="00AA5A98">
      <w:pPr>
        <w:spacing w:line="480" w:lineRule="auto"/>
        <w:jc w:val="both"/>
        <w:rPr>
          <w:rFonts w:ascii="Times New Roman" w:hAnsi="Times New Roman" w:cs="Times New Roman"/>
          <w:b/>
          <w:sz w:val="24"/>
          <w:szCs w:val="24"/>
        </w:rPr>
      </w:pPr>
      <w:r w:rsidRPr="001212A6">
        <w:rPr>
          <w:rFonts w:ascii="Times New Roman" w:hAnsi="Times New Roman" w:cs="Times New Roman"/>
          <w:b/>
          <w:sz w:val="24"/>
          <w:szCs w:val="24"/>
        </w:rPr>
        <w:t>Discussion</w:t>
      </w:r>
    </w:p>
    <w:p w:rsidR="00292B6A" w:rsidRPr="001212A6" w:rsidRDefault="00292B6A"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t>We have shown that</w:t>
      </w:r>
      <w:r w:rsidR="00CC579C" w:rsidRPr="001212A6">
        <w:rPr>
          <w:rFonts w:ascii="Times New Roman" w:hAnsi="Times New Roman" w:cs="Times New Roman"/>
          <w:sz w:val="24"/>
          <w:szCs w:val="24"/>
        </w:rPr>
        <w:t xml:space="preserve"> three</w:t>
      </w:r>
      <w:r w:rsidRPr="001212A6">
        <w:rPr>
          <w:rFonts w:ascii="Times New Roman" w:hAnsi="Times New Roman" w:cs="Times New Roman"/>
          <w:sz w:val="24"/>
          <w:szCs w:val="24"/>
        </w:rPr>
        <w:t xml:space="preserve"> </w:t>
      </w:r>
      <w:r w:rsidR="00CC579C" w:rsidRPr="001212A6">
        <w:rPr>
          <w:rFonts w:ascii="Times New Roman" w:hAnsi="Times New Roman" w:cs="Times New Roman"/>
          <w:sz w:val="24"/>
          <w:szCs w:val="24"/>
        </w:rPr>
        <w:t>of the drug candidates under consideration are capable of inhibiti</w:t>
      </w:r>
      <w:r w:rsidR="009B16D8" w:rsidRPr="001212A6">
        <w:rPr>
          <w:rFonts w:ascii="Times New Roman" w:hAnsi="Times New Roman" w:cs="Times New Roman"/>
          <w:sz w:val="24"/>
          <w:szCs w:val="24"/>
        </w:rPr>
        <w:t>ng</w:t>
      </w:r>
      <w:r w:rsidR="00CC579C" w:rsidRPr="001212A6">
        <w:rPr>
          <w:rFonts w:ascii="Times New Roman" w:hAnsi="Times New Roman" w:cs="Times New Roman"/>
          <w:sz w:val="24"/>
          <w:szCs w:val="24"/>
        </w:rPr>
        <w:t xml:space="preserve"> the growth of </w:t>
      </w:r>
      <w:r w:rsidR="004C3F30" w:rsidRPr="001212A6">
        <w:rPr>
          <w:rFonts w:ascii="Times New Roman" w:hAnsi="Times New Roman" w:cs="Times New Roman"/>
          <w:i/>
          <w:sz w:val="24"/>
          <w:szCs w:val="24"/>
        </w:rPr>
        <w:t>Staphylococcus aureus</w:t>
      </w:r>
      <w:r w:rsidR="00CC579C" w:rsidRPr="001212A6">
        <w:rPr>
          <w:rFonts w:ascii="Times New Roman" w:hAnsi="Times New Roman" w:cs="Times New Roman"/>
          <w:sz w:val="24"/>
          <w:szCs w:val="24"/>
        </w:rPr>
        <w:t xml:space="preserve"> </w:t>
      </w:r>
      <w:r w:rsidR="00CC579C" w:rsidRPr="00D87BCC">
        <w:rPr>
          <w:rFonts w:ascii="Times New Roman" w:hAnsi="Times New Roman" w:cs="Times New Roman"/>
          <w:i/>
          <w:sz w:val="24"/>
          <w:szCs w:val="24"/>
        </w:rPr>
        <w:t>in vitro</w:t>
      </w:r>
      <w:r w:rsidR="00CC579C" w:rsidRPr="001212A6">
        <w:rPr>
          <w:rFonts w:ascii="Times New Roman" w:hAnsi="Times New Roman" w:cs="Times New Roman"/>
          <w:sz w:val="24"/>
          <w:szCs w:val="24"/>
        </w:rPr>
        <w:t xml:space="preserve"> at micromolar concentrations.</w:t>
      </w:r>
      <w:r w:rsidR="000247CC" w:rsidRPr="001212A6">
        <w:rPr>
          <w:rFonts w:ascii="Times New Roman" w:hAnsi="Times New Roman" w:cs="Times New Roman"/>
          <w:sz w:val="24"/>
          <w:szCs w:val="24"/>
        </w:rPr>
        <w:t xml:space="preserve"> </w:t>
      </w:r>
      <w:r w:rsidR="008B6143" w:rsidRPr="001212A6">
        <w:rPr>
          <w:rFonts w:ascii="Times New Roman" w:hAnsi="Times New Roman" w:cs="Times New Roman"/>
          <w:sz w:val="24"/>
          <w:szCs w:val="24"/>
        </w:rPr>
        <w:t xml:space="preserve">Two of them, candidates </w:t>
      </w:r>
      <w:r w:rsidR="008B6143" w:rsidRPr="00023CEF">
        <w:rPr>
          <w:rFonts w:ascii="Times New Roman" w:hAnsi="Times New Roman" w:cs="Times New Roman"/>
          <w:b/>
          <w:sz w:val="24"/>
          <w:szCs w:val="24"/>
        </w:rPr>
        <w:t>7</w:t>
      </w:r>
      <w:r w:rsidR="008B6143" w:rsidRPr="001212A6">
        <w:rPr>
          <w:rFonts w:ascii="Times New Roman" w:hAnsi="Times New Roman" w:cs="Times New Roman"/>
          <w:sz w:val="24"/>
          <w:szCs w:val="24"/>
        </w:rPr>
        <w:t xml:space="preserve"> and </w:t>
      </w:r>
      <w:r w:rsidR="008B6143" w:rsidRPr="00023CEF">
        <w:rPr>
          <w:rFonts w:ascii="Times New Roman" w:hAnsi="Times New Roman" w:cs="Times New Roman"/>
          <w:b/>
          <w:sz w:val="24"/>
          <w:szCs w:val="24"/>
        </w:rPr>
        <w:t>21</w:t>
      </w:r>
      <w:r w:rsidR="008B6143" w:rsidRPr="001212A6">
        <w:rPr>
          <w:rFonts w:ascii="Times New Roman" w:hAnsi="Times New Roman" w:cs="Times New Roman"/>
          <w:sz w:val="24"/>
          <w:szCs w:val="24"/>
        </w:rPr>
        <w:t>, have IC</w:t>
      </w:r>
      <w:r w:rsidR="008B6143" w:rsidRPr="001212A6">
        <w:rPr>
          <w:rFonts w:ascii="Times New Roman" w:hAnsi="Times New Roman" w:cs="Times New Roman"/>
          <w:sz w:val="24"/>
          <w:szCs w:val="24"/>
          <w:vertAlign w:val="subscript"/>
        </w:rPr>
        <w:t>50</w:t>
      </w:r>
      <w:r w:rsidR="008B6143" w:rsidRPr="001212A6">
        <w:rPr>
          <w:rFonts w:ascii="Times New Roman" w:hAnsi="Times New Roman" w:cs="Times New Roman"/>
          <w:sz w:val="24"/>
          <w:szCs w:val="24"/>
        </w:rPr>
        <w:t xml:space="preserve"> values below that of the original compound (</w:t>
      </w:r>
      <w:r w:rsidR="00F93F95">
        <w:rPr>
          <w:rFonts w:ascii="Times New Roman" w:hAnsi="Times New Roman" w:cs="Times New Roman"/>
          <w:sz w:val="24"/>
          <w:szCs w:val="24"/>
        </w:rPr>
        <w:t>14.0</w:t>
      </w:r>
      <w:r w:rsidR="008B6143" w:rsidRPr="001212A6">
        <w:rPr>
          <w:rFonts w:ascii="Times New Roman" w:hAnsi="Times New Roman" w:cs="Times New Roman"/>
          <w:sz w:val="24"/>
          <w:szCs w:val="24"/>
        </w:rPr>
        <w:t xml:space="preserve">µM for compound </w:t>
      </w:r>
      <w:r w:rsidR="008B6143" w:rsidRPr="00DD7DAD">
        <w:rPr>
          <w:rFonts w:ascii="Times New Roman" w:hAnsi="Times New Roman" w:cs="Times New Roman"/>
          <w:b/>
          <w:sz w:val="24"/>
          <w:szCs w:val="24"/>
        </w:rPr>
        <w:t>1771</w:t>
      </w:r>
      <w:r w:rsidR="008B6143" w:rsidRPr="001212A6">
        <w:rPr>
          <w:rFonts w:ascii="Times New Roman" w:hAnsi="Times New Roman" w:cs="Times New Roman"/>
          <w:sz w:val="24"/>
          <w:szCs w:val="24"/>
        </w:rPr>
        <w:t xml:space="preserve"> in </w:t>
      </w:r>
      <w:r w:rsidR="008B6143" w:rsidRPr="001212A6">
        <w:rPr>
          <w:rFonts w:ascii="Times New Roman" w:hAnsi="Times New Roman" w:cs="Times New Roman"/>
          <w:i/>
          <w:sz w:val="24"/>
          <w:szCs w:val="24"/>
        </w:rPr>
        <w:t xml:space="preserve">S. aureus </w:t>
      </w:r>
      <w:r w:rsidR="00F93F95">
        <w:rPr>
          <w:rFonts w:ascii="Times New Roman" w:hAnsi="Times New Roman" w:cs="Times New Roman"/>
          <w:sz w:val="24"/>
          <w:szCs w:val="24"/>
        </w:rPr>
        <w:t xml:space="preserve">USA300, which is similar in sensitivity to compound </w:t>
      </w:r>
      <w:r w:rsidR="00F93F95" w:rsidRPr="00DD7DAD">
        <w:rPr>
          <w:rFonts w:ascii="Times New Roman" w:hAnsi="Times New Roman" w:cs="Times New Roman"/>
          <w:b/>
          <w:sz w:val="24"/>
          <w:szCs w:val="24"/>
        </w:rPr>
        <w:t>1771</w:t>
      </w:r>
      <w:r w:rsidR="00F93F95">
        <w:rPr>
          <w:rFonts w:ascii="Times New Roman" w:hAnsi="Times New Roman" w:cs="Times New Roman"/>
          <w:sz w:val="24"/>
          <w:szCs w:val="24"/>
        </w:rPr>
        <w:t xml:space="preserve"> to Newman</w:t>
      </w:r>
      <w:r w:rsidR="008B6143" w:rsidRPr="001212A6">
        <w:rPr>
          <w:rFonts w:ascii="Times New Roman" w:hAnsi="Times New Roman" w:cs="Times New Roman"/>
          <w:sz w:val="24"/>
          <w:szCs w:val="24"/>
        </w:rPr>
        <w:t xml:space="preserve"> </w:t>
      </w:r>
      <w:r w:rsidR="000D78FF" w:rsidRPr="001212A6">
        <w:rPr>
          <w:rFonts w:ascii="Times New Roman" w:hAnsi="Times New Roman" w:cs="Times New Roman"/>
          <w:sz w:val="24"/>
          <w:szCs w:val="24"/>
        </w:rPr>
        <w:fldChar w:fldCharType="begin"/>
      </w:r>
      <w:r w:rsidR="002E3FCA" w:rsidRPr="001212A6">
        <w:rPr>
          <w:rFonts w:ascii="Times New Roman" w:hAnsi="Times New Roman" w:cs="Times New Roman"/>
          <w:sz w:val="24"/>
          <w:szCs w:val="24"/>
        </w:rPr>
        <w:instrText xml:space="preserve"> ADDIN ZOTERO_ITEM CSL_CITATION {"citationID":"a213f219rt9","properties":{"formattedCitation":"(Richter et al., 2013)","plainCitation":"(Richter et al., 2013)"},"citationItems":[{"id":5,"uris":["http://zotero.org/users/3625702/items/BZEGEUK8"],"uri":["http://zotero.org/users/3625702/items/BZEGEUK8"],"itemData":{"id":5,"type":"article-journal","title":"Small molecule inhibitor of lipoteichoic acid synthesis is an antibiotic for Gram-positive bacteria.","container-title":"Proceedings of the National Academy of Sciences of the United States of America","page":"3531-3536","volume":"110","issue":"9","abstract":"The current epidemic of infections caused by antibiotic-resistant gram-positive bacteria requires the discovery of new drug targets and the development of new therapeutics. Lipoteichoic acid (LTA), a cell wall polymer of gram-positive bacteria, consists of 1,3-polyglycerol-phosphate linked to glycolipid. LTA synthase (LtaS) polymerizes polyglycerol-phosphate from phosphatidylglycerol, a reaction that is essential for the growth of gram-positive bacteria. We screened  small molecule libraries for compounds inhibiting growth of Staphylococcus aureus but not of gram-negative bacteria. Compound 1771 [2-oxo-2-(5-phenyl-1,3,4-oxadiazol-2-ylamino)ethyl","DOI":"10.1073/pnas.1217337110","ISSN":"1091-6490 0027-8424","note":"PMID: 23401520 \nPMCID: PMC3587227","journalAbbreviation":"Proc Natl Acad Sci U S A","language":"eng","author":[{"family":"Richter","given":"Stefan G."},{"family":"Elli","given":"Derek"},{"family":"Kim","given":"Hwan Keun"},{"family":"Hendrickx","given":"Antoni P. A."},{"family":"Sorg","given":"Joseph A."},{"family":"Schneewind","given":"Olaf"},{"family":"Missiakas","given":"Dominique"}],"issued":{"date-parts":[["2013",2,26]]}}}],"schema":"https://github.com/citation-style-language/schema/raw/master/csl-citation.json"} </w:instrText>
      </w:r>
      <w:r w:rsidR="000D78FF" w:rsidRPr="001212A6">
        <w:rPr>
          <w:rFonts w:ascii="Times New Roman" w:hAnsi="Times New Roman" w:cs="Times New Roman"/>
          <w:sz w:val="24"/>
          <w:szCs w:val="24"/>
        </w:rPr>
        <w:fldChar w:fldCharType="separate"/>
      </w:r>
      <w:r w:rsidR="002E3FCA" w:rsidRPr="001212A6">
        <w:rPr>
          <w:rFonts w:ascii="Times New Roman" w:hAnsi="Times New Roman" w:cs="Times New Roman"/>
          <w:sz w:val="24"/>
          <w:szCs w:val="24"/>
        </w:rPr>
        <w:t>(Richter et al., 2013)</w:t>
      </w:r>
      <w:r w:rsidR="000D78FF" w:rsidRPr="001212A6">
        <w:rPr>
          <w:rFonts w:ascii="Times New Roman" w:hAnsi="Times New Roman" w:cs="Times New Roman"/>
          <w:sz w:val="24"/>
          <w:szCs w:val="24"/>
        </w:rPr>
        <w:fldChar w:fldCharType="end"/>
      </w:r>
      <w:r w:rsidR="002E3FCA" w:rsidRPr="001212A6">
        <w:rPr>
          <w:rFonts w:ascii="Times New Roman" w:hAnsi="Times New Roman" w:cs="Times New Roman"/>
          <w:sz w:val="24"/>
          <w:szCs w:val="24"/>
        </w:rPr>
        <w:t xml:space="preserve"> </w:t>
      </w:r>
      <w:r w:rsidR="008B6143" w:rsidRPr="001212A6">
        <w:rPr>
          <w:rFonts w:ascii="Times New Roman" w:hAnsi="Times New Roman" w:cs="Times New Roman"/>
          <w:sz w:val="24"/>
          <w:szCs w:val="24"/>
        </w:rPr>
        <w:t>versus 4.840±0.1790µM and</w:t>
      </w:r>
      <w:r w:rsidR="00CC579C" w:rsidRPr="001212A6">
        <w:rPr>
          <w:rFonts w:ascii="Times New Roman" w:hAnsi="Times New Roman" w:cs="Times New Roman"/>
          <w:sz w:val="24"/>
          <w:szCs w:val="24"/>
        </w:rPr>
        <w:t xml:space="preserve"> </w:t>
      </w:r>
      <w:r w:rsidR="008B6143" w:rsidRPr="001212A6">
        <w:rPr>
          <w:rFonts w:ascii="Times New Roman" w:hAnsi="Times New Roman" w:cs="Times New Roman"/>
          <w:sz w:val="24"/>
          <w:szCs w:val="24"/>
        </w:rPr>
        <w:t>2.376±0.07519µM respectively), although the immediate parent drug</w:t>
      </w:r>
      <w:r w:rsidR="009A7045" w:rsidRPr="001212A6">
        <w:rPr>
          <w:rFonts w:ascii="Times New Roman" w:hAnsi="Times New Roman" w:cs="Times New Roman"/>
          <w:sz w:val="24"/>
          <w:szCs w:val="24"/>
        </w:rPr>
        <w:t xml:space="preserve">, compound </w:t>
      </w:r>
      <w:r w:rsidR="009A7045" w:rsidRPr="00DD7DAD">
        <w:rPr>
          <w:rFonts w:ascii="Times New Roman" w:hAnsi="Times New Roman" w:cs="Times New Roman"/>
          <w:b/>
          <w:sz w:val="24"/>
          <w:szCs w:val="24"/>
        </w:rPr>
        <w:t>19</w:t>
      </w:r>
      <w:r w:rsidR="009A7045" w:rsidRPr="001212A6">
        <w:rPr>
          <w:rFonts w:ascii="Times New Roman" w:hAnsi="Times New Roman" w:cs="Times New Roman"/>
          <w:sz w:val="24"/>
          <w:szCs w:val="24"/>
        </w:rPr>
        <w:t xml:space="preserve"> (candidate 16 in this project)</w:t>
      </w:r>
      <w:r w:rsidR="008B6143" w:rsidRPr="001212A6">
        <w:rPr>
          <w:rFonts w:ascii="Times New Roman" w:hAnsi="Times New Roman" w:cs="Times New Roman"/>
          <w:sz w:val="24"/>
          <w:szCs w:val="24"/>
        </w:rPr>
        <w:t xml:space="preserve"> was more </w:t>
      </w:r>
      <w:r w:rsidR="008B6143" w:rsidRPr="001212A6">
        <w:rPr>
          <w:rFonts w:ascii="Times New Roman" w:hAnsi="Times New Roman" w:cs="Times New Roman"/>
          <w:sz w:val="24"/>
          <w:szCs w:val="24"/>
        </w:rPr>
        <w:lastRenderedPageBreak/>
        <w:t>effective with respect to growth inhibition (</w:t>
      </w:r>
      <w:r w:rsidR="00F93F95">
        <w:rPr>
          <w:rFonts w:ascii="Times New Roman" w:hAnsi="Times New Roman" w:cs="Times New Roman"/>
          <w:sz w:val="24"/>
          <w:szCs w:val="24"/>
        </w:rPr>
        <w:t>Table 1</w:t>
      </w:r>
      <w:r w:rsidR="008B6143" w:rsidRPr="001212A6">
        <w:rPr>
          <w:rFonts w:ascii="Times New Roman" w:hAnsi="Times New Roman" w:cs="Times New Roman"/>
          <w:sz w:val="24"/>
          <w:szCs w:val="24"/>
        </w:rPr>
        <w:t xml:space="preserve">). </w:t>
      </w:r>
      <w:r w:rsidR="00CC579C" w:rsidRPr="001212A6">
        <w:rPr>
          <w:rFonts w:ascii="Times New Roman" w:hAnsi="Times New Roman" w:cs="Times New Roman"/>
          <w:sz w:val="24"/>
          <w:szCs w:val="24"/>
        </w:rPr>
        <w:t>At least one of them</w:t>
      </w:r>
      <w:r w:rsidR="008B6143" w:rsidRPr="001212A6">
        <w:rPr>
          <w:rFonts w:ascii="Times New Roman" w:hAnsi="Times New Roman" w:cs="Times New Roman"/>
          <w:sz w:val="24"/>
          <w:szCs w:val="24"/>
        </w:rPr>
        <w:t xml:space="preserve">, candidate </w:t>
      </w:r>
      <w:r w:rsidR="008B6143" w:rsidRPr="00023CEF">
        <w:rPr>
          <w:rFonts w:ascii="Times New Roman" w:hAnsi="Times New Roman" w:cs="Times New Roman"/>
          <w:b/>
          <w:sz w:val="24"/>
          <w:szCs w:val="24"/>
        </w:rPr>
        <w:t>7</w:t>
      </w:r>
      <w:r w:rsidR="008B6143" w:rsidRPr="001212A6">
        <w:rPr>
          <w:rFonts w:ascii="Times New Roman" w:hAnsi="Times New Roman" w:cs="Times New Roman"/>
          <w:sz w:val="24"/>
          <w:szCs w:val="24"/>
        </w:rPr>
        <w:t>,</w:t>
      </w:r>
      <w:r w:rsidR="00CC579C" w:rsidRPr="001212A6">
        <w:rPr>
          <w:rFonts w:ascii="Times New Roman" w:hAnsi="Times New Roman" w:cs="Times New Roman"/>
          <w:sz w:val="24"/>
          <w:szCs w:val="24"/>
        </w:rPr>
        <w:t xml:space="preserve"> also binds to its theoretical target, LtaS, with an </w:t>
      </w:r>
      <w:r w:rsidR="00F93F95">
        <w:rPr>
          <w:rFonts w:ascii="Times New Roman" w:hAnsi="Times New Roman" w:cs="Times New Roman"/>
          <w:sz w:val="24"/>
          <w:szCs w:val="24"/>
        </w:rPr>
        <w:t>I</w:t>
      </w:r>
      <w:r w:rsidR="00CC579C" w:rsidRPr="001212A6">
        <w:rPr>
          <w:rFonts w:ascii="Times New Roman" w:hAnsi="Times New Roman" w:cs="Times New Roman"/>
          <w:sz w:val="24"/>
          <w:szCs w:val="24"/>
        </w:rPr>
        <w:t>C</w:t>
      </w:r>
      <w:r w:rsidR="00CC579C" w:rsidRPr="001212A6">
        <w:rPr>
          <w:rFonts w:ascii="Times New Roman" w:hAnsi="Times New Roman" w:cs="Times New Roman"/>
          <w:sz w:val="24"/>
          <w:szCs w:val="24"/>
          <w:vertAlign w:val="subscript"/>
        </w:rPr>
        <w:t>50</w:t>
      </w:r>
      <w:r w:rsidR="00CC579C" w:rsidRPr="001212A6">
        <w:rPr>
          <w:rFonts w:ascii="Times New Roman" w:hAnsi="Times New Roman" w:cs="Times New Roman"/>
          <w:sz w:val="24"/>
          <w:szCs w:val="24"/>
        </w:rPr>
        <w:t xml:space="preserve"> value close to </w:t>
      </w:r>
      <w:r w:rsidR="003A07F6">
        <w:rPr>
          <w:rFonts w:ascii="Times New Roman" w:hAnsi="Times New Roman" w:cs="Times New Roman"/>
          <w:sz w:val="24"/>
          <w:szCs w:val="24"/>
        </w:rPr>
        <w:t>that</w:t>
      </w:r>
      <w:r w:rsidR="00CC579C" w:rsidRPr="001212A6">
        <w:rPr>
          <w:rFonts w:ascii="Times New Roman" w:hAnsi="Times New Roman" w:cs="Times New Roman"/>
          <w:sz w:val="24"/>
          <w:szCs w:val="24"/>
        </w:rPr>
        <w:t xml:space="preserve"> for its </w:t>
      </w:r>
      <w:r w:rsidR="004C3F30" w:rsidRPr="001212A6">
        <w:rPr>
          <w:rFonts w:ascii="Times New Roman" w:hAnsi="Times New Roman" w:cs="Times New Roman"/>
          <w:sz w:val="24"/>
          <w:szCs w:val="24"/>
        </w:rPr>
        <w:t>inhibition of bacterial growth</w:t>
      </w:r>
      <w:r w:rsidR="0037411C" w:rsidRPr="001212A6">
        <w:rPr>
          <w:rFonts w:ascii="Times New Roman" w:hAnsi="Times New Roman" w:cs="Times New Roman"/>
          <w:sz w:val="24"/>
          <w:szCs w:val="24"/>
        </w:rPr>
        <w:t>, indicating that it is quite likely to be acting through this pathway</w:t>
      </w:r>
      <w:r w:rsidR="004C3F30" w:rsidRPr="001212A6">
        <w:rPr>
          <w:rFonts w:ascii="Times New Roman" w:hAnsi="Times New Roman" w:cs="Times New Roman"/>
          <w:sz w:val="24"/>
          <w:szCs w:val="24"/>
        </w:rPr>
        <w:t>.</w:t>
      </w:r>
      <w:r w:rsidR="009001FC">
        <w:rPr>
          <w:rFonts w:ascii="Times New Roman" w:hAnsi="Times New Roman" w:cs="Times New Roman"/>
          <w:sz w:val="24"/>
          <w:szCs w:val="24"/>
        </w:rPr>
        <w:t xml:space="preserve"> (A Western blot for LTA levels after treatment with candidate </w:t>
      </w:r>
      <w:r w:rsidR="009001FC" w:rsidRPr="00023CEF">
        <w:rPr>
          <w:rFonts w:ascii="Times New Roman" w:hAnsi="Times New Roman" w:cs="Times New Roman"/>
          <w:b/>
          <w:sz w:val="24"/>
          <w:szCs w:val="24"/>
        </w:rPr>
        <w:t>21</w:t>
      </w:r>
      <w:r w:rsidR="009001FC">
        <w:rPr>
          <w:rFonts w:ascii="Times New Roman" w:hAnsi="Times New Roman" w:cs="Times New Roman"/>
          <w:sz w:val="24"/>
          <w:szCs w:val="24"/>
        </w:rPr>
        <w:t xml:space="preserve"> (Figure 2) seems to confirm that this drug, too, acts through inhibition of LtaS.)</w:t>
      </w:r>
    </w:p>
    <w:p w:rsidR="00CA4423" w:rsidRPr="001212A6" w:rsidRDefault="00083B34"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t xml:space="preserve">The lack of clear dose-response relationships in the initial DSF assay is likely to be caused by errors in making the drug and protein solutions. Discrepancies between theoretical and actual volumes were </w:t>
      </w:r>
      <w:r w:rsidR="003F6578" w:rsidRPr="001212A6">
        <w:rPr>
          <w:rFonts w:ascii="Times New Roman" w:hAnsi="Times New Roman" w:cs="Times New Roman"/>
          <w:sz w:val="24"/>
          <w:szCs w:val="24"/>
        </w:rPr>
        <w:t xml:space="preserve">certainly </w:t>
      </w:r>
      <w:r w:rsidRPr="001212A6">
        <w:rPr>
          <w:rFonts w:ascii="Times New Roman" w:hAnsi="Times New Roman" w:cs="Times New Roman"/>
          <w:sz w:val="24"/>
          <w:szCs w:val="24"/>
        </w:rPr>
        <w:t>observed during the procedure.</w:t>
      </w:r>
      <w:r w:rsidR="003F6578" w:rsidRPr="001212A6">
        <w:rPr>
          <w:rFonts w:ascii="Times New Roman" w:hAnsi="Times New Roman" w:cs="Times New Roman"/>
          <w:sz w:val="24"/>
          <w:szCs w:val="24"/>
        </w:rPr>
        <w:t xml:space="preserve"> The inconsistency in the results from the second cell invasion assay are probably </w:t>
      </w:r>
      <w:r w:rsidR="006B708B" w:rsidRPr="001212A6">
        <w:rPr>
          <w:rFonts w:ascii="Times New Roman" w:hAnsi="Times New Roman" w:cs="Times New Roman"/>
          <w:sz w:val="24"/>
          <w:szCs w:val="24"/>
        </w:rPr>
        <w:t xml:space="preserve">largely </w:t>
      </w:r>
      <w:r w:rsidR="003F6578" w:rsidRPr="001212A6">
        <w:rPr>
          <w:rFonts w:ascii="Times New Roman" w:hAnsi="Times New Roman" w:cs="Times New Roman"/>
          <w:sz w:val="24"/>
          <w:szCs w:val="24"/>
        </w:rPr>
        <w:t xml:space="preserve">due to uneven cell distributions across the culture plate, possibly exacerbated by the difficulty of counting large numbers of bacterial colonies accurately. </w:t>
      </w:r>
      <w:r w:rsidR="00F95729" w:rsidRPr="001212A6">
        <w:rPr>
          <w:rFonts w:ascii="Times New Roman" w:hAnsi="Times New Roman" w:cs="Times New Roman"/>
          <w:sz w:val="24"/>
          <w:szCs w:val="24"/>
        </w:rPr>
        <w:t xml:space="preserve">Post-hoc literature searches showed that </w:t>
      </w:r>
      <w:r w:rsidR="00314034" w:rsidRPr="001212A6">
        <w:rPr>
          <w:rFonts w:ascii="Times New Roman" w:hAnsi="Times New Roman" w:cs="Times New Roman"/>
          <w:sz w:val="24"/>
          <w:szCs w:val="24"/>
        </w:rPr>
        <w:t>HEK-293 cells</w:t>
      </w:r>
      <w:r w:rsidR="00B510F3" w:rsidRPr="001212A6">
        <w:rPr>
          <w:rFonts w:ascii="Times New Roman" w:hAnsi="Times New Roman" w:cs="Times New Roman"/>
          <w:sz w:val="24"/>
          <w:szCs w:val="24"/>
        </w:rPr>
        <w:t xml:space="preserve">, owing to </w:t>
      </w:r>
      <w:r w:rsidR="00F93F95">
        <w:rPr>
          <w:rFonts w:ascii="Times New Roman" w:hAnsi="Times New Roman" w:cs="Times New Roman"/>
          <w:sz w:val="24"/>
          <w:szCs w:val="24"/>
        </w:rPr>
        <w:t>their low</w:t>
      </w:r>
      <w:r w:rsidR="00B510F3" w:rsidRPr="001212A6">
        <w:rPr>
          <w:rFonts w:ascii="Times New Roman" w:hAnsi="Times New Roman" w:cs="Times New Roman"/>
          <w:sz w:val="24"/>
          <w:szCs w:val="24"/>
        </w:rPr>
        <w:t xml:space="preserve"> expression of fibronectin binding protein,</w:t>
      </w:r>
      <w:r w:rsidR="00314034" w:rsidRPr="001212A6">
        <w:rPr>
          <w:rFonts w:ascii="Times New Roman" w:hAnsi="Times New Roman" w:cs="Times New Roman"/>
          <w:sz w:val="24"/>
          <w:szCs w:val="24"/>
        </w:rPr>
        <w:t xml:space="preserve"> </w:t>
      </w:r>
      <w:r w:rsidR="00D9578E" w:rsidRPr="001212A6">
        <w:rPr>
          <w:rFonts w:ascii="Times New Roman" w:hAnsi="Times New Roman" w:cs="Times New Roman"/>
          <w:sz w:val="24"/>
          <w:szCs w:val="24"/>
        </w:rPr>
        <w:t>may</w:t>
      </w:r>
      <w:r w:rsidR="00314034" w:rsidRPr="001212A6">
        <w:rPr>
          <w:rFonts w:ascii="Times New Roman" w:hAnsi="Times New Roman" w:cs="Times New Roman"/>
          <w:sz w:val="24"/>
          <w:szCs w:val="24"/>
        </w:rPr>
        <w:t xml:space="preserve"> also not </w:t>
      </w:r>
      <w:r w:rsidR="00D9578E" w:rsidRPr="001212A6">
        <w:rPr>
          <w:rFonts w:ascii="Times New Roman" w:hAnsi="Times New Roman" w:cs="Times New Roman"/>
          <w:sz w:val="24"/>
          <w:szCs w:val="24"/>
        </w:rPr>
        <w:t xml:space="preserve">be </w:t>
      </w:r>
      <w:r w:rsidR="00314034" w:rsidRPr="001212A6">
        <w:rPr>
          <w:rFonts w:ascii="Times New Roman" w:hAnsi="Times New Roman" w:cs="Times New Roman"/>
          <w:sz w:val="24"/>
          <w:szCs w:val="24"/>
        </w:rPr>
        <w:t xml:space="preserve">readily invaded by </w:t>
      </w:r>
      <w:r w:rsidR="00314034" w:rsidRPr="001212A6">
        <w:rPr>
          <w:rFonts w:ascii="Times New Roman" w:hAnsi="Times New Roman" w:cs="Times New Roman"/>
          <w:i/>
          <w:sz w:val="24"/>
          <w:szCs w:val="24"/>
        </w:rPr>
        <w:t>S. aureus</w:t>
      </w:r>
      <w:r w:rsidR="00314034" w:rsidRPr="001212A6">
        <w:rPr>
          <w:rFonts w:ascii="Times New Roman" w:hAnsi="Times New Roman" w:cs="Times New Roman"/>
          <w:sz w:val="24"/>
          <w:szCs w:val="24"/>
        </w:rPr>
        <w:t>, which m</w:t>
      </w:r>
      <w:r w:rsidR="00F95729" w:rsidRPr="001212A6">
        <w:rPr>
          <w:rFonts w:ascii="Times New Roman" w:hAnsi="Times New Roman" w:cs="Times New Roman"/>
          <w:sz w:val="24"/>
          <w:szCs w:val="24"/>
        </w:rPr>
        <w:t>ight</w:t>
      </w:r>
      <w:r w:rsidR="00314034" w:rsidRPr="001212A6">
        <w:rPr>
          <w:rFonts w:ascii="Times New Roman" w:hAnsi="Times New Roman" w:cs="Times New Roman"/>
          <w:sz w:val="24"/>
          <w:szCs w:val="24"/>
        </w:rPr>
        <w:t xml:space="preserve"> account for the poor overall quality of the results from this assay</w:t>
      </w:r>
      <w:r w:rsidR="006B7E60" w:rsidRPr="001212A6">
        <w:rPr>
          <w:rFonts w:ascii="Times New Roman" w:hAnsi="Times New Roman" w:cs="Times New Roman"/>
          <w:sz w:val="24"/>
          <w:szCs w:val="24"/>
        </w:rPr>
        <w:t xml:space="preserve">. </w:t>
      </w:r>
      <w:r w:rsidR="00F95729" w:rsidRPr="001212A6">
        <w:rPr>
          <w:rFonts w:ascii="Times New Roman" w:hAnsi="Times New Roman" w:cs="Times New Roman"/>
          <w:sz w:val="24"/>
          <w:szCs w:val="24"/>
        </w:rPr>
        <w:t xml:space="preserve">Indeed, </w:t>
      </w:r>
      <w:r w:rsidR="00B81F47" w:rsidRPr="001212A6">
        <w:rPr>
          <w:rFonts w:ascii="Times New Roman" w:hAnsi="Times New Roman" w:cs="Times New Roman"/>
          <w:sz w:val="24"/>
          <w:szCs w:val="24"/>
        </w:rPr>
        <w:t>in one study</w:t>
      </w:r>
      <w:r w:rsidR="00F95729" w:rsidRPr="001212A6">
        <w:rPr>
          <w:rFonts w:ascii="Times New Roman" w:hAnsi="Times New Roman" w:cs="Times New Roman"/>
          <w:sz w:val="24"/>
          <w:szCs w:val="24"/>
        </w:rPr>
        <w:t xml:space="preserve"> </w:t>
      </w:r>
      <w:r w:rsidR="000D78FF" w:rsidRPr="001212A6">
        <w:rPr>
          <w:rFonts w:ascii="Times New Roman" w:hAnsi="Times New Roman" w:cs="Times New Roman"/>
          <w:sz w:val="24"/>
          <w:szCs w:val="24"/>
        </w:rPr>
        <w:fldChar w:fldCharType="begin"/>
      </w:r>
      <w:r w:rsidR="00682C70" w:rsidRPr="001212A6">
        <w:rPr>
          <w:rFonts w:ascii="Times New Roman" w:hAnsi="Times New Roman" w:cs="Times New Roman"/>
          <w:sz w:val="24"/>
          <w:szCs w:val="24"/>
        </w:rPr>
        <w:instrText xml:space="preserve"> ADDIN ZOTERO_ITEM CSL_CITATION {"citationID":"StbscZPu","properties":{"formattedCitation":"(Surmann et al., 2014)","plainCitation":"(Surmann et al., 2014)"},"citationItems":[{"id":14,"uris":["http://zotero.org/users/3625702/items/I9KFPTJ6"],"uri":["http://zotero.org/users/3625702/items/I9KFPTJ6"],"itemData":{"id":14,"type":"article-journal","title":"Comparative proteome analysis reveals conserved and specific adaptation patterns of Staphylococcus aureus after internalization by different types of human non-professional phagocytic host cells","container-title":"Frontiers in Microbiology","volume":"5","abstract":"Staphylococcus aureus is a human pathogen that can cause a wide range of diseases. Although formerly regarded as extracellular pathogen, it has been shown that S. aureus can also be internalized by host cells and persist within these cells. In the present study, we comparatively analyzed survival and physiological adaptation of S. aureus HG001 after internalization by two human lung epithelial cell lines (S9 and A549), and human embryonic kidney cells (HEK 293). Combining enrichment of bacteria from host-pathogen assays by cell sorting and quantitation of the pathogen's proteome by mass spectrometry we characterized S. aureus adaptation during the initial phase between 2.5 h and 6.5 h post-infection. Starting with about 2 × 10(6) bacteria, roughly 1450 S. aureus proteins, including virulence factors and metabolic enzymes were identified by spectral comparison and classical database searches. Most of the bacterial adaptation reactions, such as decreased levels of ribosomal proteins and metabolic enzymes or increased amounts of proteins involved in arginine and lysine biosynthesis, enzymes coding for terminal oxidases and stress responsive proteins or activation of the sigma factor SigB were observed after internalization into any of the three cell lines studied. However, differences were noted in central carbon metabolism including regulation of fermentation and threonine degradation. Since these differences coincided with different intracellular growth behavior, complementary profiling of the metabolome of the different non-infected host cell types was performed. This revealed similar levels of intracellular glucose but host cell specific differences in the amounts of amino acids such as glycine, threonine or glutamate. With this comparative study we provide an impression of the common and specific features of the adaptation of S. aureus HG001 to specific host cell environments as a starting point for follow-up studies with different strain isolates and regulatory mutants.","DOI":"10.3389/fmicb.2014.00392","ISSN":"1664-302X","note":"PMID: 25136337","journalAbbreviation":"Front Microbiol","language":"eng","author":[{"family":"Surmann","given":"Kristin"},{"family":"Michalik","given":"Stephan"},{"family":"Hildebrandt","given":"Petra"},{"family":"Gierok","given":"Philipp"},{"family":"Depke","given":"Maren"},{"family":"Brinkmann","given":"Lars"},{"family":"Bernhardt","given":"Jörg"},{"family":"Salazar","given":"Manuela G."},{"family":"Sun","given":"Zhi"},{"family":"Shteynberg","given":"David"},{"family":"Kusebauch","given":"Ulrike"},{"family":"Moritz","given":"Robert L."},{"family":"Wollscheid","given":"Bernd"},{"family":"Lalk","given":"Michael"},{"family":"Völker","given":"Uwe"},{"family":"Schmidt","given":"Frank"}],"issued":{"date-parts":[["2014"]]}}}],"schema":"https://github.com/citation-style-language/schema/raw/master/csl-citation.json"} </w:instrText>
      </w:r>
      <w:r w:rsidR="000D78FF" w:rsidRPr="001212A6">
        <w:rPr>
          <w:rFonts w:ascii="Times New Roman" w:hAnsi="Times New Roman" w:cs="Times New Roman"/>
          <w:sz w:val="24"/>
          <w:szCs w:val="24"/>
        </w:rPr>
        <w:fldChar w:fldCharType="separate"/>
      </w:r>
      <w:r w:rsidR="00682C70" w:rsidRPr="001212A6">
        <w:rPr>
          <w:rFonts w:ascii="Times New Roman" w:hAnsi="Times New Roman" w:cs="Times New Roman"/>
          <w:sz w:val="24"/>
          <w:szCs w:val="24"/>
        </w:rPr>
        <w:t>(Surmann et al., 2014)</w:t>
      </w:r>
      <w:r w:rsidR="000D78FF" w:rsidRPr="001212A6">
        <w:rPr>
          <w:rFonts w:ascii="Times New Roman" w:hAnsi="Times New Roman" w:cs="Times New Roman"/>
          <w:sz w:val="24"/>
          <w:szCs w:val="24"/>
        </w:rPr>
        <w:fldChar w:fldCharType="end"/>
      </w:r>
      <w:r w:rsidR="00682C70" w:rsidRPr="001212A6">
        <w:rPr>
          <w:rFonts w:ascii="Times New Roman" w:hAnsi="Times New Roman" w:cs="Times New Roman"/>
          <w:sz w:val="24"/>
          <w:szCs w:val="24"/>
        </w:rPr>
        <w:t xml:space="preserve"> </w:t>
      </w:r>
      <w:r w:rsidR="00F95729" w:rsidRPr="001212A6">
        <w:rPr>
          <w:rFonts w:ascii="Times New Roman" w:hAnsi="Times New Roman" w:cs="Times New Roman"/>
          <w:sz w:val="24"/>
          <w:szCs w:val="24"/>
        </w:rPr>
        <w:t xml:space="preserve">at a multiplicity of infection (MOI, </w:t>
      </w:r>
      <w:r w:rsidR="00D00307" w:rsidRPr="001212A6">
        <w:rPr>
          <w:rFonts w:ascii="Times New Roman" w:hAnsi="Times New Roman" w:cs="Times New Roman"/>
          <w:sz w:val="24"/>
          <w:szCs w:val="24"/>
        </w:rPr>
        <w:t xml:space="preserve">the </w:t>
      </w:r>
      <w:r w:rsidR="00F95729" w:rsidRPr="001212A6">
        <w:rPr>
          <w:rFonts w:ascii="Times New Roman" w:hAnsi="Times New Roman" w:cs="Times New Roman"/>
          <w:sz w:val="24"/>
          <w:szCs w:val="24"/>
        </w:rPr>
        <w:t xml:space="preserve">ratio of </w:t>
      </w:r>
      <w:r w:rsidR="00D00307" w:rsidRPr="001212A6">
        <w:rPr>
          <w:rFonts w:ascii="Times New Roman" w:hAnsi="Times New Roman" w:cs="Times New Roman"/>
          <w:sz w:val="24"/>
          <w:szCs w:val="24"/>
        </w:rPr>
        <w:t xml:space="preserve">the number of </w:t>
      </w:r>
      <w:r w:rsidR="00F95729" w:rsidRPr="001212A6">
        <w:rPr>
          <w:rFonts w:ascii="Times New Roman" w:hAnsi="Times New Roman" w:cs="Times New Roman"/>
          <w:sz w:val="24"/>
          <w:szCs w:val="24"/>
        </w:rPr>
        <w:t>bacteria to</w:t>
      </w:r>
      <w:r w:rsidR="00D00307" w:rsidRPr="001212A6">
        <w:rPr>
          <w:rFonts w:ascii="Times New Roman" w:hAnsi="Times New Roman" w:cs="Times New Roman"/>
          <w:sz w:val="24"/>
          <w:szCs w:val="24"/>
        </w:rPr>
        <w:t xml:space="preserve"> the number of</w:t>
      </w:r>
      <w:r w:rsidR="00F95729" w:rsidRPr="001212A6">
        <w:rPr>
          <w:rFonts w:ascii="Times New Roman" w:hAnsi="Times New Roman" w:cs="Times New Roman"/>
          <w:sz w:val="24"/>
          <w:szCs w:val="24"/>
        </w:rPr>
        <w:t xml:space="preserve"> </w:t>
      </w:r>
      <w:r w:rsidR="001C0B24">
        <w:rPr>
          <w:rFonts w:ascii="Times New Roman" w:hAnsi="Times New Roman" w:cs="Times New Roman"/>
          <w:sz w:val="24"/>
          <w:szCs w:val="24"/>
        </w:rPr>
        <w:t xml:space="preserve">host </w:t>
      </w:r>
      <w:r w:rsidR="00F95729" w:rsidRPr="001212A6">
        <w:rPr>
          <w:rFonts w:ascii="Times New Roman" w:hAnsi="Times New Roman" w:cs="Times New Roman"/>
          <w:sz w:val="24"/>
          <w:szCs w:val="24"/>
        </w:rPr>
        <w:t xml:space="preserve">cells) of 25, only 10-20% of HEK-293 cells were infected, and the MOI used in </w:t>
      </w:r>
      <w:r w:rsidR="00C9294A">
        <w:rPr>
          <w:rFonts w:ascii="Times New Roman" w:hAnsi="Times New Roman" w:cs="Times New Roman"/>
          <w:sz w:val="24"/>
          <w:szCs w:val="24"/>
        </w:rPr>
        <w:t xml:space="preserve">most of </w:t>
      </w:r>
      <w:r w:rsidR="00F95729" w:rsidRPr="001212A6">
        <w:rPr>
          <w:rFonts w:ascii="Times New Roman" w:hAnsi="Times New Roman" w:cs="Times New Roman"/>
          <w:sz w:val="24"/>
          <w:szCs w:val="24"/>
        </w:rPr>
        <w:t>our experiments was below this</w:t>
      </w:r>
      <w:r w:rsidR="00F84F7A" w:rsidRPr="001212A6">
        <w:rPr>
          <w:rFonts w:ascii="Times New Roman" w:hAnsi="Times New Roman" w:cs="Times New Roman"/>
          <w:sz w:val="24"/>
          <w:szCs w:val="24"/>
        </w:rPr>
        <w:t>.</w:t>
      </w:r>
      <w:r w:rsidR="00BF5D78">
        <w:rPr>
          <w:rFonts w:ascii="Times New Roman" w:hAnsi="Times New Roman" w:cs="Times New Roman"/>
          <w:sz w:val="24"/>
          <w:szCs w:val="24"/>
        </w:rPr>
        <w:t xml:space="preserve"> </w:t>
      </w:r>
      <w:r w:rsidR="006B7E60" w:rsidRPr="001212A6">
        <w:rPr>
          <w:rFonts w:ascii="Times New Roman" w:hAnsi="Times New Roman" w:cs="Times New Roman"/>
          <w:sz w:val="24"/>
          <w:szCs w:val="24"/>
        </w:rPr>
        <w:t>For future studies, another, more susceptible cell line may give better results, such as the EA.hy926 endothelial cell line used by Edwards and Massey</w:t>
      </w:r>
      <w:r w:rsidR="007374AA" w:rsidRPr="001212A6">
        <w:rPr>
          <w:rFonts w:ascii="Times New Roman" w:hAnsi="Times New Roman" w:cs="Times New Roman"/>
          <w:sz w:val="24"/>
          <w:szCs w:val="24"/>
        </w:rPr>
        <w:t xml:space="preserve"> </w:t>
      </w:r>
      <w:r w:rsidR="000D78FF" w:rsidRPr="001212A6">
        <w:rPr>
          <w:rFonts w:ascii="Times New Roman" w:hAnsi="Times New Roman" w:cs="Times New Roman"/>
          <w:sz w:val="24"/>
          <w:szCs w:val="24"/>
        </w:rPr>
        <w:fldChar w:fldCharType="begin"/>
      </w:r>
      <w:r w:rsidR="007374AA" w:rsidRPr="001212A6">
        <w:rPr>
          <w:rFonts w:ascii="Times New Roman" w:hAnsi="Times New Roman" w:cs="Times New Roman"/>
          <w:sz w:val="24"/>
          <w:szCs w:val="24"/>
        </w:rPr>
        <w:instrText xml:space="preserve"> ADDIN ZOTERO_ITEM CSL_CITATION {"citationID":"anr0u3i8tn","properties":{"formattedCitation":"(Edwards and Massey, 2011)","plainCitation":"(Edwards and Massey, 2011)"},"citationItems":[{"id":11,"uris":["http://zotero.org/users/3625702/items/V83Q7HC6"],"uri":["http://zotero.org/users/3625702/items/V83Q7HC6"],"itemData":{"id":11,"type":"article-journal","title":"Invasion of Human Cells by a Bacterial Pathogen","container-title":"Journal of Visualized Experiments : JoVE","issue":"49","abstract":"Here we will describe how we study the invasion of human endothelial cells by bacterial pathogen Staphylococcus aureus . The general protocol can be applied to the study of cell invasion by virtually any culturable bacterium. The stages at which specific aspects of invasion can be studied, such as the role of actin rearrangement or caveolae, will be highlighted. Host cells are grown in flasks and when ready for use are seeded into 24-well plates containing Thermanox coverslips. Using coverslips allows subsequent removal of the cells from the wells to reduce interference from serum proteins deposited onto the sides of the wells (to which S. aureus would attach). Bacteria are grown to the required density and washed to remove any secreted proteins (e.g. toxins). Coverslips with confluent layers of endothelial cells are transferred to new 24-well plates containing fresh culture medium before the addition of bacteria. Bacteria and cells are then incubated together for the required amount of time in 5% CO(2) at 37°C. For S. aureus this is typically between 15-90 minutes. Thermanox coverslips are removed from each well and dip-washed in PBS to remove unattached bacteria. If total associated bacteria (adherent and internalised) are to be quantified, coverslips are then placed in a fresh well containing 0.5% Triton X-100 in PBS. Gentle pipetting leads to complete cell lysis and bacteria are enumerated by serial dilution and plating onto agar. If the number of bacteria that have invaded the cells is needed, coverslips are added to wells containing 500 μl tissue culture medium supplemented with gentamicin and incubation continued for 1 h, which will kill all external bacteria. Coverslips can then be washed, cells lysed and bacteria enumerated by plating onto agar as described above. If the experiment requires direct visualisation, coverslips can be fixed and stained for light, fluorescence or confocal microscopy or prepared for electron microscopy.","DOI":"10.3791/2693","ISSN":"1940-087X","note":"PMID: 21445052","journalAbbreviation":"J Vis Exp","language":"eng","author":[{"family":"Edwards","given":"Andrew M."},{"family":"Massey","given":"Ruth C."}],"issued":{"date-parts":[["2011"]]}}}],"schema":"https://github.com/citation-style-language/schema/raw/master/csl-citation.json"} </w:instrText>
      </w:r>
      <w:r w:rsidR="000D78FF" w:rsidRPr="001212A6">
        <w:rPr>
          <w:rFonts w:ascii="Times New Roman" w:hAnsi="Times New Roman" w:cs="Times New Roman"/>
          <w:sz w:val="24"/>
          <w:szCs w:val="24"/>
        </w:rPr>
        <w:fldChar w:fldCharType="separate"/>
      </w:r>
      <w:r w:rsidR="007374AA" w:rsidRPr="001212A6">
        <w:rPr>
          <w:rFonts w:ascii="Times New Roman" w:hAnsi="Times New Roman" w:cs="Times New Roman"/>
          <w:sz w:val="24"/>
          <w:szCs w:val="24"/>
        </w:rPr>
        <w:t>(Edwards and Massey, 2011)</w:t>
      </w:r>
      <w:r w:rsidR="000D78FF" w:rsidRPr="001212A6">
        <w:rPr>
          <w:rFonts w:ascii="Times New Roman" w:hAnsi="Times New Roman" w:cs="Times New Roman"/>
          <w:sz w:val="24"/>
          <w:szCs w:val="24"/>
        </w:rPr>
        <w:fldChar w:fldCharType="end"/>
      </w:r>
      <w:r w:rsidR="006B7E60" w:rsidRPr="001212A6">
        <w:rPr>
          <w:rFonts w:ascii="Times New Roman" w:hAnsi="Times New Roman" w:cs="Times New Roman"/>
          <w:sz w:val="24"/>
          <w:szCs w:val="24"/>
        </w:rPr>
        <w:t>.</w:t>
      </w:r>
    </w:p>
    <w:p w:rsidR="006D23C1" w:rsidRPr="001212A6" w:rsidRDefault="003F6578"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t>Despite these problems, the overall</w:t>
      </w:r>
      <w:r w:rsidR="004C3F30" w:rsidRPr="001212A6">
        <w:rPr>
          <w:rFonts w:ascii="Times New Roman" w:hAnsi="Times New Roman" w:cs="Times New Roman"/>
          <w:sz w:val="24"/>
          <w:szCs w:val="24"/>
        </w:rPr>
        <w:t xml:space="preserve"> results are encouraging, given the rapid rise of antimicrobial resistance among many species of pathogenic bacteria, among them </w:t>
      </w:r>
      <w:r w:rsidR="004C3F30" w:rsidRPr="001212A6">
        <w:rPr>
          <w:rFonts w:ascii="Times New Roman" w:hAnsi="Times New Roman" w:cs="Times New Roman"/>
          <w:i/>
          <w:sz w:val="24"/>
          <w:szCs w:val="24"/>
        </w:rPr>
        <w:t xml:space="preserve">S. aureus. </w:t>
      </w:r>
      <w:r w:rsidR="006D23C1" w:rsidRPr="001212A6">
        <w:rPr>
          <w:rFonts w:ascii="Times New Roman" w:hAnsi="Times New Roman" w:cs="Times New Roman"/>
          <w:sz w:val="24"/>
          <w:szCs w:val="24"/>
        </w:rPr>
        <w:t>New drugs effective against this and other pathogens are urgently needed, but progress is slow. As of November 2015, nine small molecule antibiotics, four phage therapies and six monoclonal antibodies were in Phase I or II development</w:t>
      </w:r>
      <w:r w:rsidR="00C01D3A" w:rsidRPr="001212A6">
        <w:rPr>
          <w:rFonts w:ascii="Times New Roman" w:hAnsi="Times New Roman" w:cs="Times New Roman"/>
          <w:sz w:val="24"/>
          <w:szCs w:val="24"/>
        </w:rPr>
        <w:t xml:space="preserve"> with respect to </w:t>
      </w:r>
      <w:r w:rsidR="00FE1F07" w:rsidRPr="001212A6">
        <w:rPr>
          <w:rFonts w:ascii="Times New Roman" w:hAnsi="Times New Roman" w:cs="Times New Roman"/>
          <w:i/>
          <w:sz w:val="24"/>
          <w:szCs w:val="24"/>
        </w:rPr>
        <w:t>S. aureus</w:t>
      </w:r>
      <w:r w:rsidR="00FE1F07" w:rsidRPr="001212A6">
        <w:rPr>
          <w:rFonts w:ascii="Times New Roman" w:hAnsi="Times New Roman" w:cs="Times New Roman"/>
          <w:sz w:val="24"/>
          <w:szCs w:val="24"/>
        </w:rPr>
        <w:t xml:space="preserve"> infections</w:t>
      </w:r>
      <w:r w:rsidR="006D23C1" w:rsidRPr="001212A6">
        <w:rPr>
          <w:rFonts w:ascii="Times New Roman" w:hAnsi="Times New Roman" w:cs="Times New Roman"/>
          <w:sz w:val="24"/>
          <w:szCs w:val="24"/>
        </w:rPr>
        <w:t xml:space="preserve"> and one monoclonal antibody had reached Phase III with disappointing results </w:t>
      </w:r>
      <w:r w:rsidR="000D78FF" w:rsidRPr="001212A6">
        <w:rPr>
          <w:rFonts w:ascii="Times New Roman" w:hAnsi="Times New Roman" w:cs="Times New Roman"/>
          <w:sz w:val="24"/>
          <w:szCs w:val="24"/>
        </w:rPr>
        <w:fldChar w:fldCharType="begin"/>
      </w:r>
      <w:r w:rsidR="006D23C1" w:rsidRPr="001212A6">
        <w:rPr>
          <w:rFonts w:ascii="Times New Roman" w:hAnsi="Times New Roman" w:cs="Times New Roman"/>
          <w:sz w:val="24"/>
          <w:szCs w:val="24"/>
        </w:rPr>
        <w:instrText xml:space="preserve"> ADDIN ZOTERO_ITEM CSL_CITATION {"citationID":"rpLOO4DF","properties":{"formattedCitation":"(Vuong et al., 2016)","plainCitation":"(Vuong et al., 2016)"},"citationItems":[{"id":13,"uris":["http://zotero.org/users/3625702/items/J78EZK8Q"],"uri":["http://zotero.org/users/3625702/items/J78EZK8Q"],"itemData":{"id":13,"type":"article-journal","title":"Investigational drugs to treat methicillin-resistant Staphylococcus aureus.","container-title":"Expert opinion on investigational drugs","page":"73-93","volume":"25","issue":"1","abstract":"INTRODUCTION: Staphylococcus aureus remains one of the leading causes of morbidity and mortality worldwide. This is to a large extent due to antibiotic-resistant strains, in particular methicillin-resistant S. aureus (MRSA). While the toll of invasive MRSA infections appears to decrease in U.S. hospitals, the rate of community-associated MRSA infections remains constant and  there is a surge of MRSA in many other countries, a situation that calls for continuing if not increased efforts to find novel strategies to combat MRSA infections. AREAS COVERED: This review provides an overview of current investigational drugs and therapeutic antibodies against S. aureus in early clinical development (up to phase II clinical development). It includes a short description of the mechanism of action and a presentation of microbiological and  clinical data. EXPERT OPINION: Increased recent antibiotic development efforts and results from pathogenesis research have led to several new antibiotics and therapies, such as anti-virulence drugs, as well as a more informed selection of  targets for vaccination efforts against MRSA. This developing portfolio of novel  anti-staphylococcal drugs will hopefully provide us with additional and more efficient ways to combat MRSA infections in the near future and prevent us from running out of treatment options, even if new resistances arise.","DOI":"10.1517/13543784.2016.1109077","ISSN":"1744-7658 1354-3784","note":"PMID: 26536498 \nPMCID: PMC5004000","journalAbbreviation":"Expert Opin Investig Drugs","language":"eng","author":[{"family":"Vuong","given":"Cuong"},{"family":"Yeh","given":"Anthony J."},{"family":"Cheung","given":"Gordon Y. C."},{"family":"Otto","given":"Michael"}],"issued":{"date-parts":[["2016"]]}}}],"schema":"https://github.com/citation-style-language/schema/raw/master/csl-citation.json"} </w:instrText>
      </w:r>
      <w:r w:rsidR="000D78FF" w:rsidRPr="001212A6">
        <w:rPr>
          <w:rFonts w:ascii="Times New Roman" w:hAnsi="Times New Roman" w:cs="Times New Roman"/>
          <w:sz w:val="24"/>
          <w:szCs w:val="24"/>
        </w:rPr>
        <w:fldChar w:fldCharType="separate"/>
      </w:r>
      <w:r w:rsidR="006D23C1" w:rsidRPr="001212A6">
        <w:rPr>
          <w:rFonts w:ascii="Times New Roman" w:hAnsi="Times New Roman" w:cs="Times New Roman"/>
          <w:sz w:val="24"/>
          <w:szCs w:val="24"/>
        </w:rPr>
        <w:t>(Vuong et al., 2016)</w:t>
      </w:r>
      <w:r w:rsidR="000D78FF" w:rsidRPr="001212A6">
        <w:rPr>
          <w:rFonts w:ascii="Times New Roman" w:hAnsi="Times New Roman" w:cs="Times New Roman"/>
          <w:sz w:val="24"/>
          <w:szCs w:val="24"/>
        </w:rPr>
        <w:fldChar w:fldCharType="end"/>
      </w:r>
      <w:r w:rsidR="006D23C1" w:rsidRPr="001212A6">
        <w:rPr>
          <w:rFonts w:ascii="Times New Roman" w:hAnsi="Times New Roman" w:cs="Times New Roman"/>
          <w:sz w:val="24"/>
          <w:szCs w:val="24"/>
        </w:rPr>
        <w:t xml:space="preserve">. According to the AdisInsight database (adisinsight.springer.com), at the time of </w:t>
      </w:r>
      <w:r w:rsidR="006D23C1" w:rsidRPr="001212A6">
        <w:rPr>
          <w:rFonts w:ascii="Times New Roman" w:hAnsi="Times New Roman" w:cs="Times New Roman"/>
          <w:sz w:val="24"/>
          <w:szCs w:val="24"/>
        </w:rPr>
        <w:lastRenderedPageBreak/>
        <w:t>writing two of these drugs, lascufloxacin and MRX-I, have since reached phase III, but the results are unknown. Some of the others have been suspended or discontinued. Much work therefore remains to be done to defeat even this one pathogen, and LtaS inhibitors may prove to be part of the undoubtedly complex solution to this deadly problem.</w:t>
      </w:r>
    </w:p>
    <w:p w:rsidR="006D23C1" w:rsidRPr="001212A6" w:rsidRDefault="009B41DB"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t>(</w:t>
      </w:r>
      <w:r w:rsidR="006D23C1" w:rsidRPr="001212A6">
        <w:rPr>
          <w:rFonts w:ascii="Times New Roman" w:hAnsi="Times New Roman" w:cs="Times New Roman"/>
          <w:sz w:val="24"/>
          <w:szCs w:val="24"/>
        </w:rPr>
        <w:t>A</w:t>
      </w:r>
      <w:r w:rsidR="00AA1D29" w:rsidRPr="001212A6">
        <w:rPr>
          <w:rFonts w:ascii="Times New Roman" w:hAnsi="Times New Roman" w:cs="Times New Roman"/>
          <w:sz w:val="24"/>
          <w:szCs w:val="24"/>
        </w:rPr>
        <w:t>s a variation on this theme, a</w:t>
      </w:r>
      <w:r w:rsidR="006D23C1" w:rsidRPr="001212A6">
        <w:rPr>
          <w:rFonts w:ascii="Times New Roman" w:hAnsi="Times New Roman" w:cs="Times New Roman"/>
          <w:sz w:val="24"/>
          <w:szCs w:val="24"/>
        </w:rPr>
        <w:t xml:space="preserve"> monoclonal antibody against the extracellular </w:t>
      </w:r>
      <w:r w:rsidR="00F23733">
        <w:rPr>
          <w:rFonts w:ascii="Times New Roman" w:hAnsi="Times New Roman" w:cs="Times New Roman"/>
          <w:sz w:val="24"/>
          <w:szCs w:val="24"/>
        </w:rPr>
        <w:t>domain</w:t>
      </w:r>
      <w:r w:rsidR="006D23C1" w:rsidRPr="001212A6">
        <w:rPr>
          <w:rFonts w:ascii="Times New Roman" w:hAnsi="Times New Roman" w:cs="Times New Roman"/>
          <w:sz w:val="24"/>
          <w:szCs w:val="24"/>
        </w:rPr>
        <w:t xml:space="preserve"> of LtaS</w:t>
      </w:r>
      <w:r w:rsidR="009A7045" w:rsidRPr="001212A6">
        <w:rPr>
          <w:rFonts w:ascii="Times New Roman" w:hAnsi="Times New Roman" w:cs="Times New Roman"/>
          <w:sz w:val="24"/>
          <w:szCs w:val="24"/>
        </w:rPr>
        <w:t xml:space="preserve"> (eLtaS)</w:t>
      </w:r>
      <w:r w:rsidR="006D23C1" w:rsidRPr="001212A6">
        <w:rPr>
          <w:rFonts w:ascii="Times New Roman" w:hAnsi="Times New Roman" w:cs="Times New Roman"/>
          <w:sz w:val="24"/>
          <w:szCs w:val="24"/>
        </w:rPr>
        <w:t xml:space="preserve"> has been shown to protect against </w:t>
      </w:r>
      <w:r w:rsidR="006D23C1" w:rsidRPr="001212A6">
        <w:rPr>
          <w:rFonts w:ascii="Times New Roman" w:hAnsi="Times New Roman" w:cs="Times New Roman"/>
          <w:i/>
          <w:sz w:val="24"/>
          <w:szCs w:val="24"/>
        </w:rPr>
        <w:t xml:space="preserve">S. aureus </w:t>
      </w:r>
      <w:r w:rsidR="006D23C1" w:rsidRPr="001212A6">
        <w:rPr>
          <w:rFonts w:ascii="Times New Roman" w:hAnsi="Times New Roman" w:cs="Times New Roman"/>
          <w:sz w:val="24"/>
          <w:szCs w:val="24"/>
        </w:rPr>
        <w:t>infection</w:t>
      </w:r>
      <w:r w:rsidR="009A7045" w:rsidRPr="001212A6">
        <w:rPr>
          <w:rFonts w:ascii="Times New Roman" w:hAnsi="Times New Roman" w:cs="Times New Roman"/>
          <w:sz w:val="24"/>
          <w:szCs w:val="24"/>
        </w:rPr>
        <w:t>. When cleaved from the transmembrane domain by the signal peptidase SpsB</w:t>
      </w:r>
      <w:r w:rsidR="007C5B1E" w:rsidRPr="001212A6">
        <w:rPr>
          <w:rFonts w:ascii="Times New Roman" w:hAnsi="Times New Roman" w:cs="Times New Roman"/>
          <w:sz w:val="24"/>
          <w:szCs w:val="24"/>
        </w:rPr>
        <w:t>, eLtaS</w:t>
      </w:r>
      <w:r w:rsidR="009A7045" w:rsidRPr="001212A6">
        <w:rPr>
          <w:rFonts w:ascii="Times New Roman" w:hAnsi="Times New Roman" w:cs="Times New Roman"/>
          <w:sz w:val="24"/>
          <w:szCs w:val="24"/>
        </w:rPr>
        <w:t xml:space="preserve"> mediates immune evasion by binding to C3b, a key component of the complement pathway that forms part of the immune response, and thereby inhibit</w:t>
      </w:r>
      <w:r w:rsidR="007C5B1E" w:rsidRPr="001212A6">
        <w:rPr>
          <w:rFonts w:ascii="Times New Roman" w:hAnsi="Times New Roman" w:cs="Times New Roman"/>
          <w:sz w:val="24"/>
          <w:szCs w:val="24"/>
        </w:rPr>
        <w:t>s</w:t>
      </w:r>
      <w:r w:rsidR="009A7045" w:rsidRPr="001212A6">
        <w:rPr>
          <w:rFonts w:ascii="Times New Roman" w:hAnsi="Times New Roman" w:cs="Times New Roman"/>
          <w:sz w:val="24"/>
          <w:szCs w:val="24"/>
        </w:rPr>
        <w:t xml:space="preserve"> its deposition on bacterial surfaces, which would normally target them for phagocytosis</w:t>
      </w:r>
      <w:r w:rsidR="007C5B1E" w:rsidRPr="001212A6">
        <w:rPr>
          <w:rFonts w:ascii="Times New Roman" w:hAnsi="Times New Roman" w:cs="Times New Roman"/>
          <w:sz w:val="24"/>
          <w:szCs w:val="24"/>
        </w:rPr>
        <w:t xml:space="preserve"> </w:t>
      </w:r>
      <w:r w:rsidR="000D78FF" w:rsidRPr="001212A6">
        <w:rPr>
          <w:rFonts w:ascii="Times New Roman" w:hAnsi="Times New Roman" w:cs="Times New Roman"/>
          <w:sz w:val="24"/>
          <w:szCs w:val="24"/>
        </w:rPr>
        <w:fldChar w:fldCharType="begin"/>
      </w:r>
      <w:r w:rsidR="007C5B1E" w:rsidRPr="001212A6">
        <w:rPr>
          <w:rFonts w:ascii="Times New Roman" w:hAnsi="Times New Roman" w:cs="Times New Roman"/>
          <w:sz w:val="24"/>
          <w:szCs w:val="24"/>
        </w:rPr>
        <w:instrText xml:space="preserve"> ADDIN ZOTERO_ITEM CSL_CITATION {"citationID":"iwB2RYIv","properties":{"formattedCitation":"(Liu et al., 2015)","plainCitation":"(Liu et al., 2015)"},"citationItems":[{"id":12,"uris":["http://zotero.org/users/3625702/items/IABTIUR3"],"uri":["http://zotero.org/users/3625702/items/IABTIUR3"],"itemData":{"id":12,"type":"article-journal","title":"MAE4, an eLtaS monoclonal antibody, blocks Staphylococcus aureus virulence.","container-title":"Scientific reports","page":"17215","volume":"5","abstract":"Staphylococcus aureus causes a wide range of infectious diseases. Treatment of these infections has become increasingly difficult due to the widespread emergence of antibiotic-resistant strains; therefore, it is essential to explore  effective alternatives to antibiotics. A secreted protein of S. aureus, known as  eLtaS, is an extracellular protein released from the bacterial membrane protein,  LtaS. However, the role of eLtaS in S. aureus pathogenesis remains largely unknown. Here we show eLtaS dramatically aggravates S. aureus infection by binding to C3b and then inhibiting the phagocytosis of C3b-deposited S. aureus. Furthermore, we developed a monoclonal antibody against eLtaS, MAE4, which neutralizes the activity of eLtaS and blocks staphylococcal evasion of phagocytosis. Consequently, MAE4 is capable of protecting mice from lethal S. aureus infection. Our findings reveal that targeting of eLtaS by MAE4 is a potential therapeutic strategy for the treatment of infectious diseases caused by S. aureus.","DOI":"10.1038/srep17215","ISSN":"2045-2322 2045-2322","note":"PMID: 26599734 \nPMCID: PMC4657049","journalAbbreviation":"Sci Rep","language":"eng","author":[{"family":"Liu","given":"Yu"},{"family":"Feng","given":"Jiannan"},{"family":"Lu","given":"Qiang"},{"family":"Zhang","given":"Xin"},{"family":"Gao","given":"Yaping"},{"family":"Yan","given":"Jun"},{"family":"Mu","given":"Chunhua"},{"family":"Hei","given":"Yan"},{"family":"Lv","given":"Ming"},{"family":"Han","given":"Gencheng"},{"family":"Chen","given":"Guojiang"},{"family":"Jin","given":"Peng"},{"family":"Hu","given":"Weiguo"},{"family":"Shen","given":"Beifen"},{"family":"Yang","given":"Guang"}],"issued":{"date-parts":[["2015",11,24]]}}}],"schema":"https://github.com/citation-style-language/schema/raw/master/csl-citation.json"} </w:instrText>
      </w:r>
      <w:r w:rsidR="000D78FF" w:rsidRPr="001212A6">
        <w:rPr>
          <w:rFonts w:ascii="Times New Roman" w:hAnsi="Times New Roman" w:cs="Times New Roman"/>
          <w:sz w:val="24"/>
          <w:szCs w:val="24"/>
        </w:rPr>
        <w:fldChar w:fldCharType="separate"/>
      </w:r>
      <w:r w:rsidR="007C5B1E" w:rsidRPr="001212A6">
        <w:rPr>
          <w:rFonts w:ascii="Times New Roman" w:hAnsi="Times New Roman" w:cs="Times New Roman"/>
          <w:sz w:val="24"/>
          <w:szCs w:val="24"/>
        </w:rPr>
        <w:t>(Liu et al., 2015)</w:t>
      </w:r>
      <w:r w:rsidR="000D78FF" w:rsidRPr="001212A6">
        <w:rPr>
          <w:rFonts w:ascii="Times New Roman" w:hAnsi="Times New Roman" w:cs="Times New Roman"/>
          <w:sz w:val="24"/>
          <w:szCs w:val="24"/>
        </w:rPr>
        <w:fldChar w:fldCharType="end"/>
      </w:r>
      <w:r w:rsidR="007C5B1E" w:rsidRPr="001212A6">
        <w:rPr>
          <w:rFonts w:ascii="Times New Roman" w:hAnsi="Times New Roman" w:cs="Times New Roman"/>
          <w:sz w:val="24"/>
          <w:szCs w:val="24"/>
        </w:rPr>
        <w:t>. This approach may become clinically useful in the future,</w:t>
      </w:r>
      <w:r w:rsidR="006D23C1" w:rsidRPr="001212A6">
        <w:rPr>
          <w:rFonts w:ascii="Times New Roman" w:hAnsi="Times New Roman" w:cs="Times New Roman"/>
          <w:sz w:val="24"/>
          <w:szCs w:val="24"/>
        </w:rPr>
        <w:t xml:space="preserve"> but small molecule inhibitors tend to be more attractive on the grounds of cost-effectiveness and ease of</w:t>
      </w:r>
      <w:r w:rsidRPr="001212A6">
        <w:rPr>
          <w:rFonts w:ascii="Times New Roman" w:hAnsi="Times New Roman" w:cs="Times New Roman"/>
          <w:sz w:val="24"/>
          <w:szCs w:val="24"/>
        </w:rPr>
        <w:t xml:space="preserve"> production and administration.)</w:t>
      </w:r>
    </w:p>
    <w:p w:rsidR="006D23C1" w:rsidRPr="001212A6" w:rsidRDefault="00553D96"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t xml:space="preserve">As with any drug target, there are multiple </w:t>
      </w:r>
      <w:r w:rsidR="009B41DB" w:rsidRPr="001212A6">
        <w:rPr>
          <w:rFonts w:ascii="Times New Roman" w:hAnsi="Times New Roman" w:cs="Times New Roman"/>
          <w:sz w:val="24"/>
          <w:szCs w:val="24"/>
        </w:rPr>
        <w:t xml:space="preserve">possible </w:t>
      </w:r>
      <w:r w:rsidRPr="001212A6">
        <w:rPr>
          <w:rFonts w:ascii="Times New Roman" w:hAnsi="Times New Roman" w:cs="Times New Roman"/>
          <w:sz w:val="24"/>
          <w:szCs w:val="24"/>
        </w:rPr>
        <w:t xml:space="preserve">routes to effective inhibitors of LtaS, chief among which are structure-based, fragment-based and random high-throughput screening techniques. </w:t>
      </w:r>
      <w:r w:rsidR="006D23C1" w:rsidRPr="001212A6">
        <w:rPr>
          <w:rFonts w:ascii="Times New Roman" w:hAnsi="Times New Roman" w:cs="Times New Roman"/>
          <w:sz w:val="24"/>
          <w:szCs w:val="24"/>
        </w:rPr>
        <w:t xml:space="preserve">Unfortunately, LtaS’s partial transmembrane character makes the native protein hard to crystallise, precluding effective structure-based drug design and complicating any fragment-based </w:t>
      </w:r>
      <w:r w:rsidRPr="001212A6">
        <w:rPr>
          <w:rFonts w:ascii="Times New Roman" w:hAnsi="Times New Roman" w:cs="Times New Roman"/>
          <w:sz w:val="24"/>
          <w:szCs w:val="24"/>
        </w:rPr>
        <w:t>screen</w:t>
      </w:r>
      <w:r w:rsidR="006D23C1" w:rsidRPr="001212A6">
        <w:rPr>
          <w:rFonts w:ascii="Times New Roman" w:hAnsi="Times New Roman" w:cs="Times New Roman"/>
          <w:sz w:val="24"/>
          <w:szCs w:val="24"/>
        </w:rPr>
        <w:t xml:space="preserve">. The extracellular domain has been crystallised and its structure determined </w:t>
      </w:r>
      <w:r w:rsidR="000D78FF" w:rsidRPr="001212A6">
        <w:rPr>
          <w:rFonts w:ascii="Times New Roman" w:hAnsi="Times New Roman" w:cs="Times New Roman"/>
          <w:sz w:val="24"/>
          <w:szCs w:val="24"/>
        </w:rPr>
        <w:fldChar w:fldCharType="begin"/>
      </w:r>
      <w:r w:rsidR="006D23C1" w:rsidRPr="001212A6">
        <w:rPr>
          <w:rFonts w:ascii="Times New Roman" w:hAnsi="Times New Roman" w:cs="Times New Roman"/>
          <w:sz w:val="24"/>
          <w:szCs w:val="24"/>
        </w:rPr>
        <w:instrText xml:space="preserve"> ADDIN ZOTERO_ITEM CSL_CITATION {"citationID":"a2nc4band13","properties":{"formattedCitation":"(Lu et al., 2009)","plainCitation":"(Lu et al., 2009)"},"citationItems":[{"id":16,"uris":["http://zotero.org/users/3625702/items/JZ5CCJCR"],"uri":["http://zotero.org/users/3625702/items/JZ5CCJCR"],"itemData":{"id":16,"type":"article-journal","title":"Structure-based mechanism of lipoteichoic acid synthesis by Staphylococcus aureus LtaS","container-title":"Proceedings of the National Academy of Sciences of the United States of America","page":"1584-1589","volume":"106","issue":"5","abstract":"Staphylococcus aureus synthesizes polyglycerol-phosphate lipoteichoic acid (LTA) from phosphatidylglycerol. LtaS, a predicted membrane protein with 5 N-terminal transmembrane helices followed by a large extracellular part (eLtaS), is required for staphylococcal growth and LTA synthesis. Here, we report the first crystal structure of the eLtaS domain at 1.2-Å resolution and show that it assumes a sulfatase-like fold with an α/β core and a C-terminal part composed of 4 anti-parallel β-strands and a long α-helix. Overlaying eLtaS with sulfatase structures identified active site residues, which were confirmed by alanine substitution mutagenesis and in vivo enzyme function assays. The cocrystal structure with glycerol-phosphate and the coordination of a Mn(2+) cation allowed us to propose a reaction mechanism, whereby the active site threonine of LtaS functions as nucleophile for phosphatidylglycerol hydrolysis and formation of a covalent threonine–glycerolphosphate intermediate. These results will aid in the development of LtaS-specific inhibitors for S. aureus and many other Gram-positive pathogens.","DOI":"10.1073/pnas.0809020106","ISSN":"0027-8424 1091-6490","note":"PMID: 19168632","journalAbbreviation":"Proc Natl Acad Sci U S A","language":"eng","author":[{"family":"Lu","given":"Duo"},{"family":"Wörmann","given":"Mirka E."},{"family":"Zhang","given":"Xiaodong"},{"family":"Schneewind","given":"Olaf"},{"family":"Gründling","given":"Angelika"},{"family":"Freemont","given":"Paul S."}],"issued":{"date-parts":[["2009",2,3]]}}}],"schema":"https://github.com/citation-style-language/schema/raw/master/csl-citation.json"} </w:instrText>
      </w:r>
      <w:r w:rsidR="000D78FF" w:rsidRPr="001212A6">
        <w:rPr>
          <w:rFonts w:ascii="Times New Roman" w:hAnsi="Times New Roman" w:cs="Times New Roman"/>
          <w:sz w:val="24"/>
          <w:szCs w:val="24"/>
        </w:rPr>
        <w:fldChar w:fldCharType="separate"/>
      </w:r>
      <w:r w:rsidR="006D23C1" w:rsidRPr="001212A6">
        <w:rPr>
          <w:rFonts w:ascii="Times New Roman" w:hAnsi="Times New Roman" w:cs="Times New Roman"/>
          <w:sz w:val="24"/>
          <w:szCs w:val="24"/>
        </w:rPr>
        <w:t>(Lu et al., 2009)</w:t>
      </w:r>
      <w:r w:rsidR="000D78FF" w:rsidRPr="001212A6">
        <w:rPr>
          <w:rFonts w:ascii="Times New Roman" w:hAnsi="Times New Roman" w:cs="Times New Roman"/>
          <w:sz w:val="24"/>
          <w:szCs w:val="24"/>
        </w:rPr>
        <w:fldChar w:fldCharType="end"/>
      </w:r>
      <w:r w:rsidR="006D23C1" w:rsidRPr="001212A6">
        <w:rPr>
          <w:rFonts w:ascii="Times New Roman" w:hAnsi="Times New Roman" w:cs="Times New Roman"/>
          <w:sz w:val="24"/>
          <w:szCs w:val="24"/>
        </w:rPr>
        <w:t xml:space="preserve">, allowing for the development of lead compounds that can be optimised against native LtaS, but </w:t>
      </w:r>
      <w:r w:rsidRPr="001212A6">
        <w:rPr>
          <w:rFonts w:ascii="Times New Roman" w:hAnsi="Times New Roman" w:cs="Times New Roman"/>
          <w:sz w:val="24"/>
          <w:szCs w:val="24"/>
        </w:rPr>
        <w:t xml:space="preserve">it </w:t>
      </w:r>
      <w:r w:rsidR="006D23C1" w:rsidRPr="001212A6">
        <w:rPr>
          <w:rFonts w:ascii="Times New Roman" w:hAnsi="Times New Roman" w:cs="Times New Roman"/>
          <w:sz w:val="24"/>
          <w:szCs w:val="24"/>
        </w:rPr>
        <w:t xml:space="preserve">is not active by itself </w:t>
      </w:r>
      <w:r w:rsidR="000D78FF" w:rsidRPr="001212A6">
        <w:rPr>
          <w:rFonts w:ascii="Times New Roman" w:hAnsi="Times New Roman" w:cs="Times New Roman"/>
          <w:sz w:val="24"/>
          <w:szCs w:val="24"/>
        </w:rPr>
        <w:fldChar w:fldCharType="begin"/>
      </w:r>
      <w:r w:rsidR="006D23C1" w:rsidRPr="001212A6">
        <w:rPr>
          <w:rFonts w:ascii="Times New Roman" w:hAnsi="Times New Roman" w:cs="Times New Roman"/>
          <w:sz w:val="24"/>
          <w:szCs w:val="24"/>
        </w:rPr>
        <w:instrText xml:space="preserve"> ADDIN ZOTERO_ITEM CSL_CITATION {"citationID":"a1fd35gu8nm","properties":{"formattedCitation":"{\\rtf (W\\uc0\\u246{}rmann et al., 2011)}","plainCitation":"(Wörmann et al., 2011)"},"citationItems":[{"id":17,"uris":["http://zotero.org/users/3625702/items/QE5TATVS"],"uri":["http://zotero.org/users/3625702/items/QE5TATVS"],"itemData":{"id":17,"type":"article-journal","title":"Proteolytic Cleavage Inactivates the Staphylococcus aureus Lipoteichoic Acid Synthase","container-title":"Journal of Bacteriology","page":"5279-5291","volume":"193","issue":"19","abstract":"Lipoteichoic acid (LTA) is a crucial cell envelope component in Gram-positive bacteria. In Staphylococcus aureus, the polyglycerolphosphate LTA molecule is synthesized by LtaS, a membrane-embedded enzyme with five N-terminal transmembrane helices (5TM domain) that are connected via a linker region to the C-terminal extracellular enzymatic domain (eLtaS). The LtaS enzyme is processed during bacterial growth, and the eLtaS domain is released from the bacterial membrane. Here we provide experimental evidence that the proteolytic cleavage following residues (215)Ala-Leu-Ala(217) is performed by the essential S. aureus signal peptidase SpsB, as depletion of spsB results in reduced LtaS processing. In addition, the introduction of a proline residue at the +1 position with respect to the cleavage site, a substitution known to inhibit signal peptidase-dependent cleavage, abolished LtaS processing at this site. It was further shown that the 5TM domain is crucial for enzyme function. The observation that the construction of hybrid proteins between two functional LtaS-type enzymes resulted in the production of proteins unable to synthesize LTA suggests that specific interactions between the 5TM and eLtaS domains are required for function. No enzyme activity was detected upon expression of the 5TM and eLtaS domains as separate fragments, indicating that the two domains cannot assemble postsynthesis to form a functional enzyme. Taken together, our data suggest that only the full-length LtaS enzyme is active in the LTA synthesis pathway and that the proteolytic cleavage step is used as a mechanism to irreversibly inactivate the enzyme.","DOI":"10.1128/JB.00369-11","ISSN":"0021-9193 1098-5530","note":"PMID: 21784926","journalAbbreviation":"J Bacteriol","language":"eng","author":[{"family":"Wörmann","given":"Mirka E."},{"family":"Reichmann","given":"Nathalie T."},{"family":"Malone","given":"Cheryl L."},{"family":"Horswill","given":"Alexander R."},{"family":"Gründling","given":"Angelika"}],"issued":{"date-parts":[["2011",10]]}}}],"schema":"https://github.com/citation-style-language/schema/raw/master/csl-citation.json"} </w:instrText>
      </w:r>
      <w:r w:rsidR="000D78FF" w:rsidRPr="001212A6">
        <w:rPr>
          <w:rFonts w:ascii="Times New Roman" w:hAnsi="Times New Roman" w:cs="Times New Roman"/>
          <w:sz w:val="24"/>
          <w:szCs w:val="24"/>
        </w:rPr>
        <w:fldChar w:fldCharType="separate"/>
      </w:r>
      <w:r w:rsidR="006D23C1" w:rsidRPr="001212A6">
        <w:rPr>
          <w:rFonts w:ascii="Times New Roman" w:hAnsi="Times New Roman" w:cs="Times New Roman"/>
          <w:sz w:val="24"/>
          <w:szCs w:val="24"/>
        </w:rPr>
        <w:t>(Wörmann et al., 2011)</w:t>
      </w:r>
      <w:r w:rsidR="000D78FF" w:rsidRPr="001212A6">
        <w:rPr>
          <w:rFonts w:ascii="Times New Roman" w:hAnsi="Times New Roman" w:cs="Times New Roman"/>
          <w:sz w:val="24"/>
          <w:szCs w:val="24"/>
        </w:rPr>
        <w:fldChar w:fldCharType="end"/>
      </w:r>
      <w:r w:rsidR="006D23C1" w:rsidRPr="001212A6">
        <w:rPr>
          <w:rFonts w:ascii="Times New Roman" w:hAnsi="Times New Roman" w:cs="Times New Roman"/>
          <w:sz w:val="24"/>
          <w:szCs w:val="24"/>
        </w:rPr>
        <w:t xml:space="preserve">. Random screening approaches, such as that used to identify compound </w:t>
      </w:r>
      <w:r w:rsidR="006D23C1" w:rsidRPr="00DD7DAD">
        <w:rPr>
          <w:rFonts w:ascii="Times New Roman" w:hAnsi="Times New Roman" w:cs="Times New Roman"/>
          <w:b/>
          <w:sz w:val="24"/>
          <w:szCs w:val="24"/>
        </w:rPr>
        <w:t>1771</w:t>
      </w:r>
      <w:r w:rsidR="006D23C1" w:rsidRPr="001212A6">
        <w:rPr>
          <w:rFonts w:ascii="Times New Roman" w:hAnsi="Times New Roman" w:cs="Times New Roman"/>
          <w:sz w:val="24"/>
          <w:szCs w:val="24"/>
        </w:rPr>
        <w:t xml:space="preserve"> </w:t>
      </w:r>
      <w:r w:rsidR="000D78FF" w:rsidRPr="001212A6">
        <w:rPr>
          <w:rFonts w:ascii="Times New Roman" w:hAnsi="Times New Roman" w:cs="Times New Roman"/>
          <w:sz w:val="24"/>
          <w:szCs w:val="24"/>
        </w:rPr>
        <w:fldChar w:fldCharType="begin"/>
      </w:r>
      <w:r w:rsidR="006D23C1" w:rsidRPr="001212A6">
        <w:rPr>
          <w:rFonts w:ascii="Times New Roman" w:hAnsi="Times New Roman" w:cs="Times New Roman"/>
          <w:sz w:val="24"/>
          <w:szCs w:val="24"/>
        </w:rPr>
        <w:instrText xml:space="preserve"> ADDIN ZOTERO_ITEM CSL_CITATION {"citationID":"aphpbeeejh","properties":{"formattedCitation":"(Richter et al., 2013)","plainCitation":"(Richter et al., 2013)"},"citationItems":[{"id":5,"uris":["http://zotero.org/users/3625702/items/BZEGEUK8"],"uri":["http://zotero.org/users/3625702/items/BZEGEUK8"],"itemData":{"id":5,"type":"article-journal","title":"Small molecule inhibitor of lipoteichoic acid synthesis is an antibiotic for Gram-positive bacteria.","container-title":"Proceedings of the National Academy of Sciences of the United States of America","page":"3531-3536","volume":"110","issue":"9","abstract":"The current epidemic of infections caused by antibiotic-resistant gram-positive bacteria requires the discovery of new drug targets and the development of new therapeutics. Lipoteichoic acid (LTA), a cell wall polymer of gram-positive bacteria, consists of 1,3-polyglycerol-phosphate linked to glycolipid. LTA synthase (LtaS) polymerizes polyglycerol-phosphate from phosphatidylglycerol, a reaction that is essential for the growth of gram-positive bacteria. We screened  small molecule libraries for compounds inhibiting growth of Staphylococcus aureus but not of gram-negative bacteria. Compound 1771 [2-oxo-2-(5-phenyl-1,3,4-oxadiazol-2-ylamino)ethyl","DOI":"10.1073/pnas.1217337110","ISSN":"1091-6490 0027-8424","note":"PMID: 23401520 \nPMCID: PMC3587227","journalAbbreviation":"Proc Natl Acad Sci U S A","language":"eng","author":[{"family":"Richter","given":"Stefan G."},{"family":"Elli","given":"Derek"},{"family":"Kim","given":"Hwan Keun"},{"family":"Hendrickx","given":"Antoni P. A."},{"family":"Sorg","given":"Joseph A."},{"family":"Schneewind","given":"Olaf"},{"family":"Missiakas","given":"Dominique"}],"issued":{"date-parts":[["2013",2,26]]}}}],"schema":"https://github.com/citation-style-language/schema/raw/master/csl-citation.json"} </w:instrText>
      </w:r>
      <w:r w:rsidR="000D78FF" w:rsidRPr="001212A6">
        <w:rPr>
          <w:rFonts w:ascii="Times New Roman" w:hAnsi="Times New Roman" w:cs="Times New Roman"/>
          <w:sz w:val="24"/>
          <w:szCs w:val="24"/>
        </w:rPr>
        <w:fldChar w:fldCharType="separate"/>
      </w:r>
      <w:r w:rsidR="006D23C1" w:rsidRPr="001212A6">
        <w:rPr>
          <w:rFonts w:ascii="Times New Roman" w:hAnsi="Times New Roman" w:cs="Times New Roman"/>
          <w:sz w:val="24"/>
          <w:szCs w:val="24"/>
        </w:rPr>
        <w:t>(Richter et al., 2013)</w:t>
      </w:r>
      <w:r w:rsidR="000D78FF" w:rsidRPr="001212A6">
        <w:rPr>
          <w:rFonts w:ascii="Times New Roman" w:hAnsi="Times New Roman" w:cs="Times New Roman"/>
          <w:sz w:val="24"/>
          <w:szCs w:val="24"/>
        </w:rPr>
        <w:fldChar w:fldCharType="end"/>
      </w:r>
      <w:r w:rsidR="006D23C1" w:rsidRPr="001212A6">
        <w:rPr>
          <w:rFonts w:ascii="Times New Roman" w:hAnsi="Times New Roman" w:cs="Times New Roman"/>
          <w:sz w:val="24"/>
          <w:szCs w:val="24"/>
        </w:rPr>
        <w:t>, followed by lead optimisation</w:t>
      </w:r>
      <w:r w:rsidR="003C6887">
        <w:rPr>
          <w:rFonts w:ascii="Times New Roman" w:hAnsi="Times New Roman" w:cs="Times New Roman"/>
          <w:sz w:val="24"/>
          <w:szCs w:val="24"/>
        </w:rPr>
        <w:t xml:space="preserve"> – possibly with a structure-based component -</w:t>
      </w:r>
      <w:r w:rsidR="006D23C1" w:rsidRPr="001212A6">
        <w:rPr>
          <w:rFonts w:ascii="Times New Roman" w:hAnsi="Times New Roman" w:cs="Times New Roman"/>
          <w:sz w:val="24"/>
          <w:szCs w:val="24"/>
        </w:rPr>
        <w:t xml:space="preserve"> may therefore be the most logical routes to effective antibiotics that operate on this basis.</w:t>
      </w:r>
      <w:r w:rsidR="00F8021A" w:rsidRPr="001212A6">
        <w:rPr>
          <w:rFonts w:ascii="Times New Roman" w:hAnsi="Times New Roman" w:cs="Times New Roman"/>
          <w:sz w:val="24"/>
          <w:szCs w:val="24"/>
        </w:rPr>
        <w:t xml:space="preserve"> Even this low-throughput screen of just forty compounds identified two or three reasonably good hits, so there is a good chance that further screens of analogues of known inhibitors and/or </w:t>
      </w:r>
      <w:r w:rsidR="00F8021A" w:rsidRPr="001212A6">
        <w:rPr>
          <w:rFonts w:ascii="Times New Roman" w:hAnsi="Times New Roman" w:cs="Times New Roman"/>
          <w:sz w:val="24"/>
          <w:szCs w:val="24"/>
        </w:rPr>
        <w:lastRenderedPageBreak/>
        <w:t>rational optimisation of those already identified will yield clinically useful drugs in the not too distant future.</w:t>
      </w:r>
    </w:p>
    <w:p w:rsidR="003F6578" w:rsidRPr="001212A6" w:rsidRDefault="004C3F30"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t xml:space="preserve">However, much more work remains to be done to establish the efficacy and safety of these drugs </w:t>
      </w:r>
      <w:r w:rsidRPr="00D87BCC">
        <w:rPr>
          <w:rFonts w:ascii="Times New Roman" w:hAnsi="Times New Roman" w:cs="Times New Roman"/>
          <w:i/>
          <w:sz w:val="24"/>
          <w:szCs w:val="24"/>
        </w:rPr>
        <w:t>in vivo</w:t>
      </w:r>
      <w:r w:rsidR="00AC71A8" w:rsidRPr="001212A6">
        <w:rPr>
          <w:rFonts w:ascii="Times New Roman" w:hAnsi="Times New Roman" w:cs="Times New Roman"/>
          <w:sz w:val="24"/>
          <w:szCs w:val="24"/>
        </w:rPr>
        <w:t xml:space="preserve">. Their stability in mammals is a particular cause for concern, as their “grandparent compound” </w:t>
      </w:r>
      <w:r w:rsidR="006B708B" w:rsidRPr="00DD7DAD">
        <w:rPr>
          <w:rFonts w:ascii="Times New Roman" w:hAnsi="Times New Roman" w:cs="Times New Roman"/>
          <w:b/>
          <w:sz w:val="24"/>
          <w:szCs w:val="24"/>
        </w:rPr>
        <w:t>1771</w:t>
      </w:r>
      <w:r w:rsidR="006B708B" w:rsidRPr="001212A6">
        <w:rPr>
          <w:rFonts w:ascii="Times New Roman" w:hAnsi="Times New Roman" w:cs="Times New Roman"/>
          <w:sz w:val="24"/>
          <w:szCs w:val="24"/>
        </w:rPr>
        <w:t xml:space="preserve"> has been</w:t>
      </w:r>
      <w:r w:rsidR="00AC71A8" w:rsidRPr="001212A6">
        <w:rPr>
          <w:rFonts w:ascii="Times New Roman" w:hAnsi="Times New Roman" w:cs="Times New Roman"/>
          <w:sz w:val="24"/>
          <w:szCs w:val="24"/>
        </w:rPr>
        <w:t xml:space="preserve"> shown to be rapidly metabolised when administered to mice</w:t>
      </w:r>
      <w:r w:rsidR="005727F6" w:rsidRPr="001212A6">
        <w:rPr>
          <w:rFonts w:ascii="Times New Roman" w:hAnsi="Times New Roman" w:cs="Times New Roman"/>
          <w:sz w:val="24"/>
          <w:szCs w:val="24"/>
        </w:rPr>
        <w:t xml:space="preserve"> </w:t>
      </w:r>
      <w:r w:rsidR="000D78FF" w:rsidRPr="001212A6">
        <w:rPr>
          <w:rFonts w:ascii="Times New Roman" w:hAnsi="Times New Roman" w:cs="Times New Roman"/>
          <w:sz w:val="24"/>
          <w:szCs w:val="24"/>
        </w:rPr>
        <w:fldChar w:fldCharType="begin"/>
      </w:r>
      <w:r w:rsidR="00451078" w:rsidRPr="001212A6">
        <w:rPr>
          <w:rFonts w:ascii="Times New Roman" w:hAnsi="Times New Roman" w:cs="Times New Roman"/>
          <w:sz w:val="24"/>
          <w:szCs w:val="24"/>
        </w:rPr>
        <w:instrText xml:space="preserve"> ADDIN ZOTERO_ITEM CSL_CITATION {"citationID":"JZAWsAfS","properties":{"formattedCitation":"(Richter et al., 2013)","plainCitation":"(Richter et al., 2013)"},"citationItems":[{"id":5,"uris":["http://zotero.org/users/3625702/items/BZEGEUK8"],"uri":["http://zotero.org/users/3625702/items/BZEGEUK8"],"itemData":{"id":5,"type":"article-journal","title":"Small molecule inhibitor of lipoteichoic acid synthesis is an antibiotic for Gram-positive bacteria.","container-title":"Proceedings of the National Academy of Sciences of the United States of America","page":"3531-3536","volume":"110","issue":"9","abstract":"The current epidemic of infections caused by antibiotic-resistant gram-positive bacteria requires the discovery of new drug targets and the development of new therapeutics. Lipoteichoic acid (LTA), a cell wall polymer of gram-positive bacteria, consists of 1,3-polyglycerol-phosphate linked to glycolipid. LTA synthase (LtaS) polymerizes polyglycerol-phosphate from phosphatidylglycerol, a reaction that is essential for the growth of gram-positive bacteria. We screened  small molecule libraries for compounds inhibiting growth of Staphylococcus aureus but not of gram-negative bacteria. Compound 1771 [2-oxo-2-(5-phenyl-1,3,4-oxadiazol-2-ylamino)ethyl","DOI":"10.1073/pnas.1217337110","ISSN":"1091-6490 0027-8424","note":"PMID: 23401520 \nPMCID: PMC3587227","journalAbbreviation":"Proc Natl Acad Sci U S A","language":"eng","author":[{"family":"Richter","given":"Stefan G."},{"family":"Elli","given":"Derek"},{"family":"Kim","given":"Hwan Keun"},{"family":"Hendrickx","given":"Antoni P. A."},{"family":"Sorg","given":"Joseph A."},{"family":"Schneewind","given":"Olaf"},{"family":"Missiakas","given":"Dominique"}],"issued":{"date-parts":[["2013",2,26]]}}}],"schema":"https://github.com/citation-style-language/schema/raw/master/csl-citation.json"} </w:instrText>
      </w:r>
      <w:r w:rsidR="000D78FF" w:rsidRPr="001212A6">
        <w:rPr>
          <w:rFonts w:ascii="Times New Roman" w:hAnsi="Times New Roman" w:cs="Times New Roman"/>
          <w:sz w:val="24"/>
          <w:szCs w:val="24"/>
        </w:rPr>
        <w:fldChar w:fldCharType="separate"/>
      </w:r>
      <w:r w:rsidR="00EA6E6A" w:rsidRPr="001212A6">
        <w:rPr>
          <w:rFonts w:ascii="Times New Roman" w:hAnsi="Times New Roman" w:cs="Times New Roman"/>
          <w:sz w:val="24"/>
          <w:szCs w:val="24"/>
        </w:rPr>
        <w:t>(Richter et al., 2013)</w:t>
      </w:r>
      <w:r w:rsidR="000D78FF" w:rsidRPr="001212A6">
        <w:rPr>
          <w:rFonts w:ascii="Times New Roman" w:hAnsi="Times New Roman" w:cs="Times New Roman"/>
          <w:sz w:val="24"/>
          <w:szCs w:val="24"/>
        </w:rPr>
        <w:fldChar w:fldCharType="end"/>
      </w:r>
      <w:r w:rsidR="00AC71A8" w:rsidRPr="001212A6">
        <w:rPr>
          <w:rFonts w:ascii="Times New Roman" w:hAnsi="Times New Roman" w:cs="Times New Roman"/>
          <w:sz w:val="24"/>
          <w:szCs w:val="24"/>
        </w:rPr>
        <w:t>, a vulnerability likely to be shared by any analogous compounds that contain the same readily hydrolysed ester group</w:t>
      </w:r>
      <w:r w:rsidR="00C30544" w:rsidRPr="001212A6">
        <w:rPr>
          <w:rFonts w:ascii="Times New Roman" w:hAnsi="Times New Roman" w:cs="Times New Roman"/>
          <w:sz w:val="24"/>
          <w:szCs w:val="24"/>
        </w:rPr>
        <w:t xml:space="preserve">, as all the compounds identified in this project do (Figure </w:t>
      </w:r>
      <w:r w:rsidR="009C491F" w:rsidRPr="001212A6">
        <w:rPr>
          <w:rFonts w:ascii="Times New Roman" w:hAnsi="Times New Roman" w:cs="Times New Roman"/>
          <w:sz w:val="24"/>
          <w:szCs w:val="24"/>
        </w:rPr>
        <w:t>8</w:t>
      </w:r>
      <w:r w:rsidR="00C30544" w:rsidRPr="001212A6">
        <w:rPr>
          <w:rFonts w:ascii="Times New Roman" w:hAnsi="Times New Roman" w:cs="Times New Roman"/>
          <w:sz w:val="24"/>
          <w:szCs w:val="24"/>
        </w:rPr>
        <w:t>)</w:t>
      </w:r>
      <w:r w:rsidR="00D9578E" w:rsidRPr="001212A6">
        <w:rPr>
          <w:rFonts w:ascii="Times New Roman" w:hAnsi="Times New Roman" w:cs="Times New Roman"/>
          <w:sz w:val="24"/>
          <w:szCs w:val="24"/>
        </w:rPr>
        <w:t>.</w:t>
      </w:r>
      <w:r w:rsidR="00D00307" w:rsidRPr="001212A6">
        <w:rPr>
          <w:rFonts w:ascii="Times New Roman" w:hAnsi="Times New Roman" w:cs="Times New Roman"/>
          <w:sz w:val="24"/>
          <w:szCs w:val="24"/>
        </w:rPr>
        <w:t xml:space="preserve"> It is therefore highly desirable to design or identify a drug that has the same pharmacological properties but a different, more stable skeleton</w:t>
      </w:r>
      <w:r w:rsidR="007C5B1E" w:rsidRPr="001212A6">
        <w:rPr>
          <w:rFonts w:ascii="Times New Roman" w:hAnsi="Times New Roman" w:cs="Times New Roman"/>
          <w:sz w:val="24"/>
          <w:szCs w:val="24"/>
        </w:rPr>
        <w:t xml:space="preserve">, such as </w:t>
      </w:r>
      <w:r w:rsidR="007C5B1E" w:rsidRPr="00DD7DAD">
        <w:rPr>
          <w:rFonts w:ascii="Times New Roman" w:hAnsi="Times New Roman" w:cs="Times New Roman"/>
          <w:b/>
          <w:sz w:val="24"/>
          <w:szCs w:val="24"/>
        </w:rPr>
        <w:t>A14-4</w:t>
      </w:r>
      <w:r w:rsidR="00712135">
        <w:rPr>
          <w:rFonts w:ascii="Times New Roman" w:hAnsi="Times New Roman" w:cs="Times New Roman"/>
          <w:sz w:val="24"/>
          <w:szCs w:val="24"/>
        </w:rPr>
        <w:t xml:space="preserve"> (Figure 8)</w:t>
      </w:r>
      <w:r w:rsidR="00AA1D29" w:rsidRPr="001212A6">
        <w:rPr>
          <w:rFonts w:ascii="Times New Roman" w:hAnsi="Times New Roman" w:cs="Times New Roman"/>
          <w:sz w:val="24"/>
          <w:szCs w:val="24"/>
        </w:rPr>
        <w:t>.</w:t>
      </w:r>
    </w:p>
    <w:p w:rsidR="004C3F30" w:rsidRPr="001212A6" w:rsidRDefault="00AC71A8"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t xml:space="preserve">It has been demonstrated </w:t>
      </w:r>
      <w:r w:rsidR="00E50180" w:rsidRPr="001212A6">
        <w:rPr>
          <w:rFonts w:ascii="Times New Roman" w:hAnsi="Times New Roman" w:cs="Times New Roman"/>
          <w:sz w:val="24"/>
          <w:szCs w:val="24"/>
        </w:rPr>
        <w:t xml:space="preserve">(see supporting information) </w:t>
      </w:r>
      <w:r w:rsidRPr="001212A6">
        <w:rPr>
          <w:rFonts w:ascii="Times New Roman" w:hAnsi="Times New Roman" w:cs="Times New Roman"/>
          <w:sz w:val="24"/>
          <w:szCs w:val="24"/>
        </w:rPr>
        <w:t>that some members of this class can resensitise MRSA to other antibiotics, opening up the possibility of combination therapies containing, for example, a β-lactam (which is likely to be well tolerated) with potentially quite a low dose of an LtaS</w:t>
      </w:r>
      <w:r w:rsidR="009B1440" w:rsidRPr="001212A6">
        <w:rPr>
          <w:rFonts w:ascii="Times New Roman" w:hAnsi="Times New Roman" w:cs="Times New Roman"/>
          <w:sz w:val="24"/>
          <w:szCs w:val="24"/>
        </w:rPr>
        <w:t xml:space="preserve"> inhibitor</w:t>
      </w:r>
      <w:r w:rsidRPr="001212A6">
        <w:rPr>
          <w:rFonts w:ascii="Times New Roman" w:hAnsi="Times New Roman" w:cs="Times New Roman"/>
          <w:sz w:val="24"/>
          <w:szCs w:val="24"/>
        </w:rPr>
        <w:t xml:space="preserve">. This strategy </w:t>
      </w:r>
      <w:r w:rsidR="0037411C" w:rsidRPr="001212A6">
        <w:rPr>
          <w:rFonts w:ascii="Times New Roman" w:hAnsi="Times New Roman" w:cs="Times New Roman"/>
          <w:sz w:val="24"/>
          <w:szCs w:val="24"/>
        </w:rPr>
        <w:t xml:space="preserve">could reduce both the risk of </w:t>
      </w:r>
      <w:r w:rsidR="009B1440" w:rsidRPr="001212A6">
        <w:rPr>
          <w:rFonts w:ascii="Times New Roman" w:hAnsi="Times New Roman" w:cs="Times New Roman"/>
          <w:sz w:val="24"/>
          <w:szCs w:val="24"/>
        </w:rPr>
        <w:t xml:space="preserve">any </w:t>
      </w:r>
      <w:r w:rsidR="0037411C" w:rsidRPr="001212A6">
        <w:rPr>
          <w:rFonts w:ascii="Times New Roman" w:hAnsi="Times New Roman" w:cs="Times New Roman"/>
          <w:sz w:val="24"/>
          <w:szCs w:val="24"/>
        </w:rPr>
        <w:t>adverse effects from the LtaS inhibitor</w:t>
      </w:r>
      <w:r w:rsidR="009B1440" w:rsidRPr="001212A6">
        <w:rPr>
          <w:rFonts w:ascii="Times New Roman" w:hAnsi="Times New Roman" w:cs="Times New Roman"/>
          <w:sz w:val="24"/>
          <w:szCs w:val="24"/>
        </w:rPr>
        <w:t xml:space="preserve"> (which may well not occur, given that LtaS is only found in bacteria and that two of our most promising leads have been shown to be non-cytotoxic </w:t>
      </w:r>
      <w:r w:rsidR="009B1440" w:rsidRPr="00D87BCC">
        <w:rPr>
          <w:rFonts w:ascii="Times New Roman" w:hAnsi="Times New Roman" w:cs="Times New Roman"/>
          <w:i/>
          <w:sz w:val="24"/>
          <w:szCs w:val="24"/>
        </w:rPr>
        <w:t>in vitro</w:t>
      </w:r>
      <w:r w:rsidR="009B1440" w:rsidRPr="001212A6">
        <w:rPr>
          <w:rFonts w:ascii="Times New Roman" w:hAnsi="Times New Roman" w:cs="Times New Roman"/>
          <w:sz w:val="24"/>
          <w:szCs w:val="24"/>
        </w:rPr>
        <w:t>)</w:t>
      </w:r>
      <w:r w:rsidR="0037411C" w:rsidRPr="001212A6">
        <w:rPr>
          <w:rFonts w:ascii="Times New Roman" w:hAnsi="Times New Roman" w:cs="Times New Roman"/>
          <w:sz w:val="24"/>
          <w:szCs w:val="24"/>
        </w:rPr>
        <w:t xml:space="preserve"> and the rate of development of antibiotic resistance, as two targets are being affected simultaneously.</w:t>
      </w:r>
    </w:p>
    <w:p w:rsidR="00D439CC" w:rsidRPr="001212A6" w:rsidRDefault="009B41DB"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t>In conclusion, t</w:t>
      </w:r>
      <w:r w:rsidR="00D439CC" w:rsidRPr="001212A6">
        <w:rPr>
          <w:rFonts w:ascii="Times New Roman" w:hAnsi="Times New Roman" w:cs="Times New Roman"/>
          <w:sz w:val="24"/>
          <w:szCs w:val="24"/>
        </w:rPr>
        <w:t>his project has identified</w:t>
      </w:r>
      <w:r w:rsidR="00C87C9A">
        <w:rPr>
          <w:rFonts w:ascii="Times New Roman" w:hAnsi="Times New Roman" w:cs="Times New Roman"/>
          <w:sz w:val="24"/>
          <w:szCs w:val="24"/>
        </w:rPr>
        <w:t xml:space="preserve"> two or</w:t>
      </w:r>
      <w:r w:rsidR="00D439CC" w:rsidRPr="001212A6">
        <w:rPr>
          <w:rFonts w:ascii="Times New Roman" w:hAnsi="Times New Roman" w:cs="Times New Roman"/>
          <w:sz w:val="24"/>
          <w:szCs w:val="24"/>
        </w:rPr>
        <w:t xml:space="preserve"> three possible lead compounds in a relatively new class of antibiotics and verified their ability to inhibit the growth of one of the most problematic pathogens currently on this planet, as well as their likely mechanism of action. Other studies that need to be done before these compounds or their derivatives can even approach the clinic include </w:t>
      </w:r>
      <w:r w:rsidR="00B761A8" w:rsidRPr="001212A6">
        <w:rPr>
          <w:rFonts w:ascii="Times New Roman" w:hAnsi="Times New Roman" w:cs="Times New Roman"/>
          <w:sz w:val="24"/>
          <w:szCs w:val="24"/>
        </w:rPr>
        <w:t>tests of their efficacy against other species of bacteria</w:t>
      </w:r>
      <w:r w:rsidR="00A85B14" w:rsidRPr="001212A6">
        <w:rPr>
          <w:rFonts w:ascii="Times New Roman" w:hAnsi="Times New Roman" w:cs="Times New Roman"/>
          <w:sz w:val="24"/>
          <w:szCs w:val="24"/>
        </w:rPr>
        <w:t xml:space="preserve"> (some other Gram-positive bacteria possess enzymes homologous to LtaS</w:t>
      </w:r>
      <w:r w:rsidR="007374AA" w:rsidRPr="001212A6">
        <w:rPr>
          <w:rFonts w:ascii="Times New Roman" w:hAnsi="Times New Roman" w:cs="Times New Roman"/>
          <w:sz w:val="24"/>
          <w:szCs w:val="24"/>
        </w:rPr>
        <w:t xml:space="preserve"> </w:t>
      </w:r>
      <w:r w:rsidR="000D78FF" w:rsidRPr="001212A6">
        <w:rPr>
          <w:rFonts w:ascii="Times New Roman" w:hAnsi="Times New Roman" w:cs="Times New Roman"/>
          <w:sz w:val="24"/>
          <w:szCs w:val="24"/>
        </w:rPr>
        <w:fldChar w:fldCharType="begin"/>
      </w:r>
      <w:r w:rsidR="007374AA" w:rsidRPr="001212A6">
        <w:rPr>
          <w:rFonts w:ascii="Times New Roman" w:hAnsi="Times New Roman" w:cs="Times New Roman"/>
          <w:sz w:val="24"/>
          <w:szCs w:val="24"/>
        </w:rPr>
        <w:instrText xml:space="preserve"> ADDIN ZOTERO_ITEM CSL_CITATION {"citationID":"OIfDKOCR","properties":{"formattedCitation":"{\\rtf (Gr\\uc0\\u252{}ndling and Schneewind, 2007)}","plainCitation":"(Gründling and Schneewind, 2007)"},"citationItems":[{"id":15,"uris":["http://zotero.org/users/3625702/items/2WFBPVI3"],"uri":["http://zotero.org/users/3625702/items/2WFBPVI3"],"itemData":{"id":15,"type":"article-journal","title":"Synthesis of glycerol phosphate lipoteichoic acid in Staphylococcus aureus","container-title":"Proceedings of the National Academy of Sciences of the United States of America","page":"8478-8483","volume":"104","issue":"20","abstract":"Lipoteichoic acid (LTA), a glycerol phosphate surface polymer, is a component of the envelope of Gram-positive bacteria. However, the molecular basis for its synthesis or function is not known. Here we report that Staphylococcus aureus LtaS synthesizes glycerol phosphate LTA. Construction of a mutant S. aureus strain with inducible ltaS expression revealed that LTA synthesis is required for bacterial growth and cell division. An ltaS homologue of Bacillus subtilis restored LTA synthesis and the growth of ltaS mutant staphylococci. Thus, LtaS inhibition can be used as a target to treat human infections caused by antibiotic-resistant S. aureus or other bacterial pathogens.","DOI":"10.1073/pnas.0701821104","ISSN":"0027-8424 1091-6490","note":"PMID: 17483484","journalAbbreviation":"Proc Natl Acad Sci U S A","language":"eng","author":[{"family":"Gründling","given":"Angelika"},{"family":"Schneewind","given":"Olaf"}],"issued":{"date-parts":[["2007",5,15]]}}}],"schema":"https://github.com/citation-style-language/schema/raw/master/csl-citation.json"} </w:instrText>
      </w:r>
      <w:r w:rsidR="000D78FF" w:rsidRPr="001212A6">
        <w:rPr>
          <w:rFonts w:ascii="Times New Roman" w:hAnsi="Times New Roman" w:cs="Times New Roman"/>
          <w:sz w:val="24"/>
          <w:szCs w:val="24"/>
        </w:rPr>
        <w:fldChar w:fldCharType="separate"/>
      </w:r>
      <w:r w:rsidR="007374AA" w:rsidRPr="001212A6">
        <w:rPr>
          <w:rFonts w:ascii="Times New Roman" w:hAnsi="Times New Roman" w:cs="Times New Roman"/>
          <w:sz w:val="24"/>
          <w:szCs w:val="24"/>
        </w:rPr>
        <w:t xml:space="preserve">(Gründling and Schneewind, </w:t>
      </w:r>
      <w:r w:rsidR="007374AA" w:rsidRPr="001212A6">
        <w:rPr>
          <w:rFonts w:ascii="Times New Roman" w:hAnsi="Times New Roman" w:cs="Times New Roman"/>
          <w:sz w:val="24"/>
          <w:szCs w:val="24"/>
        </w:rPr>
        <w:lastRenderedPageBreak/>
        <w:t>2007)</w:t>
      </w:r>
      <w:r w:rsidR="000D78FF" w:rsidRPr="001212A6">
        <w:rPr>
          <w:rFonts w:ascii="Times New Roman" w:hAnsi="Times New Roman" w:cs="Times New Roman"/>
          <w:sz w:val="24"/>
          <w:szCs w:val="24"/>
        </w:rPr>
        <w:fldChar w:fldCharType="end"/>
      </w:r>
      <w:r w:rsidR="00A85B14" w:rsidRPr="001212A6">
        <w:rPr>
          <w:rFonts w:ascii="Times New Roman" w:hAnsi="Times New Roman" w:cs="Times New Roman"/>
          <w:sz w:val="24"/>
          <w:szCs w:val="24"/>
        </w:rPr>
        <w:t>, which these inhibitors may also block)</w:t>
      </w:r>
      <w:r w:rsidR="00B761A8" w:rsidRPr="001212A6">
        <w:rPr>
          <w:rFonts w:ascii="Times New Roman" w:hAnsi="Times New Roman" w:cs="Times New Roman"/>
          <w:sz w:val="24"/>
          <w:szCs w:val="24"/>
        </w:rPr>
        <w:t>,</w:t>
      </w:r>
      <w:r w:rsidR="00A24A30" w:rsidRPr="001212A6">
        <w:rPr>
          <w:rFonts w:ascii="Times New Roman" w:hAnsi="Times New Roman" w:cs="Times New Roman"/>
          <w:sz w:val="24"/>
          <w:szCs w:val="24"/>
        </w:rPr>
        <w:t xml:space="preserve"> </w:t>
      </w:r>
      <w:r w:rsidR="00D439CC" w:rsidRPr="00D87BCC">
        <w:rPr>
          <w:rFonts w:ascii="Times New Roman" w:hAnsi="Times New Roman" w:cs="Times New Roman"/>
          <w:i/>
          <w:sz w:val="24"/>
          <w:szCs w:val="24"/>
        </w:rPr>
        <w:t>in vitro</w:t>
      </w:r>
      <w:r w:rsidR="00D439CC" w:rsidRPr="001212A6">
        <w:rPr>
          <w:rFonts w:ascii="Times New Roman" w:hAnsi="Times New Roman" w:cs="Times New Roman"/>
          <w:sz w:val="24"/>
          <w:szCs w:val="24"/>
        </w:rPr>
        <w:t xml:space="preserve"> cytotoxicity </w:t>
      </w:r>
      <w:r w:rsidR="004E4229" w:rsidRPr="001212A6">
        <w:rPr>
          <w:rFonts w:ascii="Times New Roman" w:hAnsi="Times New Roman" w:cs="Times New Roman"/>
          <w:sz w:val="24"/>
          <w:szCs w:val="24"/>
        </w:rPr>
        <w:t xml:space="preserve">and metabolic </w:t>
      </w:r>
      <w:r w:rsidR="00D439CC" w:rsidRPr="001212A6">
        <w:rPr>
          <w:rFonts w:ascii="Times New Roman" w:hAnsi="Times New Roman" w:cs="Times New Roman"/>
          <w:sz w:val="24"/>
          <w:szCs w:val="24"/>
        </w:rPr>
        <w:t>assays, improved cell invasion assays, pharmacokinetic studies in</w:t>
      </w:r>
      <w:r w:rsidR="004E4229" w:rsidRPr="001212A6">
        <w:rPr>
          <w:rFonts w:ascii="Times New Roman" w:hAnsi="Times New Roman" w:cs="Times New Roman"/>
          <w:sz w:val="24"/>
          <w:szCs w:val="24"/>
        </w:rPr>
        <w:t xml:space="preserve"> cell culture and in</w:t>
      </w:r>
      <w:r w:rsidR="00D439CC" w:rsidRPr="001212A6">
        <w:rPr>
          <w:rFonts w:ascii="Times New Roman" w:hAnsi="Times New Roman" w:cs="Times New Roman"/>
          <w:sz w:val="24"/>
          <w:szCs w:val="24"/>
        </w:rPr>
        <w:t xml:space="preserve"> animals and tests of efficacy in </w:t>
      </w:r>
      <w:r w:rsidR="004E4229" w:rsidRPr="001212A6">
        <w:rPr>
          <w:rFonts w:ascii="Times New Roman" w:hAnsi="Times New Roman" w:cs="Times New Roman"/>
          <w:sz w:val="24"/>
          <w:szCs w:val="24"/>
        </w:rPr>
        <w:t>animal</w:t>
      </w:r>
      <w:r w:rsidR="00D439CC" w:rsidRPr="001212A6">
        <w:rPr>
          <w:rFonts w:ascii="Times New Roman" w:hAnsi="Times New Roman" w:cs="Times New Roman"/>
          <w:sz w:val="24"/>
          <w:szCs w:val="24"/>
        </w:rPr>
        <w:t xml:space="preserve"> models of infection</w:t>
      </w:r>
      <w:r w:rsidR="00B761A8" w:rsidRPr="001212A6">
        <w:rPr>
          <w:rFonts w:ascii="Times New Roman" w:hAnsi="Times New Roman" w:cs="Times New Roman"/>
          <w:sz w:val="24"/>
          <w:szCs w:val="24"/>
        </w:rPr>
        <w:t xml:space="preserve"> – quite formidable barriers, considering the established track record of LtaS inhibitors, but if they can be breached clinicians will have another weapon in their arsenal in the war on MRSA and other pathogenic bacteria. If not, at least researchers will have another tool with which to dissect a rather interesting and under-</w:t>
      </w:r>
      <w:r w:rsidR="007374AA" w:rsidRPr="001212A6">
        <w:rPr>
          <w:rFonts w:ascii="Times New Roman" w:hAnsi="Times New Roman" w:cs="Times New Roman"/>
          <w:sz w:val="24"/>
          <w:szCs w:val="24"/>
        </w:rPr>
        <w:t>investigated</w:t>
      </w:r>
      <w:r w:rsidR="00B761A8" w:rsidRPr="001212A6">
        <w:rPr>
          <w:rFonts w:ascii="Times New Roman" w:hAnsi="Times New Roman" w:cs="Times New Roman"/>
          <w:sz w:val="24"/>
          <w:szCs w:val="24"/>
        </w:rPr>
        <w:t xml:space="preserve"> set of pathways and mechanisms</w:t>
      </w:r>
      <w:r w:rsidR="007374AA" w:rsidRPr="001212A6">
        <w:rPr>
          <w:rFonts w:ascii="Times New Roman" w:hAnsi="Times New Roman" w:cs="Times New Roman"/>
          <w:sz w:val="24"/>
          <w:szCs w:val="24"/>
        </w:rPr>
        <w:t>, which may yet provide further ways to strike at these microscopic invaders</w:t>
      </w:r>
      <w:r w:rsidR="00B761A8" w:rsidRPr="001212A6">
        <w:rPr>
          <w:rFonts w:ascii="Times New Roman" w:hAnsi="Times New Roman" w:cs="Times New Roman"/>
          <w:sz w:val="24"/>
          <w:szCs w:val="24"/>
        </w:rPr>
        <w:t>.</w:t>
      </w:r>
    </w:p>
    <w:p w:rsidR="00C30544" w:rsidRPr="001212A6" w:rsidRDefault="00395AE6" w:rsidP="00AA5A98">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en-GB"/>
        </w:rPr>
        <w:pict>
          <v:shape id="_x0000_s1046" type="#_x0000_t202" style="position:absolute;left:0;text-align:left;margin-left:327.75pt;margin-top:84.85pt;width:1in;height:1in;z-index:251668480" filled="f" stroked="f">
            <v:textbox style="mso-next-textbox:#_x0000_s1046">
              <w:txbxContent>
                <w:p w:rsidR="00D87BCC" w:rsidRPr="00AD0E46" w:rsidRDefault="00D87BCC">
                  <w:pPr>
                    <w:rPr>
                      <w:b/>
                    </w:rPr>
                  </w:pPr>
                  <w:r>
                    <w:rPr>
                      <w:b/>
                    </w:rPr>
                    <w:t>A14-4</w:t>
                  </w:r>
                </w:p>
              </w:txbxContent>
            </v:textbox>
          </v:shape>
        </w:pict>
      </w:r>
      <w:r>
        <w:rPr>
          <w:rFonts w:ascii="Times New Roman" w:hAnsi="Times New Roman" w:cs="Times New Roman"/>
          <w:noProof/>
          <w:sz w:val="24"/>
          <w:szCs w:val="24"/>
          <w:lang w:eastAsia="en-GB"/>
        </w:rPr>
        <w:pict>
          <v:oval id="_x0000_s1042" style="position:absolute;left:0;text-align:left;margin-left:63pt;margin-top:298.7pt;width:30.75pt;height:30.75pt;z-index:251665408" filled="f"/>
        </w:pict>
      </w:r>
      <w:r>
        <w:rPr>
          <w:rFonts w:ascii="Times New Roman" w:hAnsi="Times New Roman" w:cs="Times New Roman"/>
          <w:noProof/>
          <w:sz w:val="24"/>
          <w:szCs w:val="24"/>
          <w:lang w:eastAsia="en-GB"/>
        </w:rPr>
        <w:pict>
          <v:oval id="_x0000_s1043" style="position:absolute;left:0;text-align:left;margin-left:230.25pt;margin-top:291.95pt;width:30.75pt;height:30.75pt;z-index:251666432" filled="f"/>
        </w:pict>
      </w:r>
      <w:r>
        <w:rPr>
          <w:rFonts w:ascii="Times New Roman" w:hAnsi="Times New Roman" w:cs="Times New Roman"/>
          <w:noProof/>
          <w:sz w:val="24"/>
          <w:szCs w:val="24"/>
          <w:lang w:eastAsia="en-GB"/>
        </w:rPr>
        <w:pict>
          <v:oval id="_x0000_s1044" style="position:absolute;left:0;text-align:left;margin-left:352.5pt;margin-top:308.45pt;width:30.75pt;height:30.75pt;z-index:251667456" filled="f"/>
        </w:pict>
      </w:r>
      <w:r>
        <w:rPr>
          <w:rFonts w:ascii="Times New Roman" w:hAnsi="Times New Roman" w:cs="Times New Roman"/>
          <w:noProof/>
          <w:sz w:val="24"/>
          <w:szCs w:val="24"/>
          <w:lang w:eastAsia="en-GB"/>
        </w:rPr>
        <w:pict>
          <v:oval id="_x0000_s1041" style="position:absolute;left:0;text-align:left;margin-left:109.5pt;margin-top:111.2pt;width:47.25pt;height:47.35pt;z-index:251664384" filled="f" strokecolor="black [3213]"/>
        </w:pict>
      </w:r>
      <w:r>
        <w:rPr>
          <w:rFonts w:ascii="Times New Roman" w:hAnsi="Times New Roman" w:cs="Times New Roman"/>
          <w:noProof/>
          <w:sz w:val="24"/>
          <w:szCs w:val="24"/>
          <w:lang w:eastAsia="en-GB"/>
        </w:rPr>
        <w:pict>
          <v:shape id="_x0000_s1032" type="#_x0000_t202" style="position:absolute;left:0;text-align:left;margin-left:319.5pt;margin-top:231.75pt;width:1in;height:1in;z-index:251663360" filled="f" stroked="f">
            <v:textbox style="mso-next-textbox:#_x0000_s1032">
              <w:txbxContent>
                <w:p w:rsidR="00D87BCC" w:rsidRPr="00C30544" w:rsidRDefault="00D87BCC">
                  <w:pPr>
                    <w:rPr>
                      <w:b/>
                    </w:rPr>
                  </w:pPr>
                  <w:r>
                    <w:rPr>
                      <w:b/>
                    </w:rPr>
                    <w:t>19-21</w:t>
                  </w:r>
                </w:p>
              </w:txbxContent>
            </v:textbox>
          </v:shape>
        </w:pict>
      </w:r>
      <w:r>
        <w:rPr>
          <w:rFonts w:ascii="Times New Roman" w:hAnsi="Times New Roman" w:cs="Times New Roman"/>
          <w:noProof/>
          <w:sz w:val="24"/>
          <w:szCs w:val="24"/>
          <w:lang w:eastAsia="en-GB"/>
        </w:rPr>
        <w:pict>
          <v:shape id="_x0000_s1031" type="#_x0000_t202" style="position:absolute;left:0;text-align:left;margin-left:192.75pt;margin-top:252.75pt;width:1in;height:1in;z-index:251662336" filled="f" stroked="f">
            <v:textbox style="mso-next-textbox:#_x0000_s1031">
              <w:txbxContent>
                <w:p w:rsidR="00D87BCC" w:rsidRPr="00C30544" w:rsidRDefault="00D87BCC">
                  <w:pPr>
                    <w:rPr>
                      <w:b/>
                    </w:rPr>
                  </w:pPr>
                  <w:r>
                    <w:rPr>
                      <w:b/>
                    </w:rPr>
                    <w:t>19-7</w:t>
                  </w:r>
                </w:p>
              </w:txbxContent>
            </v:textbox>
          </v:shape>
        </w:pict>
      </w:r>
      <w:r>
        <w:rPr>
          <w:rFonts w:ascii="Times New Roman" w:hAnsi="Times New Roman" w:cs="Times New Roman"/>
          <w:noProof/>
          <w:sz w:val="24"/>
          <w:szCs w:val="24"/>
          <w:lang w:eastAsia="en-GB"/>
        </w:rPr>
        <w:pict>
          <v:shape id="_x0000_s1030" type="#_x0000_t202" style="position:absolute;left:0;text-align:left;margin-left:31.5pt;margin-top:243.75pt;width:1in;height:1in;z-index:251661312" filled="f" stroked="f">
            <v:textbox style="mso-next-textbox:#_x0000_s1030">
              <w:txbxContent>
                <w:p w:rsidR="00D87BCC" w:rsidRPr="00C30544" w:rsidRDefault="00D87BCC">
                  <w:pPr>
                    <w:rPr>
                      <w:b/>
                    </w:rPr>
                  </w:pPr>
                  <w:r w:rsidRPr="00C30544">
                    <w:rPr>
                      <w:b/>
                    </w:rPr>
                    <w:t>19-5</w:t>
                  </w:r>
                </w:p>
              </w:txbxContent>
            </v:textbox>
          </v:shape>
        </w:pict>
      </w:r>
      <w:r>
        <w:rPr>
          <w:rFonts w:ascii="Times New Roman" w:hAnsi="Times New Roman" w:cs="Times New Roman"/>
          <w:noProof/>
          <w:sz w:val="24"/>
          <w:szCs w:val="24"/>
          <w:lang w:eastAsia="en-GB"/>
        </w:rPr>
        <w:pict>
          <v:shape id="_x0000_s1029" type="#_x0000_t202" style="position:absolute;left:0;text-align:left;margin-left:87pt;margin-top:33pt;width:36pt;height:19.9pt;z-index:251660288" filled="f" stroked="f">
            <v:textbox style="mso-next-textbox:#_x0000_s1029">
              <w:txbxContent>
                <w:p w:rsidR="00D87BCC" w:rsidRPr="00C30544" w:rsidRDefault="00D87BCC">
                  <w:pPr>
                    <w:rPr>
                      <w:b/>
                    </w:rPr>
                  </w:pPr>
                  <w:r w:rsidRPr="00C30544">
                    <w:rPr>
                      <w:b/>
                    </w:rPr>
                    <w:t>19</w:t>
                  </w:r>
                </w:p>
              </w:txbxContent>
            </v:textbox>
          </v:shape>
        </w:pict>
      </w:r>
      <w:r w:rsidR="00C30544" w:rsidRPr="001212A6">
        <w:rPr>
          <w:rFonts w:ascii="Times New Roman" w:hAnsi="Times New Roman" w:cs="Times New Roman"/>
          <w:noProof/>
          <w:sz w:val="24"/>
          <w:szCs w:val="24"/>
          <w:lang w:eastAsia="en-GB"/>
        </w:rPr>
        <w:drawing>
          <wp:inline distT="0" distB="0" distL="0" distR="0">
            <wp:extent cx="2865600" cy="286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_19_structur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65600" cy="2865600"/>
                    </a:xfrm>
                    <a:prstGeom prst="rect">
                      <a:avLst/>
                    </a:prstGeom>
                  </pic:spPr>
                </pic:pic>
              </a:graphicData>
            </a:graphic>
          </wp:inline>
        </w:drawing>
      </w:r>
      <w:r w:rsidR="00AD0E46">
        <w:rPr>
          <w:rFonts w:ascii="Times New Roman" w:hAnsi="Times New Roman" w:cs="Times New Roman"/>
          <w:noProof/>
          <w:sz w:val="24"/>
          <w:szCs w:val="24"/>
          <w:lang w:eastAsia="en-GB"/>
        </w:rPr>
        <w:drawing>
          <wp:inline distT="0" distB="0" distL="0" distR="0">
            <wp:extent cx="2865600" cy="286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_A14-4_structure.png"/>
                    <pic:cNvPicPr/>
                  </pic:nvPicPr>
                  <pic:blipFill>
                    <a:blip r:embed="rId8">
                      <a:extLst>
                        <a:ext uri="{28A0092B-C50C-407E-A947-70E740481C1C}">
                          <a14:useLocalDpi xmlns:a14="http://schemas.microsoft.com/office/drawing/2010/main" val="0"/>
                        </a:ext>
                      </a:extLst>
                    </a:blip>
                    <a:stretch>
                      <a:fillRect/>
                    </a:stretch>
                  </pic:blipFill>
                  <pic:spPr>
                    <a:xfrm>
                      <a:off x="0" y="0"/>
                      <a:ext cx="2865600" cy="2865600"/>
                    </a:xfrm>
                    <a:prstGeom prst="rect">
                      <a:avLst/>
                    </a:prstGeom>
                  </pic:spPr>
                </pic:pic>
              </a:graphicData>
            </a:graphic>
          </wp:inline>
        </w:drawing>
      </w:r>
      <w:r w:rsidR="00780CC0" w:rsidRPr="001212A6">
        <w:rPr>
          <w:rFonts w:ascii="Times New Roman" w:hAnsi="Times New Roman" w:cs="Times New Roman"/>
          <w:noProof/>
          <w:sz w:val="24"/>
          <w:szCs w:val="24"/>
          <w:lang w:eastAsia="en-GB"/>
        </w:rPr>
        <w:drawing>
          <wp:inline distT="0" distB="0" distL="0" distR="0" wp14:anchorId="2BA5E267" wp14:editId="15EB4729">
            <wp:extent cx="1908000" cy="190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_5_struc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8000" cy="1908000"/>
                    </a:xfrm>
                    <a:prstGeom prst="rect">
                      <a:avLst/>
                    </a:prstGeom>
                  </pic:spPr>
                </pic:pic>
              </a:graphicData>
            </a:graphic>
          </wp:inline>
        </w:drawing>
      </w:r>
      <w:r w:rsidR="00B510F3" w:rsidRPr="001212A6">
        <w:rPr>
          <w:rFonts w:ascii="Times New Roman" w:hAnsi="Times New Roman" w:cs="Times New Roman"/>
          <w:noProof/>
          <w:sz w:val="24"/>
          <w:szCs w:val="24"/>
          <w:lang w:eastAsia="en-GB"/>
        </w:rPr>
        <w:drawing>
          <wp:inline distT="0" distB="0" distL="0" distR="0" wp14:anchorId="565B5A9B" wp14:editId="09AFCEEB">
            <wp:extent cx="1911600" cy="191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_7_struc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1600" cy="1911600"/>
                    </a:xfrm>
                    <a:prstGeom prst="rect">
                      <a:avLst/>
                    </a:prstGeom>
                  </pic:spPr>
                </pic:pic>
              </a:graphicData>
            </a:graphic>
          </wp:inline>
        </w:drawing>
      </w:r>
      <w:r w:rsidR="00780CC0" w:rsidRPr="001212A6">
        <w:rPr>
          <w:rFonts w:ascii="Times New Roman" w:hAnsi="Times New Roman" w:cs="Times New Roman"/>
          <w:noProof/>
          <w:sz w:val="24"/>
          <w:szCs w:val="24"/>
          <w:lang w:eastAsia="en-GB"/>
        </w:rPr>
        <w:drawing>
          <wp:inline distT="0" distB="0" distL="0" distR="0" wp14:anchorId="044E6D48" wp14:editId="4FC328FD">
            <wp:extent cx="1911600" cy="191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_21_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11600" cy="1911600"/>
                    </a:xfrm>
                    <a:prstGeom prst="rect">
                      <a:avLst/>
                    </a:prstGeom>
                  </pic:spPr>
                </pic:pic>
              </a:graphicData>
            </a:graphic>
          </wp:inline>
        </w:drawing>
      </w:r>
    </w:p>
    <w:p w:rsidR="00127249" w:rsidRDefault="00C30544" w:rsidP="00AA5A98">
      <w:pPr>
        <w:spacing w:line="480" w:lineRule="auto"/>
        <w:jc w:val="both"/>
        <w:rPr>
          <w:rFonts w:ascii="Times New Roman" w:hAnsi="Times New Roman" w:cs="Times New Roman"/>
          <w:i/>
          <w:szCs w:val="24"/>
        </w:rPr>
      </w:pPr>
      <w:r w:rsidRPr="008F790B">
        <w:rPr>
          <w:rFonts w:ascii="Times New Roman" w:hAnsi="Times New Roman" w:cs="Times New Roman"/>
          <w:b/>
          <w:i/>
          <w:szCs w:val="24"/>
        </w:rPr>
        <w:t xml:space="preserve">Figure </w:t>
      </w:r>
      <w:r w:rsidR="009C491F" w:rsidRPr="008F790B">
        <w:rPr>
          <w:rFonts w:ascii="Times New Roman" w:hAnsi="Times New Roman" w:cs="Times New Roman"/>
          <w:b/>
          <w:i/>
          <w:szCs w:val="24"/>
        </w:rPr>
        <w:t>8</w:t>
      </w:r>
      <w:r w:rsidRPr="008F790B">
        <w:rPr>
          <w:rFonts w:ascii="Times New Roman" w:hAnsi="Times New Roman" w:cs="Times New Roman"/>
          <w:b/>
          <w:i/>
          <w:szCs w:val="24"/>
        </w:rPr>
        <w:t xml:space="preserve">: </w:t>
      </w:r>
      <w:r w:rsidR="00B510F3" w:rsidRPr="008F790B">
        <w:rPr>
          <w:rFonts w:ascii="Times New Roman" w:hAnsi="Times New Roman" w:cs="Times New Roman"/>
          <w:i/>
          <w:szCs w:val="24"/>
        </w:rPr>
        <w:t xml:space="preserve">Structures of compound </w:t>
      </w:r>
      <w:r w:rsidR="00B510F3" w:rsidRPr="00DD7DAD">
        <w:rPr>
          <w:rFonts w:ascii="Times New Roman" w:hAnsi="Times New Roman" w:cs="Times New Roman"/>
          <w:b/>
          <w:i/>
          <w:szCs w:val="24"/>
        </w:rPr>
        <w:t>19</w:t>
      </w:r>
      <w:r w:rsidR="00B510F3" w:rsidRPr="008F790B">
        <w:rPr>
          <w:rFonts w:ascii="Times New Roman" w:hAnsi="Times New Roman" w:cs="Times New Roman"/>
          <w:i/>
          <w:szCs w:val="24"/>
        </w:rPr>
        <w:t>,</w:t>
      </w:r>
      <w:r w:rsidRPr="008F790B">
        <w:rPr>
          <w:rFonts w:ascii="Times New Roman" w:hAnsi="Times New Roman" w:cs="Times New Roman"/>
          <w:i/>
          <w:szCs w:val="24"/>
        </w:rPr>
        <w:t xml:space="preserve"> its most effective analogues</w:t>
      </w:r>
      <w:r w:rsidR="00B510F3" w:rsidRPr="008F790B">
        <w:rPr>
          <w:rFonts w:ascii="Times New Roman" w:hAnsi="Times New Roman" w:cs="Times New Roman"/>
          <w:i/>
          <w:szCs w:val="24"/>
        </w:rPr>
        <w:t xml:space="preserve"> and compound </w:t>
      </w:r>
      <w:r w:rsidR="00B510F3" w:rsidRPr="00DD7DAD">
        <w:rPr>
          <w:rFonts w:ascii="Times New Roman" w:hAnsi="Times New Roman" w:cs="Times New Roman"/>
          <w:b/>
          <w:i/>
          <w:szCs w:val="24"/>
        </w:rPr>
        <w:t>A14-4</w:t>
      </w:r>
      <w:r w:rsidRPr="008F790B">
        <w:rPr>
          <w:rFonts w:ascii="Times New Roman" w:hAnsi="Times New Roman" w:cs="Times New Roman"/>
          <w:i/>
          <w:szCs w:val="24"/>
        </w:rPr>
        <w:t>. All structures</w:t>
      </w:r>
      <w:r w:rsidR="00B510F3" w:rsidRPr="008F790B">
        <w:rPr>
          <w:rFonts w:ascii="Times New Roman" w:hAnsi="Times New Roman" w:cs="Times New Roman"/>
          <w:i/>
          <w:szCs w:val="24"/>
        </w:rPr>
        <w:t xml:space="preserve"> </w:t>
      </w:r>
      <w:r w:rsidRPr="008F790B">
        <w:rPr>
          <w:rFonts w:ascii="Times New Roman" w:hAnsi="Times New Roman" w:cs="Times New Roman"/>
          <w:i/>
          <w:szCs w:val="24"/>
        </w:rPr>
        <w:t>were taken from the supplier’s website (</w:t>
      </w:r>
      <w:hyperlink r:id="rId25" w:history="1">
        <w:r w:rsidR="00BD315B" w:rsidRPr="008F790B">
          <w:rPr>
            <w:rStyle w:val="Hyperlink"/>
            <w:rFonts w:ascii="Times New Roman" w:hAnsi="Times New Roman" w:cs="Times New Roman"/>
            <w:szCs w:val="24"/>
          </w:rPr>
          <w:t>www.enaminestore.com</w:t>
        </w:r>
      </w:hyperlink>
      <w:r w:rsidRPr="008F790B">
        <w:rPr>
          <w:rFonts w:ascii="Times New Roman" w:hAnsi="Times New Roman" w:cs="Times New Roman"/>
          <w:i/>
          <w:szCs w:val="24"/>
        </w:rPr>
        <w:t>)</w:t>
      </w:r>
      <w:r w:rsidR="00BD315B" w:rsidRPr="008F790B">
        <w:rPr>
          <w:rFonts w:ascii="Times New Roman" w:hAnsi="Times New Roman" w:cs="Times New Roman"/>
          <w:i/>
          <w:szCs w:val="24"/>
        </w:rPr>
        <w:t>. The relevant product ID numbers may be found in the supporting information. The hydrolysable ester groups are circled.</w:t>
      </w:r>
    </w:p>
    <w:p w:rsidR="00943FE8" w:rsidRDefault="00943FE8" w:rsidP="00AA5A98">
      <w:pPr>
        <w:spacing w:line="480" w:lineRule="auto"/>
        <w:jc w:val="both"/>
        <w:rPr>
          <w:rFonts w:ascii="Times New Roman" w:hAnsi="Times New Roman" w:cs="Times New Roman"/>
          <w:b/>
          <w:sz w:val="24"/>
          <w:szCs w:val="24"/>
        </w:rPr>
      </w:pPr>
      <w:r w:rsidRPr="00943FE8">
        <w:rPr>
          <w:rFonts w:ascii="Times New Roman" w:hAnsi="Times New Roman" w:cs="Times New Roman"/>
          <w:b/>
          <w:sz w:val="24"/>
          <w:szCs w:val="24"/>
        </w:rPr>
        <w:lastRenderedPageBreak/>
        <w:t xml:space="preserve">Author </w:t>
      </w:r>
      <w:r>
        <w:rPr>
          <w:rFonts w:ascii="Times New Roman" w:hAnsi="Times New Roman" w:cs="Times New Roman"/>
          <w:b/>
          <w:sz w:val="24"/>
          <w:szCs w:val="24"/>
        </w:rPr>
        <w:t>Contributions</w:t>
      </w:r>
    </w:p>
    <w:p w:rsidR="00F92B03" w:rsidRDefault="00943FE8" w:rsidP="00AA5A9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XCW’s and EMKM’s contributions to the experimental work and analysis are noted above. </w:t>
      </w:r>
      <w:r w:rsidR="00F92B03">
        <w:rPr>
          <w:rFonts w:ascii="Times New Roman" w:hAnsi="Times New Roman" w:cs="Times New Roman"/>
          <w:sz w:val="24"/>
          <w:szCs w:val="24"/>
        </w:rPr>
        <w:t>EMKM wrote the report with some general guidance from XCW and Dr Taufiq Rahman.</w:t>
      </w:r>
    </w:p>
    <w:p w:rsidR="001F2284" w:rsidRDefault="001F2284" w:rsidP="00AA5A98">
      <w:pPr>
        <w:spacing w:line="480" w:lineRule="auto"/>
        <w:jc w:val="both"/>
        <w:rPr>
          <w:rFonts w:ascii="Times New Roman" w:hAnsi="Times New Roman" w:cs="Times New Roman"/>
          <w:b/>
          <w:sz w:val="24"/>
          <w:szCs w:val="24"/>
        </w:rPr>
      </w:pPr>
      <w:r>
        <w:rPr>
          <w:rFonts w:ascii="Times New Roman" w:hAnsi="Times New Roman" w:cs="Times New Roman"/>
          <w:b/>
          <w:sz w:val="24"/>
          <w:szCs w:val="24"/>
        </w:rPr>
        <w:t>Acknowledgements</w:t>
      </w:r>
    </w:p>
    <w:p w:rsidR="00FD6AF5" w:rsidRDefault="001F2284" w:rsidP="00AA5A9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author would like to thank Xavier Chee Wezen for invaluable experimental assistance </w:t>
      </w:r>
      <w:r w:rsidR="00560876">
        <w:rPr>
          <w:rFonts w:ascii="Times New Roman" w:hAnsi="Times New Roman" w:cs="Times New Roman"/>
          <w:sz w:val="24"/>
          <w:szCs w:val="24"/>
        </w:rPr>
        <w:t xml:space="preserve">and guidance </w:t>
      </w:r>
      <w:r>
        <w:rPr>
          <w:rFonts w:ascii="Times New Roman" w:hAnsi="Times New Roman" w:cs="Times New Roman"/>
          <w:sz w:val="24"/>
          <w:szCs w:val="24"/>
        </w:rPr>
        <w:t>including providing bacterial and HEK-293 cultures and manuscript guidance, Rory Triniman and Saifur Rahman for technical advice</w:t>
      </w:r>
      <w:r w:rsidR="00862E2B">
        <w:rPr>
          <w:rFonts w:ascii="Times New Roman" w:hAnsi="Times New Roman" w:cs="Times New Roman"/>
          <w:sz w:val="24"/>
          <w:szCs w:val="24"/>
        </w:rPr>
        <w:t>, Kenneth Macnab for assistance with the summary</w:t>
      </w:r>
      <w:r>
        <w:rPr>
          <w:rFonts w:ascii="Times New Roman" w:hAnsi="Times New Roman" w:cs="Times New Roman"/>
          <w:sz w:val="24"/>
          <w:szCs w:val="24"/>
        </w:rPr>
        <w:t xml:space="preserve"> and </w:t>
      </w:r>
      <w:r w:rsidR="004F2E24">
        <w:rPr>
          <w:rFonts w:ascii="Times New Roman" w:hAnsi="Times New Roman" w:cs="Times New Roman"/>
          <w:sz w:val="24"/>
          <w:szCs w:val="24"/>
        </w:rPr>
        <w:t>Dr Taufiq Rahman for general manuscript guidance.</w:t>
      </w:r>
    </w:p>
    <w:p w:rsidR="003C5282" w:rsidRPr="001212A6" w:rsidRDefault="003C5282" w:rsidP="00AA5A98">
      <w:pPr>
        <w:spacing w:line="480" w:lineRule="auto"/>
        <w:jc w:val="both"/>
        <w:rPr>
          <w:rFonts w:ascii="Times New Roman" w:eastAsiaTheme="minorEastAsia" w:hAnsi="Times New Roman" w:cs="Times New Roman"/>
          <w:b/>
          <w:sz w:val="24"/>
          <w:szCs w:val="24"/>
        </w:rPr>
      </w:pPr>
      <w:r w:rsidRPr="001212A6">
        <w:rPr>
          <w:rFonts w:ascii="Times New Roman" w:eastAsiaTheme="minorEastAsia" w:hAnsi="Times New Roman" w:cs="Times New Roman"/>
          <w:b/>
          <w:sz w:val="24"/>
          <w:szCs w:val="24"/>
        </w:rPr>
        <w:t>Supp</w:t>
      </w:r>
      <w:r w:rsidR="003E4CDC" w:rsidRPr="001212A6">
        <w:rPr>
          <w:rFonts w:ascii="Times New Roman" w:eastAsiaTheme="minorEastAsia" w:hAnsi="Times New Roman" w:cs="Times New Roman"/>
          <w:b/>
          <w:sz w:val="24"/>
          <w:szCs w:val="24"/>
        </w:rPr>
        <w:t>orting</w:t>
      </w:r>
      <w:r w:rsidRPr="001212A6">
        <w:rPr>
          <w:rFonts w:ascii="Times New Roman" w:eastAsiaTheme="minorEastAsia" w:hAnsi="Times New Roman" w:cs="Times New Roman"/>
          <w:b/>
          <w:sz w:val="24"/>
          <w:szCs w:val="24"/>
        </w:rPr>
        <w:t xml:space="preserve"> Information</w:t>
      </w:r>
    </w:p>
    <w:p w:rsidR="003C5282" w:rsidRPr="001212A6" w:rsidRDefault="003C5282" w:rsidP="00AA5A98">
      <w:pPr>
        <w:spacing w:line="480" w:lineRule="auto"/>
        <w:jc w:val="both"/>
        <w:rPr>
          <w:rFonts w:ascii="Times New Roman" w:eastAsiaTheme="minorEastAsia" w:hAnsi="Times New Roman" w:cs="Times New Roman"/>
          <w:sz w:val="24"/>
          <w:szCs w:val="24"/>
        </w:rPr>
      </w:pPr>
      <w:r w:rsidRPr="001212A6">
        <w:rPr>
          <w:rFonts w:ascii="Times New Roman" w:eastAsiaTheme="minorEastAsia" w:hAnsi="Times New Roman" w:cs="Times New Roman"/>
          <w:sz w:val="24"/>
          <w:szCs w:val="24"/>
        </w:rPr>
        <w:t xml:space="preserve">All the original data, analyses and figures as far as possible are accessible at </w:t>
      </w:r>
      <w:hyperlink r:id="rId26" w:history="1">
        <w:r w:rsidR="00F15AAE" w:rsidRPr="004004BC">
          <w:rPr>
            <w:rStyle w:val="Hyperlink"/>
            <w:rFonts w:ascii="Times New Roman" w:eastAsiaTheme="minorEastAsia" w:hAnsi="Times New Roman" w:cs="Times New Roman"/>
            <w:sz w:val="24"/>
            <w:szCs w:val="24"/>
          </w:rPr>
          <w:t>https://github.com/ElinorMacnab/LtaS-inhibitor-project</w:t>
        </w:r>
      </w:hyperlink>
      <w:r w:rsidRPr="001212A6">
        <w:rPr>
          <w:rFonts w:ascii="Times New Roman" w:eastAsiaTheme="minorEastAsia" w:hAnsi="Times New Roman" w:cs="Times New Roman"/>
          <w:sz w:val="24"/>
          <w:szCs w:val="24"/>
        </w:rPr>
        <w:t>.</w:t>
      </w:r>
      <w:r w:rsidR="00F15AAE">
        <w:rPr>
          <w:rFonts w:ascii="Times New Roman" w:eastAsiaTheme="minorEastAsia" w:hAnsi="Times New Roman" w:cs="Times New Roman"/>
          <w:sz w:val="24"/>
          <w:szCs w:val="24"/>
        </w:rPr>
        <w:t xml:space="preserve"> This includes the unsuccessful attempts at antibacterial assays and differential shift fluorimetry, the raw data corresponding to the figures shown in this report, the product IDs for the compounds used</w:t>
      </w:r>
      <w:r w:rsidR="00351E1E">
        <w:rPr>
          <w:rFonts w:ascii="Times New Roman" w:eastAsiaTheme="minorEastAsia" w:hAnsi="Times New Roman" w:cs="Times New Roman"/>
          <w:sz w:val="24"/>
          <w:szCs w:val="24"/>
        </w:rPr>
        <w:t>, the protocol for the LDH assay</w:t>
      </w:r>
      <w:r w:rsidR="00F15AAE">
        <w:rPr>
          <w:rFonts w:ascii="Times New Roman" w:eastAsiaTheme="minorEastAsia" w:hAnsi="Times New Roman" w:cs="Times New Roman"/>
          <w:sz w:val="24"/>
          <w:szCs w:val="24"/>
        </w:rPr>
        <w:t xml:space="preserve"> </w:t>
      </w:r>
      <w:r w:rsidR="00FD6AF5">
        <w:rPr>
          <w:rFonts w:ascii="Times New Roman" w:eastAsiaTheme="minorEastAsia" w:hAnsi="Times New Roman" w:cs="Times New Roman"/>
          <w:sz w:val="24"/>
          <w:szCs w:val="24"/>
        </w:rPr>
        <w:t xml:space="preserve">and XCW’s data showing that compound </w:t>
      </w:r>
      <w:r w:rsidR="00FD6AF5" w:rsidRPr="00DD7DAD">
        <w:rPr>
          <w:rFonts w:ascii="Times New Roman" w:eastAsiaTheme="minorEastAsia" w:hAnsi="Times New Roman" w:cs="Times New Roman"/>
          <w:b/>
          <w:sz w:val="24"/>
          <w:szCs w:val="24"/>
        </w:rPr>
        <w:t>A14-4</w:t>
      </w:r>
      <w:r w:rsidR="00FD6AF5">
        <w:rPr>
          <w:rFonts w:ascii="Times New Roman" w:eastAsiaTheme="minorEastAsia" w:hAnsi="Times New Roman" w:cs="Times New Roman"/>
          <w:sz w:val="24"/>
          <w:szCs w:val="24"/>
        </w:rPr>
        <w:t xml:space="preserve"> resensitises MRSA to β-lactams, as well as the figures</w:t>
      </w:r>
      <w:r w:rsidR="00FE1E71">
        <w:rPr>
          <w:rFonts w:ascii="Times New Roman" w:eastAsiaTheme="minorEastAsia" w:hAnsi="Times New Roman" w:cs="Times New Roman"/>
          <w:sz w:val="24"/>
          <w:szCs w:val="24"/>
        </w:rPr>
        <w:t xml:space="preserve"> and tables</w:t>
      </w:r>
      <w:r w:rsidR="00FD6AF5">
        <w:rPr>
          <w:rFonts w:ascii="Times New Roman" w:eastAsiaTheme="minorEastAsia" w:hAnsi="Times New Roman" w:cs="Times New Roman"/>
          <w:sz w:val="24"/>
          <w:szCs w:val="24"/>
        </w:rPr>
        <w:t xml:space="preserve"> shown here.</w:t>
      </w:r>
    </w:p>
    <w:p w:rsidR="003C5282" w:rsidRPr="001212A6" w:rsidRDefault="003C5282" w:rsidP="00AA5A98">
      <w:pPr>
        <w:spacing w:line="480" w:lineRule="auto"/>
        <w:jc w:val="both"/>
        <w:rPr>
          <w:rFonts w:ascii="Times New Roman" w:eastAsiaTheme="minorEastAsia" w:hAnsi="Times New Roman" w:cs="Times New Roman"/>
          <w:b/>
          <w:sz w:val="24"/>
          <w:szCs w:val="24"/>
        </w:rPr>
      </w:pPr>
      <w:r w:rsidRPr="001212A6">
        <w:rPr>
          <w:rFonts w:ascii="Times New Roman" w:eastAsiaTheme="minorEastAsia" w:hAnsi="Times New Roman" w:cs="Times New Roman"/>
          <w:b/>
          <w:sz w:val="24"/>
          <w:szCs w:val="24"/>
        </w:rPr>
        <w:t>References</w:t>
      </w:r>
    </w:p>
    <w:p w:rsidR="00A6004E" w:rsidRPr="001212A6" w:rsidRDefault="000D78FF" w:rsidP="00AA5A98">
      <w:pPr>
        <w:pStyle w:val="Bibliography"/>
        <w:spacing w:line="480" w:lineRule="auto"/>
        <w:rPr>
          <w:rFonts w:ascii="Times New Roman" w:hAnsi="Times New Roman" w:cs="Times New Roman"/>
          <w:sz w:val="24"/>
          <w:szCs w:val="24"/>
        </w:rPr>
      </w:pPr>
      <w:r w:rsidRPr="001212A6">
        <w:rPr>
          <w:rFonts w:ascii="Times New Roman" w:hAnsi="Times New Roman" w:cs="Times New Roman"/>
          <w:sz w:val="24"/>
          <w:szCs w:val="24"/>
        </w:rPr>
        <w:fldChar w:fldCharType="begin"/>
      </w:r>
      <w:r w:rsidR="003C5282" w:rsidRPr="001212A6">
        <w:rPr>
          <w:rFonts w:ascii="Times New Roman" w:hAnsi="Times New Roman" w:cs="Times New Roman"/>
          <w:sz w:val="24"/>
          <w:szCs w:val="24"/>
        </w:rPr>
        <w:instrText xml:space="preserve"> ADDIN ZOTERO_BIBL {"custom":[]} CSL_BIBLIOGRAPHY </w:instrText>
      </w:r>
      <w:r w:rsidRPr="001212A6">
        <w:rPr>
          <w:rFonts w:ascii="Times New Roman" w:hAnsi="Times New Roman" w:cs="Times New Roman"/>
          <w:sz w:val="24"/>
          <w:szCs w:val="24"/>
        </w:rPr>
        <w:fldChar w:fldCharType="separate"/>
      </w:r>
      <w:r w:rsidR="00A6004E" w:rsidRPr="001212A6">
        <w:rPr>
          <w:rFonts w:ascii="Times New Roman" w:hAnsi="Times New Roman" w:cs="Times New Roman"/>
          <w:sz w:val="24"/>
          <w:szCs w:val="24"/>
        </w:rPr>
        <w:t>Doran, K.S., Engelson, E.J., Khosravi, A., Maisey, H.C., Fedtke, I., Equils, O., Michelsen, K.S., Arditi, M., Peschel, A., Nizet, V., 2005. Blood-brain barrier invasion by group B Streptococcus depends upon proper  cell-surface anchoring of lipoteichoic acid. J. Clin. Invest. 115, 2499–2507. doi:10.1172/JCI23829</w:t>
      </w:r>
    </w:p>
    <w:p w:rsidR="00A6004E" w:rsidRPr="001212A6" w:rsidRDefault="00A6004E" w:rsidP="00AA5A98">
      <w:pPr>
        <w:pStyle w:val="Bibliography"/>
        <w:spacing w:line="480" w:lineRule="auto"/>
        <w:rPr>
          <w:rFonts w:ascii="Times New Roman" w:hAnsi="Times New Roman" w:cs="Times New Roman"/>
          <w:sz w:val="24"/>
          <w:szCs w:val="24"/>
        </w:rPr>
      </w:pPr>
      <w:r w:rsidRPr="001212A6">
        <w:rPr>
          <w:rFonts w:ascii="Times New Roman" w:hAnsi="Times New Roman" w:cs="Times New Roman"/>
          <w:sz w:val="24"/>
          <w:szCs w:val="24"/>
        </w:rPr>
        <w:t>Edwards, A.M., Massey, R.C., 2011. Invasion of Human Cells by a Bacterial Pathogen. J. Vis. Exp. JoVE. doi:10.3791/2693</w:t>
      </w:r>
    </w:p>
    <w:p w:rsidR="00A6004E" w:rsidRPr="001212A6" w:rsidRDefault="00A6004E" w:rsidP="00AA5A98">
      <w:pPr>
        <w:pStyle w:val="Bibliography"/>
        <w:spacing w:line="480" w:lineRule="auto"/>
        <w:rPr>
          <w:rFonts w:ascii="Times New Roman" w:hAnsi="Times New Roman" w:cs="Times New Roman"/>
          <w:sz w:val="24"/>
          <w:szCs w:val="24"/>
        </w:rPr>
      </w:pPr>
      <w:r w:rsidRPr="001212A6">
        <w:rPr>
          <w:rFonts w:ascii="Times New Roman" w:hAnsi="Times New Roman" w:cs="Times New Roman"/>
          <w:sz w:val="24"/>
          <w:szCs w:val="24"/>
        </w:rPr>
        <w:lastRenderedPageBreak/>
        <w:t>Gründling, A., Schneewind, O., 2007. Synthesis of glycerol phosphate lipoteichoic acid in Staphylococcus aureus. Proc. Natl. Acad. Sci. U. S. A. 104, 8478–8483. doi:10.1073/pnas.0701821104</w:t>
      </w:r>
    </w:p>
    <w:p w:rsidR="00A6004E" w:rsidRPr="001212A6" w:rsidRDefault="00A6004E" w:rsidP="00AA5A98">
      <w:pPr>
        <w:pStyle w:val="Bibliography"/>
        <w:spacing w:line="480" w:lineRule="auto"/>
        <w:rPr>
          <w:rFonts w:ascii="Times New Roman" w:hAnsi="Times New Roman" w:cs="Times New Roman"/>
          <w:sz w:val="24"/>
          <w:szCs w:val="24"/>
        </w:rPr>
      </w:pPr>
      <w:r w:rsidRPr="001212A6">
        <w:rPr>
          <w:rFonts w:ascii="Times New Roman" w:hAnsi="Times New Roman" w:cs="Times New Roman"/>
          <w:sz w:val="24"/>
          <w:szCs w:val="24"/>
        </w:rPr>
        <w:t>Liu, Y., Feng, J., Lu, Q., Zhang, X., Gao, Y., Yan, J., Mu, C., Hei, Y., Lv, M., Han, G., Chen, G., Jin, P., Hu, W., Shen, B., Yang, G., 2015. MAE4, an eLtaS monoclonal antibody, blocks Staphylococcus aureus virulence. Sci. Rep. 5, 17215. doi:10.1038/srep17215</w:t>
      </w:r>
    </w:p>
    <w:p w:rsidR="00A6004E" w:rsidRPr="001212A6" w:rsidRDefault="00A6004E" w:rsidP="00AA5A98">
      <w:pPr>
        <w:pStyle w:val="Bibliography"/>
        <w:spacing w:line="480" w:lineRule="auto"/>
        <w:rPr>
          <w:rFonts w:ascii="Times New Roman" w:hAnsi="Times New Roman" w:cs="Times New Roman"/>
          <w:sz w:val="24"/>
          <w:szCs w:val="24"/>
        </w:rPr>
      </w:pPr>
      <w:r w:rsidRPr="001212A6">
        <w:rPr>
          <w:rFonts w:ascii="Times New Roman" w:hAnsi="Times New Roman" w:cs="Times New Roman"/>
          <w:sz w:val="24"/>
          <w:szCs w:val="24"/>
        </w:rPr>
        <w:t>Lu, D., Wörmann, M.E., Zhang, X., Schneewind, O., Gründling, A., Freemont, P.S., 2009. Structure-based mechanism of lipoteichoic acid synthesis by Staphylococcus aureus LtaS. Proc. Natl. Acad. Sci. U. S. A. 106, 1584–1589. doi:10.1073/pnas.0809020106</w:t>
      </w:r>
    </w:p>
    <w:p w:rsidR="00A6004E" w:rsidRPr="001212A6" w:rsidRDefault="00A6004E" w:rsidP="00AA5A98">
      <w:pPr>
        <w:pStyle w:val="Bibliography"/>
        <w:spacing w:line="480" w:lineRule="auto"/>
        <w:rPr>
          <w:rFonts w:ascii="Times New Roman" w:hAnsi="Times New Roman" w:cs="Times New Roman"/>
          <w:sz w:val="24"/>
          <w:szCs w:val="24"/>
        </w:rPr>
      </w:pPr>
      <w:r w:rsidRPr="001212A6">
        <w:rPr>
          <w:rFonts w:ascii="Times New Roman" w:hAnsi="Times New Roman" w:cs="Times New Roman"/>
          <w:sz w:val="24"/>
          <w:szCs w:val="24"/>
        </w:rPr>
        <w:t>Neuhaus, F.C., Baddiley, J., 2003. A continuum of anionic charge: structures and functions of D-alanyl-teichoic acids in gram-positive bacteria. Microbiol. Mol. Biol. Rev. MMBR 67, 686–723.</w:t>
      </w:r>
    </w:p>
    <w:p w:rsidR="00A6004E" w:rsidRPr="001212A6" w:rsidRDefault="00A6004E" w:rsidP="00AA5A98">
      <w:pPr>
        <w:pStyle w:val="Bibliography"/>
        <w:spacing w:line="480" w:lineRule="auto"/>
        <w:rPr>
          <w:rFonts w:ascii="Times New Roman" w:hAnsi="Times New Roman" w:cs="Times New Roman"/>
          <w:sz w:val="24"/>
          <w:szCs w:val="24"/>
        </w:rPr>
      </w:pPr>
      <w:r w:rsidRPr="001212A6">
        <w:rPr>
          <w:rFonts w:ascii="Times New Roman" w:hAnsi="Times New Roman" w:cs="Times New Roman"/>
          <w:sz w:val="24"/>
          <w:szCs w:val="24"/>
        </w:rPr>
        <w:t>Pasquina, L.W., Santa Maria, J.P., Walker, S., 2013. Teichoic acid biosynthesis as an antibiotic target. Curr. Opin. Microbiol. 16, 531–537. doi:10.1016/j.mib.2013.06.014</w:t>
      </w:r>
    </w:p>
    <w:p w:rsidR="00A6004E" w:rsidRPr="001212A6" w:rsidRDefault="00A6004E" w:rsidP="00AA5A98">
      <w:pPr>
        <w:pStyle w:val="Bibliography"/>
        <w:spacing w:line="480" w:lineRule="auto"/>
        <w:rPr>
          <w:rFonts w:ascii="Times New Roman" w:hAnsi="Times New Roman" w:cs="Times New Roman"/>
          <w:sz w:val="24"/>
          <w:szCs w:val="24"/>
        </w:rPr>
      </w:pPr>
      <w:r w:rsidRPr="001212A6">
        <w:rPr>
          <w:rFonts w:ascii="Times New Roman" w:hAnsi="Times New Roman" w:cs="Times New Roman"/>
          <w:sz w:val="24"/>
          <w:szCs w:val="24"/>
        </w:rPr>
        <w:t>Reichmann, N.T., Gründling, A., 2011. Location, synthesis and function of glycolipids and polyglycerolphosphate lipoteichoic acid in Gram-positive bacteria of the phylum Firmicutes. Fems Microbiol. Lett. 319, 97–105. doi:10.1111/j.1574-6968.2011.02260.x</w:t>
      </w:r>
    </w:p>
    <w:p w:rsidR="00A6004E" w:rsidRPr="001212A6" w:rsidRDefault="00A6004E" w:rsidP="00AA5A98">
      <w:pPr>
        <w:pStyle w:val="Bibliography"/>
        <w:spacing w:line="480" w:lineRule="auto"/>
        <w:rPr>
          <w:rFonts w:ascii="Times New Roman" w:hAnsi="Times New Roman" w:cs="Times New Roman"/>
          <w:sz w:val="24"/>
          <w:szCs w:val="24"/>
        </w:rPr>
      </w:pPr>
      <w:r w:rsidRPr="001212A6">
        <w:rPr>
          <w:rFonts w:ascii="Times New Roman" w:hAnsi="Times New Roman" w:cs="Times New Roman"/>
          <w:sz w:val="24"/>
          <w:szCs w:val="24"/>
        </w:rPr>
        <w:t>Richter, S.G., Elli, D., Kim, H.K., Hendrickx, A.P.A., Sorg, J.A., Schneewind, O., Missiakas, D., 2013. Small molecule inhibitor of lipoteichoic acid synthesis is an antibiotic for Gram-positive bacteria. Proc. Natl. Acad. Sci. U. S. A. 110, 3531–3536. doi:10.1073/pnas.1217337110</w:t>
      </w:r>
    </w:p>
    <w:p w:rsidR="00A6004E" w:rsidRPr="001212A6" w:rsidRDefault="00A6004E" w:rsidP="00AA5A98">
      <w:pPr>
        <w:pStyle w:val="Bibliography"/>
        <w:spacing w:line="480" w:lineRule="auto"/>
        <w:rPr>
          <w:rFonts w:ascii="Times New Roman" w:hAnsi="Times New Roman" w:cs="Times New Roman"/>
          <w:sz w:val="24"/>
          <w:szCs w:val="24"/>
        </w:rPr>
      </w:pPr>
      <w:r w:rsidRPr="001212A6">
        <w:rPr>
          <w:rFonts w:ascii="Times New Roman" w:hAnsi="Times New Roman" w:cs="Times New Roman"/>
          <w:sz w:val="24"/>
          <w:szCs w:val="24"/>
        </w:rPr>
        <w:t xml:space="preserve">Surmann, K., Michalik, S., Hildebrandt, P., Gierok, P., Depke, M., Brinkmann, L., Bernhardt, J., Salazar, M.G., Sun, Z., Shteynberg, D., Kusebauch, U., Moritz, R.L., Wollscheid, B., Lalk, </w:t>
      </w:r>
      <w:r w:rsidRPr="001212A6">
        <w:rPr>
          <w:rFonts w:ascii="Times New Roman" w:hAnsi="Times New Roman" w:cs="Times New Roman"/>
          <w:sz w:val="24"/>
          <w:szCs w:val="24"/>
        </w:rPr>
        <w:lastRenderedPageBreak/>
        <w:t>M., Völker, U., Schmidt, F., 2014. Comparative proteome analysis reveals conserved and specific adaptation patterns of Staphylococcus aureus after internalization by different types of human non-professional phagocytic host cells. Front. Microbiol. 5. doi:10.3389/fmicb.2014.00392</w:t>
      </w:r>
    </w:p>
    <w:p w:rsidR="00A6004E" w:rsidRPr="001212A6" w:rsidRDefault="00A6004E" w:rsidP="00AA5A98">
      <w:pPr>
        <w:pStyle w:val="Bibliography"/>
        <w:spacing w:line="480" w:lineRule="auto"/>
        <w:rPr>
          <w:rFonts w:ascii="Times New Roman" w:hAnsi="Times New Roman" w:cs="Times New Roman"/>
          <w:sz w:val="24"/>
          <w:szCs w:val="24"/>
        </w:rPr>
      </w:pPr>
      <w:r w:rsidRPr="001212A6">
        <w:rPr>
          <w:rFonts w:ascii="Times New Roman" w:hAnsi="Times New Roman" w:cs="Times New Roman"/>
          <w:sz w:val="24"/>
          <w:szCs w:val="24"/>
        </w:rPr>
        <w:t>Vuong, C., Yeh, A.J., Cheung, G.Y.C., Otto, M., 2016. Investigational drugs to treat methicillin-resistant Staphylococcus aureus. Expert Opin. Investig. Drugs 25, 73–93. doi:10.1517/13543784.2016.1109077</w:t>
      </w:r>
    </w:p>
    <w:p w:rsidR="00A6004E" w:rsidRPr="001212A6" w:rsidRDefault="00A6004E" w:rsidP="00AA5A98">
      <w:pPr>
        <w:pStyle w:val="Bibliography"/>
        <w:spacing w:line="480" w:lineRule="auto"/>
        <w:rPr>
          <w:rFonts w:ascii="Times New Roman" w:hAnsi="Times New Roman" w:cs="Times New Roman"/>
          <w:sz w:val="24"/>
          <w:szCs w:val="24"/>
        </w:rPr>
      </w:pPr>
      <w:r w:rsidRPr="001212A6">
        <w:rPr>
          <w:rFonts w:ascii="Times New Roman" w:hAnsi="Times New Roman" w:cs="Times New Roman"/>
          <w:sz w:val="24"/>
          <w:szCs w:val="24"/>
        </w:rPr>
        <w:t>Wörmann, M.E., Reichmann, N.T., Malone, C.L., Horswill, A.R., Gründling, A., 2011. Proteolytic Cleavage Inactivates the Staphylococcus aureus Lipoteichoic Acid Synthase. J. Bacteriol. 193, 5279–5291. doi:10.1128/JB.00369-11</w:t>
      </w:r>
    </w:p>
    <w:p w:rsidR="00EA6E6A" w:rsidRPr="001212A6" w:rsidRDefault="000D78FF" w:rsidP="00AA5A98">
      <w:pPr>
        <w:spacing w:line="480" w:lineRule="auto"/>
        <w:jc w:val="both"/>
        <w:rPr>
          <w:rFonts w:ascii="Times New Roman" w:hAnsi="Times New Roman" w:cs="Times New Roman"/>
          <w:sz w:val="24"/>
          <w:szCs w:val="24"/>
        </w:rPr>
      </w:pPr>
      <w:r w:rsidRPr="001212A6">
        <w:rPr>
          <w:rFonts w:ascii="Times New Roman" w:hAnsi="Times New Roman" w:cs="Times New Roman"/>
          <w:sz w:val="24"/>
          <w:szCs w:val="24"/>
        </w:rPr>
        <w:fldChar w:fldCharType="end"/>
      </w:r>
    </w:p>
    <w:sectPr w:rsidR="00EA6E6A" w:rsidRPr="001212A6" w:rsidSect="00395AE6">
      <w:headerReference w:type="default" r:id="rId27"/>
      <w:footerReference w:type="default" r:id="rId28"/>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7BCC" w:rsidRDefault="00D87BCC" w:rsidP="0097015E">
      <w:pPr>
        <w:spacing w:after="0" w:line="240" w:lineRule="auto"/>
      </w:pPr>
      <w:r>
        <w:separator/>
      </w:r>
    </w:p>
  </w:endnote>
  <w:endnote w:type="continuationSeparator" w:id="0">
    <w:p w:rsidR="00D87BCC" w:rsidRDefault="00D87BCC" w:rsidP="0097015E">
      <w:pPr>
        <w:spacing w:after="0" w:line="240" w:lineRule="auto"/>
      </w:pPr>
      <w:r>
        <w:continuationSeparator/>
      </w:r>
    </w:p>
  </w:endnote>
  <w:endnote w:type="continuationNotice" w:id="1">
    <w:p w:rsidR="00D87BCC" w:rsidRDefault="00D87B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7BCC" w:rsidRDefault="00D87B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7BCC" w:rsidRDefault="00D87BCC" w:rsidP="0097015E">
      <w:pPr>
        <w:spacing w:after="0" w:line="240" w:lineRule="auto"/>
      </w:pPr>
      <w:r>
        <w:separator/>
      </w:r>
    </w:p>
  </w:footnote>
  <w:footnote w:type="continuationSeparator" w:id="0">
    <w:p w:rsidR="00D87BCC" w:rsidRDefault="00D87BCC" w:rsidP="0097015E">
      <w:pPr>
        <w:spacing w:after="0" w:line="240" w:lineRule="auto"/>
      </w:pPr>
      <w:r>
        <w:continuationSeparator/>
      </w:r>
    </w:p>
  </w:footnote>
  <w:footnote w:type="continuationNotice" w:id="1">
    <w:p w:rsidR="00D87BCC" w:rsidRDefault="00D87BC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7BCC" w:rsidRDefault="00D87BC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0" w:nlCheck="1" w:checkStyle="0"/>
  <w:activeWritingStyle w:appName="MSWord" w:lang="en-GB" w:vendorID="64" w:dllVersion="131078"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
  <w:rsids>
    <w:rsidRoot w:val="006D6868"/>
    <w:rsid w:val="00001925"/>
    <w:rsid w:val="00002E94"/>
    <w:rsid w:val="00003E3E"/>
    <w:rsid w:val="0001072A"/>
    <w:rsid w:val="00011D21"/>
    <w:rsid w:val="00022467"/>
    <w:rsid w:val="00023CEF"/>
    <w:rsid w:val="000247CC"/>
    <w:rsid w:val="00033A45"/>
    <w:rsid w:val="00042838"/>
    <w:rsid w:val="00052F03"/>
    <w:rsid w:val="000724AE"/>
    <w:rsid w:val="000768D2"/>
    <w:rsid w:val="00083B34"/>
    <w:rsid w:val="00085868"/>
    <w:rsid w:val="000940BB"/>
    <w:rsid w:val="00097F39"/>
    <w:rsid w:val="000A1E3E"/>
    <w:rsid w:val="000B0120"/>
    <w:rsid w:val="000D78FF"/>
    <w:rsid w:val="001212A6"/>
    <w:rsid w:val="001212BD"/>
    <w:rsid w:val="0012485A"/>
    <w:rsid w:val="00127249"/>
    <w:rsid w:val="00133E8E"/>
    <w:rsid w:val="00144F58"/>
    <w:rsid w:val="00167338"/>
    <w:rsid w:val="0017295A"/>
    <w:rsid w:val="00173090"/>
    <w:rsid w:val="001C0B24"/>
    <w:rsid w:val="001C1537"/>
    <w:rsid w:val="001D2F80"/>
    <w:rsid w:val="001D37DB"/>
    <w:rsid w:val="001D43AE"/>
    <w:rsid w:val="001E1CF1"/>
    <w:rsid w:val="001E23A1"/>
    <w:rsid w:val="001E33A4"/>
    <w:rsid w:val="001E4DDB"/>
    <w:rsid w:val="001F2284"/>
    <w:rsid w:val="00206300"/>
    <w:rsid w:val="0022438D"/>
    <w:rsid w:val="00232793"/>
    <w:rsid w:val="00234AF8"/>
    <w:rsid w:val="00236081"/>
    <w:rsid w:val="00237FCD"/>
    <w:rsid w:val="00262345"/>
    <w:rsid w:val="0027777B"/>
    <w:rsid w:val="00292B6A"/>
    <w:rsid w:val="002944A5"/>
    <w:rsid w:val="002B5041"/>
    <w:rsid w:val="002D42F9"/>
    <w:rsid w:val="002D76D7"/>
    <w:rsid w:val="002E3FCA"/>
    <w:rsid w:val="002F22C0"/>
    <w:rsid w:val="003004B2"/>
    <w:rsid w:val="003035E2"/>
    <w:rsid w:val="00304BF5"/>
    <w:rsid w:val="0030799A"/>
    <w:rsid w:val="00314034"/>
    <w:rsid w:val="00322212"/>
    <w:rsid w:val="003229A9"/>
    <w:rsid w:val="00351E1E"/>
    <w:rsid w:val="003529A1"/>
    <w:rsid w:val="003707FF"/>
    <w:rsid w:val="0037411C"/>
    <w:rsid w:val="003802E3"/>
    <w:rsid w:val="00380A4D"/>
    <w:rsid w:val="00395AE6"/>
    <w:rsid w:val="003A07F6"/>
    <w:rsid w:val="003A4CD6"/>
    <w:rsid w:val="003B190B"/>
    <w:rsid w:val="003C5282"/>
    <w:rsid w:val="003C5DEA"/>
    <w:rsid w:val="003C6887"/>
    <w:rsid w:val="003E145E"/>
    <w:rsid w:val="003E4CDC"/>
    <w:rsid w:val="003F07DA"/>
    <w:rsid w:val="003F6578"/>
    <w:rsid w:val="004053DE"/>
    <w:rsid w:val="0043727C"/>
    <w:rsid w:val="00451078"/>
    <w:rsid w:val="004550DB"/>
    <w:rsid w:val="00456C88"/>
    <w:rsid w:val="00466568"/>
    <w:rsid w:val="00470250"/>
    <w:rsid w:val="00487ED4"/>
    <w:rsid w:val="004A4822"/>
    <w:rsid w:val="004C12F8"/>
    <w:rsid w:val="004C3F30"/>
    <w:rsid w:val="004E3305"/>
    <w:rsid w:val="004E4229"/>
    <w:rsid w:val="004E6AF1"/>
    <w:rsid w:val="004F2E24"/>
    <w:rsid w:val="004F35C8"/>
    <w:rsid w:val="004F47A3"/>
    <w:rsid w:val="0050628C"/>
    <w:rsid w:val="00553D96"/>
    <w:rsid w:val="005548A5"/>
    <w:rsid w:val="00560876"/>
    <w:rsid w:val="005715A2"/>
    <w:rsid w:val="005727F6"/>
    <w:rsid w:val="0059398E"/>
    <w:rsid w:val="005A5FC3"/>
    <w:rsid w:val="005B1911"/>
    <w:rsid w:val="005E267E"/>
    <w:rsid w:val="005E4142"/>
    <w:rsid w:val="0061769B"/>
    <w:rsid w:val="006412EC"/>
    <w:rsid w:val="00682C70"/>
    <w:rsid w:val="00682D03"/>
    <w:rsid w:val="00683984"/>
    <w:rsid w:val="006A3027"/>
    <w:rsid w:val="006B414A"/>
    <w:rsid w:val="006B6B1F"/>
    <w:rsid w:val="006B708B"/>
    <w:rsid w:val="006B7E60"/>
    <w:rsid w:val="006D0DC8"/>
    <w:rsid w:val="006D23C1"/>
    <w:rsid w:val="006D6868"/>
    <w:rsid w:val="006F5B61"/>
    <w:rsid w:val="006F6B71"/>
    <w:rsid w:val="00700B30"/>
    <w:rsid w:val="00712135"/>
    <w:rsid w:val="007237CA"/>
    <w:rsid w:val="00735BA2"/>
    <w:rsid w:val="007374AA"/>
    <w:rsid w:val="00744DFD"/>
    <w:rsid w:val="007512D8"/>
    <w:rsid w:val="00780CC0"/>
    <w:rsid w:val="0079538E"/>
    <w:rsid w:val="007A7B6E"/>
    <w:rsid w:val="007C5B1E"/>
    <w:rsid w:val="007E1DE1"/>
    <w:rsid w:val="008008EC"/>
    <w:rsid w:val="00804750"/>
    <w:rsid w:val="00811E51"/>
    <w:rsid w:val="00817476"/>
    <w:rsid w:val="008232A4"/>
    <w:rsid w:val="00825CAF"/>
    <w:rsid w:val="0084551A"/>
    <w:rsid w:val="00851C98"/>
    <w:rsid w:val="00862E2B"/>
    <w:rsid w:val="00865316"/>
    <w:rsid w:val="00891416"/>
    <w:rsid w:val="008A088A"/>
    <w:rsid w:val="008B6143"/>
    <w:rsid w:val="008C0618"/>
    <w:rsid w:val="008D3907"/>
    <w:rsid w:val="008D3A39"/>
    <w:rsid w:val="008F2F21"/>
    <w:rsid w:val="008F790B"/>
    <w:rsid w:val="009001FC"/>
    <w:rsid w:val="00900BDC"/>
    <w:rsid w:val="00902D14"/>
    <w:rsid w:val="00914AEA"/>
    <w:rsid w:val="009155F4"/>
    <w:rsid w:val="00937980"/>
    <w:rsid w:val="00942712"/>
    <w:rsid w:val="00943FE8"/>
    <w:rsid w:val="0094482A"/>
    <w:rsid w:val="00953ACF"/>
    <w:rsid w:val="00961701"/>
    <w:rsid w:val="00965630"/>
    <w:rsid w:val="0096606D"/>
    <w:rsid w:val="0097015E"/>
    <w:rsid w:val="00972ABD"/>
    <w:rsid w:val="009A5733"/>
    <w:rsid w:val="009A7045"/>
    <w:rsid w:val="009B1440"/>
    <w:rsid w:val="009B16D8"/>
    <w:rsid w:val="009B41DB"/>
    <w:rsid w:val="009B6C10"/>
    <w:rsid w:val="009C491F"/>
    <w:rsid w:val="009F4F78"/>
    <w:rsid w:val="009F7426"/>
    <w:rsid w:val="00A021ED"/>
    <w:rsid w:val="00A24A30"/>
    <w:rsid w:val="00A55356"/>
    <w:rsid w:val="00A6004E"/>
    <w:rsid w:val="00A855EE"/>
    <w:rsid w:val="00A85B14"/>
    <w:rsid w:val="00AA1D29"/>
    <w:rsid w:val="00AA2059"/>
    <w:rsid w:val="00AA2677"/>
    <w:rsid w:val="00AA5A98"/>
    <w:rsid w:val="00AC648A"/>
    <w:rsid w:val="00AC71A8"/>
    <w:rsid w:val="00AD0E46"/>
    <w:rsid w:val="00AD3B4C"/>
    <w:rsid w:val="00AD73EC"/>
    <w:rsid w:val="00AE0075"/>
    <w:rsid w:val="00B01D49"/>
    <w:rsid w:val="00B25B8E"/>
    <w:rsid w:val="00B27425"/>
    <w:rsid w:val="00B320CD"/>
    <w:rsid w:val="00B510F3"/>
    <w:rsid w:val="00B536E7"/>
    <w:rsid w:val="00B6421E"/>
    <w:rsid w:val="00B673D7"/>
    <w:rsid w:val="00B710A1"/>
    <w:rsid w:val="00B761A8"/>
    <w:rsid w:val="00B81F47"/>
    <w:rsid w:val="00B847A0"/>
    <w:rsid w:val="00BA143D"/>
    <w:rsid w:val="00BD315B"/>
    <w:rsid w:val="00BD41F3"/>
    <w:rsid w:val="00BE623B"/>
    <w:rsid w:val="00BE7EB8"/>
    <w:rsid w:val="00BF5D78"/>
    <w:rsid w:val="00C00328"/>
    <w:rsid w:val="00C01D3A"/>
    <w:rsid w:val="00C0390D"/>
    <w:rsid w:val="00C07A9D"/>
    <w:rsid w:val="00C100C5"/>
    <w:rsid w:val="00C16B78"/>
    <w:rsid w:val="00C30544"/>
    <w:rsid w:val="00C3181C"/>
    <w:rsid w:val="00C33BAB"/>
    <w:rsid w:val="00C33C26"/>
    <w:rsid w:val="00C37891"/>
    <w:rsid w:val="00C82804"/>
    <w:rsid w:val="00C82C24"/>
    <w:rsid w:val="00C87C9A"/>
    <w:rsid w:val="00C9294A"/>
    <w:rsid w:val="00C96560"/>
    <w:rsid w:val="00CA440E"/>
    <w:rsid w:val="00CA4423"/>
    <w:rsid w:val="00CC579C"/>
    <w:rsid w:val="00CF3A2F"/>
    <w:rsid w:val="00D00307"/>
    <w:rsid w:val="00D07839"/>
    <w:rsid w:val="00D112AD"/>
    <w:rsid w:val="00D15ECE"/>
    <w:rsid w:val="00D24479"/>
    <w:rsid w:val="00D439CC"/>
    <w:rsid w:val="00D6241F"/>
    <w:rsid w:val="00D70B11"/>
    <w:rsid w:val="00D8547E"/>
    <w:rsid w:val="00D871C3"/>
    <w:rsid w:val="00D87BCC"/>
    <w:rsid w:val="00D9578E"/>
    <w:rsid w:val="00DA4BB1"/>
    <w:rsid w:val="00DD1038"/>
    <w:rsid w:val="00DD7DAD"/>
    <w:rsid w:val="00DE0C77"/>
    <w:rsid w:val="00DF745E"/>
    <w:rsid w:val="00E05888"/>
    <w:rsid w:val="00E169E1"/>
    <w:rsid w:val="00E20116"/>
    <w:rsid w:val="00E20A2E"/>
    <w:rsid w:val="00E23082"/>
    <w:rsid w:val="00E50180"/>
    <w:rsid w:val="00E5509F"/>
    <w:rsid w:val="00E55E3B"/>
    <w:rsid w:val="00E6138A"/>
    <w:rsid w:val="00E613C8"/>
    <w:rsid w:val="00E65524"/>
    <w:rsid w:val="00E743A0"/>
    <w:rsid w:val="00EA6AE0"/>
    <w:rsid w:val="00EA6E6A"/>
    <w:rsid w:val="00ED1DCA"/>
    <w:rsid w:val="00ED3BA2"/>
    <w:rsid w:val="00EE5B33"/>
    <w:rsid w:val="00EF3281"/>
    <w:rsid w:val="00F017F2"/>
    <w:rsid w:val="00F06CCF"/>
    <w:rsid w:val="00F13C90"/>
    <w:rsid w:val="00F15AAE"/>
    <w:rsid w:val="00F167B6"/>
    <w:rsid w:val="00F23733"/>
    <w:rsid w:val="00F31A10"/>
    <w:rsid w:val="00F45C91"/>
    <w:rsid w:val="00F45CE0"/>
    <w:rsid w:val="00F51D88"/>
    <w:rsid w:val="00F6123E"/>
    <w:rsid w:val="00F62EBF"/>
    <w:rsid w:val="00F71E17"/>
    <w:rsid w:val="00F73CCD"/>
    <w:rsid w:val="00F75051"/>
    <w:rsid w:val="00F8021A"/>
    <w:rsid w:val="00F84F7A"/>
    <w:rsid w:val="00F92B03"/>
    <w:rsid w:val="00F93F95"/>
    <w:rsid w:val="00F941AE"/>
    <w:rsid w:val="00F95729"/>
    <w:rsid w:val="00FA09B3"/>
    <w:rsid w:val="00FA27BD"/>
    <w:rsid w:val="00FB6DBA"/>
    <w:rsid w:val="00FD169C"/>
    <w:rsid w:val="00FD173E"/>
    <w:rsid w:val="00FD5EE3"/>
    <w:rsid w:val="00FD6AF5"/>
    <w:rsid w:val="00FE150A"/>
    <w:rsid w:val="00FE1CF6"/>
    <w:rsid w:val="00FE1E71"/>
    <w:rsid w:val="00FE1F07"/>
    <w:rsid w:val="00FE33FD"/>
    <w:rsid w:val="00FE667D"/>
    <w:rsid w:val="00FF6B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52">
      <o:colormenu v:ext="edit" fillcolor="none" strokecolor="none"/>
    </o:shapedefaults>
    <o:shapelayout v:ext="edit">
      <o:idmap v:ext="edit" data="1"/>
    </o:shapelayout>
  </w:shapeDefaults>
  <w:decimalSymbol w:val="."/>
  <w:listSeparator w:val=","/>
  <w14:docId w14:val="128662FA"/>
  <w15:docId w15:val="{1FECB43E-710D-493E-AE9F-C46748A74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3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97015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015E"/>
    <w:rPr>
      <w:sz w:val="20"/>
      <w:szCs w:val="20"/>
    </w:rPr>
  </w:style>
  <w:style w:type="character" w:styleId="FootnoteReference">
    <w:name w:val="footnote reference"/>
    <w:basedOn w:val="DefaultParagraphFont"/>
    <w:uiPriority w:val="99"/>
    <w:semiHidden/>
    <w:unhideWhenUsed/>
    <w:rsid w:val="0097015E"/>
    <w:rPr>
      <w:vertAlign w:val="superscript"/>
    </w:rPr>
  </w:style>
  <w:style w:type="character" w:styleId="EndnoteReference">
    <w:name w:val="endnote reference"/>
    <w:basedOn w:val="DefaultParagraphFont"/>
    <w:uiPriority w:val="99"/>
    <w:semiHidden/>
    <w:unhideWhenUsed/>
    <w:rsid w:val="00A55356"/>
    <w:rPr>
      <w:vertAlign w:val="superscript"/>
    </w:rPr>
  </w:style>
  <w:style w:type="character" w:styleId="PlaceholderText">
    <w:name w:val="Placeholder Text"/>
    <w:basedOn w:val="DefaultParagraphFont"/>
    <w:uiPriority w:val="99"/>
    <w:semiHidden/>
    <w:rsid w:val="00FB6DBA"/>
    <w:rPr>
      <w:color w:val="808080"/>
    </w:rPr>
  </w:style>
  <w:style w:type="paragraph" w:styleId="Bibliography">
    <w:name w:val="Bibliography"/>
    <w:basedOn w:val="Normal"/>
    <w:next w:val="Normal"/>
    <w:uiPriority w:val="37"/>
    <w:unhideWhenUsed/>
    <w:rsid w:val="00EA6E6A"/>
  </w:style>
  <w:style w:type="paragraph" w:styleId="Header">
    <w:name w:val="header"/>
    <w:basedOn w:val="Normal"/>
    <w:link w:val="HeaderChar"/>
    <w:uiPriority w:val="99"/>
    <w:unhideWhenUsed/>
    <w:rsid w:val="00AA26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2677"/>
  </w:style>
  <w:style w:type="paragraph" w:styleId="Footer">
    <w:name w:val="footer"/>
    <w:basedOn w:val="Normal"/>
    <w:link w:val="FooterChar"/>
    <w:uiPriority w:val="99"/>
    <w:unhideWhenUsed/>
    <w:rsid w:val="00AA26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2677"/>
  </w:style>
  <w:style w:type="table" w:styleId="TableGrid">
    <w:name w:val="Table Grid"/>
    <w:basedOn w:val="TableNormal"/>
    <w:uiPriority w:val="39"/>
    <w:rsid w:val="00127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12724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6D23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23C1"/>
    <w:rPr>
      <w:rFonts w:ascii="Tahoma" w:hAnsi="Tahoma" w:cs="Tahoma"/>
      <w:sz w:val="16"/>
      <w:szCs w:val="16"/>
    </w:rPr>
  </w:style>
  <w:style w:type="character" w:styleId="Hyperlink">
    <w:name w:val="Hyperlink"/>
    <w:basedOn w:val="DefaultParagraphFont"/>
    <w:uiPriority w:val="99"/>
    <w:unhideWhenUsed/>
    <w:rsid w:val="00BD31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22293">
      <w:bodyDiv w:val="1"/>
      <w:marLeft w:val="0"/>
      <w:marRight w:val="0"/>
      <w:marTop w:val="0"/>
      <w:marBottom w:val="0"/>
      <w:divBdr>
        <w:top w:val="none" w:sz="0" w:space="0" w:color="auto"/>
        <w:left w:val="none" w:sz="0" w:space="0" w:color="auto"/>
        <w:bottom w:val="none" w:sz="0" w:space="0" w:color="auto"/>
        <w:right w:val="none" w:sz="0" w:space="0" w:color="auto"/>
      </w:divBdr>
    </w:div>
    <w:div w:id="91511170">
      <w:bodyDiv w:val="1"/>
      <w:marLeft w:val="0"/>
      <w:marRight w:val="0"/>
      <w:marTop w:val="0"/>
      <w:marBottom w:val="0"/>
      <w:divBdr>
        <w:top w:val="none" w:sz="0" w:space="0" w:color="auto"/>
        <w:left w:val="none" w:sz="0" w:space="0" w:color="auto"/>
        <w:bottom w:val="none" w:sz="0" w:space="0" w:color="auto"/>
        <w:right w:val="none" w:sz="0" w:space="0" w:color="auto"/>
      </w:divBdr>
    </w:div>
    <w:div w:id="365757071">
      <w:bodyDiv w:val="1"/>
      <w:marLeft w:val="0"/>
      <w:marRight w:val="0"/>
      <w:marTop w:val="0"/>
      <w:marBottom w:val="0"/>
      <w:divBdr>
        <w:top w:val="none" w:sz="0" w:space="0" w:color="auto"/>
        <w:left w:val="none" w:sz="0" w:space="0" w:color="auto"/>
        <w:bottom w:val="none" w:sz="0" w:space="0" w:color="auto"/>
        <w:right w:val="none" w:sz="0" w:space="0" w:color="auto"/>
      </w:divBdr>
    </w:div>
    <w:div w:id="1523326992">
      <w:bodyDiv w:val="1"/>
      <w:marLeft w:val="0"/>
      <w:marRight w:val="0"/>
      <w:marTop w:val="0"/>
      <w:marBottom w:val="0"/>
      <w:divBdr>
        <w:top w:val="none" w:sz="0" w:space="0" w:color="auto"/>
        <w:left w:val="none" w:sz="0" w:space="0" w:color="auto"/>
        <w:bottom w:val="none" w:sz="0" w:space="0" w:color="auto"/>
        <w:right w:val="none" w:sz="0" w:space="0" w:color="auto"/>
      </w:divBdr>
    </w:div>
    <w:div w:id="1952515902">
      <w:bodyDiv w:val="1"/>
      <w:marLeft w:val="0"/>
      <w:marRight w:val="0"/>
      <w:marTop w:val="0"/>
      <w:marBottom w:val="0"/>
      <w:divBdr>
        <w:top w:val="none" w:sz="0" w:space="0" w:color="auto"/>
        <w:left w:val="none" w:sz="0" w:space="0" w:color="auto"/>
        <w:bottom w:val="none" w:sz="0" w:space="0" w:color="auto"/>
        <w:right w:val="none" w:sz="0" w:space="0" w:color="auto"/>
      </w:divBdr>
    </w:div>
    <w:div w:id="2015573179">
      <w:bodyDiv w:val="1"/>
      <w:marLeft w:val="0"/>
      <w:marRight w:val="0"/>
      <w:marTop w:val="0"/>
      <w:marBottom w:val="0"/>
      <w:divBdr>
        <w:top w:val="none" w:sz="0" w:space="0" w:color="auto"/>
        <w:left w:val="none" w:sz="0" w:space="0" w:color="auto"/>
        <w:bottom w:val="none" w:sz="0" w:space="0" w:color="auto"/>
        <w:right w:val="none" w:sz="0" w:space="0" w:color="auto"/>
      </w:divBdr>
    </w:div>
    <w:div w:id="2024818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thermofisher.com" TargetMode="External"/><Relationship Id="rId26" Type="http://schemas.openxmlformats.org/officeDocument/2006/relationships/hyperlink" Target="https://github.com/ElinorMacnab/LtaS-inhibitor-project" TargetMode="External"/><Relationship Id="rId3" Type="http://schemas.openxmlformats.org/officeDocument/2006/relationships/settings" Target="settings.xml"/><Relationship Id="rId21" Type="http://schemas.openxmlformats.org/officeDocument/2006/relationships/image" Target="media/image12.wmf"/><Relationship Id="rId7" Type="http://schemas.openxmlformats.org/officeDocument/2006/relationships/image" Target="media/image1.png"/><Relationship Id="rId12" Type="http://schemas.openxmlformats.org/officeDocument/2006/relationships/image" Target="media/image6.wmf"/><Relationship Id="rId17" Type="http://schemas.openxmlformats.org/officeDocument/2006/relationships/hyperlink" Target="http://www.enaminestore.com" TargetMode="External"/><Relationship Id="rId25" Type="http://schemas.openxmlformats.org/officeDocument/2006/relationships/hyperlink" Target="http://www.enaminestore.com" TargetMode="External"/><Relationship Id="rId2" Type="http://schemas.openxmlformats.org/officeDocument/2006/relationships/styles" Target="styles.xml"/><Relationship Id="rId16" Type="http://schemas.openxmlformats.org/officeDocument/2006/relationships/hyperlink" Target="http://www.enaminestore.com" TargetMode="External"/><Relationship Id="rId20" Type="http://schemas.openxmlformats.org/officeDocument/2006/relationships/image" Target="media/image11.w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wmf"/><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4.wmf"/><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0.w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wmf"/><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B9F71-BC8B-4AA1-9428-665779C50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D45B2F27</Template>
  <TotalTime>3283</TotalTime>
  <Pages>22</Pages>
  <Words>11060</Words>
  <Characters>63045</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E.M.K. Macnab</dc:creator>
  <cp:keywords/>
  <dc:description/>
  <cp:lastModifiedBy>E.M.K. Macnab</cp:lastModifiedBy>
  <cp:revision>161</cp:revision>
  <cp:lastPrinted>2017-04-27T17:34:00Z</cp:lastPrinted>
  <dcterms:created xsi:type="dcterms:W3CDTF">2017-02-06T10:25:00Z</dcterms:created>
  <dcterms:modified xsi:type="dcterms:W3CDTF">2017-04-27T17:34:00Z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id="vBa90AYd"/&gt;&lt;style id="http://www.zotero.org/styles/elsevier-harvard" hasBibliography="1" bibliographyStyleHasBeenSet="1"/&gt;&lt;prefs&gt;&lt;pref name="fieldType" value="Field"/&gt;&lt;pref name="storeReferenc</vt:lpwstr>
  </property>
  <property fmtid="{D5CDD505-2E9C-101B-9397-08002B2CF9AE}" pid="3" name="ZOTERO_PREF_2">
    <vt:lpwstr>es" value="true"/&gt;&lt;pref name="automaticJournalAbbreviations" value="true"/&gt;&lt;pref name="noteType" value=""/&gt;&lt;/prefs&gt;&lt;/data&gt;</vt:lpwstr>
  </property>
</Properties>
</file>