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32"/>
        </w:rPr>
        <w:t>比亚迪(002594.SZ)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双均线策略回测报告（MA5/MA15）</w:t>
      </w:r>
    </w:p>
    <w:p/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报告生成: 2026-07-11 14:15</w:t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数据来源: Tushare Pro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一、回测结果概览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指标名称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1,000,000元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策略启动本金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最终资产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919,775元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回测期末总资产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-8.02%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全程总收益率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-8.02%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折算年化值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最大回撤(MDD)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-18.60%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净值最大跌幅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夏普比率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-0.51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Calmar比率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-0.43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年化收益/最大回撤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总交易次数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17笔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回测总交易数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胜率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1胜7负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平均单笔收益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-1.47%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单笔平均收益率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持有天数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365天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总交易日数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同期买入持有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-71.98%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买入持有收益率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超额收益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+63.96%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超越买入持有收益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表1 比亚迪回测核心指标汇总表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表1汇总了比亚迪本次回测的全部核心指标。累计收益率为-8.02%，同期买入持有收益为-71.98%。年化收益率-8.02%，最大回撤-18.60%，夏普比率-0.51。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1.2 回测走势图</w:t>
      </w:r>
    </w:p>
    <w:p>
      <w:r>
        <w:drawing>
          <wp:inline xmlns:a="http://schemas.openxmlformats.org/drawingml/2006/main" xmlns:pic="http://schemas.openxmlformats.org/drawingml/2006/picture">
            <wp:extent cx="5400000" cy="417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比亚迪_双均线策略回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图1 比亚迪双均线策略回测走势图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1展示了比亚迪双均线策略的回测过程，由三个子图构成。上图为股价走势与MA5/MA15均线系统，红色上行三角为买入信号（金叉），绿色下行三角为卖出信号（死叉）。中图为成交量柱状图，下图为策略净值曲线，反映账户价值变化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1.3 买卖信号汇总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共产生买入信号9次，卖出信号8次。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买入信号日期：20250818、20250917、20251009、20251204、20251226、20260213、20260416、20260603、20260707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卖出信号日期：20250904、20250925、20251014、20251217、20260113、20260403、20260424、20260604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比亚迪在回测期间呈现单边下跌格局，股价从321.23元变动至90.00元。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1.4 交易记录明细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价格(元)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剩余现金(元)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20250818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108.37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997,004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2,996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20250904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104.00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956,800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959,796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20250917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110.99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954,514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5,282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20250925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107.50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924,500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929,782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20251009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110.60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929,040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105.99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890,316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891,058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95.24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885,732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5,326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20251217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95.21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885,453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890,779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20251226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890,089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20260113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97.19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864,991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865,681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20260213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90.27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857,565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8,116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20260403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99.01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940,595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948,711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105.54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939,306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9,405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20260424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99.46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885,194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894,599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20260603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94.82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891,308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3,291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93.44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878,336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881,627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20260707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86.26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879,852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1,775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表2 比亚迪交易记录明细表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比亚迪策略共执行17笔交易，胜率12.5%，平均单笔收益-1.47%。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二、量化指标详解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2.1 累计收益率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累计收益率为-8.02%，初始1,000,000元变为919,775元。同期买入持有收益为-71.98%。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2.2 最大回撤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最大回撤为-18.60%，意味着净值从最高点最多回撤了18.6%。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2.3 夏普比率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夏普比率-0.51，衡量每单位风险获得的超额回报。无风险利率取2.5%。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2.4 胜率与波动率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胜率12.5%（1胜7负），年化波动率18.52%。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三、回测结论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在过去一年的回测中，比亚迪双均线策略(MA5/MA15)累计收益-8.02%，同期买入持有-71.98%。股票整体呈单边下跌。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策略跑赢买入持有+63.96%，双均线策略有效捕捉了股价趋势。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优化建议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（1）增大均线周期差（如MA10/MA30）以减少假信号。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（2）引入成交量过滤，金叉时若成交量未放大则暂缓买入。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（3）结合RSI/MACD辅助指标过滤无效信号。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（4）采用分批建仓策略，降低单次错误信号影响。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